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254220" w14:textId="475545E4" w:rsidR="005C4BC8" w:rsidRPr="00CD73C3" w:rsidRDefault="00D440C8" w:rsidP="00D440C8">
      <w:pPr>
        <w:pStyle w:val="Title"/>
        <w:jc w:val="center"/>
        <w:rPr>
          <w:rFonts w:ascii="Times New Roman" w:hAnsi="Times New Roman" w:cs="Times New Roman"/>
          <w:sz w:val="40"/>
          <w:szCs w:val="40"/>
        </w:rPr>
      </w:pPr>
      <w:r w:rsidRPr="00CD73C3">
        <w:rPr>
          <w:rFonts w:ascii="Times New Roman" w:hAnsi="Times New Roman" w:cs="Times New Roman"/>
          <w:sz w:val="40"/>
          <w:szCs w:val="40"/>
        </w:rPr>
        <w:t>Reservoirs (1968) – R.S. Thomas</w:t>
      </w:r>
    </w:p>
    <w:p w14:paraId="685ABFE9" w14:textId="77777777" w:rsidR="002D0480" w:rsidRPr="00CD73C3" w:rsidRDefault="002D0480" w:rsidP="002D0480">
      <w:pPr>
        <w:rPr>
          <w:rFonts w:ascii="Times New Roman" w:hAnsi="Times New Roman" w:cs="Times New Roman"/>
          <w:sz w:val="24"/>
          <w:szCs w:val="24"/>
        </w:rPr>
      </w:pPr>
    </w:p>
    <w:p w14:paraId="6095B25A" w14:textId="7DEEFE94" w:rsidR="00D440C8" w:rsidRPr="00CD73C3" w:rsidRDefault="002D0480" w:rsidP="00CD73C3">
      <w:pPr>
        <w:rPr>
          <w:rFonts w:ascii="Times New Roman" w:hAnsi="Times New Roman" w:cs="Times New Roman"/>
          <w:sz w:val="20"/>
          <w:szCs w:val="20"/>
        </w:rPr>
      </w:pPr>
      <w:r w:rsidRPr="00CD73C3">
        <w:rPr>
          <w:rFonts w:ascii="Times New Roman" w:hAnsi="Times New Roman" w:cs="Times New Roman"/>
          <w:sz w:val="20"/>
          <w:szCs w:val="20"/>
        </w:rPr>
        <w:t xml:space="preserve">Reservoirs is a 1968 poem by R.S. Thomas; the poem explores the theme of cultural erasure and national identity through the Welsh landscape, and how the landscape holds memories. The poem discussed the autonomy of Wales, reflecting the on growing threat of industrialisation to rural life and language preservation. Post colonial discourse in UK literature. The poem discusses themes that tie to the flooding of </w:t>
      </w:r>
      <w:r w:rsidR="00544971" w:rsidRPr="00CD73C3">
        <w:rPr>
          <w:rFonts w:ascii="Times New Roman" w:hAnsi="Times New Roman" w:cs="Times New Roman"/>
          <w:sz w:val="20"/>
          <w:szCs w:val="20"/>
        </w:rPr>
        <w:t xml:space="preserve">the </w:t>
      </w:r>
      <w:r w:rsidRPr="00CD73C3">
        <w:rPr>
          <w:rFonts w:ascii="Times New Roman" w:hAnsi="Times New Roman" w:cs="Times New Roman"/>
          <w:sz w:val="20"/>
          <w:szCs w:val="20"/>
        </w:rPr>
        <w:t>Tryweryn</w:t>
      </w:r>
      <w:r w:rsidR="00544971" w:rsidRPr="00CD73C3">
        <w:rPr>
          <w:rFonts w:ascii="Times New Roman" w:hAnsi="Times New Roman" w:cs="Times New Roman"/>
          <w:sz w:val="20"/>
          <w:szCs w:val="20"/>
        </w:rPr>
        <w:t xml:space="preserve"> valley</w:t>
      </w:r>
      <w:r w:rsidRPr="00CD73C3">
        <w:rPr>
          <w:rFonts w:ascii="Times New Roman" w:hAnsi="Times New Roman" w:cs="Times New Roman"/>
          <w:sz w:val="20"/>
          <w:szCs w:val="20"/>
        </w:rPr>
        <w:t xml:space="preserve"> and the displacement of the village of Capel Celyn</w:t>
      </w:r>
      <w:r w:rsidR="003F25F3">
        <w:rPr>
          <w:rFonts w:ascii="Times New Roman" w:hAnsi="Times New Roman" w:cs="Times New Roman"/>
          <w:sz w:val="20"/>
          <w:szCs w:val="20"/>
        </w:rPr>
        <w:t>, the home of one of the last monolingual Welsh-speaking community</w:t>
      </w:r>
      <w:r w:rsidRPr="00CD73C3">
        <w:rPr>
          <w:rFonts w:ascii="Times New Roman" w:hAnsi="Times New Roman" w:cs="Times New Roman"/>
          <w:sz w:val="20"/>
          <w:szCs w:val="20"/>
        </w:rPr>
        <w:t xml:space="preserve">, </w:t>
      </w:r>
      <w:r w:rsidR="003F25F3">
        <w:rPr>
          <w:rFonts w:ascii="Times New Roman" w:hAnsi="Times New Roman" w:cs="Times New Roman"/>
          <w:sz w:val="20"/>
          <w:szCs w:val="20"/>
        </w:rPr>
        <w:t>which</w:t>
      </w:r>
      <w:r w:rsidRPr="00CD73C3">
        <w:rPr>
          <w:rFonts w:ascii="Times New Roman" w:hAnsi="Times New Roman" w:cs="Times New Roman"/>
          <w:sz w:val="20"/>
          <w:szCs w:val="20"/>
        </w:rPr>
        <w:t xml:space="preserve"> took place three years prior. This poem displays the theme of loss and the memory held in the landscape, and history of environmental disruption. The poet uses natural elements such as water, to contrast with </w:t>
      </w:r>
      <w:r w:rsidR="00046EC1" w:rsidRPr="00CD73C3">
        <w:rPr>
          <w:rFonts w:ascii="Times New Roman" w:hAnsi="Times New Roman" w:cs="Times New Roman"/>
          <w:sz w:val="20"/>
          <w:szCs w:val="20"/>
        </w:rPr>
        <w:t>the disgust used to describe a loss of Welshness</w:t>
      </w:r>
      <w:r w:rsidRPr="00CD73C3">
        <w:rPr>
          <w:rFonts w:ascii="Times New Roman" w:hAnsi="Times New Roman" w:cs="Times New Roman"/>
          <w:sz w:val="20"/>
          <w:szCs w:val="20"/>
        </w:rPr>
        <w:t>.</w:t>
      </w:r>
      <w:r w:rsidR="00544971" w:rsidRPr="00CD73C3">
        <w:rPr>
          <w:rFonts w:ascii="Times New Roman" w:hAnsi="Times New Roman" w:cs="Times New Roman"/>
          <w:sz w:val="20"/>
          <w:szCs w:val="20"/>
        </w:rPr>
        <w:t xml:space="preserve"> </w:t>
      </w:r>
    </w:p>
    <w:p w14:paraId="02C6AC4A" w14:textId="088BD7B2" w:rsidR="00CD73C3" w:rsidRPr="00CD73C3" w:rsidRDefault="00CD73C3" w:rsidP="00CD73C3">
      <w:pPr>
        <w:rPr>
          <w:rFonts w:ascii="Times New Roman" w:hAnsi="Times New Roman" w:cs="Times New Roman"/>
          <w:sz w:val="20"/>
          <w:szCs w:val="20"/>
        </w:rPr>
      </w:pPr>
      <w:r w:rsidRPr="00CD73C3">
        <w:rPr>
          <w:rFonts w:ascii="Times New Roman" w:hAnsi="Times New Roman" w:cs="Times New Roman"/>
          <w:sz w:val="20"/>
          <w:szCs w:val="20"/>
        </w:rPr>
        <w:tab/>
      </w:r>
      <w:r w:rsidRPr="00CD73C3">
        <w:rPr>
          <w:rFonts w:ascii="Times New Roman" w:hAnsi="Times New Roman" w:cs="Times New Roman"/>
          <w:sz w:val="20"/>
          <w:szCs w:val="20"/>
        </w:rPr>
        <w:t>The poem opens setting the scene of Llyn Celyn. The poem begins in a mournful tone progressing into disgust as the verse continues, almost progressing to rage. The poet takes an accusatory stance and denies an aestheticized view of Wales, revealing an underlying tragedy hidden below the water. The first line opens with the statement, “There are places in Wales I don't go”</w:t>
      </w:r>
      <w:r w:rsidR="000B3270">
        <w:rPr>
          <w:rStyle w:val="FootnoteReference"/>
          <w:rFonts w:ascii="Times New Roman" w:hAnsi="Times New Roman" w:cs="Times New Roman"/>
          <w:sz w:val="20"/>
          <w:szCs w:val="20"/>
        </w:rPr>
        <w:footnoteReference w:id="1"/>
      </w:r>
      <w:r w:rsidR="000B3270">
        <w:rPr>
          <w:rFonts w:ascii="Times New Roman" w:hAnsi="Times New Roman" w:cs="Times New Roman"/>
          <w:sz w:val="20"/>
          <w:szCs w:val="20"/>
        </w:rPr>
        <w:t xml:space="preserve">; </w:t>
      </w:r>
      <w:r w:rsidRPr="00CD73C3">
        <w:rPr>
          <w:rFonts w:ascii="Times New Roman" w:hAnsi="Times New Roman" w:cs="Times New Roman"/>
          <w:sz w:val="20"/>
          <w:szCs w:val="20"/>
        </w:rPr>
        <w:t xml:space="preserve">this introduces the audience to the central theme of the poem. This initial line provokes the reader to question: Why does the poet feel deterred from visiting these places? what incites this feeling within him? How do these locations make him feel? The avoidance of a place can </w:t>
      </w:r>
      <w:r w:rsidR="003F25F3" w:rsidRPr="00CD73C3">
        <w:rPr>
          <w:rFonts w:ascii="Times New Roman" w:hAnsi="Times New Roman" w:cs="Times New Roman"/>
          <w:sz w:val="20"/>
          <w:szCs w:val="20"/>
        </w:rPr>
        <w:t>align</w:t>
      </w:r>
      <w:r w:rsidRPr="00CD73C3">
        <w:rPr>
          <w:rFonts w:ascii="Times New Roman" w:hAnsi="Times New Roman" w:cs="Times New Roman"/>
          <w:sz w:val="20"/>
          <w:szCs w:val="20"/>
        </w:rPr>
        <w:t xml:space="preserve"> with a feeling of sadness, mourning or pain; these places make the poet feel these deep emotions so much so that it is hard to be there. Emotions bubbling underneath the natural landscape is shown through the imagery of the reservoir. The water holds the memories of the people and landscape disrupted by the flooding of Capel Celyn. </w:t>
      </w:r>
    </w:p>
    <w:p w14:paraId="1ACC5772" w14:textId="77DE7F42" w:rsidR="00CD73C3" w:rsidRPr="00CD73C3" w:rsidRDefault="00CD73C3" w:rsidP="00CD73C3">
      <w:pPr>
        <w:rPr>
          <w:rFonts w:ascii="Times New Roman" w:hAnsi="Times New Roman" w:cs="Times New Roman"/>
          <w:sz w:val="20"/>
          <w:szCs w:val="20"/>
        </w:rPr>
      </w:pPr>
      <w:r w:rsidRPr="00CD73C3">
        <w:rPr>
          <w:rFonts w:ascii="Times New Roman" w:hAnsi="Times New Roman" w:cs="Times New Roman"/>
          <w:sz w:val="20"/>
          <w:szCs w:val="20"/>
        </w:rPr>
        <w:tab/>
        <w:t>Reservoirs that are the subconscious</w:t>
      </w:r>
      <w:r w:rsidRPr="00CD73C3">
        <w:rPr>
          <w:rFonts w:ascii="Times New Roman" w:hAnsi="Times New Roman" w:cs="Times New Roman"/>
          <w:sz w:val="20"/>
          <w:szCs w:val="20"/>
        </w:rPr>
        <w:br/>
      </w:r>
      <w:r w:rsidRPr="00CD73C3">
        <w:rPr>
          <w:rFonts w:ascii="Times New Roman" w:hAnsi="Times New Roman" w:cs="Times New Roman"/>
          <w:sz w:val="20"/>
          <w:szCs w:val="20"/>
        </w:rPr>
        <w:tab/>
        <w:t>Of a people, troubled far down</w:t>
      </w:r>
      <w:r w:rsidRPr="00CD73C3">
        <w:rPr>
          <w:rFonts w:ascii="Times New Roman" w:hAnsi="Times New Roman" w:cs="Times New Roman"/>
          <w:sz w:val="20"/>
          <w:szCs w:val="20"/>
        </w:rPr>
        <w:br/>
      </w:r>
      <w:r w:rsidRPr="00CD73C3">
        <w:rPr>
          <w:rFonts w:ascii="Times New Roman" w:hAnsi="Times New Roman" w:cs="Times New Roman"/>
          <w:sz w:val="20"/>
          <w:szCs w:val="20"/>
        </w:rPr>
        <w:tab/>
        <w:t>With gravestones, chapels, villages even;</w:t>
      </w:r>
      <w:r w:rsidR="000B3270">
        <w:rPr>
          <w:rStyle w:val="FootnoteReference"/>
          <w:rFonts w:ascii="Times New Roman" w:hAnsi="Times New Roman" w:cs="Times New Roman"/>
          <w:sz w:val="20"/>
          <w:szCs w:val="20"/>
        </w:rPr>
        <w:footnoteReference w:id="2"/>
      </w:r>
    </w:p>
    <w:p w14:paraId="2C3A9C1D" w14:textId="5B4A4685" w:rsidR="003F65D5" w:rsidRDefault="00CD73C3" w:rsidP="00CD73C3">
      <w:pPr>
        <w:rPr>
          <w:rFonts w:ascii="Times New Roman" w:hAnsi="Times New Roman" w:cs="Times New Roman"/>
          <w:sz w:val="20"/>
          <w:szCs w:val="20"/>
        </w:rPr>
      </w:pPr>
      <w:r w:rsidRPr="00CD73C3">
        <w:rPr>
          <w:rFonts w:ascii="Times New Roman" w:hAnsi="Times New Roman" w:cs="Times New Roman"/>
          <w:sz w:val="20"/>
          <w:szCs w:val="20"/>
        </w:rPr>
        <w:t>The reservoirs described as the subconscious, evoke the idea of a memory that may not always be at the surface, but has a continued effect beneath. Images of gravestones and chapels, elude to Capel Celyn where despite the relocation of many of the villages’ gravesites most remain below the reservoir. The sunken graves reflect the concept of memory; they can represent a physical manifestation of grief and loss connected to the reservoir</w:t>
      </w:r>
      <w:r w:rsidR="003F25F3" w:rsidRPr="00CD73C3">
        <w:rPr>
          <w:rFonts w:ascii="Times New Roman" w:hAnsi="Times New Roman" w:cs="Times New Roman"/>
          <w:sz w:val="20"/>
          <w:szCs w:val="20"/>
        </w:rPr>
        <w:t xml:space="preserve">. </w:t>
      </w:r>
      <w:r w:rsidRPr="00CD73C3">
        <w:rPr>
          <w:rFonts w:ascii="Times New Roman" w:hAnsi="Times New Roman" w:cs="Times New Roman"/>
          <w:sz w:val="20"/>
          <w:szCs w:val="20"/>
        </w:rPr>
        <w:t>This first half of the poem reflects the sombre tone. The poets clear disgust becomes present as the verse progresses. As words associated with unclean or grotesque concepts begin to appear, a rejection of an idealised Wales begins to rear its head</w:t>
      </w:r>
      <w:r w:rsidR="003F25F3" w:rsidRPr="00CD73C3">
        <w:rPr>
          <w:rFonts w:ascii="Times New Roman" w:hAnsi="Times New Roman" w:cs="Times New Roman"/>
          <w:sz w:val="20"/>
          <w:szCs w:val="20"/>
        </w:rPr>
        <w:t xml:space="preserve">. </w:t>
      </w:r>
    </w:p>
    <w:p w14:paraId="31841D2F" w14:textId="21584226" w:rsidR="00CD73C3" w:rsidRPr="00CD73C3" w:rsidRDefault="003F65D5" w:rsidP="00CD73C3">
      <w:pPr>
        <w:rPr>
          <w:rFonts w:ascii="Times New Roman" w:hAnsi="Times New Roman" w:cs="Times New Roman"/>
          <w:sz w:val="20"/>
          <w:szCs w:val="20"/>
        </w:rPr>
      </w:pPr>
      <w:r>
        <w:rPr>
          <w:rFonts w:ascii="Times New Roman" w:hAnsi="Times New Roman" w:cs="Times New Roman"/>
          <w:sz w:val="20"/>
          <w:szCs w:val="20"/>
        </w:rPr>
        <w:tab/>
      </w:r>
      <w:r w:rsidR="00CD73C3" w:rsidRPr="00CD73C3">
        <w:rPr>
          <w:rFonts w:ascii="Times New Roman" w:hAnsi="Times New Roman" w:cs="Times New Roman"/>
          <w:sz w:val="20"/>
          <w:szCs w:val="20"/>
        </w:rPr>
        <w:t>The serenity of their expression</w:t>
      </w:r>
      <w:r w:rsidR="00CD73C3" w:rsidRPr="00CD73C3">
        <w:rPr>
          <w:rFonts w:ascii="Times New Roman" w:hAnsi="Times New Roman" w:cs="Times New Roman"/>
          <w:sz w:val="20"/>
          <w:szCs w:val="20"/>
        </w:rPr>
        <w:br/>
      </w:r>
      <w:r w:rsidR="00CD73C3" w:rsidRPr="00CD73C3">
        <w:rPr>
          <w:rFonts w:ascii="Times New Roman" w:hAnsi="Times New Roman" w:cs="Times New Roman"/>
          <w:sz w:val="20"/>
          <w:szCs w:val="20"/>
        </w:rPr>
        <w:tab/>
        <w:t>Revolts me, it is a pose</w:t>
      </w:r>
      <w:r w:rsidR="000B3270">
        <w:rPr>
          <w:rStyle w:val="FootnoteReference"/>
          <w:rFonts w:ascii="Times New Roman" w:hAnsi="Times New Roman" w:cs="Times New Roman"/>
          <w:sz w:val="20"/>
          <w:szCs w:val="20"/>
        </w:rPr>
        <w:footnoteReference w:id="3"/>
      </w:r>
    </w:p>
    <w:p w14:paraId="212FBF5E" w14:textId="0DF2FCAC" w:rsidR="001105FC" w:rsidRPr="001105FC" w:rsidRDefault="00CD73C3" w:rsidP="001105FC">
      <w:pPr>
        <w:rPr>
          <w:rFonts w:ascii="Times New Roman" w:hAnsi="Times New Roman" w:cs="Times New Roman"/>
          <w:sz w:val="20"/>
          <w:szCs w:val="20"/>
        </w:rPr>
      </w:pPr>
      <w:r w:rsidRPr="003F65D5">
        <w:rPr>
          <w:rFonts w:ascii="Times New Roman" w:hAnsi="Times New Roman" w:cs="Times New Roman"/>
          <w:sz w:val="20"/>
          <w:szCs w:val="20"/>
        </w:rPr>
        <w:t>The poet outright rejects the natural beauty of the reservoir, due to the tragic origins of the reservoir. He uses the landscape to provide contrast with his feelings and the history, showing his disdain for this romanticised Wales</w:t>
      </w:r>
      <w:r w:rsidRPr="003F65D5">
        <w:rPr>
          <w:rFonts w:ascii="Times New Roman" w:hAnsi="Times New Roman" w:cs="Times New Roman"/>
          <w:sz w:val="20"/>
          <w:szCs w:val="20"/>
        </w:rPr>
        <w:t xml:space="preserve">, and for </w:t>
      </w:r>
      <w:r w:rsidRPr="003F65D5">
        <w:rPr>
          <w:rFonts w:ascii="Times New Roman" w:hAnsi="Times New Roman" w:cs="Times New Roman"/>
          <w:sz w:val="20"/>
          <w:szCs w:val="20"/>
        </w:rPr>
        <w:t xml:space="preserve">the ignorance to the years of abuse of the Welsh landscape. </w:t>
      </w:r>
      <w:r w:rsidR="003F65D5">
        <w:rPr>
          <w:rFonts w:ascii="Times New Roman" w:hAnsi="Times New Roman" w:cs="Times New Roman"/>
          <w:sz w:val="20"/>
          <w:szCs w:val="20"/>
        </w:rPr>
        <w:t>R.S. Thomas confronts the façade that the landscape provides, confronting the reality of the wider consequences abuse of the Welsh landscape has had.</w:t>
      </w:r>
      <w:r w:rsidR="001105FC">
        <w:rPr>
          <w:rFonts w:ascii="Times New Roman" w:hAnsi="Times New Roman" w:cs="Times New Roman"/>
          <w:sz w:val="20"/>
          <w:szCs w:val="20"/>
        </w:rPr>
        <w:t xml:space="preserve"> </w:t>
      </w:r>
      <w:r w:rsidR="001105FC" w:rsidRPr="001105FC">
        <w:rPr>
          <w:rFonts w:ascii="Times New Roman" w:hAnsi="Times New Roman" w:cs="Times New Roman"/>
          <w:sz w:val="20"/>
          <w:szCs w:val="20"/>
        </w:rPr>
        <w:t xml:space="preserve">Continuing onward to the second verse, the poets disgust grows. </w:t>
      </w:r>
    </w:p>
    <w:p w14:paraId="3FCD36BD" w14:textId="6DBE80FD" w:rsidR="001105FC" w:rsidRPr="001105FC" w:rsidRDefault="001105FC" w:rsidP="001105FC">
      <w:pPr>
        <w:rPr>
          <w:rFonts w:ascii="Times New Roman" w:hAnsi="Times New Roman" w:cs="Times New Roman"/>
          <w:sz w:val="20"/>
          <w:szCs w:val="20"/>
        </w:rPr>
      </w:pPr>
      <w:r w:rsidRPr="001105FC">
        <w:rPr>
          <w:rFonts w:ascii="Times New Roman" w:hAnsi="Times New Roman" w:cs="Times New Roman"/>
          <w:sz w:val="20"/>
          <w:szCs w:val="20"/>
        </w:rPr>
        <w:tab/>
        <w:t>Where can I go, then, from the smell</w:t>
      </w:r>
      <w:r w:rsidRPr="001105FC">
        <w:rPr>
          <w:rFonts w:ascii="Times New Roman" w:hAnsi="Times New Roman" w:cs="Times New Roman"/>
          <w:sz w:val="20"/>
          <w:szCs w:val="20"/>
        </w:rPr>
        <w:br/>
      </w:r>
      <w:r w:rsidRPr="001105FC">
        <w:rPr>
          <w:rFonts w:ascii="Times New Roman" w:hAnsi="Times New Roman" w:cs="Times New Roman"/>
          <w:sz w:val="20"/>
          <w:szCs w:val="20"/>
        </w:rPr>
        <w:tab/>
        <w:t>Of decay, from the putrefying of a dead</w:t>
      </w:r>
      <w:r w:rsidRPr="001105FC">
        <w:rPr>
          <w:rFonts w:ascii="Times New Roman" w:hAnsi="Times New Roman" w:cs="Times New Roman"/>
          <w:sz w:val="20"/>
          <w:szCs w:val="20"/>
        </w:rPr>
        <w:br/>
      </w:r>
      <w:r w:rsidRPr="001105FC">
        <w:rPr>
          <w:rFonts w:ascii="Times New Roman" w:hAnsi="Times New Roman" w:cs="Times New Roman"/>
          <w:sz w:val="20"/>
          <w:szCs w:val="20"/>
        </w:rPr>
        <w:tab/>
        <w:t>Nation?</w:t>
      </w:r>
      <w:r>
        <w:rPr>
          <w:rFonts w:ascii="Times New Roman" w:hAnsi="Times New Roman" w:cs="Times New Roman"/>
          <w:sz w:val="20"/>
          <w:szCs w:val="20"/>
        </w:rPr>
        <w:t xml:space="preserve"> […]</w:t>
      </w:r>
      <w:r w:rsidR="000B3270">
        <w:rPr>
          <w:rStyle w:val="FootnoteReference"/>
          <w:rFonts w:ascii="Times New Roman" w:hAnsi="Times New Roman" w:cs="Times New Roman"/>
          <w:sz w:val="20"/>
          <w:szCs w:val="20"/>
        </w:rPr>
        <w:footnoteReference w:id="4"/>
      </w:r>
    </w:p>
    <w:p w14:paraId="13FBCC26" w14:textId="2E390805" w:rsidR="001105FC" w:rsidRDefault="001105FC" w:rsidP="00D440C8">
      <w:pPr>
        <w:rPr>
          <w:rFonts w:ascii="Times New Roman" w:hAnsi="Times New Roman" w:cs="Times New Roman"/>
          <w:sz w:val="20"/>
          <w:szCs w:val="20"/>
        </w:rPr>
      </w:pPr>
      <w:r w:rsidRPr="001105FC">
        <w:rPr>
          <w:rFonts w:ascii="Times New Roman" w:hAnsi="Times New Roman" w:cs="Times New Roman"/>
          <w:sz w:val="20"/>
          <w:szCs w:val="20"/>
        </w:rPr>
        <w:t>The disruption of the settlement and landscape is equated to death. The smell of decay, the word putrefying, they evoke the image of a corpse. Harkening back to the bodies below the lakebed of Llyn Celyn. Thomas’s anger at the loss of this settlement only increases as the verse continue</w:t>
      </w:r>
      <w:r>
        <w:rPr>
          <w:rFonts w:ascii="Times New Roman" w:hAnsi="Times New Roman" w:cs="Times New Roman"/>
          <w:sz w:val="20"/>
          <w:szCs w:val="20"/>
        </w:rPr>
        <w:t xml:space="preserve">s. The second verse sparks the speaker shifting to a more accusatory tone, he has found the one who has caused his disgust. </w:t>
      </w:r>
      <w:r w:rsidR="00FF0EF8">
        <w:rPr>
          <w:rFonts w:ascii="Times New Roman" w:hAnsi="Times New Roman" w:cs="Times New Roman"/>
          <w:sz w:val="20"/>
          <w:szCs w:val="20"/>
        </w:rPr>
        <w:t>He gives the reader an enemy, a focus for his rage.</w:t>
      </w:r>
    </w:p>
    <w:p w14:paraId="0779B3D7" w14:textId="0EB85E10" w:rsidR="00FF0EF8" w:rsidRDefault="00FF0EF8" w:rsidP="00963AAB">
      <w:pPr>
        <w:rPr>
          <w:rFonts w:ascii="Times New Roman" w:hAnsi="Times New Roman" w:cs="Times New Roman"/>
          <w:sz w:val="20"/>
          <w:szCs w:val="20"/>
        </w:rPr>
      </w:pPr>
      <w:r>
        <w:rPr>
          <w:rFonts w:ascii="Times New Roman" w:hAnsi="Times New Roman" w:cs="Times New Roman"/>
          <w:sz w:val="20"/>
          <w:szCs w:val="20"/>
        </w:rPr>
        <w:lastRenderedPageBreak/>
        <w:tab/>
        <w:t xml:space="preserve">[…] </w:t>
      </w:r>
      <w:r w:rsidRPr="00FF0EF8">
        <w:rPr>
          <w:rFonts w:ascii="Times New Roman" w:hAnsi="Times New Roman" w:cs="Times New Roman"/>
          <w:sz w:val="20"/>
          <w:szCs w:val="20"/>
        </w:rPr>
        <w:t>I have walked the shore</w:t>
      </w:r>
      <w:r w:rsidRPr="00FF0EF8">
        <w:rPr>
          <w:rFonts w:ascii="Times New Roman" w:hAnsi="Times New Roman" w:cs="Times New Roman"/>
          <w:sz w:val="20"/>
          <w:szCs w:val="20"/>
        </w:rPr>
        <w:br/>
      </w:r>
      <w:r>
        <w:rPr>
          <w:rFonts w:ascii="Times New Roman" w:hAnsi="Times New Roman" w:cs="Times New Roman"/>
          <w:sz w:val="20"/>
          <w:szCs w:val="20"/>
        </w:rPr>
        <w:tab/>
      </w:r>
      <w:r w:rsidRPr="00FF0EF8">
        <w:rPr>
          <w:rFonts w:ascii="Times New Roman" w:hAnsi="Times New Roman" w:cs="Times New Roman"/>
          <w:sz w:val="20"/>
          <w:szCs w:val="20"/>
        </w:rPr>
        <w:t>For an hour and seen the English</w:t>
      </w:r>
      <w:r w:rsidRPr="00FF0EF8">
        <w:rPr>
          <w:rFonts w:ascii="Times New Roman" w:hAnsi="Times New Roman" w:cs="Times New Roman"/>
          <w:sz w:val="20"/>
          <w:szCs w:val="20"/>
        </w:rPr>
        <w:br/>
      </w:r>
      <w:r>
        <w:rPr>
          <w:rFonts w:ascii="Times New Roman" w:hAnsi="Times New Roman" w:cs="Times New Roman"/>
          <w:sz w:val="20"/>
          <w:szCs w:val="20"/>
        </w:rPr>
        <w:tab/>
      </w:r>
      <w:r w:rsidRPr="00FF0EF8">
        <w:rPr>
          <w:rFonts w:ascii="Times New Roman" w:hAnsi="Times New Roman" w:cs="Times New Roman"/>
          <w:sz w:val="20"/>
          <w:szCs w:val="20"/>
        </w:rPr>
        <w:t>Scavenging among the remains</w:t>
      </w:r>
      <w:r w:rsidRPr="00FF0EF8">
        <w:rPr>
          <w:rFonts w:ascii="Times New Roman" w:hAnsi="Times New Roman" w:cs="Times New Roman"/>
          <w:sz w:val="20"/>
          <w:szCs w:val="20"/>
        </w:rPr>
        <w:br/>
      </w:r>
      <w:r>
        <w:rPr>
          <w:rFonts w:ascii="Times New Roman" w:hAnsi="Times New Roman" w:cs="Times New Roman"/>
          <w:sz w:val="20"/>
          <w:szCs w:val="20"/>
        </w:rPr>
        <w:tab/>
      </w:r>
      <w:r w:rsidRPr="00FF0EF8">
        <w:rPr>
          <w:rFonts w:ascii="Times New Roman" w:hAnsi="Times New Roman" w:cs="Times New Roman"/>
          <w:sz w:val="20"/>
          <w:szCs w:val="20"/>
        </w:rPr>
        <w:t>Of our culture</w:t>
      </w:r>
      <w:r>
        <w:rPr>
          <w:rFonts w:ascii="Times New Roman" w:hAnsi="Times New Roman" w:cs="Times New Roman"/>
          <w:sz w:val="20"/>
          <w:szCs w:val="20"/>
        </w:rPr>
        <w:t>,</w:t>
      </w:r>
      <w:r w:rsidR="00C76DD7" w:rsidRPr="00C76DD7">
        <w:t xml:space="preserve"> </w:t>
      </w:r>
      <w:r w:rsidR="00C76DD7" w:rsidRPr="00C76DD7">
        <w:rPr>
          <w:rFonts w:ascii="Times New Roman" w:hAnsi="Times New Roman" w:cs="Times New Roman"/>
          <w:sz w:val="20"/>
          <w:szCs w:val="20"/>
        </w:rPr>
        <w:t>covering the sand</w:t>
      </w:r>
      <w:r w:rsidR="00C76DD7" w:rsidRPr="00C76DD7">
        <w:rPr>
          <w:rFonts w:ascii="Times New Roman" w:hAnsi="Times New Roman" w:cs="Times New Roman"/>
          <w:sz w:val="20"/>
          <w:szCs w:val="20"/>
        </w:rPr>
        <w:br/>
      </w:r>
      <w:r w:rsidR="00C76DD7">
        <w:rPr>
          <w:rFonts w:ascii="Times New Roman" w:hAnsi="Times New Roman" w:cs="Times New Roman"/>
          <w:sz w:val="20"/>
          <w:szCs w:val="20"/>
        </w:rPr>
        <w:tab/>
      </w:r>
      <w:r w:rsidR="00C76DD7" w:rsidRPr="00C76DD7">
        <w:rPr>
          <w:rFonts w:ascii="Times New Roman" w:hAnsi="Times New Roman" w:cs="Times New Roman"/>
          <w:sz w:val="20"/>
          <w:szCs w:val="20"/>
        </w:rPr>
        <w:t xml:space="preserve">Like the tide </w:t>
      </w:r>
      <w:r>
        <w:rPr>
          <w:rFonts w:ascii="Times New Roman" w:hAnsi="Times New Roman" w:cs="Times New Roman"/>
          <w:sz w:val="20"/>
          <w:szCs w:val="20"/>
        </w:rPr>
        <w:t>[…]</w:t>
      </w:r>
      <w:r w:rsidR="000B3270">
        <w:rPr>
          <w:rFonts w:ascii="Times New Roman" w:hAnsi="Times New Roman" w:cs="Times New Roman"/>
          <w:sz w:val="20"/>
          <w:szCs w:val="20"/>
        </w:rPr>
        <w:t xml:space="preserve"> </w:t>
      </w:r>
      <w:r w:rsidR="000B3270">
        <w:rPr>
          <w:rStyle w:val="FootnoteReference"/>
          <w:rFonts w:ascii="Times New Roman" w:hAnsi="Times New Roman" w:cs="Times New Roman"/>
          <w:sz w:val="20"/>
          <w:szCs w:val="20"/>
        </w:rPr>
        <w:footnoteReference w:id="5"/>
      </w:r>
    </w:p>
    <w:p w14:paraId="591EF16A" w14:textId="77777777" w:rsidR="002A55E0" w:rsidRDefault="00FF0EF8" w:rsidP="002A55E0">
      <w:pPr>
        <w:rPr>
          <w:rFonts w:ascii="Times New Roman" w:hAnsi="Times New Roman" w:cs="Times New Roman"/>
          <w:sz w:val="20"/>
          <w:szCs w:val="20"/>
        </w:rPr>
      </w:pPr>
      <w:r>
        <w:rPr>
          <w:rFonts w:ascii="Times New Roman" w:hAnsi="Times New Roman" w:cs="Times New Roman"/>
          <w:sz w:val="20"/>
          <w:szCs w:val="20"/>
        </w:rPr>
        <w:t>The poet describes the English as scavenging, suggesting the image of a vulture</w:t>
      </w:r>
      <w:r w:rsidR="00C76DD7">
        <w:rPr>
          <w:rFonts w:ascii="Times New Roman" w:hAnsi="Times New Roman" w:cs="Times New Roman"/>
          <w:sz w:val="20"/>
          <w:szCs w:val="20"/>
        </w:rPr>
        <w:t xml:space="preserve">. This continues the comparisons to corpses prevalent throughout the poem. An image of the corpse of Wales, desecrated by the threat of industrialisation, and linguistic and cultural erasure. Water is now used as a simile with the remains of Wales, and the tide upon the shore. The poet describes the dying of Welsh culture as a </w:t>
      </w:r>
      <w:r w:rsidR="002A55E0">
        <w:rPr>
          <w:rFonts w:ascii="Times New Roman" w:hAnsi="Times New Roman" w:cs="Times New Roman"/>
          <w:sz w:val="20"/>
          <w:szCs w:val="20"/>
        </w:rPr>
        <w:t xml:space="preserve">violent and </w:t>
      </w:r>
      <w:r w:rsidR="00C76DD7">
        <w:rPr>
          <w:rFonts w:ascii="Times New Roman" w:hAnsi="Times New Roman" w:cs="Times New Roman"/>
          <w:sz w:val="20"/>
          <w:szCs w:val="20"/>
        </w:rPr>
        <w:t xml:space="preserve">brutal one. </w:t>
      </w:r>
      <w:r w:rsidR="002A55E0">
        <w:rPr>
          <w:rFonts w:ascii="Times New Roman" w:hAnsi="Times New Roman" w:cs="Times New Roman"/>
          <w:sz w:val="20"/>
          <w:szCs w:val="20"/>
        </w:rPr>
        <w:t>T</w:t>
      </w:r>
      <w:r w:rsidR="002C504E">
        <w:rPr>
          <w:rFonts w:ascii="Times New Roman" w:hAnsi="Times New Roman" w:cs="Times New Roman"/>
          <w:sz w:val="20"/>
          <w:szCs w:val="20"/>
        </w:rPr>
        <w:t xml:space="preserve">homas ends the poem acknowledging that the Welsh people </w:t>
      </w:r>
      <w:r w:rsidR="002A55E0">
        <w:rPr>
          <w:rFonts w:ascii="Times New Roman" w:hAnsi="Times New Roman" w:cs="Times New Roman"/>
          <w:sz w:val="20"/>
          <w:szCs w:val="20"/>
        </w:rPr>
        <w:t>know the fate of their culture and language and are prepared for the event of its demise, under English rule.</w:t>
      </w:r>
    </w:p>
    <w:p w14:paraId="02750ABB" w14:textId="51FD5398" w:rsidR="002A55E0" w:rsidRPr="002A55E0" w:rsidRDefault="002A55E0" w:rsidP="002A55E0">
      <w:pPr>
        <w:rPr>
          <w:rFonts w:ascii="Times New Roman" w:hAnsi="Times New Roman" w:cs="Times New Roman"/>
          <w:sz w:val="20"/>
          <w:szCs w:val="20"/>
        </w:rPr>
      </w:pPr>
      <w:r>
        <w:rPr>
          <w:rFonts w:ascii="Times New Roman" w:hAnsi="Times New Roman" w:cs="Times New Roman"/>
          <w:sz w:val="20"/>
          <w:szCs w:val="20"/>
        </w:rPr>
        <w:tab/>
        <w:t xml:space="preserve"> </w:t>
      </w:r>
      <w:r w:rsidRPr="002A55E0">
        <w:rPr>
          <w:rFonts w:ascii="Times New Roman" w:hAnsi="Times New Roman" w:cs="Times New Roman"/>
          <w:sz w:val="20"/>
          <w:szCs w:val="20"/>
        </w:rPr>
        <w:t>Like the tide and, with the roughness</w:t>
      </w:r>
      <w:r w:rsidRPr="002A55E0">
        <w:rPr>
          <w:rFonts w:ascii="Times New Roman" w:hAnsi="Times New Roman" w:cs="Times New Roman"/>
          <w:sz w:val="20"/>
          <w:szCs w:val="20"/>
        </w:rPr>
        <w:br/>
      </w:r>
      <w:r>
        <w:rPr>
          <w:rFonts w:ascii="Times New Roman" w:hAnsi="Times New Roman" w:cs="Times New Roman"/>
          <w:sz w:val="20"/>
          <w:szCs w:val="20"/>
        </w:rPr>
        <w:tab/>
      </w:r>
      <w:r w:rsidRPr="002A55E0">
        <w:rPr>
          <w:rFonts w:ascii="Times New Roman" w:hAnsi="Times New Roman" w:cs="Times New Roman"/>
          <w:sz w:val="20"/>
          <w:szCs w:val="20"/>
        </w:rPr>
        <w:t>Of the tide, elbowing our language</w:t>
      </w:r>
      <w:r w:rsidRPr="002A55E0">
        <w:rPr>
          <w:rFonts w:ascii="Times New Roman" w:hAnsi="Times New Roman" w:cs="Times New Roman"/>
          <w:sz w:val="20"/>
          <w:szCs w:val="20"/>
        </w:rPr>
        <w:br/>
      </w:r>
      <w:r>
        <w:rPr>
          <w:rFonts w:ascii="Times New Roman" w:hAnsi="Times New Roman" w:cs="Times New Roman"/>
          <w:sz w:val="20"/>
          <w:szCs w:val="20"/>
        </w:rPr>
        <w:tab/>
      </w:r>
      <w:r w:rsidRPr="002A55E0">
        <w:rPr>
          <w:rFonts w:ascii="Times New Roman" w:hAnsi="Times New Roman" w:cs="Times New Roman"/>
          <w:sz w:val="20"/>
          <w:szCs w:val="20"/>
        </w:rPr>
        <w:t>Into the grave that we have dug for it.</w:t>
      </w:r>
      <w:r w:rsidR="000B3270">
        <w:rPr>
          <w:rStyle w:val="FootnoteReference"/>
          <w:rFonts w:ascii="Times New Roman" w:hAnsi="Times New Roman" w:cs="Times New Roman"/>
          <w:sz w:val="20"/>
          <w:szCs w:val="20"/>
        </w:rPr>
        <w:footnoteReference w:id="6"/>
      </w:r>
    </w:p>
    <w:p w14:paraId="2E019053" w14:textId="2B669622" w:rsidR="002C504E" w:rsidRDefault="00AD5593" w:rsidP="00963AAB">
      <w:pPr>
        <w:rPr>
          <w:rFonts w:ascii="Times New Roman" w:hAnsi="Times New Roman" w:cs="Times New Roman"/>
          <w:sz w:val="20"/>
          <w:szCs w:val="20"/>
        </w:rPr>
      </w:pPr>
      <w:r>
        <w:rPr>
          <w:rFonts w:ascii="Times New Roman" w:hAnsi="Times New Roman" w:cs="Times New Roman"/>
          <w:sz w:val="20"/>
          <w:szCs w:val="20"/>
        </w:rPr>
        <w:t xml:space="preserve">While this section of the poem may depict the Welsh people’s preparation for their loss of culture and language, it can also </w:t>
      </w:r>
      <w:r w:rsidR="003F25F3">
        <w:rPr>
          <w:rFonts w:ascii="Times New Roman" w:hAnsi="Times New Roman" w:cs="Times New Roman"/>
          <w:sz w:val="20"/>
          <w:szCs w:val="20"/>
        </w:rPr>
        <w:t>place part of the blame</w:t>
      </w:r>
      <w:r>
        <w:rPr>
          <w:rFonts w:ascii="Times New Roman" w:hAnsi="Times New Roman" w:cs="Times New Roman"/>
          <w:sz w:val="20"/>
          <w:szCs w:val="20"/>
        </w:rPr>
        <w:t xml:space="preserve"> </w:t>
      </w:r>
      <w:r w:rsidR="003F25F3">
        <w:rPr>
          <w:rFonts w:ascii="Times New Roman" w:hAnsi="Times New Roman" w:cs="Times New Roman"/>
          <w:sz w:val="20"/>
          <w:szCs w:val="20"/>
        </w:rPr>
        <w:t>on</w:t>
      </w:r>
      <w:r>
        <w:rPr>
          <w:rFonts w:ascii="Times New Roman" w:hAnsi="Times New Roman" w:cs="Times New Roman"/>
          <w:sz w:val="20"/>
          <w:szCs w:val="20"/>
        </w:rPr>
        <w:t xml:space="preserve"> the Welsh </w:t>
      </w:r>
      <w:r w:rsidR="003F25F3">
        <w:rPr>
          <w:rFonts w:ascii="Times New Roman" w:hAnsi="Times New Roman" w:cs="Times New Roman"/>
          <w:sz w:val="20"/>
          <w:szCs w:val="20"/>
        </w:rPr>
        <w:t xml:space="preserve">and in digging the language’s grave they </w:t>
      </w:r>
      <w:r>
        <w:rPr>
          <w:rFonts w:ascii="Times New Roman" w:hAnsi="Times New Roman" w:cs="Times New Roman"/>
          <w:sz w:val="20"/>
          <w:szCs w:val="20"/>
        </w:rPr>
        <w:t xml:space="preserve">have contributed to their own loss. </w:t>
      </w:r>
    </w:p>
    <w:p w14:paraId="0AD6D2C3" w14:textId="09B343A3" w:rsidR="00963AAB" w:rsidRDefault="00963AAB" w:rsidP="00963AAB">
      <w:pPr>
        <w:rPr>
          <w:rFonts w:ascii="Times New Roman" w:hAnsi="Times New Roman" w:cs="Times New Roman"/>
          <w:sz w:val="20"/>
          <w:szCs w:val="20"/>
        </w:rPr>
      </w:pPr>
      <w:r>
        <w:rPr>
          <w:rFonts w:ascii="Times New Roman" w:hAnsi="Times New Roman" w:cs="Times New Roman"/>
          <w:sz w:val="20"/>
          <w:szCs w:val="20"/>
        </w:rPr>
        <w:tab/>
      </w:r>
      <w:r w:rsidR="003F65D5" w:rsidRPr="003F65D5">
        <w:rPr>
          <w:rFonts w:ascii="Times New Roman" w:hAnsi="Times New Roman" w:cs="Times New Roman"/>
          <w:sz w:val="20"/>
          <w:szCs w:val="20"/>
        </w:rPr>
        <w:t>The two verses of the poem mirror each other in their first lines, forming a response or continuation of a thought. At the beginning the poet states</w:t>
      </w:r>
      <w:r w:rsidR="002C504E">
        <w:rPr>
          <w:rFonts w:ascii="Times New Roman" w:hAnsi="Times New Roman" w:cs="Times New Roman"/>
          <w:sz w:val="20"/>
          <w:szCs w:val="20"/>
        </w:rPr>
        <w:t>,</w:t>
      </w:r>
      <w:r w:rsidR="003F65D5" w:rsidRPr="003F65D5">
        <w:rPr>
          <w:rFonts w:ascii="Times New Roman" w:hAnsi="Times New Roman" w:cs="Times New Roman"/>
          <w:sz w:val="20"/>
          <w:szCs w:val="20"/>
        </w:rPr>
        <w:t xml:space="preserve"> “There are places in Wales I don't go”</w:t>
      </w:r>
      <w:r w:rsidR="000B3270">
        <w:rPr>
          <w:rStyle w:val="FootnoteReference"/>
          <w:rFonts w:ascii="Times New Roman" w:hAnsi="Times New Roman" w:cs="Times New Roman"/>
          <w:sz w:val="20"/>
          <w:szCs w:val="20"/>
        </w:rPr>
        <w:footnoteReference w:id="7"/>
      </w:r>
      <w:r w:rsidR="003F65D5" w:rsidRPr="003F65D5">
        <w:rPr>
          <w:rFonts w:ascii="Times New Roman" w:hAnsi="Times New Roman" w:cs="Times New Roman"/>
          <w:sz w:val="20"/>
          <w:szCs w:val="20"/>
        </w:rPr>
        <w:t>, and the second verse responds, “Where can I go, then”</w:t>
      </w:r>
      <w:r w:rsidR="000B3270">
        <w:rPr>
          <w:rStyle w:val="FootnoteReference"/>
          <w:rFonts w:ascii="Times New Roman" w:hAnsi="Times New Roman" w:cs="Times New Roman"/>
          <w:sz w:val="20"/>
          <w:szCs w:val="20"/>
        </w:rPr>
        <w:footnoteReference w:id="8"/>
      </w:r>
      <w:r w:rsidR="003F65D5" w:rsidRPr="003F65D5">
        <w:rPr>
          <w:rFonts w:ascii="Times New Roman" w:hAnsi="Times New Roman" w:cs="Times New Roman"/>
          <w:sz w:val="20"/>
          <w:szCs w:val="20"/>
        </w:rPr>
        <w:t xml:space="preserve">. The poet is trying to escape these feelings of loss and mourning, he can see throughout the landscape. The line from the second verse could </w:t>
      </w:r>
      <w:r w:rsidR="003F25F3" w:rsidRPr="003F65D5">
        <w:rPr>
          <w:rFonts w:ascii="Times New Roman" w:hAnsi="Times New Roman" w:cs="Times New Roman"/>
          <w:sz w:val="20"/>
          <w:szCs w:val="20"/>
        </w:rPr>
        <w:t>reference</w:t>
      </w:r>
      <w:r w:rsidR="003F65D5" w:rsidRPr="003F65D5">
        <w:rPr>
          <w:rFonts w:ascii="Times New Roman" w:hAnsi="Times New Roman" w:cs="Times New Roman"/>
          <w:sz w:val="20"/>
          <w:szCs w:val="20"/>
        </w:rPr>
        <w:t xml:space="preserve"> the people of Capel Celyn, after having to leave their homes, where can they go? It greets the problem head on.</w:t>
      </w:r>
      <w:r>
        <w:rPr>
          <w:rFonts w:ascii="Times New Roman" w:hAnsi="Times New Roman" w:cs="Times New Roman"/>
          <w:sz w:val="20"/>
          <w:szCs w:val="20"/>
        </w:rPr>
        <w:t xml:space="preserve"> To construct the reservoir in this valley</w:t>
      </w:r>
      <w:r w:rsidR="003F65D5" w:rsidRPr="003F65D5">
        <w:rPr>
          <w:rFonts w:ascii="Times New Roman" w:hAnsi="Times New Roman" w:cs="Times New Roman"/>
          <w:sz w:val="20"/>
          <w:szCs w:val="20"/>
        </w:rPr>
        <w:t xml:space="preserve">, where will the people of the </w:t>
      </w:r>
      <w:r>
        <w:rPr>
          <w:rFonts w:ascii="Times New Roman" w:hAnsi="Times New Roman" w:cs="Times New Roman"/>
          <w:sz w:val="20"/>
          <w:szCs w:val="20"/>
        </w:rPr>
        <w:t>valley</w:t>
      </w:r>
      <w:r w:rsidR="003F65D5" w:rsidRPr="003F65D5">
        <w:rPr>
          <w:rFonts w:ascii="Times New Roman" w:hAnsi="Times New Roman" w:cs="Times New Roman"/>
          <w:sz w:val="20"/>
          <w:szCs w:val="20"/>
        </w:rPr>
        <w:t xml:space="preserve"> go?</w:t>
      </w:r>
    </w:p>
    <w:p w14:paraId="2D5DD0C9" w14:textId="42B67D01" w:rsidR="00046EC1" w:rsidRDefault="00963AAB" w:rsidP="00D440C8">
      <w:pPr>
        <w:rPr>
          <w:rFonts w:ascii="Times New Roman" w:hAnsi="Times New Roman" w:cs="Times New Roman"/>
          <w:sz w:val="20"/>
          <w:szCs w:val="20"/>
        </w:rPr>
      </w:pPr>
      <w:r>
        <w:rPr>
          <w:rFonts w:ascii="Times New Roman" w:hAnsi="Times New Roman" w:cs="Times New Roman"/>
          <w:sz w:val="20"/>
          <w:szCs w:val="20"/>
        </w:rPr>
        <w:tab/>
        <w:t>R.S. Thomas describes the reservoirs from two contrasting points of view. The unaware onlooker, the “strangers” see this as an appealing serene place “</w:t>
      </w:r>
      <w:r w:rsidRPr="00963AAB">
        <w:rPr>
          <w:rFonts w:ascii="Times New Roman" w:hAnsi="Times New Roman" w:cs="Times New Roman"/>
          <w:sz w:val="20"/>
          <w:szCs w:val="20"/>
        </w:rPr>
        <w:t>For strangers, a watercolour's appeal</w:t>
      </w:r>
      <w:r>
        <w:rPr>
          <w:rFonts w:ascii="Times New Roman" w:hAnsi="Times New Roman" w:cs="Times New Roman"/>
          <w:sz w:val="20"/>
          <w:szCs w:val="20"/>
        </w:rPr>
        <w:t>”</w:t>
      </w:r>
      <w:r w:rsidR="000B3270">
        <w:rPr>
          <w:rStyle w:val="FootnoteReference"/>
          <w:rFonts w:ascii="Times New Roman" w:hAnsi="Times New Roman" w:cs="Times New Roman"/>
          <w:sz w:val="20"/>
          <w:szCs w:val="20"/>
        </w:rPr>
        <w:footnoteReference w:id="9"/>
      </w:r>
      <w:r>
        <w:rPr>
          <w:rFonts w:ascii="Times New Roman" w:hAnsi="Times New Roman" w:cs="Times New Roman"/>
          <w:sz w:val="20"/>
          <w:szCs w:val="20"/>
        </w:rPr>
        <w:t xml:space="preserve">. In contrast, to those who know the circumstances to which the lake came to be, the descriptions depict the revulsion held for the reservoir, “[…] </w:t>
      </w:r>
      <w:r w:rsidRPr="00963AAB">
        <w:rPr>
          <w:rFonts w:ascii="Times New Roman" w:hAnsi="Times New Roman" w:cs="Times New Roman"/>
          <w:sz w:val="20"/>
          <w:szCs w:val="20"/>
        </w:rPr>
        <w:t>gardens gone under the scum</w:t>
      </w:r>
      <w:r>
        <w:rPr>
          <w:rFonts w:ascii="Times New Roman" w:hAnsi="Times New Roman" w:cs="Times New Roman"/>
          <w:sz w:val="20"/>
          <w:szCs w:val="20"/>
        </w:rPr>
        <w:t xml:space="preserve">”. It shows the pain these reservoirs hold for the Welsh, and </w:t>
      </w:r>
      <w:r w:rsidR="003F25F3">
        <w:rPr>
          <w:rFonts w:ascii="Times New Roman" w:hAnsi="Times New Roman" w:cs="Times New Roman"/>
          <w:sz w:val="20"/>
          <w:szCs w:val="20"/>
        </w:rPr>
        <w:t>the</w:t>
      </w:r>
      <w:r>
        <w:rPr>
          <w:rFonts w:ascii="Times New Roman" w:hAnsi="Times New Roman" w:cs="Times New Roman"/>
          <w:sz w:val="20"/>
          <w:szCs w:val="20"/>
        </w:rPr>
        <w:t xml:space="preserve"> ignorance of the unknowing passerby.</w:t>
      </w:r>
    </w:p>
    <w:p w14:paraId="1BDC348F" w14:textId="1C5E727D" w:rsidR="00FB7545" w:rsidRDefault="003F25F3" w:rsidP="00D440C8">
      <w:pPr>
        <w:rPr>
          <w:rFonts w:ascii="Times New Roman" w:hAnsi="Times New Roman" w:cs="Times New Roman"/>
          <w:sz w:val="20"/>
          <w:szCs w:val="20"/>
        </w:rPr>
      </w:pPr>
      <w:r>
        <w:rPr>
          <w:rFonts w:ascii="Times New Roman" w:hAnsi="Times New Roman" w:cs="Times New Roman"/>
          <w:sz w:val="20"/>
          <w:szCs w:val="20"/>
        </w:rPr>
        <w:tab/>
        <w:t xml:space="preserve">The poem clearly </w:t>
      </w:r>
      <w:r w:rsidR="00FF28D4">
        <w:rPr>
          <w:rFonts w:ascii="Times New Roman" w:hAnsi="Times New Roman" w:cs="Times New Roman"/>
          <w:sz w:val="20"/>
          <w:szCs w:val="20"/>
        </w:rPr>
        <w:t xml:space="preserve">displays the intense </w:t>
      </w:r>
      <w:r w:rsidR="009F0D60">
        <w:rPr>
          <w:rFonts w:ascii="Times New Roman" w:hAnsi="Times New Roman" w:cs="Times New Roman"/>
          <w:sz w:val="20"/>
          <w:szCs w:val="20"/>
        </w:rPr>
        <w:t xml:space="preserve">and complex </w:t>
      </w:r>
      <w:r w:rsidR="00FF28D4">
        <w:rPr>
          <w:rFonts w:ascii="Times New Roman" w:hAnsi="Times New Roman" w:cs="Times New Roman"/>
          <w:sz w:val="20"/>
          <w:szCs w:val="20"/>
        </w:rPr>
        <w:t xml:space="preserve">emotions associated with Capel Celyn. It explores the resentment that the flooding caused, and the disregard for Welsh-speaking communities at the time. </w:t>
      </w:r>
      <w:r w:rsidR="009F0D60">
        <w:rPr>
          <w:rFonts w:ascii="Times New Roman" w:hAnsi="Times New Roman" w:cs="Times New Roman"/>
          <w:sz w:val="20"/>
          <w:szCs w:val="20"/>
        </w:rPr>
        <w:t xml:space="preserve">The </w:t>
      </w:r>
      <w:r w:rsidR="00845792">
        <w:rPr>
          <w:rFonts w:ascii="Times New Roman" w:hAnsi="Times New Roman" w:cs="Times New Roman"/>
          <w:sz w:val="20"/>
          <w:szCs w:val="20"/>
        </w:rPr>
        <w:t xml:space="preserve">poem shows how </w:t>
      </w:r>
      <w:r w:rsidR="009F0D60">
        <w:rPr>
          <w:rFonts w:ascii="Times New Roman" w:hAnsi="Times New Roman" w:cs="Times New Roman"/>
          <w:sz w:val="20"/>
          <w:szCs w:val="20"/>
        </w:rPr>
        <w:t xml:space="preserve">sadness and mourning </w:t>
      </w:r>
      <w:r w:rsidR="00845792">
        <w:rPr>
          <w:rFonts w:ascii="Times New Roman" w:hAnsi="Times New Roman" w:cs="Times New Roman"/>
          <w:sz w:val="20"/>
          <w:szCs w:val="20"/>
        </w:rPr>
        <w:t xml:space="preserve">for the village echoes throughout the landscape. It demonstrates how the reservoir holds the memories of the people of Capel Celyn. The poem demonstrates the poets disgust with the circumstances around the reservoir, and throughout the poem his intensifying rage. It explores where to place the blame, on the flooding of Llyn Celyn and the proposed death of the Welsh language and culture. Through analysing the description of the landscape and the contrasts displayed through the poem shows </w:t>
      </w:r>
      <w:r w:rsidR="00FB7545">
        <w:rPr>
          <w:rFonts w:ascii="Times New Roman" w:hAnsi="Times New Roman" w:cs="Times New Roman"/>
          <w:sz w:val="20"/>
          <w:szCs w:val="20"/>
        </w:rPr>
        <w:t xml:space="preserve">the emotions the loss of Welsh language and Culture evoke. These contrasts between the landscape and the origin of the reservoir show the two perceptions, a beautiful lake, and the loss of Capel Celyn. This poem stands as a memorial for the village, and a criticism of the effects industrialisation has had on the people of Wales. </w:t>
      </w:r>
      <w:r w:rsidR="001D0A07">
        <w:rPr>
          <w:rFonts w:ascii="Times New Roman" w:hAnsi="Times New Roman" w:cs="Times New Roman"/>
          <w:sz w:val="20"/>
          <w:szCs w:val="20"/>
        </w:rPr>
        <w:t>The theme of the poem can connect beyond the people of Wales; the sentiments demonstrated can be felt in any nation that has dealt with similar feelings of loss.</w:t>
      </w:r>
    </w:p>
    <w:p w14:paraId="32C899E4" w14:textId="77777777" w:rsidR="00FB414F" w:rsidRDefault="00FB414F" w:rsidP="00D440C8">
      <w:pPr>
        <w:rPr>
          <w:rFonts w:ascii="Times New Roman" w:hAnsi="Times New Roman" w:cs="Times New Roman"/>
          <w:sz w:val="20"/>
          <w:szCs w:val="20"/>
        </w:rPr>
      </w:pPr>
    </w:p>
    <w:p w14:paraId="6B798230" w14:textId="77777777" w:rsidR="00B867C7" w:rsidRDefault="00B867C7" w:rsidP="00D440C8">
      <w:pPr>
        <w:rPr>
          <w:rFonts w:ascii="Times New Roman" w:hAnsi="Times New Roman" w:cs="Times New Roman"/>
          <w:sz w:val="20"/>
          <w:szCs w:val="20"/>
        </w:rPr>
      </w:pPr>
    </w:p>
    <w:p w14:paraId="032B6679" w14:textId="77777777" w:rsidR="00B867C7" w:rsidRDefault="00B867C7" w:rsidP="00D440C8">
      <w:pPr>
        <w:rPr>
          <w:rFonts w:ascii="Times New Roman" w:hAnsi="Times New Roman" w:cs="Times New Roman"/>
          <w:sz w:val="20"/>
          <w:szCs w:val="20"/>
        </w:rPr>
      </w:pPr>
    </w:p>
    <w:p w14:paraId="279B2A2B" w14:textId="77777777" w:rsidR="00B867C7" w:rsidRDefault="00B867C7" w:rsidP="00D440C8">
      <w:pPr>
        <w:rPr>
          <w:rFonts w:ascii="Times New Roman" w:hAnsi="Times New Roman" w:cs="Times New Roman"/>
          <w:sz w:val="20"/>
          <w:szCs w:val="20"/>
        </w:rPr>
      </w:pPr>
    </w:p>
    <w:p w14:paraId="151AD893" w14:textId="77777777" w:rsidR="00FB414F" w:rsidRPr="00FB414F" w:rsidRDefault="00FB414F" w:rsidP="00FB414F">
      <w:pPr>
        <w:rPr>
          <w:rFonts w:ascii="Times New Roman" w:hAnsi="Times New Roman" w:cs="Times New Roman"/>
          <w:b/>
          <w:bCs/>
          <w:sz w:val="20"/>
          <w:szCs w:val="20"/>
        </w:rPr>
      </w:pPr>
      <w:r w:rsidRPr="00FB414F">
        <w:rPr>
          <w:rFonts w:ascii="Times New Roman" w:hAnsi="Times New Roman" w:cs="Times New Roman"/>
          <w:b/>
          <w:bCs/>
          <w:sz w:val="20"/>
          <w:szCs w:val="20"/>
        </w:rPr>
        <w:lastRenderedPageBreak/>
        <w:t>Bibliography</w:t>
      </w:r>
    </w:p>
    <w:p w14:paraId="41F34B01" w14:textId="77777777" w:rsidR="00FB414F" w:rsidRPr="00FB414F" w:rsidRDefault="00FB414F" w:rsidP="00FB414F">
      <w:pPr>
        <w:rPr>
          <w:rFonts w:ascii="Times New Roman" w:hAnsi="Times New Roman" w:cs="Times New Roman"/>
          <w:sz w:val="20"/>
          <w:szCs w:val="20"/>
        </w:rPr>
      </w:pPr>
      <w:r w:rsidRPr="00FB414F">
        <w:rPr>
          <w:rFonts w:ascii="Times New Roman" w:hAnsi="Times New Roman" w:cs="Times New Roman"/>
          <w:sz w:val="20"/>
          <w:szCs w:val="20"/>
        </w:rPr>
        <w:t xml:space="preserve">Good, Lauren, ‘Capel Celyn: The Welsh Village That Became a Reservoir for England’, </w:t>
      </w:r>
      <w:proofErr w:type="spellStart"/>
      <w:r w:rsidRPr="00FB414F">
        <w:rPr>
          <w:rFonts w:ascii="Times New Roman" w:hAnsi="Times New Roman" w:cs="Times New Roman"/>
          <w:i/>
          <w:iCs/>
          <w:sz w:val="20"/>
          <w:szCs w:val="20"/>
        </w:rPr>
        <w:t>HistoryExtra</w:t>
      </w:r>
      <w:proofErr w:type="spellEnd"/>
      <w:r w:rsidRPr="00FB414F">
        <w:rPr>
          <w:rFonts w:ascii="Times New Roman" w:hAnsi="Times New Roman" w:cs="Times New Roman"/>
          <w:sz w:val="20"/>
          <w:szCs w:val="20"/>
        </w:rPr>
        <w:t>, 2024 &lt;https://www.historyextra.com/period/20th-century/capel-celyn-flooding/&gt;</w:t>
      </w:r>
    </w:p>
    <w:p w14:paraId="2D9149C5" w14:textId="77777777" w:rsidR="00FB414F" w:rsidRPr="00FB414F" w:rsidRDefault="00FB414F" w:rsidP="00FB414F">
      <w:pPr>
        <w:rPr>
          <w:rFonts w:ascii="Times New Roman" w:hAnsi="Times New Roman" w:cs="Times New Roman"/>
          <w:sz w:val="20"/>
          <w:szCs w:val="20"/>
        </w:rPr>
      </w:pPr>
      <w:r w:rsidRPr="00FB414F">
        <w:rPr>
          <w:rFonts w:ascii="Times New Roman" w:hAnsi="Times New Roman" w:cs="Times New Roman"/>
          <w:sz w:val="20"/>
          <w:szCs w:val="20"/>
        </w:rPr>
        <w:t xml:space="preserve">Thomas, Ronald Stuart, </w:t>
      </w:r>
      <w:r w:rsidRPr="00FB414F">
        <w:rPr>
          <w:rFonts w:ascii="Times New Roman" w:hAnsi="Times New Roman" w:cs="Times New Roman"/>
          <w:i/>
          <w:iCs/>
          <w:sz w:val="20"/>
          <w:szCs w:val="20"/>
        </w:rPr>
        <w:t>Not That He Brought Flowers</w:t>
      </w:r>
      <w:r w:rsidRPr="00FB414F">
        <w:rPr>
          <w:rFonts w:ascii="Times New Roman" w:hAnsi="Times New Roman" w:cs="Times New Roman"/>
          <w:sz w:val="20"/>
          <w:szCs w:val="20"/>
        </w:rPr>
        <w:t>, 1968, p. 26</w:t>
      </w:r>
    </w:p>
    <w:p w14:paraId="39C7CD54" w14:textId="77777777" w:rsidR="00FB414F" w:rsidRPr="00FB414F" w:rsidRDefault="00FB414F" w:rsidP="00FB414F">
      <w:pPr>
        <w:rPr>
          <w:rFonts w:ascii="Times New Roman" w:hAnsi="Times New Roman" w:cs="Times New Roman"/>
          <w:sz w:val="20"/>
          <w:szCs w:val="20"/>
        </w:rPr>
      </w:pPr>
      <w:r w:rsidRPr="00FB414F">
        <w:rPr>
          <w:rFonts w:ascii="Times New Roman" w:hAnsi="Times New Roman" w:cs="Times New Roman"/>
          <w:sz w:val="20"/>
          <w:szCs w:val="20"/>
        </w:rPr>
        <w:t xml:space="preserve">Webb, Andrew, ‘R. S. Thomas, Emyr Humphreys, and the Possibility of a Bilingual Culture’, </w:t>
      </w:r>
      <w:r w:rsidRPr="00FB414F">
        <w:rPr>
          <w:rFonts w:ascii="Times New Roman" w:hAnsi="Times New Roman" w:cs="Times New Roman"/>
          <w:i/>
          <w:iCs/>
          <w:sz w:val="20"/>
          <w:szCs w:val="20"/>
        </w:rPr>
        <w:t xml:space="preserve">Cambridge University Press </w:t>
      </w:r>
      <w:proofErr w:type="spellStart"/>
      <w:r w:rsidRPr="00FB414F">
        <w:rPr>
          <w:rFonts w:ascii="Times New Roman" w:hAnsi="Times New Roman" w:cs="Times New Roman"/>
          <w:i/>
          <w:iCs/>
          <w:sz w:val="20"/>
          <w:szCs w:val="20"/>
        </w:rPr>
        <w:t>EBooks</w:t>
      </w:r>
      <w:proofErr w:type="spellEnd"/>
      <w:r w:rsidRPr="00FB414F">
        <w:rPr>
          <w:rFonts w:ascii="Times New Roman" w:hAnsi="Times New Roman" w:cs="Times New Roman"/>
          <w:sz w:val="20"/>
          <w:szCs w:val="20"/>
        </w:rPr>
        <w:t>, 2019, 529–56 &lt;https://doi.org/10.1017/9781316227206.029&gt; [accessed6 May 2025]</w:t>
      </w:r>
    </w:p>
    <w:p w14:paraId="12F221B2" w14:textId="77777777" w:rsidR="00FB414F" w:rsidRPr="00963AAB" w:rsidRDefault="00FB414F" w:rsidP="00D440C8">
      <w:pPr>
        <w:rPr>
          <w:rFonts w:ascii="Times New Roman" w:hAnsi="Times New Roman" w:cs="Times New Roman"/>
          <w:sz w:val="20"/>
          <w:szCs w:val="20"/>
        </w:rPr>
      </w:pPr>
    </w:p>
    <w:sectPr w:rsidR="00FB414F" w:rsidRPr="00963A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3225E" w14:textId="77777777" w:rsidR="00DD6BEA" w:rsidRDefault="00DD6BEA" w:rsidP="00FC304A">
      <w:pPr>
        <w:spacing w:after="0" w:line="240" w:lineRule="auto"/>
      </w:pPr>
      <w:r>
        <w:separator/>
      </w:r>
    </w:p>
  </w:endnote>
  <w:endnote w:type="continuationSeparator" w:id="0">
    <w:p w14:paraId="1466036E" w14:textId="77777777" w:rsidR="00DD6BEA" w:rsidRDefault="00DD6BEA" w:rsidP="00FC3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C1228" w14:textId="77777777" w:rsidR="00DD6BEA" w:rsidRDefault="00DD6BEA" w:rsidP="00FC304A">
      <w:pPr>
        <w:spacing w:after="0" w:line="240" w:lineRule="auto"/>
      </w:pPr>
      <w:r>
        <w:separator/>
      </w:r>
    </w:p>
  </w:footnote>
  <w:footnote w:type="continuationSeparator" w:id="0">
    <w:p w14:paraId="5CF94EFB" w14:textId="77777777" w:rsidR="00DD6BEA" w:rsidRDefault="00DD6BEA" w:rsidP="00FC304A">
      <w:pPr>
        <w:spacing w:after="0" w:line="240" w:lineRule="auto"/>
      </w:pPr>
      <w:r>
        <w:continuationSeparator/>
      </w:r>
    </w:p>
  </w:footnote>
  <w:footnote w:id="1">
    <w:p w14:paraId="1A33A5FB" w14:textId="498F9FFD" w:rsidR="000B3270" w:rsidRPr="00B867C7" w:rsidRDefault="000B3270">
      <w:pPr>
        <w:pStyle w:val="FootnoteText"/>
        <w:rPr>
          <w:rFonts w:ascii="Times New Roman" w:hAnsi="Times New Roman" w:cs="Times New Roman"/>
          <w:sz w:val="16"/>
          <w:szCs w:val="16"/>
        </w:rPr>
      </w:pPr>
      <w:r w:rsidRPr="00B867C7">
        <w:rPr>
          <w:rStyle w:val="FootnoteReference"/>
          <w:rFonts w:ascii="Times New Roman" w:hAnsi="Times New Roman" w:cs="Times New Roman"/>
          <w:sz w:val="16"/>
          <w:szCs w:val="16"/>
        </w:rPr>
        <w:footnoteRef/>
      </w:r>
      <w:r w:rsidRPr="00B867C7">
        <w:rPr>
          <w:rFonts w:ascii="Times New Roman" w:hAnsi="Times New Roman" w:cs="Times New Roman"/>
          <w:sz w:val="16"/>
          <w:szCs w:val="16"/>
        </w:rPr>
        <w:t xml:space="preserve"> Thomas</w:t>
      </w:r>
      <w:r w:rsidRPr="00B867C7">
        <w:rPr>
          <w:rFonts w:ascii="Times New Roman" w:hAnsi="Times New Roman" w:cs="Times New Roman"/>
          <w:sz w:val="16"/>
          <w:szCs w:val="16"/>
        </w:rPr>
        <w:t xml:space="preserve">, </w:t>
      </w:r>
      <w:r w:rsidRPr="00B867C7">
        <w:rPr>
          <w:rFonts w:ascii="Times New Roman" w:hAnsi="Times New Roman" w:cs="Times New Roman"/>
          <w:sz w:val="16"/>
          <w:szCs w:val="16"/>
        </w:rPr>
        <w:t>Ronald Stuart</w:t>
      </w:r>
      <w:r w:rsidRPr="00B867C7">
        <w:rPr>
          <w:rFonts w:ascii="Times New Roman" w:hAnsi="Times New Roman" w:cs="Times New Roman"/>
          <w:sz w:val="16"/>
          <w:szCs w:val="16"/>
        </w:rPr>
        <w:t>, '</w:t>
      </w:r>
      <w:r w:rsidRPr="00B867C7">
        <w:rPr>
          <w:rFonts w:ascii="Times New Roman" w:hAnsi="Times New Roman" w:cs="Times New Roman"/>
          <w:sz w:val="16"/>
          <w:szCs w:val="16"/>
        </w:rPr>
        <w:t>Reservoirs’</w:t>
      </w:r>
      <w:r w:rsidRPr="00B867C7">
        <w:rPr>
          <w:rFonts w:ascii="Times New Roman" w:hAnsi="Times New Roman" w:cs="Times New Roman"/>
          <w:sz w:val="16"/>
          <w:szCs w:val="16"/>
        </w:rPr>
        <w:t xml:space="preserve">, in </w:t>
      </w:r>
      <w:r w:rsidRPr="00B867C7">
        <w:rPr>
          <w:rFonts w:ascii="Times New Roman" w:hAnsi="Times New Roman" w:cs="Times New Roman"/>
          <w:i/>
          <w:iCs/>
          <w:sz w:val="16"/>
          <w:szCs w:val="16"/>
        </w:rPr>
        <w:t>Not That He Brought Flowers</w:t>
      </w:r>
      <w:r w:rsidRPr="00B867C7">
        <w:rPr>
          <w:rFonts w:ascii="Times New Roman" w:hAnsi="Times New Roman" w:cs="Times New Roman"/>
          <w:sz w:val="16"/>
          <w:szCs w:val="16"/>
        </w:rPr>
        <w:t>,</w:t>
      </w:r>
      <w:r w:rsidRPr="00B867C7">
        <w:rPr>
          <w:rFonts w:ascii="Times New Roman" w:hAnsi="Times New Roman" w:cs="Times New Roman"/>
          <w:sz w:val="16"/>
          <w:szCs w:val="16"/>
        </w:rPr>
        <w:t xml:space="preserve"> 1968</w:t>
      </w:r>
      <w:r w:rsidRPr="00B867C7">
        <w:rPr>
          <w:rFonts w:ascii="Times New Roman" w:hAnsi="Times New Roman" w:cs="Times New Roman"/>
          <w:sz w:val="16"/>
          <w:szCs w:val="16"/>
        </w:rPr>
        <w:t xml:space="preserve">, </w:t>
      </w:r>
      <w:r w:rsidRPr="00B867C7">
        <w:rPr>
          <w:rFonts w:ascii="Times New Roman" w:hAnsi="Times New Roman" w:cs="Times New Roman"/>
          <w:sz w:val="16"/>
          <w:szCs w:val="16"/>
        </w:rPr>
        <w:t>p.26</w:t>
      </w:r>
    </w:p>
  </w:footnote>
  <w:footnote w:id="2">
    <w:p w14:paraId="2DC4FEA3" w14:textId="671EBD7D" w:rsidR="000B3270" w:rsidRPr="00B867C7" w:rsidRDefault="000B3270">
      <w:pPr>
        <w:pStyle w:val="FootnoteText"/>
        <w:rPr>
          <w:rFonts w:ascii="Times New Roman" w:hAnsi="Times New Roman" w:cs="Times New Roman"/>
          <w:sz w:val="16"/>
          <w:szCs w:val="16"/>
        </w:rPr>
      </w:pPr>
      <w:r w:rsidRPr="00B867C7">
        <w:rPr>
          <w:rStyle w:val="FootnoteReference"/>
          <w:rFonts w:ascii="Times New Roman" w:hAnsi="Times New Roman" w:cs="Times New Roman"/>
          <w:sz w:val="16"/>
          <w:szCs w:val="16"/>
        </w:rPr>
        <w:footnoteRef/>
      </w:r>
      <w:r w:rsidRPr="00B867C7">
        <w:rPr>
          <w:rFonts w:ascii="Times New Roman" w:hAnsi="Times New Roman" w:cs="Times New Roman"/>
          <w:sz w:val="16"/>
          <w:szCs w:val="16"/>
        </w:rPr>
        <w:t xml:space="preserve"> Ibid.</w:t>
      </w:r>
    </w:p>
  </w:footnote>
  <w:footnote w:id="3">
    <w:p w14:paraId="51EE6832" w14:textId="795C8746" w:rsidR="000B3270" w:rsidRPr="00B867C7" w:rsidRDefault="000B3270">
      <w:pPr>
        <w:pStyle w:val="FootnoteText"/>
        <w:rPr>
          <w:rFonts w:ascii="Times New Roman" w:hAnsi="Times New Roman" w:cs="Times New Roman"/>
          <w:sz w:val="16"/>
          <w:szCs w:val="16"/>
        </w:rPr>
      </w:pPr>
      <w:r w:rsidRPr="00B867C7">
        <w:rPr>
          <w:rStyle w:val="FootnoteReference"/>
          <w:rFonts w:ascii="Times New Roman" w:hAnsi="Times New Roman" w:cs="Times New Roman"/>
          <w:sz w:val="16"/>
          <w:szCs w:val="16"/>
        </w:rPr>
        <w:footnoteRef/>
      </w:r>
      <w:r w:rsidRPr="00B867C7">
        <w:rPr>
          <w:rFonts w:ascii="Times New Roman" w:hAnsi="Times New Roman" w:cs="Times New Roman"/>
          <w:sz w:val="16"/>
          <w:szCs w:val="16"/>
        </w:rPr>
        <w:t xml:space="preserve"> Ibid.</w:t>
      </w:r>
    </w:p>
  </w:footnote>
  <w:footnote w:id="4">
    <w:p w14:paraId="40674DCA" w14:textId="476E56EE" w:rsidR="000B3270" w:rsidRPr="00B867C7" w:rsidRDefault="000B3270">
      <w:pPr>
        <w:pStyle w:val="FootnoteText"/>
        <w:rPr>
          <w:rFonts w:ascii="Times New Roman" w:hAnsi="Times New Roman" w:cs="Times New Roman"/>
          <w:sz w:val="16"/>
          <w:szCs w:val="16"/>
        </w:rPr>
      </w:pPr>
      <w:r w:rsidRPr="00B867C7">
        <w:rPr>
          <w:rStyle w:val="FootnoteReference"/>
          <w:rFonts w:ascii="Times New Roman" w:hAnsi="Times New Roman" w:cs="Times New Roman"/>
          <w:sz w:val="16"/>
          <w:szCs w:val="16"/>
        </w:rPr>
        <w:footnoteRef/>
      </w:r>
      <w:r w:rsidRPr="00B867C7">
        <w:rPr>
          <w:rFonts w:ascii="Times New Roman" w:hAnsi="Times New Roman" w:cs="Times New Roman"/>
          <w:sz w:val="16"/>
          <w:szCs w:val="16"/>
        </w:rPr>
        <w:t xml:space="preserve"> Ibid.</w:t>
      </w:r>
    </w:p>
  </w:footnote>
  <w:footnote w:id="5">
    <w:p w14:paraId="62E0479E" w14:textId="042583BF" w:rsidR="000B3270" w:rsidRPr="00B867C7" w:rsidRDefault="000B3270">
      <w:pPr>
        <w:pStyle w:val="FootnoteText"/>
        <w:rPr>
          <w:rFonts w:ascii="Times New Roman" w:hAnsi="Times New Roman" w:cs="Times New Roman"/>
          <w:sz w:val="16"/>
          <w:szCs w:val="16"/>
        </w:rPr>
      </w:pPr>
      <w:r w:rsidRPr="00B867C7">
        <w:rPr>
          <w:rStyle w:val="FootnoteReference"/>
          <w:rFonts w:ascii="Times New Roman" w:hAnsi="Times New Roman" w:cs="Times New Roman"/>
          <w:sz w:val="16"/>
          <w:szCs w:val="16"/>
        </w:rPr>
        <w:footnoteRef/>
      </w:r>
      <w:r w:rsidRPr="00B867C7">
        <w:rPr>
          <w:rFonts w:ascii="Times New Roman" w:hAnsi="Times New Roman" w:cs="Times New Roman"/>
          <w:sz w:val="16"/>
          <w:szCs w:val="16"/>
        </w:rPr>
        <w:t xml:space="preserve"> Thomas, Ronald Stuart, 'Reservoirs’</w:t>
      </w:r>
      <w:r w:rsidRPr="00B867C7">
        <w:rPr>
          <w:rFonts w:ascii="Times New Roman" w:hAnsi="Times New Roman" w:cs="Times New Roman"/>
          <w:sz w:val="16"/>
          <w:szCs w:val="16"/>
        </w:rPr>
        <w:t xml:space="preserve">, </w:t>
      </w:r>
      <w:r w:rsidRPr="00B867C7">
        <w:rPr>
          <w:rFonts w:ascii="Times New Roman" w:hAnsi="Times New Roman" w:cs="Times New Roman"/>
          <w:sz w:val="16"/>
          <w:szCs w:val="16"/>
        </w:rPr>
        <w:t>p.26</w:t>
      </w:r>
    </w:p>
  </w:footnote>
  <w:footnote w:id="6">
    <w:p w14:paraId="7E7CC881" w14:textId="60818E38" w:rsidR="000B3270" w:rsidRPr="00B867C7" w:rsidRDefault="000B3270">
      <w:pPr>
        <w:pStyle w:val="FootnoteText"/>
        <w:rPr>
          <w:rFonts w:ascii="Times New Roman" w:hAnsi="Times New Roman" w:cs="Times New Roman"/>
          <w:sz w:val="16"/>
          <w:szCs w:val="16"/>
        </w:rPr>
      </w:pPr>
      <w:r w:rsidRPr="00B867C7">
        <w:rPr>
          <w:rStyle w:val="FootnoteReference"/>
          <w:rFonts w:ascii="Times New Roman" w:hAnsi="Times New Roman" w:cs="Times New Roman"/>
          <w:sz w:val="16"/>
          <w:szCs w:val="16"/>
        </w:rPr>
        <w:footnoteRef/>
      </w:r>
      <w:r w:rsidRPr="00B867C7">
        <w:rPr>
          <w:rFonts w:ascii="Times New Roman" w:hAnsi="Times New Roman" w:cs="Times New Roman"/>
          <w:sz w:val="16"/>
          <w:szCs w:val="16"/>
        </w:rPr>
        <w:t xml:space="preserve"> Ibid.</w:t>
      </w:r>
    </w:p>
  </w:footnote>
  <w:footnote w:id="7">
    <w:p w14:paraId="4C9B888B" w14:textId="30E2D933" w:rsidR="000B3270" w:rsidRPr="00B867C7" w:rsidRDefault="000B3270">
      <w:pPr>
        <w:pStyle w:val="FootnoteText"/>
        <w:rPr>
          <w:rFonts w:ascii="Times New Roman" w:hAnsi="Times New Roman" w:cs="Times New Roman"/>
          <w:sz w:val="16"/>
          <w:szCs w:val="16"/>
        </w:rPr>
      </w:pPr>
      <w:r w:rsidRPr="00B867C7">
        <w:rPr>
          <w:rStyle w:val="FootnoteReference"/>
          <w:rFonts w:ascii="Times New Roman" w:hAnsi="Times New Roman" w:cs="Times New Roman"/>
          <w:sz w:val="16"/>
          <w:szCs w:val="16"/>
        </w:rPr>
        <w:footnoteRef/>
      </w:r>
      <w:r w:rsidRPr="00B867C7">
        <w:rPr>
          <w:rFonts w:ascii="Times New Roman" w:hAnsi="Times New Roman" w:cs="Times New Roman"/>
          <w:sz w:val="16"/>
          <w:szCs w:val="16"/>
        </w:rPr>
        <w:t xml:space="preserve"> Ibid.</w:t>
      </w:r>
    </w:p>
  </w:footnote>
  <w:footnote w:id="8">
    <w:p w14:paraId="3D3669FB" w14:textId="0F2D336A" w:rsidR="000B3270" w:rsidRPr="00B867C7" w:rsidRDefault="000B3270">
      <w:pPr>
        <w:pStyle w:val="FootnoteText"/>
        <w:rPr>
          <w:rFonts w:ascii="Times New Roman" w:hAnsi="Times New Roman" w:cs="Times New Roman"/>
          <w:sz w:val="16"/>
          <w:szCs w:val="16"/>
        </w:rPr>
      </w:pPr>
      <w:r w:rsidRPr="00B867C7">
        <w:rPr>
          <w:rStyle w:val="FootnoteReference"/>
          <w:rFonts w:ascii="Times New Roman" w:hAnsi="Times New Roman" w:cs="Times New Roman"/>
          <w:sz w:val="16"/>
          <w:szCs w:val="16"/>
        </w:rPr>
        <w:footnoteRef/>
      </w:r>
      <w:r w:rsidRPr="00B867C7">
        <w:rPr>
          <w:rFonts w:ascii="Times New Roman" w:hAnsi="Times New Roman" w:cs="Times New Roman"/>
          <w:sz w:val="16"/>
          <w:szCs w:val="16"/>
        </w:rPr>
        <w:t xml:space="preserve"> Ibid.</w:t>
      </w:r>
    </w:p>
  </w:footnote>
  <w:footnote w:id="9">
    <w:p w14:paraId="6DE66B39" w14:textId="4031A832" w:rsidR="000B3270" w:rsidRPr="00B867C7" w:rsidRDefault="000B3270">
      <w:pPr>
        <w:pStyle w:val="FootnoteText"/>
        <w:rPr>
          <w:rFonts w:ascii="Times New Roman" w:hAnsi="Times New Roman" w:cs="Times New Roman"/>
          <w:sz w:val="16"/>
          <w:szCs w:val="16"/>
        </w:rPr>
      </w:pPr>
      <w:r w:rsidRPr="00B867C7">
        <w:rPr>
          <w:rStyle w:val="FootnoteReference"/>
          <w:rFonts w:ascii="Times New Roman" w:hAnsi="Times New Roman" w:cs="Times New Roman"/>
          <w:sz w:val="16"/>
          <w:szCs w:val="16"/>
        </w:rPr>
        <w:footnoteRef/>
      </w:r>
      <w:r w:rsidRPr="00B867C7">
        <w:rPr>
          <w:rFonts w:ascii="Times New Roman" w:hAnsi="Times New Roman" w:cs="Times New Roman"/>
          <w:sz w:val="16"/>
          <w:szCs w:val="16"/>
        </w:rPr>
        <w:t xml:space="preserve"> 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8F642B"/>
    <w:multiLevelType w:val="multilevel"/>
    <w:tmpl w:val="3F04E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9084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04A"/>
    <w:rsid w:val="00046EC1"/>
    <w:rsid w:val="000B3270"/>
    <w:rsid w:val="001105FC"/>
    <w:rsid w:val="00111C88"/>
    <w:rsid w:val="001C7562"/>
    <w:rsid w:val="001D0A07"/>
    <w:rsid w:val="002A55E0"/>
    <w:rsid w:val="002C504E"/>
    <w:rsid w:val="002D0480"/>
    <w:rsid w:val="003F25F3"/>
    <w:rsid w:val="003F65D5"/>
    <w:rsid w:val="005431D2"/>
    <w:rsid w:val="00544971"/>
    <w:rsid w:val="005C4BC8"/>
    <w:rsid w:val="00726D14"/>
    <w:rsid w:val="007932D6"/>
    <w:rsid w:val="00794BCB"/>
    <w:rsid w:val="00843D27"/>
    <w:rsid w:val="00845792"/>
    <w:rsid w:val="0090285C"/>
    <w:rsid w:val="00963AAB"/>
    <w:rsid w:val="009F0D60"/>
    <w:rsid w:val="00A66E03"/>
    <w:rsid w:val="00AD5593"/>
    <w:rsid w:val="00B867C7"/>
    <w:rsid w:val="00C76DD7"/>
    <w:rsid w:val="00CD73C3"/>
    <w:rsid w:val="00D440C8"/>
    <w:rsid w:val="00DD0850"/>
    <w:rsid w:val="00DD6BEA"/>
    <w:rsid w:val="00FB414F"/>
    <w:rsid w:val="00FB7545"/>
    <w:rsid w:val="00FC304A"/>
    <w:rsid w:val="00FF0EF8"/>
    <w:rsid w:val="00FF2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2B6034"/>
  <w15:chartTrackingRefBased/>
  <w15:docId w15:val="{5EFBDE67-437F-48CC-ACE0-0192C38DE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0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C30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30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30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C30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30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0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0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0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0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C30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C30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C30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C30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30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0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0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04A"/>
    <w:rPr>
      <w:rFonts w:eastAsiaTheme="majorEastAsia" w:cstheme="majorBidi"/>
      <w:color w:val="272727" w:themeColor="text1" w:themeTint="D8"/>
    </w:rPr>
  </w:style>
  <w:style w:type="paragraph" w:styleId="Title">
    <w:name w:val="Title"/>
    <w:basedOn w:val="Normal"/>
    <w:next w:val="Normal"/>
    <w:link w:val="TitleChar"/>
    <w:uiPriority w:val="10"/>
    <w:qFormat/>
    <w:rsid w:val="00FC30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0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0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0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04A"/>
    <w:pPr>
      <w:spacing w:before="160"/>
      <w:jc w:val="center"/>
    </w:pPr>
    <w:rPr>
      <w:i/>
      <w:iCs/>
      <w:color w:val="404040" w:themeColor="text1" w:themeTint="BF"/>
    </w:rPr>
  </w:style>
  <w:style w:type="character" w:customStyle="1" w:styleId="QuoteChar">
    <w:name w:val="Quote Char"/>
    <w:basedOn w:val="DefaultParagraphFont"/>
    <w:link w:val="Quote"/>
    <w:uiPriority w:val="29"/>
    <w:rsid w:val="00FC304A"/>
    <w:rPr>
      <w:i/>
      <w:iCs/>
      <w:color w:val="404040" w:themeColor="text1" w:themeTint="BF"/>
    </w:rPr>
  </w:style>
  <w:style w:type="paragraph" w:styleId="ListParagraph">
    <w:name w:val="List Paragraph"/>
    <w:basedOn w:val="Normal"/>
    <w:uiPriority w:val="34"/>
    <w:qFormat/>
    <w:rsid w:val="00FC304A"/>
    <w:pPr>
      <w:ind w:left="720"/>
      <w:contextualSpacing/>
    </w:pPr>
  </w:style>
  <w:style w:type="character" w:styleId="IntenseEmphasis">
    <w:name w:val="Intense Emphasis"/>
    <w:basedOn w:val="DefaultParagraphFont"/>
    <w:uiPriority w:val="21"/>
    <w:qFormat/>
    <w:rsid w:val="00FC304A"/>
    <w:rPr>
      <w:i/>
      <w:iCs/>
      <w:color w:val="2F5496" w:themeColor="accent1" w:themeShade="BF"/>
    </w:rPr>
  </w:style>
  <w:style w:type="paragraph" w:styleId="IntenseQuote">
    <w:name w:val="Intense Quote"/>
    <w:basedOn w:val="Normal"/>
    <w:next w:val="Normal"/>
    <w:link w:val="IntenseQuoteChar"/>
    <w:uiPriority w:val="30"/>
    <w:qFormat/>
    <w:rsid w:val="00FC30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304A"/>
    <w:rPr>
      <w:i/>
      <w:iCs/>
      <w:color w:val="2F5496" w:themeColor="accent1" w:themeShade="BF"/>
    </w:rPr>
  </w:style>
  <w:style w:type="character" w:styleId="IntenseReference">
    <w:name w:val="Intense Reference"/>
    <w:basedOn w:val="DefaultParagraphFont"/>
    <w:uiPriority w:val="32"/>
    <w:qFormat/>
    <w:rsid w:val="00FC304A"/>
    <w:rPr>
      <w:b/>
      <w:bCs/>
      <w:smallCaps/>
      <w:color w:val="2F5496" w:themeColor="accent1" w:themeShade="BF"/>
      <w:spacing w:val="5"/>
    </w:rPr>
  </w:style>
  <w:style w:type="paragraph" w:styleId="Header">
    <w:name w:val="header"/>
    <w:basedOn w:val="Normal"/>
    <w:link w:val="HeaderChar"/>
    <w:uiPriority w:val="99"/>
    <w:unhideWhenUsed/>
    <w:rsid w:val="00FC3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04A"/>
  </w:style>
  <w:style w:type="paragraph" w:styleId="Footer">
    <w:name w:val="footer"/>
    <w:basedOn w:val="Normal"/>
    <w:link w:val="FooterChar"/>
    <w:uiPriority w:val="99"/>
    <w:unhideWhenUsed/>
    <w:rsid w:val="00FC3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04A"/>
  </w:style>
  <w:style w:type="paragraph" w:styleId="Revision">
    <w:name w:val="Revision"/>
    <w:hidden/>
    <w:uiPriority w:val="99"/>
    <w:semiHidden/>
    <w:rsid w:val="00DD0850"/>
    <w:pPr>
      <w:spacing w:after="0" w:line="240" w:lineRule="auto"/>
    </w:pPr>
  </w:style>
  <w:style w:type="paragraph" w:styleId="FootnoteText">
    <w:name w:val="footnote text"/>
    <w:basedOn w:val="Normal"/>
    <w:link w:val="FootnoteTextChar"/>
    <w:uiPriority w:val="99"/>
    <w:semiHidden/>
    <w:unhideWhenUsed/>
    <w:rsid w:val="000B32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B3270"/>
    <w:rPr>
      <w:sz w:val="20"/>
      <w:szCs w:val="20"/>
    </w:rPr>
  </w:style>
  <w:style w:type="character" w:styleId="FootnoteReference">
    <w:name w:val="footnote reference"/>
    <w:basedOn w:val="DefaultParagraphFont"/>
    <w:uiPriority w:val="99"/>
    <w:semiHidden/>
    <w:unhideWhenUsed/>
    <w:rsid w:val="000B327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2938A32-B684-47F7-883F-D2F17C0546EB}">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3F69CC5-9900-4441-A275-FCFF27A45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3</Pages>
  <Words>1140</Words>
  <Characters>6504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6</cp:revision>
  <dcterms:created xsi:type="dcterms:W3CDTF">2026-05-13T22:33:00Z</dcterms:created>
  <dcterms:modified xsi:type="dcterms:W3CDTF">2026-05-14T16:02:00Z</dcterms:modified>
</cp:coreProperties>
</file>