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02A67" w14:textId="24C56D42" w:rsidR="008B587B" w:rsidRDefault="008B587B" w:rsidP="008B587B">
      <w:pPr>
        <w:spacing w:before="212"/>
        <w:rPr>
          <w:rFonts w:ascii="Arial"/>
          <w:b/>
          <w:sz w:val="56"/>
        </w:rPr>
      </w:pPr>
      <w:bookmarkStart w:id="0" w:name="_Hlk238481513"/>
      <w:r>
        <w:rPr>
          <w:rFonts w:ascii="Arial"/>
          <w:b/>
          <w:noProof/>
          <w:sz w:val="56"/>
        </w:rPr>
        <w:drawing>
          <wp:inline distT="0" distB="0" distL="0" distR="0" wp14:anchorId="5B40EF10" wp14:editId="3E1773E2">
            <wp:extent cx="3524250" cy="14065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0" cy="1406525"/>
                    </a:xfrm>
                    <a:prstGeom prst="rect">
                      <a:avLst/>
                    </a:prstGeom>
                    <a:noFill/>
                    <a:ln>
                      <a:noFill/>
                    </a:ln>
                  </pic:spPr>
                </pic:pic>
              </a:graphicData>
            </a:graphic>
          </wp:inline>
        </w:drawing>
      </w:r>
    </w:p>
    <w:p w14:paraId="1E079959" w14:textId="77777777" w:rsidR="008B587B" w:rsidRDefault="008B587B" w:rsidP="008B587B">
      <w:pPr>
        <w:spacing w:before="212"/>
        <w:jc w:val="center"/>
        <w:rPr>
          <w:rFonts w:ascii="Arial"/>
          <w:b/>
          <w:sz w:val="36"/>
          <w:szCs w:val="36"/>
        </w:rPr>
      </w:pPr>
    </w:p>
    <w:p w14:paraId="24929C56" w14:textId="77777777" w:rsidR="008B587B" w:rsidRDefault="008B587B" w:rsidP="008B587B">
      <w:pPr>
        <w:spacing w:before="212"/>
        <w:rPr>
          <w:rFonts w:ascii="Arial"/>
          <w:b/>
          <w:sz w:val="56"/>
          <w:szCs w:val="24"/>
        </w:rPr>
      </w:pPr>
    </w:p>
    <w:p w14:paraId="27846124" w14:textId="77777777" w:rsidR="008B587B" w:rsidRDefault="008B587B" w:rsidP="008B587B">
      <w:pPr>
        <w:spacing w:before="212"/>
        <w:rPr>
          <w:rFonts w:ascii="Arial"/>
          <w:b/>
          <w:sz w:val="28"/>
          <w:szCs w:val="28"/>
        </w:rPr>
      </w:pPr>
      <w:r>
        <w:rPr>
          <w:rFonts w:ascii="Arial"/>
          <w:b/>
          <w:sz w:val="48"/>
          <w:szCs w:val="48"/>
        </w:rPr>
        <w:t>COD MODIWL: ECEW7016C</w:t>
      </w:r>
    </w:p>
    <w:p w14:paraId="1C8F6A03" w14:textId="77777777" w:rsidR="008B587B" w:rsidRDefault="008B587B" w:rsidP="008B587B">
      <w:pPr>
        <w:spacing w:before="212"/>
        <w:rPr>
          <w:rFonts w:ascii="Arial"/>
          <w:b/>
          <w:sz w:val="48"/>
          <w:szCs w:val="48"/>
        </w:rPr>
      </w:pPr>
    </w:p>
    <w:p w14:paraId="44E2B6F4" w14:textId="77777777" w:rsidR="008B587B" w:rsidRDefault="008B587B" w:rsidP="008B587B">
      <w:pPr>
        <w:spacing w:before="3"/>
        <w:rPr>
          <w:rFonts w:ascii="Arial"/>
          <w:b/>
          <w:sz w:val="48"/>
          <w:szCs w:val="48"/>
        </w:rPr>
      </w:pPr>
      <w:r>
        <w:rPr>
          <w:rFonts w:ascii="Arial"/>
          <w:b/>
          <w:sz w:val="48"/>
          <w:szCs w:val="48"/>
        </w:rPr>
        <w:t>ENW'R MYFYRIWR: Teleri Wilson</w:t>
      </w:r>
      <w:r>
        <w:rPr>
          <w:rFonts w:ascii="Arial"/>
          <w:b/>
          <w:sz w:val="48"/>
          <w:szCs w:val="48"/>
        </w:rPr>
        <w:tab/>
      </w:r>
    </w:p>
    <w:p w14:paraId="48917B84" w14:textId="77777777" w:rsidR="008B587B" w:rsidRDefault="008B587B" w:rsidP="008B587B">
      <w:pPr>
        <w:spacing w:before="3"/>
        <w:rPr>
          <w:rFonts w:ascii="Arial"/>
          <w:b/>
          <w:sz w:val="48"/>
          <w:szCs w:val="48"/>
        </w:rPr>
      </w:pPr>
    </w:p>
    <w:p w14:paraId="103C5EBB" w14:textId="77777777" w:rsidR="008B587B" w:rsidRDefault="008B587B" w:rsidP="008B587B">
      <w:pPr>
        <w:spacing w:before="3"/>
        <w:rPr>
          <w:rFonts w:ascii="Arial"/>
          <w:b/>
          <w:sz w:val="48"/>
          <w:szCs w:val="48"/>
        </w:rPr>
      </w:pPr>
      <w:r>
        <w:rPr>
          <w:rFonts w:ascii="Arial"/>
          <w:b/>
          <w:sz w:val="48"/>
          <w:szCs w:val="48"/>
        </w:rPr>
        <w:t>RHIF MYFYRIWR: 1600112</w:t>
      </w:r>
    </w:p>
    <w:p w14:paraId="770AF55C" w14:textId="77777777" w:rsidR="008B587B" w:rsidRDefault="008B587B" w:rsidP="008B587B">
      <w:pPr>
        <w:spacing w:before="3"/>
        <w:rPr>
          <w:rFonts w:ascii="Arial"/>
          <w:b/>
          <w:sz w:val="48"/>
          <w:szCs w:val="48"/>
        </w:rPr>
      </w:pPr>
    </w:p>
    <w:p w14:paraId="7A73CAEC" w14:textId="77777777" w:rsidR="008B587B" w:rsidRDefault="008B587B" w:rsidP="008B587B">
      <w:pPr>
        <w:spacing w:before="212"/>
        <w:rPr>
          <w:rFonts w:ascii="Arial"/>
          <w:b/>
          <w:sz w:val="24"/>
          <w:szCs w:val="24"/>
          <w:lang w:val="en-GB"/>
        </w:rPr>
      </w:pPr>
      <w:r>
        <w:rPr>
          <w:rFonts w:ascii="Arial"/>
          <w:b/>
          <w:sz w:val="48"/>
          <w:szCs w:val="48"/>
        </w:rPr>
        <w:t xml:space="preserve">TEITL YR ASEINIAD: </w:t>
      </w:r>
      <w:r>
        <w:rPr>
          <w:rFonts w:ascii="Arial"/>
          <w:b/>
        </w:rPr>
        <w:t>Datblygwch adroddiad 4000 gair sy'n canolbwyntio ar arweinyddiaeth ac arloesedd y Cwricwlwm yng nghyd-destun eich pwnc/MDaPh/Ysgol.</w:t>
      </w:r>
    </w:p>
    <w:p w14:paraId="473CAD5B" w14:textId="77777777" w:rsidR="008B587B" w:rsidRDefault="008B587B" w:rsidP="008B587B">
      <w:pPr>
        <w:spacing w:before="212"/>
        <w:rPr>
          <w:rFonts w:ascii="Arial"/>
          <w:b/>
          <w:sz w:val="47"/>
        </w:rPr>
      </w:pPr>
    </w:p>
    <w:p w14:paraId="7DD34C01" w14:textId="77777777" w:rsidR="008B587B" w:rsidRDefault="008B587B" w:rsidP="008B587B">
      <w:pPr>
        <w:spacing w:before="212"/>
        <w:rPr>
          <w:rFonts w:ascii="Arial"/>
          <w:b/>
          <w:sz w:val="47"/>
        </w:rPr>
      </w:pPr>
    </w:p>
    <w:p w14:paraId="2E17BB4D" w14:textId="77777777" w:rsidR="008B587B" w:rsidRDefault="008B587B" w:rsidP="008B587B">
      <w:pPr>
        <w:ind w:left="100"/>
        <w:jc w:val="center"/>
        <w:rPr>
          <w:rFonts w:ascii="Arial"/>
          <w:b/>
          <w:sz w:val="47"/>
        </w:rPr>
      </w:pPr>
    </w:p>
    <w:p w14:paraId="5F79330A" w14:textId="2F678D03" w:rsidR="008B587B" w:rsidRDefault="008B587B" w:rsidP="008B587B">
      <w:pPr>
        <w:ind w:left="100"/>
        <w:rPr>
          <w:rFonts w:ascii="Arial"/>
          <w:b/>
          <w:sz w:val="47"/>
        </w:rPr>
      </w:pPr>
    </w:p>
    <w:p w14:paraId="3299761F" w14:textId="77777777" w:rsidR="008B587B" w:rsidRDefault="008B587B" w:rsidP="008B587B">
      <w:pPr>
        <w:ind w:left="100"/>
        <w:rPr>
          <w:rFonts w:ascii="Arial"/>
          <w:b/>
          <w:sz w:val="47"/>
        </w:rPr>
      </w:pPr>
    </w:p>
    <w:p w14:paraId="47A7FE12" w14:textId="77777777" w:rsidR="008B587B" w:rsidRDefault="008B587B" w:rsidP="008B587B">
      <w:pPr>
        <w:pStyle w:val="Heading2"/>
        <w:ind w:left="284"/>
        <w:rPr>
          <w:rFonts w:ascii="Arial" w:hAnsi="Arial" w:cs="Arial"/>
          <w:sz w:val="22"/>
          <w:szCs w:val="22"/>
          <w:lang w:val="cy-GB"/>
        </w:rPr>
      </w:pPr>
      <w:bookmarkStart w:id="1" w:name="_Hlk157420541"/>
      <w:r>
        <w:rPr>
          <w:rFonts w:ascii="Arial" w:hAnsi="Arial" w:cs="Arial"/>
          <w:sz w:val="22"/>
          <w:szCs w:val="22"/>
          <w:lang w:val="cy-GB"/>
        </w:rPr>
        <w:lastRenderedPageBreak/>
        <w:t xml:space="preserve">Defnyddio Deallusrwydd Artiffisial Cynhyrchiol mewn Asesiadau </w:t>
      </w:r>
    </w:p>
    <w:p w14:paraId="12CAC08C" w14:textId="77777777" w:rsidR="008B587B" w:rsidRDefault="008B587B" w:rsidP="008B587B">
      <w:pPr>
        <w:ind w:left="284"/>
        <w:rPr>
          <w:rFonts w:ascii="Arial" w:eastAsia="Calibri" w:hAnsi="Arial" w:cs="Arial"/>
          <w:sz w:val="24"/>
          <w:szCs w:val="24"/>
        </w:rPr>
      </w:pPr>
    </w:p>
    <w:tbl>
      <w:tblPr>
        <w:tblStyle w:val="TableGrid"/>
        <w:tblW w:w="10206" w:type="dxa"/>
        <w:tblInd w:w="-596"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8B587B" w14:paraId="77AABEF4" w14:textId="77777777" w:rsidTr="008B587B">
        <w:tc>
          <w:tcPr>
            <w:tcW w:w="2268"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074983B2" w14:textId="77777777" w:rsidR="008B587B" w:rsidRDefault="008B587B">
            <w:pPr>
              <w:spacing w:line="256" w:lineRule="auto"/>
              <w:rPr>
                <w:rFonts w:ascii="Arial" w:eastAsia="Calibri" w:hAnsi="Arial" w:cs="Arial"/>
                <w:color w:val="FFFFFF"/>
                <w:sz w:val="22"/>
                <w:szCs w:val="22"/>
              </w:rPr>
            </w:pPr>
            <w:r>
              <w:rPr>
                <w:rFonts w:ascii="Arial" w:eastAsia="Calibri" w:hAnsi="Arial" w:cs="Arial"/>
                <w:sz w:val="22"/>
                <w:szCs w:val="22"/>
                <w:lang w:val="cy-GB"/>
              </w:rPr>
              <w:t>YMCHWIL</w:t>
            </w:r>
          </w:p>
        </w:tc>
        <w:tc>
          <w:tcPr>
            <w:tcW w:w="6379"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A4DE60F"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tc>
        <w:tc>
          <w:tcPr>
            <w:tcW w:w="1559" w:type="dxa"/>
            <w:tcBorders>
              <w:top w:val="single" w:sz="6" w:space="0" w:color="auto"/>
              <w:left w:val="single" w:sz="4" w:space="0" w:color="000000" w:themeColor="text1"/>
              <w:bottom w:val="single" w:sz="4" w:space="0" w:color="000000" w:themeColor="text1"/>
              <w:right w:val="single" w:sz="6" w:space="0" w:color="auto"/>
            </w:tcBorders>
          </w:tcPr>
          <w:p w14:paraId="097F8F3D"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7DA6DD11" w14:textId="77777777" w:rsidR="008B587B" w:rsidRDefault="008B587B">
            <w:pPr>
              <w:rPr>
                <w:rFonts w:ascii="Arial" w:eastAsia="Calibri" w:hAnsi="Arial" w:cs="Arial"/>
                <w:sz w:val="22"/>
                <w:szCs w:val="22"/>
                <w:lang w:val="cy-GB"/>
              </w:rPr>
            </w:pPr>
          </w:p>
          <w:p w14:paraId="057BC114"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B587B" w14:paraId="58678E24" w14:textId="77777777" w:rsidTr="008B587B">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C6C9AA9" w14:textId="77777777" w:rsidR="008B587B" w:rsidRDefault="008B587B">
            <w:pPr>
              <w:spacing w:line="256" w:lineRule="auto"/>
              <w:rPr>
                <w:rFonts w:ascii="Arial" w:eastAsia="Calibri" w:hAnsi="Arial" w:cs="Arial"/>
                <w:sz w:val="22"/>
                <w:szCs w:val="22"/>
              </w:rPr>
            </w:pPr>
            <w:r>
              <w:rPr>
                <w:rFonts w:ascii="Arial" w:eastAsia="Calibri" w:hAnsi="Arial" w:cs="Arial"/>
                <w:sz w:val="22"/>
                <w:szCs w:val="22"/>
                <w:lang w:val="cy-GB"/>
              </w:rPr>
              <w:t>STRWYTHUR</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D7647B3"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DA94CB5"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104482257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42F09BD0" w14:textId="77777777" w:rsidR="008B587B" w:rsidRDefault="008B587B">
            <w:pPr>
              <w:rPr>
                <w:rFonts w:ascii="Arial" w:eastAsia="Calibri" w:hAnsi="Arial" w:cs="Arial"/>
                <w:sz w:val="22"/>
                <w:szCs w:val="22"/>
                <w:lang w:val="cy-GB"/>
              </w:rPr>
            </w:pPr>
          </w:p>
          <w:p w14:paraId="23964F29"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1023590270"/>
                <w14:checkbox>
                  <w14:checked w14:val="0"/>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B587B" w14:paraId="43CE0421" w14:textId="77777777" w:rsidTr="008B587B">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7C4E867" w14:textId="77777777" w:rsidR="008B587B" w:rsidRDefault="008B587B">
            <w:pPr>
              <w:spacing w:line="256" w:lineRule="auto"/>
              <w:rPr>
                <w:rFonts w:ascii="Arial" w:eastAsia="Calibri" w:hAnsi="Arial" w:cs="Arial"/>
                <w:sz w:val="22"/>
                <w:szCs w:val="22"/>
              </w:rPr>
            </w:pPr>
            <w:r>
              <w:rPr>
                <w:rFonts w:ascii="Arial" w:eastAsia="Calibri" w:hAnsi="Arial" w:cs="Arial"/>
                <w:sz w:val="22"/>
                <w:szCs w:val="22"/>
                <w:lang w:val="cy-GB"/>
              </w:rPr>
              <w:t>PRAWF DDARLLEN</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8146B6A"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269C3F5"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210170858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6E8F70FB" w14:textId="77777777" w:rsidR="008B587B" w:rsidRDefault="008B587B">
            <w:pPr>
              <w:rPr>
                <w:rFonts w:ascii="Arial" w:eastAsia="Calibri" w:hAnsi="Arial" w:cs="Arial"/>
                <w:sz w:val="22"/>
                <w:szCs w:val="22"/>
                <w:lang w:val="cy-GB"/>
              </w:rPr>
            </w:pPr>
          </w:p>
          <w:p w14:paraId="0FEE4B5E"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284630050"/>
                <w14:checkbox>
                  <w14:checked w14:val="0"/>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B587B" w14:paraId="5439B679" w14:textId="77777777" w:rsidTr="008B587B">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813B8E" w14:textId="77777777" w:rsidR="008B587B" w:rsidRDefault="008B587B">
            <w:pPr>
              <w:spacing w:line="256" w:lineRule="auto"/>
              <w:rPr>
                <w:rFonts w:ascii="Arial" w:eastAsia="Calibri" w:hAnsi="Arial" w:cs="Arial"/>
                <w:sz w:val="22"/>
                <w:szCs w:val="22"/>
              </w:rPr>
            </w:pPr>
            <w:r>
              <w:rPr>
                <w:rFonts w:ascii="Arial" w:eastAsia="Calibri" w:hAnsi="Arial" w:cs="Arial"/>
                <w:sz w:val="22"/>
                <w:szCs w:val="22"/>
                <w:lang w:val="cy-GB"/>
              </w:rPr>
              <w:t>YSGRIFENNU</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5D6A10F"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5ED9A8E"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88437000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374F3F2F" w14:textId="77777777" w:rsidR="008B587B" w:rsidRDefault="008B587B">
            <w:pPr>
              <w:rPr>
                <w:rFonts w:ascii="Arial" w:eastAsia="Calibri" w:hAnsi="Arial" w:cs="Arial"/>
                <w:sz w:val="22"/>
                <w:szCs w:val="22"/>
                <w:lang w:val="cy-GB"/>
              </w:rPr>
            </w:pPr>
          </w:p>
          <w:p w14:paraId="7637C2D1"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143301633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B587B" w14:paraId="52D760A4" w14:textId="77777777" w:rsidTr="008B587B">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1A252F" w14:textId="77777777" w:rsidR="008B587B" w:rsidRDefault="008B587B">
            <w:pPr>
              <w:spacing w:line="256" w:lineRule="auto"/>
              <w:rPr>
                <w:rFonts w:ascii="Arial" w:eastAsia="Calibri" w:hAnsi="Arial" w:cs="Arial"/>
                <w:sz w:val="22"/>
                <w:szCs w:val="22"/>
              </w:rPr>
            </w:pPr>
            <w:r>
              <w:rPr>
                <w:rFonts w:ascii="Arial" w:eastAsia="Calibri" w:hAnsi="Arial" w:cs="Arial"/>
                <w:sz w:val="22"/>
                <w:szCs w:val="22"/>
                <w:lang w:val="cy-GB"/>
              </w:rPr>
              <w:t>CREADIGOL</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7116520"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161496E"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27378096"/>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5C4ABB67" w14:textId="77777777" w:rsidR="008B587B" w:rsidRDefault="008B587B">
            <w:pPr>
              <w:rPr>
                <w:rFonts w:ascii="Arial" w:eastAsia="Calibri" w:hAnsi="Arial" w:cs="Arial"/>
                <w:sz w:val="22"/>
                <w:szCs w:val="22"/>
                <w:lang w:val="cy-GB"/>
              </w:rPr>
            </w:pPr>
          </w:p>
          <w:p w14:paraId="3A045255"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762847418"/>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B587B" w14:paraId="25F43A10" w14:textId="77777777" w:rsidTr="008B587B">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BA364A5" w14:textId="77777777" w:rsidR="008B587B" w:rsidRDefault="008B587B">
            <w:pPr>
              <w:spacing w:line="256" w:lineRule="auto"/>
              <w:rPr>
                <w:rFonts w:ascii="Arial" w:hAnsi="Arial" w:cs="Arial"/>
                <w:sz w:val="22"/>
                <w:szCs w:val="22"/>
              </w:rPr>
            </w:pPr>
            <w:r>
              <w:rPr>
                <w:rFonts w:ascii="Arial" w:eastAsia="Calibri" w:hAnsi="Arial" w:cs="Arial"/>
                <w:sz w:val="22"/>
                <w:szCs w:val="22"/>
                <w:lang w:val="cy-GB"/>
              </w:rPr>
              <w:t xml:space="preserve">RHAGLENNU </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658EB74"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Ar gyfer yr asesiad hwn, gallwch chi ddefnyddio Deallusrwydd Artiffisial Cynhyrchiol i greu a gwirio cod.</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C4D8EFF"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1280331088"/>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1673758D" w14:textId="77777777" w:rsidR="008B587B" w:rsidRDefault="008B587B">
            <w:pPr>
              <w:rPr>
                <w:rFonts w:ascii="Arial" w:eastAsia="Calibri" w:hAnsi="Arial" w:cs="Arial"/>
                <w:sz w:val="22"/>
                <w:szCs w:val="22"/>
                <w:lang w:val="cy-GB"/>
              </w:rPr>
            </w:pPr>
          </w:p>
          <w:p w14:paraId="66715C71"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1899161975"/>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8B587B" w14:paraId="22B13D2C" w14:textId="77777777" w:rsidTr="008B587B">
        <w:tc>
          <w:tcPr>
            <w:tcW w:w="2268"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25643794" w14:textId="77777777" w:rsidR="008B587B" w:rsidRDefault="008B587B">
            <w:pPr>
              <w:spacing w:line="256" w:lineRule="auto"/>
              <w:rPr>
                <w:rFonts w:ascii="Arial" w:eastAsia="Calibri" w:hAnsi="Arial" w:cs="Arial"/>
                <w:sz w:val="22"/>
                <w:szCs w:val="22"/>
              </w:rPr>
            </w:pPr>
            <w:r>
              <w:rPr>
                <w:rFonts w:ascii="Arial" w:eastAsia="Calibri" w:hAnsi="Arial" w:cs="Arial"/>
                <w:sz w:val="22"/>
                <w:szCs w:val="22"/>
                <w:lang w:val="cy-GB"/>
              </w:rPr>
              <w:t>DIM</w:t>
            </w:r>
          </w:p>
        </w:tc>
        <w:tc>
          <w:tcPr>
            <w:tcW w:w="6379"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0B4F259"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ni chaniateir i chi ddefnyddio </w:t>
            </w:r>
            <w:r>
              <w:rPr>
                <w:rFonts w:ascii="Arial" w:eastAsia="Calibri" w:hAnsi="Arial" w:cs="Arial"/>
                <w:b/>
                <w:bCs/>
                <w:sz w:val="22"/>
                <w:szCs w:val="22"/>
                <w:lang w:val="cy-GB"/>
              </w:rPr>
              <w:t>unrhyw</w:t>
            </w:r>
            <w:r>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Borders>
              <w:top w:val="single" w:sz="4" w:space="0" w:color="000000" w:themeColor="text1"/>
              <w:left w:val="single" w:sz="4" w:space="0" w:color="000000" w:themeColor="text1"/>
              <w:bottom w:val="single" w:sz="6" w:space="0" w:color="auto"/>
              <w:right w:val="single" w:sz="6" w:space="0" w:color="auto"/>
            </w:tcBorders>
          </w:tcPr>
          <w:p w14:paraId="08C2020C" w14:textId="77777777" w:rsidR="008B587B" w:rsidRDefault="008B587B">
            <w:pPr>
              <w:rPr>
                <w:rFonts w:ascii="Arial" w:eastAsia="Calibri" w:hAnsi="Arial" w:cs="Arial"/>
                <w:sz w:val="22"/>
                <w:szCs w:val="22"/>
                <w:lang w:val="cy-GB"/>
              </w:rPr>
            </w:pPr>
            <w:r>
              <w:rPr>
                <w:rFonts w:ascii="Arial" w:eastAsia="Calibri" w:hAnsi="Arial" w:cs="Arial"/>
                <w:sz w:val="22"/>
                <w:szCs w:val="22"/>
                <w:lang w:val="cy-GB"/>
              </w:rPr>
              <w:t xml:space="preserve">Cywir </w:t>
            </w:r>
            <w:sdt>
              <w:sdtPr>
                <w:rPr>
                  <w:rFonts w:ascii="Arial" w:hAnsi="Arial" w:cs="Arial"/>
                  <w:sz w:val="22"/>
                  <w:szCs w:val="22"/>
                  <w:lang w:val="cy-GB"/>
                </w:rPr>
                <w:id w:val="-1704392828"/>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15D5454D" w14:textId="77777777" w:rsidR="008B587B" w:rsidRDefault="008B587B">
            <w:pPr>
              <w:rPr>
                <w:rFonts w:ascii="Arial" w:eastAsia="Calibri" w:hAnsi="Arial" w:cs="Arial"/>
                <w:sz w:val="22"/>
                <w:szCs w:val="22"/>
                <w:lang w:val="cy-GB"/>
              </w:rPr>
            </w:pPr>
          </w:p>
          <w:p w14:paraId="31D064A1" w14:textId="77777777" w:rsidR="008B587B" w:rsidRDefault="008B587B">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Anghywir </w:t>
            </w:r>
            <w:sdt>
              <w:sdtPr>
                <w:rPr>
                  <w:rFonts w:ascii="Arial" w:hAnsi="Arial" w:cs="Arial"/>
                  <w:sz w:val="22"/>
                  <w:szCs w:val="22"/>
                  <w:lang w:val="cy-GB"/>
                </w:rPr>
                <w:id w:val="-136020362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bookmarkEnd w:id="1"/>
    </w:tbl>
    <w:p w14:paraId="04847BCF" w14:textId="77777777" w:rsidR="008B587B" w:rsidRDefault="008B587B" w:rsidP="008B587B">
      <w:pPr>
        <w:rPr>
          <w:rFonts w:ascii="Arial" w:eastAsia="Calibri" w:hAnsi="Arial" w:cs="Arial"/>
          <w:color w:val="000000" w:themeColor="text1"/>
          <w:kern w:val="2"/>
          <w:lang w:val="en-GB" w:eastAsia="zh-CN"/>
          <w14:ligatures w14:val="standardContextual"/>
        </w:rPr>
      </w:pPr>
    </w:p>
    <w:p w14:paraId="698E57DD" w14:textId="77777777" w:rsidR="008B587B" w:rsidRDefault="008B587B" w:rsidP="008B587B">
      <w:pPr>
        <w:ind w:left="720"/>
        <w:rPr>
          <w:rFonts w:ascii="Arial" w:eastAsiaTheme="minorEastAsia" w:hAnsi="Arial" w:cs="Arial"/>
          <w:b/>
          <w:bCs/>
        </w:rPr>
      </w:pPr>
    </w:p>
    <w:p w14:paraId="14CDA4CF" w14:textId="77777777" w:rsidR="008B587B" w:rsidRPr="008B587B" w:rsidRDefault="008B587B" w:rsidP="008B587B">
      <w:pPr>
        <w:rPr>
          <w:rFonts w:cstheme="minorHAnsi"/>
          <w:b/>
          <w:bCs/>
          <w:sz w:val="32"/>
          <w:szCs w:val="32"/>
          <w:u w:val="single"/>
        </w:rPr>
      </w:pPr>
      <w:bookmarkStart w:id="2" w:name="_Hlk238481563"/>
      <w:r w:rsidRPr="008B587B">
        <w:rPr>
          <w:rFonts w:cstheme="minorHAnsi"/>
          <w:b/>
          <w:bCs/>
          <w:sz w:val="32"/>
          <w:szCs w:val="32"/>
          <w:u w:val="single"/>
        </w:rPr>
        <w:t xml:space="preserve">Cydnabyddiaeth AI </w:t>
      </w:r>
    </w:p>
    <w:p w14:paraId="303865C7" w14:textId="77777777" w:rsidR="008B587B" w:rsidRPr="008B587B" w:rsidRDefault="008B587B" w:rsidP="008B587B">
      <w:pPr>
        <w:rPr>
          <w:rFonts w:cstheme="minorHAnsi"/>
          <w:sz w:val="28"/>
          <w:szCs w:val="28"/>
        </w:rPr>
      </w:pPr>
      <w:r w:rsidRPr="008B587B">
        <w:rPr>
          <w:rFonts w:cstheme="minorHAnsi"/>
          <w:sz w:val="24"/>
          <w:szCs w:val="24"/>
        </w:rPr>
        <w:t xml:space="preserve">Rwy’n cydnabod y defnydd o Microsoft Copilot ar 22 Awst 2026 i gefnogi fy ymchwil. Defnyddiais yr anogwr(wyr): </w:t>
      </w:r>
    </w:p>
    <w:p w14:paraId="7EA54F31" w14:textId="77777777" w:rsidR="008B587B" w:rsidRPr="008B587B" w:rsidRDefault="008B587B" w:rsidP="008B587B">
      <w:pPr>
        <w:pStyle w:val="ListParagraph"/>
        <w:numPr>
          <w:ilvl w:val="0"/>
          <w:numId w:val="7"/>
        </w:numPr>
        <w:spacing w:after="160" w:line="276" w:lineRule="auto"/>
        <w:rPr>
          <w:rFonts w:asciiTheme="minorHAnsi" w:hAnsiTheme="minorHAnsi" w:cstheme="minorHAnsi"/>
          <w:sz w:val="24"/>
          <w:szCs w:val="24"/>
          <w:lang w:val="cy-GB"/>
        </w:rPr>
      </w:pPr>
      <w:r w:rsidRPr="008B587B">
        <w:rPr>
          <w:rFonts w:asciiTheme="minorHAnsi" w:hAnsiTheme="minorHAnsi" w:cstheme="minorHAnsi"/>
          <w:sz w:val="24"/>
          <w:szCs w:val="24"/>
          <w:lang w:val="cy-GB"/>
        </w:rPr>
        <w:t>Rhowch ddeunyddiau a damcaniaethwyr i fi ar fodelau arweinyddiaeth</w:t>
      </w:r>
    </w:p>
    <w:p w14:paraId="26DC0B14" w14:textId="77777777" w:rsidR="008B587B" w:rsidRPr="008B587B" w:rsidRDefault="008B587B" w:rsidP="008B587B">
      <w:pPr>
        <w:rPr>
          <w:rFonts w:cstheme="minorHAnsi"/>
          <w:sz w:val="24"/>
          <w:szCs w:val="24"/>
        </w:rPr>
      </w:pPr>
      <w:r w:rsidRPr="008B587B">
        <w:rPr>
          <w:rFonts w:cstheme="minorHAnsi"/>
          <w:sz w:val="24"/>
          <w:szCs w:val="24"/>
        </w:rPr>
        <w:t>Rwy’n cadarnhau nad ydw i wedi cyflwyno unrhyw destun deallusrwydd artiffisial cynhyrchiol fel fy ngwaith fy hun. Rwy’n cadarnhau bod gennyf gopïau o’m drafftiau, fy nodiadau, ac unrhyw adnoddau eraill y defnyddiais cyn ac ar ôl defnyddio offer deallusrwydd artiffisial y gellir gofyn i mi eu darparu fel tystiolaeth.</w:t>
      </w:r>
      <w:bookmarkEnd w:id="0"/>
      <w:bookmarkEnd w:id="2"/>
    </w:p>
    <w:p w14:paraId="6CFE0F20" w14:textId="77777777" w:rsidR="008B587B" w:rsidRDefault="008B587B" w:rsidP="00C61CC7">
      <w:pPr>
        <w:autoSpaceDE w:val="0"/>
        <w:autoSpaceDN w:val="0"/>
        <w:adjustRightInd w:val="0"/>
        <w:spacing w:line="252" w:lineRule="auto"/>
        <w:rPr>
          <w:rFonts w:ascii="Candara" w:hAnsi="Candara" w:cs="Candara"/>
          <w:b/>
          <w:bCs/>
          <w:u w:val="single"/>
          <w:lang w:val="en-GB"/>
        </w:rPr>
      </w:pPr>
    </w:p>
    <w:p w14:paraId="4C04515E" w14:textId="77777777" w:rsidR="008B587B" w:rsidRDefault="008B587B" w:rsidP="00C61CC7">
      <w:pPr>
        <w:autoSpaceDE w:val="0"/>
        <w:autoSpaceDN w:val="0"/>
        <w:adjustRightInd w:val="0"/>
        <w:spacing w:line="252" w:lineRule="auto"/>
        <w:rPr>
          <w:rFonts w:ascii="Candara" w:hAnsi="Candara" w:cs="Candara"/>
          <w:b/>
          <w:bCs/>
          <w:u w:val="single"/>
          <w:lang w:val="en-GB"/>
        </w:rPr>
      </w:pPr>
    </w:p>
    <w:p w14:paraId="41640A8F" w14:textId="77777777" w:rsidR="008B587B" w:rsidRDefault="008B587B" w:rsidP="00C61CC7">
      <w:pPr>
        <w:autoSpaceDE w:val="0"/>
        <w:autoSpaceDN w:val="0"/>
        <w:adjustRightInd w:val="0"/>
        <w:spacing w:line="252" w:lineRule="auto"/>
        <w:rPr>
          <w:rFonts w:ascii="Candara" w:hAnsi="Candara" w:cs="Candara"/>
          <w:b/>
          <w:bCs/>
          <w:u w:val="single"/>
          <w:lang w:val="en-GB"/>
        </w:rPr>
      </w:pPr>
    </w:p>
    <w:p w14:paraId="3E2F4046" w14:textId="77777777" w:rsidR="008B587B" w:rsidRDefault="008B587B" w:rsidP="00C61CC7">
      <w:pPr>
        <w:autoSpaceDE w:val="0"/>
        <w:autoSpaceDN w:val="0"/>
        <w:adjustRightInd w:val="0"/>
        <w:spacing w:line="252" w:lineRule="auto"/>
        <w:rPr>
          <w:rFonts w:ascii="Candara" w:hAnsi="Candara" w:cs="Candara"/>
          <w:b/>
          <w:bCs/>
          <w:u w:val="single"/>
          <w:lang w:val="en-GB"/>
        </w:rPr>
      </w:pPr>
    </w:p>
    <w:p w14:paraId="5160494B" w14:textId="7164AC34" w:rsidR="00C523B7" w:rsidRPr="00C523B7" w:rsidRDefault="00C523B7" w:rsidP="00C61CC7">
      <w:pPr>
        <w:autoSpaceDE w:val="0"/>
        <w:autoSpaceDN w:val="0"/>
        <w:adjustRightInd w:val="0"/>
        <w:spacing w:line="252" w:lineRule="auto"/>
        <w:rPr>
          <w:rFonts w:ascii="Candara" w:hAnsi="Candara" w:cs="Candara"/>
          <w:b/>
          <w:bCs/>
          <w:u w:val="single"/>
          <w:lang w:val="en-GB"/>
        </w:rPr>
      </w:pPr>
      <w:proofErr w:type="spellStart"/>
      <w:r w:rsidRPr="00C523B7">
        <w:rPr>
          <w:rFonts w:ascii="Candara" w:hAnsi="Candara" w:cs="Candara"/>
          <w:b/>
          <w:bCs/>
          <w:u w:val="single"/>
          <w:lang w:val="en-GB"/>
        </w:rPr>
        <w:lastRenderedPageBreak/>
        <w:t>Datblygwch</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adroddiad</w:t>
      </w:r>
      <w:proofErr w:type="spellEnd"/>
      <w:r w:rsidRPr="00C523B7">
        <w:rPr>
          <w:rFonts w:ascii="Candara" w:hAnsi="Candara" w:cs="Candara"/>
          <w:b/>
          <w:bCs/>
          <w:u w:val="single"/>
          <w:lang w:val="en-GB"/>
        </w:rPr>
        <w:t xml:space="preserve"> 4000 gair </w:t>
      </w:r>
      <w:proofErr w:type="spellStart"/>
      <w:r w:rsidRPr="00C523B7">
        <w:rPr>
          <w:rFonts w:ascii="Candara" w:hAnsi="Candara" w:cs="Candara"/>
          <w:b/>
          <w:bCs/>
          <w:u w:val="single"/>
          <w:lang w:val="en-GB"/>
        </w:rPr>
        <w:t>sy'n</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canolbwyntio</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ar</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arweinyddiaeth</w:t>
      </w:r>
      <w:proofErr w:type="spellEnd"/>
      <w:r w:rsidRPr="00C523B7">
        <w:rPr>
          <w:rFonts w:ascii="Candara" w:hAnsi="Candara" w:cs="Candara"/>
          <w:b/>
          <w:bCs/>
          <w:u w:val="single"/>
          <w:lang w:val="en-GB"/>
        </w:rPr>
        <w:t xml:space="preserve"> ac </w:t>
      </w:r>
      <w:proofErr w:type="spellStart"/>
      <w:r w:rsidRPr="00C523B7">
        <w:rPr>
          <w:rFonts w:ascii="Candara" w:hAnsi="Candara" w:cs="Candara"/>
          <w:b/>
          <w:bCs/>
          <w:u w:val="single"/>
          <w:lang w:val="en-GB"/>
        </w:rPr>
        <w:t>arloesedd</w:t>
      </w:r>
      <w:proofErr w:type="spellEnd"/>
      <w:r w:rsidRPr="00C523B7">
        <w:rPr>
          <w:rFonts w:ascii="Candara" w:hAnsi="Candara" w:cs="Candara"/>
          <w:b/>
          <w:bCs/>
          <w:u w:val="single"/>
          <w:lang w:val="en-GB"/>
        </w:rPr>
        <w:t xml:space="preserve"> y </w:t>
      </w:r>
      <w:proofErr w:type="spellStart"/>
      <w:r w:rsidRPr="00C523B7">
        <w:rPr>
          <w:rFonts w:ascii="Candara" w:hAnsi="Candara" w:cs="Candara"/>
          <w:b/>
          <w:bCs/>
          <w:u w:val="single"/>
          <w:lang w:val="en-GB"/>
        </w:rPr>
        <w:t>Cwricwlwm</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yng</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nghyd-destun</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eich</w:t>
      </w:r>
      <w:proofErr w:type="spellEnd"/>
      <w:r w:rsidRPr="00C523B7">
        <w:rPr>
          <w:rFonts w:ascii="Candara" w:hAnsi="Candara" w:cs="Candara"/>
          <w:b/>
          <w:bCs/>
          <w:u w:val="single"/>
          <w:lang w:val="en-GB"/>
        </w:rPr>
        <w:t xml:space="preserve"> </w:t>
      </w:r>
      <w:proofErr w:type="spellStart"/>
      <w:r w:rsidRPr="00C523B7">
        <w:rPr>
          <w:rFonts w:ascii="Candara" w:hAnsi="Candara" w:cs="Candara"/>
          <w:b/>
          <w:bCs/>
          <w:u w:val="single"/>
          <w:lang w:val="en-GB"/>
        </w:rPr>
        <w:t>pwnc</w:t>
      </w:r>
      <w:proofErr w:type="spellEnd"/>
      <w:r w:rsidRPr="00C523B7">
        <w:rPr>
          <w:rFonts w:ascii="Candara" w:hAnsi="Candara" w:cs="Candara"/>
          <w:b/>
          <w:bCs/>
          <w:u w:val="single"/>
          <w:lang w:val="en-GB"/>
        </w:rPr>
        <w:t>/</w:t>
      </w:r>
      <w:proofErr w:type="spellStart"/>
      <w:r w:rsidRPr="00C523B7">
        <w:rPr>
          <w:rFonts w:ascii="Candara" w:hAnsi="Candara" w:cs="Candara"/>
          <w:b/>
          <w:bCs/>
          <w:u w:val="single"/>
          <w:lang w:val="en-GB"/>
        </w:rPr>
        <w:t>MDaPh</w:t>
      </w:r>
      <w:proofErr w:type="spellEnd"/>
      <w:r w:rsidRPr="00C523B7">
        <w:rPr>
          <w:rFonts w:ascii="Candara" w:hAnsi="Candara" w:cs="Candara"/>
          <w:b/>
          <w:bCs/>
          <w:u w:val="single"/>
          <w:lang w:val="en-GB"/>
        </w:rPr>
        <w:t>/Ysgol.</w:t>
      </w:r>
    </w:p>
    <w:p w14:paraId="05072A8E" w14:textId="7151275F" w:rsidR="00C61CC7" w:rsidRPr="000445F2" w:rsidRDefault="00C61CC7" w:rsidP="00C61CC7">
      <w:pPr>
        <w:autoSpaceDE w:val="0"/>
        <w:autoSpaceDN w:val="0"/>
        <w:adjustRightInd w:val="0"/>
        <w:spacing w:line="252" w:lineRule="auto"/>
        <w:rPr>
          <w:rFonts w:ascii="Candara" w:hAnsi="Candara" w:cs="Candara"/>
          <w:b/>
          <w:bCs/>
          <w:u w:val="single"/>
        </w:rPr>
      </w:pPr>
      <w:r w:rsidRPr="000445F2">
        <w:rPr>
          <w:rFonts w:ascii="Candara" w:hAnsi="Candara" w:cs="Candara"/>
          <w:b/>
          <w:bCs/>
          <w:u w:val="single"/>
        </w:rPr>
        <w:t>Cyflwyniad a Chyd-destun</w:t>
      </w:r>
    </w:p>
    <w:p w14:paraId="7EF83976" w14:textId="44325C62" w:rsidR="00C61CC7" w:rsidRDefault="00C61CC7" w:rsidP="00C61CC7">
      <w:pPr>
        <w:autoSpaceDE w:val="0"/>
        <w:autoSpaceDN w:val="0"/>
        <w:adjustRightInd w:val="0"/>
        <w:spacing w:before="240" w:after="240" w:line="240" w:lineRule="auto"/>
        <w:rPr>
          <w:rFonts w:ascii="Candara" w:hAnsi="Candara" w:cs="Candara"/>
        </w:rPr>
      </w:pPr>
      <w:r>
        <w:rPr>
          <w:rFonts w:ascii="Candara" w:hAnsi="Candara" w:cs="Candara"/>
        </w:rPr>
        <w:t>Rwyf yn athrawes blwyddyn 6 mewn ysgol Gymraeg pob oed, 3-16 yn Sir Benfro. Mae dau ddosbarth blwyddyn 6 yn yr ysgol felly rwyf yn cydweithio gydag athro arall er mwyn cynllunio a pharatoi profiadau gwerthfawr i ddisgyblion yr ysgol. Yn ogystal â bod yn athrawes ddosbarth, rwyf hefyd yn arweinydd Cam Cynnydd 3 o fewn y sefydliad. Fel rhan o fy r</w:t>
      </w:r>
      <w:r w:rsidR="00DA3207">
        <w:rPr>
          <w:rFonts w:ascii="Candara" w:hAnsi="Candara" w:cs="Candara"/>
        </w:rPr>
        <w:t>ô</w:t>
      </w:r>
      <w:r>
        <w:rPr>
          <w:rFonts w:ascii="Candara" w:hAnsi="Candara" w:cs="Candara"/>
        </w:rPr>
        <w:t>l arwain, rwy’n gyfrifol am addysgeg a lles disgyblion ym mlynyddoedd 4-6 ac yn arwain tîm o staff i sicrhau safonau a disgwyliadau uchel yr ysgol. Mae strwythur arweinyddiaeth gref yn yr ysgol gydag uwch d</w:t>
      </w:r>
      <w:r w:rsidR="001029E0">
        <w:rPr>
          <w:rFonts w:ascii="Candara" w:hAnsi="Candara" w:cs="Candara"/>
        </w:rPr>
        <w:t>î</w:t>
      </w:r>
      <w:r>
        <w:rPr>
          <w:rFonts w:ascii="Candara" w:hAnsi="Candara" w:cs="Candara"/>
        </w:rPr>
        <w:t>m cadarn</w:t>
      </w:r>
      <w:r w:rsidR="00DA3207">
        <w:rPr>
          <w:rFonts w:ascii="Candara" w:hAnsi="Candara" w:cs="Candara"/>
        </w:rPr>
        <w:t xml:space="preserve">, uwch </w:t>
      </w:r>
      <w:r>
        <w:rPr>
          <w:rFonts w:ascii="Candara" w:hAnsi="Candara" w:cs="Candara"/>
        </w:rPr>
        <w:t>arweinwyr canol sydd yn gyfrifol am feysydd dysgu penodol a</w:t>
      </w:r>
      <w:r w:rsidR="00DA3207">
        <w:rPr>
          <w:rFonts w:ascii="Candara" w:hAnsi="Candara" w:cs="Candara"/>
        </w:rPr>
        <w:t>c arweinwyr</w:t>
      </w:r>
      <w:r>
        <w:rPr>
          <w:rFonts w:ascii="Candara" w:hAnsi="Candara" w:cs="Candara"/>
        </w:rPr>
        <w:t xml:space="preserve"> </w:t>
      </w:r>
      <w:r w:rsidR="00DA3207">
        <w:rPr>
          <w:rFonts w:ascii="Candara" w:hAnsi="Candara" w:cs="Candara"/>
        </w:rPr>
        <w:t>canol</w:t>
      </w:r>
      <w:r>
        <w:rPr>
          <w:rFonts w:ascii="Candara" w:hAnsi="Candara" w:cs="Candara"/>
        </w:rPr>
        <w:t xml:space="preserve"> â chyfrifoldebau trawsgwricwlaidd. Amlygwyd gan Estyn (2023) </w:t>
      </w:r>
      <w:r w:rsidR="00DA3207">
        <w:rPr>
          <w:rFonts w:ascii="Candara" w:hAnsi="Candara" w:cs="Candara"/>
        </w:rPr>
        <w:t xml:space="preserve">bod </w:t>
      </w:r>
      <w:r>
        <w:rPr>
          <w:rFonts w:ascii="Candara" w:hAnsi="Candara" w:cs="Candara"/>
        </w:rPr>
        <w:t>“arweinwyr yn ymroddedig iawn i sicrhau gwelliannau parhaus ar gyfer disgyblion ac mae gweledigaeth glir ar gyfer creu ysgol sy’n sefydliad sy’n dysgu” (Estyn, 2023, t.3). Mae disgwyliadau uchel gan yr uwch d</w:t>
      </w:r>
      <w:r w:rsidR="00DA3207">
        <w:rPr>
          <w:rFonts w:ascii="Candara" w:hAnsi="Candara" w:cs="Candara"/>
        </w:rPr>
        <w:t>î</w:t>
      </w:r>
      <w:r>
        <w:rPr>
          <w:rFonts w:ascii="Candara" w:hAnsi="Candara" w:cs="Candara"/>
        </w:rPr>
        <w:t>m o fewn y sefydliad ac mae’r ysgol yn sefydliad sy’n annog datblygiad proffesiynol parhaus cyson.</w:t>
      </w:r>
    </w:p>
    <w:p w14:paraId="13C166B2" w14:textId="0F82C24A" w:rsidR="00C61CC7" w:rsidRDefault="00C61CC7" w:rsidP="00C61CC7">
      <w:pPr>
        <w:autoSpaceDE w:val="0"/>
        <w:autoSpaceDN w:val="0"/>
        <w:adjustRightInd w:val="0"/>
        <w:spacing w:before="240" w:after="240" w:line="240" w:lineRule="auto"/>
        <w:rPr>
          <w:rFonts w:ascii="Candara" w:hAnsi="Candara" w:cs="Candara"/>
        </w:rPr>
      </w:pPr>
      <w:r>
        <w:rPr>
          <w:rFonts w:ascii="Candara" w:hAnsi="Candara" w:cs="Candara"/>
        </w:rPr>
        <w:t xml:space="preserve">Caiff cynllun datblygu’r ysgol ei gyflwyno’n flynyddol gan y pennaeth sy’n amlygu blaenoriaethau’r ysgol ar gyfer y flwyddyn academaidd nesaf. Mi fydd y blaenoriaethau yma’n seiliedig ar flaenoriaethau </w:t>
      </w:r>
      <w:r w:rsidR="00DA3207">
        <w:rPr>
          <w:rFonts w:ascii="Candara" w:hAnsi="Candara" w:cs="Candara"/>
        </w:rPr>
        <w:t>c</w:t>
      </w:r>
      <w:r>
        <w:rPr>
          <w:rFonts w:ascii="Candara" w:hAnsi="Candara" w:cs="Candara"/>
        </w:rPr>
        <w:t xml:space="preserve">enedlaethol ond hefyd yn ffocysu ar gyd-destun yr ysgol. Mae darllen a chynllunio’r cwricwlwm yn flaenoriaethau sydd yn cael ffocws cyson </w:t>
      </w:r>
      <w:r w:rsidR="00DA3207">
        <w:rPr>
          <w:rFonts w:ascii="Candara" w:hAnsi="Candara" w:cs="Candara"/>
        </w:rPr>
        <w:t>ac mae’r ysgol</w:t>
      </w:r>
      <w:r>
        <w:rPr>
          <w:rFonts w:ascii="Candara" w:hAnsi="Candara" w:cs="Candara"/>
        </w:rPr>
        <w:t xml:space="preserve"> o hyd yn awyddus i wella a datblygu er mwyn cynnig y profiadau gorau posib i’r disgyblion. </w:t>
      </w:r>
    </w:p>
    <w:p w14:paraId="0E5113C1" w14:textId="77777777" w:rsidR="00C61CC7" w:rsidRDefault="00C61CC7" w:rsidP="00C61CC7">
      <w:pPr>
        <w:autoSpaceDE w:val="0"/>
        <w:autoSpaceDN w:val="0"/>
        <w:adjustRightInd w:val="0"/>
        <w:spacing w:line="252" w:lineRule="auto"/>
        <w:rPr>
          <w:rFonts w:ascii="Candara" w:hAnsi="Candara" w:cs="Candara"/>
          <w:u w:val="single"/>
        </w:rPr>
      </w:pPr>
      <w:r>
        <w:rPr>
          <w:rFonts w:ascii="Candara" w:hAnsi="Candara" w:cs="Candara"/>
          <w:u w:val="single"/>
        </w:rPr>
        <w:t>Fframwaith Damcaniaethol</w:t>
      </w:r>
    </w:p>
    <w:p w14:paraId="14B33594" w14:textId="77777777" w:rsidR="00C61CC7" w:rsidRDefault="00C61CC7" w:rsidP="00C61CC7">
      <w:pPr>
        <w:rPr>
          <w:rFonts w:ascii="Candara" w:hAnsi="Candara" w:cs="Candara"/>
        </w:rPr>
      </w:pPr>
      <w:r>
        <w:rPr>
          <w:rFonts w:ascii="Candara" w:hAnsi="Candara" w:cs="Candara"/>
        </w:rPr>
        <w:t xml:space="preserve">Wrth ystyried arweinyddiaeth mewn cyd-destun addysgol, ceir nifer o fodelau a damcaniaethau gwahanol o arwain a chaiff y mathau gwahanol o arweinyddiaeth ei gweithredu mewn cyd-destunau amrywiol. Wrth ystyried arweinyddiaeth, mae’n anodd iawn diffinio’r term mewn un frawddeg syml. Ceir sawl elfen wahanol sy’n clymu i’r cysyniad o arweinyddiaeth ac mae’r term yn cwmpasu ffactorau amrywiol. Mae’r term arweinyddiaeth hefyd wedi datblygu ac esblygu dros y ganrif ddiwethaf ac mae newid sylweddol wedi digwydd i’r modd caiff arweinyddiaeth ei hystyried. Ystyrir bod 6 prif fath o arweinyddiaeth yn bodoli mewn addysg a bydd model gwahanol yn gweddu ac yn addas ar gyfer sefydliadau gwahanol. Rwy’n bwriadu trafod a dadansoddi rhai o’r modelau arwain mwyaf nodweddiadol yn y sector addysg gan ystyried sut mae’r mathau yma o arwain yn effeithio ar berfformiad a llwyddiant ysgol. </w:t>
      </w:r>
    </w:p>
    <w:p w14:paraId="0A6D8B9D" w14:textId="6D73F60D" w:rsidR="00455154" w:rsidRPr="000445F2" w:rsidRDefault="00455154" w:rsidP="00C61CC7">
      <w:pPr>
        <w:rPr>
          <w:rFonts w:ascii="Candara" w:hAnsi="Candara"/>
          <w:b/>
          <w:bCs/>
          <w:u w:val="single"/>
        </w:rPr>
      </w:pPr>
      <w:r w:rsidRPr="000445F2">
        <w:rPr>
          <w:rFonts w:ascii="Candara" w:hAnsi="Candara"/>
          <w:b/>
          <w:bCs/>
          <w:u w:val="single"/>
        </w:rPr>
        <w:t>Arweinyddiaeth D</w:t>
      </w:r>
      <w:r w:rsidR="0053315C" w:rsidRPr="000445F2">
        <w:rPr>
          <w:rFonts w:ascii="Candara" w:hAnsi="Candara"/>
          <w:b/>
          <w:bCs/>
          <w:u w:val="single"/>
        </w:rPr>
        <w:t>d</w:t>
      </w:r>
      <w:r w:rsidRPr="000445F2">
        <w:rPr>
          <w:rFonts w:ascii="Candara" w:hAnsi="Candara"/>
          <w:b/>
          <w:bCs/>
          <w:u w:val="single"/>
        </w:rPr>
        <w:t>osbarthedig</w:t>
      </w:r>
    </w:p>
    <w:p w14:paraId="7631FADA" w14:textId="229F9984" w:rsidR="0056507D" w:rsidRPr="0039306A" w:rsidRDefault="0056507D" w:rsidP="0056507D">
      <w:pPr>
        <w:autoSpaceDE w:val="0"/>
        <w:autoSpaceDN w:val="0"/>
        <w:adjustRightInd w:val="0"/>
        <w:spacing w:line="252" w:lineRule="auto"/>
        <w:rPr>
          <w:rFonts w:ascii="Candara" w:hAnsi="Candara" w:cs="Candara"/>
        </w:rPr>
      </w:pPr>
      <w:r w:rsidRPr="0039306A">
        <w:rPr>
          <w:rFonts w:ascii="Candara" w:hAnsi="Candara" w:cs="Candara"/>
        </w:rPr>
        <w:t xml:space="preserve">Mae model arweinyddiaeth ddosbarthedig yn fath o fodel lle caiff dyletswyddau arwain eu dosrannu ymysg nifer o unigolion yn hytrach na’r pennaeth yn cymryd cyfrifoldeb llwyr o’r holl ddyletswyddau. Mae’r math yma o arweinyddiaeth yn cael ei gweld fel gweithgaredd sy’n cwmpasu athrawon, arweinwyr canol, staff cymorth a hefyd gellir cynnwys rhieni a’r disgyblion yn y model yma. Esbonia Gronn (2002) bod arweinyddiaeth effeithiol yn ymddangos trwy gydweithio a gwaith tîm ac felly dengys hyn bod arweinyddiaeth ddosbarthedig yn effeithiol er mwyn cynnwys holl rhanddeiliaid yr ysgol. Caiff cyfrifoldebau eu dosbarthu ar sail profiad ac arbenigedd a chaiff unigolion eu hannog i fod yn arloesol ac i gymryd perchnogaeth o elfen o fewn yr ysgol megis asesu, lles, datblygiad proffesiynol ac ati. Wrth ystyried gwneud penderfyniadau pwysig, caiff y rhain eu gwneud ar y cyd o fewn y model yma yn hytrach nag un unigolyn yn gwneud y penderfyniad. </w:t>
      </w:r>
    </w:p>
    <w:p w14:paraId="3D184833" w14:textId="042DF138" w:rsidR="00C61CC7" w:rsidRDefault="00C61CC7" w:rsidP="0056507D">
      <w:pPr>
        <w:autoSpaceDE w:val="0"/>
        <w:autoSpaceDN w:val="0"/>
        <w:adjustRightInd w:val="0"/>
        <w:spacing w:line="252" w:lineRule="auto"/>
        <w:rPr>
          <w:rFonts w:ascii="Candara" w:hAnsi="Candara" w:cs="Candara"/>
        </w:rPr>
      </w:pPr>
      <w:r>
        <w:rPr>
          <w:rFonts w:ascii="Candara" w:hAnsi="Candara" w:cs="Candara"/>
        </w:rPr>
        <w:lastRenderedPageBreak/>
        <w:t>Cefnoga hyn cysyniad Spillane (2005) wrth iddo awgrymu taw nid yw arweinyddiaeth yn cwympo ar un unigolyn ond yn hytrach mae’n cael ei rhannu</w:t>
      </w:r>
      <w:r w:rsidR="00D5058C">
        <w:rPr>
          <w:rFonts w:ascii="Candara" w:hAnsi="Candara" w:cs="Candara"/>
        </w:rPr>
        <w:t xml:space="preserve"> gan sicrhau bod dyletswyddau yn cael eu dosbarthu</w:t>
      </w:r>
      <w:r>
        <w:rPr>
          <w:rFonts w:ascii="Candara" w:hAnsi="Candara" w:cs="Candara"/>
        </w:rPr>
        <w:t xml:space="preserve"> ymysg rhyngweithio rhwng arweinwyr, dilynwyr a chyd-destun yr ysgol. Dylid gweld arweinyddiaeth fel proses o gyfuno nifer o randdeiliaid yn hytrach na gweithredoedd un unigolyn. Golyga hyn felly bod y model yma’n un sy’n osgoi gorddibyniaeth ar un arweinydd ac felly mae dyletswyddau a phwysau yn cael eu rhannu ymysg eraill sy’n lleihau’r pwysau a’r un unigolyn. Mae Lumby (2013) yn herio’r safbwynt hwn trwy awgrymu bod arweinyddiaeth ddosbarthedig yn anghofio am anghydraddoldebau pŵer ac felly’n gwneud i ni gwestiynu a yw awdurdod a rolau arwain wir yn cael eu rhannu’n deg. Mae hyn yn awgrymu felly nad yw arweinyddiaeth ddosbarthedig o reidrwydd yn arwain at ddosrannu pŵer yn gyfartal, er gwaethaf honiadau Spillane (2005) a Lumby (2013) bod arweinyddiaeth ddosbarthedig yn fodel gydweithredol. Awgryma hyn hefyd bod dosrannu’r dyletswyddau’n ormodol yn gallu achosi dryswch ymysg cyfoedion o ran pwy sy’n gyfrifol am beth. Gall rhai meddwl bod dyletswyddau yn dod o dan ei rôl nhw tra bod eraill yn ystyried mai eu cyfrifoldeb nhw yw’r elfen honno ac felly mae cael gormod o bobl yn rhan o’r darlun yn gallu achosi her ychwanegol.</w:t>
      </w:r>
    </w:p>
    <w:p w14:paraId="19F9D52B" w14:textId="77777777" w:rsidR="00C61CC7" w:rsidRDefault="00C61CC7" w:rsidP="0056507D">
      <w:pPr>
        <w:autoSpaceDE w:val="0"/>
        <w:autoSpaceDN w:val="0"/>
        <w:adjustRightInd w:val="0"/>
        <w:spacing w:line="252" w:lineRule="auto"/>
        <w:rPr>
          <w:rFonts w:ascii="Candara" w:hAnsi="Candara" w:cs="Candara"/>
        </w:rPr>
      </w:pPr>
      <w:r>
        <w:rPr>
          <w:rFonts w:ascii="Candara" w:hAnsi="Candara" w:cs="Candara"/>
        </w:rPr>
        <w:t xml:space="preserve">Pwysleisia Harris (2012) nid yw arweinyddiaeth ddosbarthedig yn golygu bod rôl y pennaeth yn cael ei diddymu, ond yn hytrach mae ei rôl nhw wedi cael ei addasu. Maent yn chwarae rôl allweddol wrth adeiladu ar arweinyddiaeth ddosbarthedig ar draws yr ysgol ac wrth ddatblygu gallu arweinyddiaeth eraill. Golyga hyn bod modd annog mwy o bobl i fod yn arloesol ac yn greadigol wrth fynegi syniadau newydd a chaiff mwy o bobl y cyfle i fod yn rhan o benderfyniadau pwysig sy’n effeithio ar ddatblygiad yr ysgol. Gellir dadlau hefyd bod y model yma yn gyfle arbennig i sicrhau datblygiad proffesiynol staff gan fod y model yn arwain at greu rolau arwain amrywiol o fewn ysgol. Golyga hyn bod mwy o gyfleoedd i staff i gymryd cyfrifoldeb uwch ac i gamu i rôl arwain lefel canol o fewn y sefydliad maent eisoes yn gyfarwydd â’r disgwyliadau sy’n eu paratoi tuag at gyfrifoldebau arwain lefel uwch yn y dyfodol. Mae Bolden (2011) er hyn yn credu bod y math yma o fodel arwain yn cynyddu llwyth gwaith athrawon heb ddosbarthu’r pŵer na’r awdurdod i wir wneud penderfyniadau felly mae hyn yn codi cwestiynau ynghylch pa mor debygol yw’r model yma o gyfrannu at welliant a datblygiad yr ysgol. </w:t>
      </w:r>
    </w:p>
    <w:p w14:paraId="60A27146" w14:textId="4988A39F" w:rsidR="0056507D" w:rsidRPr="000445F2" w:rsidRDefault="0056507D" w:rsidP="0056507D">
      <w:pPr>
        <w:autoSpaceDE w:val="0"/>
        <w:autoSpaceDN w:val="0"/>
        <w:adjustRightInd w:val="0"/>
        <w:spacing w:line="252" w:lineRule="auto"/>
        <w:rPr>
          <w:rFonts w:ascii="Candara" w:hAnsi="Candara" w:cs="Candara"/>
          <w:b/>
          <w:bCs/>
          <w:u w:val="single"/>
        </w:rPr>
      </w:pPr>
      <w:r w:rsidRPr="000445F2">
        <w:rPr>
          <w:rFonts w:ascii="Candara" w:hAnsi="Candara" w:cs="Candara"/>
          <w:b/>
          <w:bCs/>
          <w:u w:val="single"/>
        </w:rPr>
        <w:t>Arweinyddiaeth Drawsnewidiol</w:t>
      </w:r>
    </w:p>
    <w:p w14:paraId="69409D64" w14:textId="13535414" w:rsidR="00C61CC7" w:rsidRDefault="00C61CC7">
      <w:pPr>
        <w:rPr>
          <w:rFonts w:ascii="Candara" w:hAnsi="Candara" w:cs="Candara"/>
        </w:rPr>
      </w:pPr>
      <w:r>
        <w:rPr>
          <w:rFonts w:ascii="Candara" w:hAnsi="Candara" w:cs="Candara"/>
        </w:rPr>
        <w:t>Model arall sy’n cael ei hystyried fel model effeithiol o arwain yw model arweinyddiaeth drawsnewidiol Bass (1998). Mae’r model yma’n ffocysu ar ddylanwadu eraill a sut mae arweinwyr yn mynd ati i geisio dylanwadu dilynwyr i lwyddo ymhellach na’r hyn maent yn disgwyl a hynny wrth drawsnewid eu gwerthoedd, credoau a chymhelliant. Cred Bass a Riggio (2006) bod arweinwyr trawsnewidiol effeithiol yn dylanwadu pobl trwy bedwar prif ymddygiad. Mae’r arweinydd yn y model yma yn arwain fel model rôl gan arddangos lefelau uchel o ymrwymiad a gonestrwydd ac felly mae’r rhanddeiliaid arall yn awyddus i ddynwared a dilyn arweiniad y model r</w:t>
      </w:r>
      <w:r w:rsidR="00D5058C">
        <w:rPr>
          <w:rFonts w:ascii="Candara" w:hAnsi="Candara" w:cs="Candara"/>
        </w:rPr>
        <w:t>ô</w:t>
      </w:r>
      <w:r>
        <w:rPr>
          <w:rFonts w:ascii="Candara" w:hAnsi="Candara" w:cs="Candara"/>
        </w:rPr>
        <w:t xml:space="preserve">l. Bydd yr arweinydd yn y model yma hefyd yn cyfathrebu gweledigaeth glir sy’n ysbrydoli ac yn cymell eraill i gyrraedd yr un nod. Elfen arall o rôl yr arweinydd yn y model yma yw ei bod yn annog eraill i fod yn greadigol, arloesol  ac i feddwl yn feirniadol ac felly mae athrawon yn cael y rhyddid i arbrofi ac i ddatblygu cysyniadau newydd. Y bedwaredd elfen o’r model yma yw bod yr arweinydd yn cefnogi datblygiad proffesiynol pob athro a hynny drwy fentora, hyfforddi ac wrth adnabod anghenion unigol pob athro. </w:t>
      </w:r>
    </w:p>
    <w:p w14:paraId="0B9D2BD4" w14:textId="65F8AF69" w:rsidR="00C61CC7" w:rsidRDefault="00C61CC7">
      <w:pPr>
        <w:rPr>
          <w:rFonts w:ascii="Candara" w:hAnsi="Candara" w:cs="Candara"/>
        </w:rPr>
      </w:pPr>
      <w:r>
        <w:rPr>
          <w:rFonts w:ascii="Candara" w:hAnsi="Candara" w:cs="Candara"/>
        </w:rPr>
        <w:t xml:space="preserve">Gellir dadlau bod model arweinyddiaeth drawsnewidiol yn cyfrannu at ddatblygu diwylliant cadarnhaol o fewn yr ysgol a hynny drwy gymell athrawon gan fod ffocws ar eu datblygiad proffesiynol hwy ac felly mae’r staff yn cael eu hysbrydoli i wneud eu gorau ar bob adeg. Er bod </w:t>
      </w:r>
      <w:r w:rsidR="006853D7">
        <w:rPr>
          <w:rFonts w:ascii="Candara" w:hAnsi="Candara" w:cs="Candara"/>
        </w:rPr>
        <w:t xml:space="preserve">Bass ac </w:t>
      </w:r>
      <w:r w:rsidRPr="006853D7">
        <w:rPr>
          <w:rFonts w:ascii="Candara" w:hAnsi="Candara" w:cs="Candara"/>
        </w:rPr>
        <w:t>Avolio</w:t>
      </w:r>
      <w:r>
        <w:rPr>
          <w:rFonts w:ascii="Candara" w:hAnsi="Candara" w:cs="Candara"/>
        </w:rPr>
        <w:t xml:space="preserve"> </w:t>
      </w:r>
      <w:r w:rsidR="006853D7">
        <w:rPr>
          <w:rFonts w:ascii="Candara" w:hAnsi="Candara" w:cs="Candara"/>
        </w:rPr>
        <w:t xml:space="preserve">(1992) </w:t>
      </w:r>
      <w:r>
        <w:rPr>
          <w:rFonts w:ascii="Candara" w:hAnsi="Candara" w:cs="Candara"/>
        </w:rPr>
        <w:t xml:space="preserve">yn pwysleisio’r dylanwad cadarnhaol y gall arweinyddiaeth drawsnewidiol </w:t>
      </w:r>
      <w:r>
        <w:rPr>
          <w:rFonts w:ascii="Candara" w:hAnsi="Candara" w:cs="Candara"/>
        </w:rPr>
        <w:lastRenderedPageBreak/>
        <w:t xml:space="preserve">gael ar ymrwymiad staff ac wrth sicrhau strwythur cyfundrefnol, mae Hallinger (2003) yn herio’r safbwyntiau yma gan gwestiynu a yw’r math yma o arweinyddiaeth wir yn cael effaith uniongyrchol ar gynnydd a llwyddiant disgyblion. Yn ôl Hallinger, gall y math yma o arweinyddiaeth ddylanwadu ar gymhelliant staff ond nid yw’r math yma o arweinyddiaeth yn cael digon o effaith ar arferion y dosbarth. Fodd bynnag, mae Leithwood a Jantzi (2006) yn dadlau yn erbyn y safbwynt yma gan eu bod o’r farn bod arweinyddiaeth drawsnewidiol yn creu ac yn rhannu gweledigaeth glir ac yn gwella perfformiad ysgolion gan ddadlau bod y cynnydd mewn cymhelliant staff, rannu gweledigaeth a’r ffocws cyson ar welliant parhaus yn cyfrannu’n anuniongyrchol at wella deilliannau dysgwyr. </w:t>
      </w:r>
    </w:p>
    <w:p w14:paraId="31134215" w14:textId="4B6C0F8B" w:rsidR="0025763F" w:rsidRPr="000445F2" w:rsidRDefault="0025763F">
      <w:pPr>
        <w:rPr>
          <w:rFonts w:ascii="Candara" w:hAnsi="Candara"/>
          <w:b/>
          <w:bCs/>
          <w:u w:val="single"/>
        </w:rPr>
      </w:pPr>
      <w:r w:rsidRPr="000445F2">
        <w:rPr>
          <w:rFonts w:ascii="Candara" w:hAnsi="Candara"/>
          <w:b/>
          <w:bCs/>
          <w:u w:val="single"/>
        </w:rPr>
        <w:t xml:space="preserve">Arweinyddiaeth </w:t>
      </w:r>
      <w:r w:rsidR="00C61CC7" w:rsidRPr="000445F2">
        <w:rPr>
          <w:rFonts w:ascii="Candara" w:hAnsi="Candara"/>
          <w:b/>
          <w:bCs/>
          <w:u w:val="single"/>
        </w:rPr>
        <w:t>G</w:t>
      </w:r>
      <w:r w:rsidR="00F0167E" w:rsidRPr="000445F2">
        <w:rPr>
          <w:rFonts w:ascii="Candara" w:hAnsi="Candara"/>
          <w:b/>
          <w:bCs/>
          <w:u w:val="single"/>
        </w:rPr>
        <w:t xml:space="preserve">yfarwyddol </w:t>
      </w:r>
    </w:p>
    <w:p w14:paraId="5488FEC1" w14:textId="77777777" w:rsidR="00C61CC7" w:rsidRDefault="00C61CC7">
      <w:pPr>
        <w:rPr>
          <w:rFonts w:ascii="Candara" w:hAnsi="Candara" w:cs="Candara"/>
        </w:rPr>
      </w:pPr>
      <w:r>
        <w:rPr>
          <w:rFonts w:ascii="Candara" w:hAnsi="Candara" w:cs="Candara"/>
        </w:rPr>
        <w:t>Wrth ystyried y model arweinyddiaeth gyfarwyddol, caiff dysgu ac addysgu eu rhoi yn ganolbwynt i arweinyddiaeth yr ysgol wrth gymhwyso’r math yma o arweinyddiaeth. Rhoddir pwyslais cryf ar rôl yr arweinwyr a’r pennaeth wrth wella a datblygu’r cwricwlwm, asesu a chynnydd dysgwyr yn hytrach na chanolbwyntio ar elfennau gweinyddol o arweinyddiaeth.</w:t>
      </w:r>
    </w:p>
    <w:p w14:paraId="65C78782" w14:textId="086B2B07" w:rsidR="00C61CC7" w:rsidRDefault="00C61CC7" w:rsidP="00D93C2E">
      <w:pPr>
        <w:autoSpaceDE w:val="0"/>
        <w:autoSpaceDN w:val="0"/>
        <w:adjustRightInd w:val="0"/>
        <w:spacing w:line="252" w:lineRule="auto"/>
        <w:rPr>
          <w:rFonts w:ascii="Candara" w:hAnsi="Candara" w:cs="Candara"/>
        </w:rPr>
      </w:pPr>
      <w:r>
        <w:rPr>
          <w:rFonts w:ascii="Candara" w:hAnsi="Candara" w:cs="Candara"/>
        </w:rPr>
        <w:t>Er bod Hallinger a Murphy (1985) yn dadlau bod arweinyddiaeth gyfarwyddol yn gallu gwella cyflawniad dysgwyr drwy ganolbwyntio ar ansawdd addysgu, monitro cynnydd a sefydlu nodau academaidd clir, mae Sergiovanni (1992) yn herio’r safbwynt yma gan ei fod yn teimlo bod y model yn canolbwyntio’n ormodol ar fonitro ac atebolrwydd sy’n rhoi llai o ffocws ar ddiwylliant a pherthnasoedd ymysg staff yr ysgol. Mae beirniadaeth Spillane (200</w:t>
      </w:r>
      <w:r w:rsidR="00B13F17">
        <w:rPr>
          <w:rFonts w:ascii="Candara" w:hAnsi="Candara" w:cs="Candara"/>
        </w:rPr>
        <w:t>5</w:t>
      </w:r>
      <w:r>
        <w:rPr>
          <w:rFonts w:ascii="Candara" w:hAnsi="Candara" w:cs="Candara"/>
        </w:rPr>
        <w:t xml:space="preserve">) yn cyfateb â phryderon Sergiovanni (1992), gan fod y ddau o’r farn bod arweinyddiaeth gyfarwyddol yn rhoi gormod o bwyslais ar rôl y pennaeth. Mae Spillane yn tynnu sylw at y risg posib o danseilio cyfraniad athrawon at brosesau arweinyddiaeth yr ysgol. Awgryma’r safbwynt hyn felly nad yw athrawon yn cael cymaint o gyfleoedd i gyfrannu at benderfyniadau’r ysgol ac felly gall staff teimlo fel nad ydynt yn cael eu gwerthfawrogi cymaint. Fodd bynnag, dadleua Edmonds (1979) bod angen gweledigaeth glir wrth arweinwyr </w:t>
      </w:r>
      <w:r w:rsidR="000445F2">
        <w:rPr>
          <w:rFonts w:ascii="Candara" w:hAnsi="Candara" w:cs="Candara"/>
        </w:rPr>
        <w:t xml:space="preserve">ynghylch </w:t>
      </w:r>
      <w:r>
        <w:rPr>
          <w:rFonts w:ascii="Candara" w:hAnsi="Candara" w:cs="Candara"/>
        </w:rPr>
        <w:t>dysgu ac addysgu</w:t>
      </w:r>
      <w:r w:rsidR="000445F2">
        <w:rPr>
          <w:rFonts w:ascii="Candara" w:hAnsi="Candara" w:cs="Candara"/>
        </w:rPr>
        <w:t>,</w:t>
      </w:r>
      <w:r>
        <w:rPr>
          <w:rFonts w:ascii="Candara" w:hAnsi="Candara" w:cs="Candara"/>
        </w:rPr>
        <w:t xml:space="preserve"> felly er mwyn sicrhau perfformiad uchel a chyson dysgwyr, rhaid yw cael arweinydd neu arweinwyr sy’n rhoi’r cwricwlwm yn ganolbwynt i benderfyniadau’r ysgol. Dengys y dadleuon hyn fod effeithiolrwydd arweinyddiaeth gyfarwyddol yn dibynnu ar sicrhau cydbwysedd rhwng canolbwyntio ar ddeilliannau academaidd a chynnal diwylliant cydweithredol sy'n galluogi staff i gyfrannu at ddatblygiad ysgol.</w:t>
      </w:r>
    </w:p>
    <w:p w14:paraId="494BEEC8" w14:textId="27398BF6" w:rsidR="00C61CC7" w:rsidRDefault="00C61CC7" w:rsidP="00D93C2E">
      <w:pPr>
        <w:rPr>
          <w:rFonts w:ascii="Candara" w:hAnsi="Candara" w:cs="Candara"/>
        </w:rPr>
      </w:pPr>
      <w:r>
        <w:rPr>
          <w:rFonts w:ascii="Candara" w:hAnsi="Candara" w:cs="Candara"/>
        </w:rPr>
        <w:t>Wrth ystyried cyd-destun fy hun, credaf mai cyfuniad o’r model arweinyddiaeth ddosbarthedig ac arweinyddiaeth gyfarwyddol yw’r modelau gorau sy’n disgrifio’r math o arweinyddiaeth o fewn yr ysgol. Mae strwythur arweinyddiaeth yr ysgol yn adlewyrchu nifer o nodweddion arweinyddiaeth ddosbarthedig, gan fod cyfrifoldebau'n cael eu rhannu rhwng uwch arweinwyr, arweinwyr camau cynnydd ac arweinwyr meysydd dysgu. Mae hyn yn cyd-fynd â dadl Spillane (2005) fod arweinyddiaeth yn cwmpasu rhyngweithio rhwng nifer o unigolion yn hytrach na bod wedi'i lleoli mewn un arweinydd yn unig. Yn fy rôl fel arweinydd cam cynnydd 3, rwyf yn cydweithio’n agos gydag arweinwyr camau cynnydd 1 a 2 gyda dyletswyddau clir wedi ei dosrannu o’r hyn sy’n ddisgwyliedig ohonom. Fel rhan o’r r</w:t>
      </w:r>
      <w:r w:rsidR="00D5058C">
        <w:rPr>
          <w:rFonts w:ascii="Candara" w:hAnsi="Candara" w:cs="Candara"/>
        </w:rPr>
        <w:t>ô</w:t>
      </w:r>
      <w:r>
        <w:rPr>
          <w:rFonts w:ascii="Candara" w:hAnsi="Candara" w:cs="Candara"/>
        </w:rPr>
        <w:t>l</w:t>
      </w:r>
      <w:r w:rsidR="00D5058C">
        <w:rPr>
          <w:rFonts w:ascii="Candara" w:hAnsi="Candara" w:cs="Candara"/>
        </w:rPr>
        <w:t>,</w:t>
      </w:r>
      <w:r>
        <w:rPr>
          <w:rFonts w:ascii="Candara" w:hAnsi="Candara" w:cs="Candara"/>
        </w:rPr>
        <w:t xml:space="preserve"> mae’n ddisgwyliedig i mi gydweithio gydag arweinwyr meysydd dysgu'r ysgol er mwyn sicrhau continwwm clir o ran bob maes dysgu ac mae arweinwyr canol yn gyfrifol am elfennau megis llythrennedd, rhifedd a chymhwysedd digidol. Mae’r cyfrifoldebau amrywiol wedi cael ei dosrannu’n glir gyda phob rhanddeiliaid yn ymwybodol o bwy sydd yn arwain ar ba elfen. Mae cyfleoedd arwain ac uwch-sgilio staff yn nodwedd amlwg o'r ysgol. Mae hyn yn adlewyrchu egwyddorion arweinyddiaeth ddosbarthedig, lle mae datblygu gallu arweinyddol ehangach yn cael ei ystyried yn elfen allweddol (Harris, 2012). </w:t>
      </w:r>
    </w:p>
    <w:p w14:paraId="205FF987" w14:textId="356D9DCF" w:rsidR="00DD25C4" w:rsidRPr="0039306A" w:rsidRDefault="00D93C2E" w:rsidP="00D93C2E">
      <w:pPr>
        <w:rPr>
          <w:rFonts w:ascii="Candara" w:hAnsi="Candara" w:cs="Candara"/>
        </w:rPr>
      </w:pPr>
      <w:r w:rsidRPr="0039306A">
        <w:rPr>
          <w:rFonts w:ascii="Candara" w:hAnsi="Candara" w:cs="Candara"/>
        </w:rPr>
        <w:lastRenderedPageBreak/>
        <w:t>Er hyn, caiff ffocws cryf ei rhoi yn yr ysgol ar y cwricwlwm a pherfformiad staff felly mae’r model arweinyddiaeth gyfarwyddol hefyd yn un sy’n amlwg yn yr ysgol. Mae'r defnydd rheolaidd o deithiau dysgu, arsylwadau gwersi ac arfarniadau staff yn adlewyrchu nodweddion allweddol arweinyddiaeth gyfarwyddol fel y disgrifiwyd gan Hallinger a Murphy (1985), gan fod ffocws cryf ar fonitro addysgu a gwella deilliannau dysgwyr. Gellir dadlau bod y dull hwn yn sicrhau disgwyliadau cyson o ran ansawdd addysgu ar draws yr ysgol. Er hyn, gellir hefyd cysylltu'r arfer hwn â beirniadaeth Sergiovanni (1992), sy'n rhybuddio y gall pwyslais gormodol ar fonitro ac atebolrwydd danseilio barn broffesiynol staff.</w:t>
      </w:r>
    </w:p>
    <w:p w14:paraId="0F359D2F" w14:textId="6219A11C" w:rsidR="00813E2B" w:rsidRPr="000445F2" w:rsidRDefault="00813E2B">
      <w:pPr>
        <w:rPr>
          <w:rFonts w:ascii="Candara" w:hAnsi="Candara"/>
          <w:b/>
          <w:bCs/>
          <w:u w:val="single"/>
        </w:rPr>
      </w:pPr>
      <w:r w:rsidRPr="000445F2">
        <w:rPr>
          <w:rFonts w:ascii="Candara" w:hAnsi="Candara"/>
          <w:b/>
          <w:bCs/>
          <w:u w:val="single"/>
        </w:rPr>
        <w:t>Arloesedd y Cwricwlwm</w:t>
      </w:r>
    </w:p>
    <w:p w14:paraId="0C46917B" w14:textId="28010827" w:rsidR="00485197" w:rsidRPr="0039306A" w:rsidRDefault="00485197">
      <w:pPr>
        <w:rPr>
          <w:rFonts w:ascii="Candara" w:hAnsi="Candara"/>
        </w:rPr>
      </w:pPr>
      <w:r w:rsidRPr="0039306A">
        <w:rPr>
          <w:rFonts w:ascii="Candara" w:hAnsi="Candara"/>
        </w:rPr>
        <w:t>Penderfynwyd cyflwyno a defnyddio dull newydd o fapio a chynllunio’r cwricwlwm yng nghamau cynnydd 1, 2 a 3 yr ysgol er mwyn sicrhau dilyniant a chontinwwm clir yn yr addysgeg o’r meithrin hyd at flwyddyn 6. Cyflwynwyd y dull newydd yma o gynllunio mewn ymateb i arfarniadau cyson a oedd yn amlygu heriau megis diffyg dysgu dwfn o fewn them</w:t>
      </w:r>
      <w:r w:rsidR="007C2CB0">
        <w:rPr>
          <w:rFonts w:ascii="Candara" w:hAnsi="Candara" w:cs="Candara"/>
        </w:rPr>
        <w:t>â</w:t>
      </w:r>
      <w:r w:rsidRPr="0039306A">
        <w:rPr>
          <w:rFonts w:ascii="Candara" w:hAnsi="Candara"/>
        </w:rPr>
        <w:t>u a</w:t>
      </w:r>
      <w:r w:rsidR="007C2CB0">
        <w:rPr>
          <w:rFonts w:ascii="Candara" w:hAnsi="Candara"/>
        </w:rPr>
        <w:t>c hefyd</w:t>
      </w:r>
      <w:r w:rsidRPr="0039306A">
        <w:rPr>
          <w:rFonts w:ascii="Candara" w:hAnsi="Candara"/>
        </w:rPr>
        <w:t xml:space="preserve"> them</w:t>
      </w:r>
      <w:r w:rsidR="007C2CB0">
        <w:rPr>
          <w:rFonts w:ascii="Candara" w:hAnsi="Candara" w:cs="Candara"/>
        </w:rPr>
        <w:t>â</w:t>
      </w:r>
      <w:r w:rsidRPr="0039306A">
        <w:rPr>
          <w:rFonts w:ascii="Candara" w:hAnsi="Candara"/>
        </w:rPr>
        <w:t xml:space="preserve">u nad oedd yn berthnasol i ofynion Cwricwlwm i Gymru. Fe ddaeth hi hefyd i’r amlwg bod rhai meysydd dysgu yn cael sylw gormodol tra bod rhai meysydd yn cael eu hepgor o ganlyniad i ddiffyg hyder a diddordeb staff yn y maes. </w:t>
      </w:r>
    </w:p>
    <w:p w14:paraId="4C055BB2" w14:textId="0380E8D6" w:rsidR="00C61CC7" w:rsidRDefault="00C61CC7">
      <w:pPr>
        <w:rPr>
          <w:rFonts w:ascii="Candara" w:hAnsi="Candara" w:cs="Candara"/>
        </w:rPr>
      </w:pPr>
      <w:r>
        <w:rPr>
          <w:rFonts w:ascii="Candara" w:hAnsi="Candara" w:cs="Candara"/>
        </w:rPr>
        <w:t>Yn dilyn arsylwadau o wersi ar draws y cynradd ac wrth graffu ar waith dysgwyr, roedd hi’n amlwg nad oedd pob thema yn y cynradd yn benthyg ei hun yn naturiol i ofynion Cwricwlwm i Gymru na hefyd yn rhoi cyfleoedd i ddysgwyr datblygu sgiliau dwfn a fyddai’n eu paratoi ar gyfer y dyfodol. Wrth ystyried y pedwar diben yng nghwricwlwm i Gymru, roedd hi’n amlwg bod angen gweithredu newid er mwyn sicrhau bod y profiadau yr oeddem yn darparu ar gyfer y disgyblion yn sicrhau eu bod yn “ddysgwyr uchelgeisiol, galluog sy’n barod i ddysgu trwy gydol eu hoes” (Donaldson, 2015, t.29). Wrth gydweithio gydag arweinwyr camau cynnydd 1 a 2, roedd consensws clir ar draws nad oedd y dull presennol o gynllunio yn gydlynol ac yn sicrhau cysondeb ac felly roedd galw cryf am newid er mwyn sicrhau continwwm clir yn addysgeg yr ysgol. Amlyga Estyn (2025) mai “agwedd allweddol ar addysgu effeithiol o fewn Cwricwlwm i Gymru yw darparu cyfleoedd i ddisgyblion greu cysylltiadau ystyrlon ar draws eu dysgu trwy gyd-destunau dilys a pherthnasol” (Estyn, 2025, t.22)</w:t>
      </w:r>
      <w:r w:rsidR="007C2CB0">
        <w:rPr>
          <w:rFonts w:ascii="Candara" w:hAnsi="Candara" w:cs="Candara"/>
        </w:rPr>
        <w:t>.</w:t>
      </w:r>
      <w:r>
        <w:rPr>
          <w:rFonts w:ascii="Candara" w:hAnsi="Candara" w:cs="Candara"/>
        </w:rPr>
        <w:t xml:space="preserve"> </w:t>
      </w:r>
      <w:r w:rsidR="007C2CB0">
        <w:rPr>
          <w:rFonts w:ascii="Candara" w:hAnsi="Candara" w:cs="Candara"/>
        </w:rPr>
        <w:t>W</w:t>
      </w:r>
      <w:r>
        <w:rPr>
          <w:rFonts w:ascii="Candara" w:hAnsi="Candara" w:cs="Candara"/>
        </w:rPr>
        <w:t>rth ystyried hyn, nid oedd y them</w:t>
      </w:r>
      <w:r w:rsidR="007C2CB0">
        <w:rPr>
          <w:rFonts w:ascii="Candara" w:hAnsi="Candara" w:cs="Candara"/>
        </w:rPr>
        <w:t>â</w:t>
      </w:r>
      <w:r>
        <w:rPr>
          <w:rFonts w:ascii="Candara" w:hAnsi="Candara" w:cs="Candara"/>
        </w:rPr>
        <w:t>u presennol oedd yn cael ei gyflwyno o fewn blynyddoedd yn rhai dilys a pherthnasol felly roedd hwn yn awgrymu bod angen ailystyried y dull cynllunio er mwyn sicrhau eu bod yn clymu i ddisgwyliadau Cwricwlwm i Gymru.</w:t>
      </w:r>
    </w:p>
    <w:p w14:paraId="153B868A" w14:textId="06A51DDC" w:rsidR="00C61CC7" w:rsidRDefault="00C61CC7" w:rsidP="0031507F">
      <w:pPr>
        <w:rPr>
          <w:rFonts w:ascii="Candara" w:hAnsi="Candara" w:cs="Candara"/>
        </w:rPr>
      </w:pPr>
      <w:r>
        <w:rPr>
          <w:rFonts w:ascii="Candara" w:hAnsi="Candara" w:cs="Candara"/>
        </w:rPr>
        <w:t>Ar y cyd gyda’r dirprwy bennaeth sy’n gyfrifol am ddatblygu’r cwricwlwm yn yr ysgol, penderfynwyd mapio'r meysydd dysgu dros gyfnod o flwyddyn gan amlygu datganiadau penodol oedd angen ffocysu arno o fewn pob thema. Penderfynwyd mapio 5 thema dros gyfnod o flwyddyn er mwyn rhoi  sicrhau cydbwysedd ynghylch gofynion y cwricwlwm ac er mwyn rhoi ffocws clir i bob thema o ba faes dysgu a datganiad oedd angen ffocysu arno. Gellir dadlau bod llai o them</w:t>
      </w:r>
      <w:r w:rsidR="007C2CB0">
        <w:rPr>
          <w:rFonts w:ascii="Candara" w:hAnsi="Candara" w:cs="Candara"/>
        </w:rPr>
        <w:t>â</w:t>
      </w:r>
      <w:r>
        <w:rPr>
          <w:rFonts w:ascii="Candara" w:hAnsi="Candara" w:cs="Candara"/>
        </w:rPr>
        <w:t>u yn galluogi mwy o ddysgu dwfn ym mhob thema ac yn cyd-fynd â disgwyliadau Cwricwlwm i Gymru o sicrhau dealltwriaeth gysyniadol. Fodd bynnag, ar y llaw arall , mae cyfyngu ar y nifer o them</w:t>
      </w:r>
      <w:r w:rsidR="007C2CB0">
        <w:rPr>
          <w:rFonts w:ascii="Candara" w:hAnsi="Candara" w:cs="Candara"/>
        </w:rPr>
        <w:t>â</w:t>
      </w:r>
      <w:r>
        <w:rPr>
          <w:rFonts w:ascii="Candara" w:hAnsi="Candara" w:cs="Candara"/>
        </w:rPr>
        <w:t xml:space="preserve">u mewn blwyddyn yn gallu lleihau ar brofiadau dysgwyr </w:t>
      </w:r>
      <w:r w:rsidR="007C2CB0">
        <w:rPr>
          <w:rFonts w:ascii="Candara" w:hAnsi="Candara" w:cs="Candara"/>
        </w:rPr>
        <w:t>w</w:t>
      </w:r>
      <w:r>
        <w:rPr>
          <w:rFonts w:ascii="Candara" w:hAnsi="Candara" w:cs="Candara"/>
        </w:rPr>
        <w:t>rth ddylunio’r cynllun newydd</w:t>
      </w:r>
      <w:r w:rsidR="007C2CB0">
        <w:rPr>
          <w:rFonts w:ascii="Candara" w:hAnsi="Candara" w:cs="Candara"/>
        </w:rPr>
        <w:t>.</w:t>
      </w:r>
      <w:r>
        <w:rPr>
          <w:rFonts w:ascii="Candara" w:hAnsi="Candara" w:cs="Candara"/>
        </w:rPr>
        <w:t xml:space="preserve"> </w:t>
      </w:r>
      <w:r w:rsidR="007C2CB0">
        <w:rPr>
          <w:rFonts w:ascii="Candara" w:hAnsi="Candara" w:cs="Candara"/>
        </w:rPr>
        <w:t>P</w:t>
      </w:r>
      <w:r>
        <w:rPr>
          <w:rFonts w:ascii="Candara" w:hAnsi="Candara" w:cs="Candara"/>
        </w:rPr>
        <w:t>enderfynwyd rhoi rhyddid i’r staff i benderfynu ar ffocws y thema a sut roeddent am gyflwyno’r datganiadau</w:t>
      </w:r>
      <w:r w:rsidR="007C2CB0">
        <w:rPr>
          <w:rFonts w:ascii="Candara" w:hAnsi="Candara" w:cs="Candara"/>
        </w:rPr>
        <w:t>.</w:t>
      </w:r>
      <w:r>
        <w:rPr>
          <w:rFonts w:ascii="Candara" w:hAnsi="Candara" w:cs="Candara"/>
        </w:rPr>
        <w:t xml:space="preserve"> </w:t>
      </w:r>
      <w:r w:rsidR="007C2CB0">
        <w:rPr>
          <w:rFonts w:ascii="Candara" w:hAnsi="Candara" w:cs="Candara"/>
        </w:rPr>
        <w:t>Er bod y staff yn cael cyfle i roi ffocws eu hun ar y thema,</w:t>
      </w:r>
      <w:r>
        <w:rPr>
          <w:rFonts w:ascii="Candara" w:hAnsi="Candara" w:cs="Candara"/>
        </w:rPr>
        <w:t xml:space="preserve"> roedd cysondeb clir ar draws yr ysgol o ba feysydd oedd yn cael pa ffocws yn ystod cyfnodau penodol o’r flwyddyn academaidd ac roedd hwn yn sicrhau ffocws teg i bob maes dysgu. Wrth gynllunio’r fenter bu’n rhaid craffu’n ofalus ar ba feysydd dysgu oedd yn clymu’n bwrpasol gyda’i gilydd a bu’n rhaid ystyried calendr prysur bywyd ysgol wrth geisio penderfynu ar sut i fapio’r meysydd yn addas ar draws y flwyddyn. Fe fu cydweithio agos rhwng yr uwch d</w:t>
      </w:r>
      <w:r w:rsidR="007C2CB0">
        <w:rPr>
          <w:rFonts w:ascii="Candara" w:hAnsi="Candara" w:cs="Candara"/>
        </w:rPr>
        <w:t>î</w:t>
      </w:r>
      <w:r>
        <w:rPr>
          <w:rFonts w:ascii="Candara" w:hAnsi="Candara" w:cs="Candara"/>
        </w:rPr>
        <w:t xml:space="preserve">m arwain a’r uwch arweinwyr canol er mwyn cynllunio a pharatoi’r newid yma cyn cyflwyno’r cynllun i’r tîm o staff. </w:t>
      </w:r>
    </w:p>
    <w:p w14:paraId="3A16C132" w14:textId="6AC02534" w:rsidR="00C61CC7" w:rsidRDefault="00C61CC7" w:rsidP="0031507F">
      <w:pPr>
        <w:rPr>
          <w:rFonts w:ascii="Candara" w:hAnsi="Candara" w:cs="Candara"/>
        </w:rPr>
      </w:pPr>
      <w:r>
        <w:rPr>
          <w:rFonts w:ascii="Candara" w:hAnsi="Candara" w:cs="Candara"/>
        </w:rPr>
        <w:lastRenderedPageBreak/>
        <w:t>Cafodd y tîm o athrawon gyfle i chwarae rhan allweddol yn y broses o newid yma gan gyfrannu syniadau o sut gellir datblygu’r cynllun ymhellach a roddwyd rhyddid iddynt gael dewis ffocws thema a gweithgareddau o fewn eu dosbarthiadau er mwyn iddynt gael perchnogi’r cynllun hefyd. Pwysleisia Fullan (2016) bod newid llwyddiannus yn dibynnu ar ddealltwriaeth, ymrwymiad a datblygiad proffesiynol athrawon ac mae’n rhaid cynnwys yr athrawon fel cyfranogwyr gweithredol er mwyn i’r newid llwyddo. Clyma hwn i fodel arweinyddiaeth drawsnewidiol Bass (1998) gan fod yr arweinydd yn rhannu gweledigaeth glir ond hefyd yn darparu cyfle i athrawon arbrofi ac arloesi er mwyn sicrhau eu bod yn teimlo fel rhan o’r newid hefyd. Er bod Fullan (2016) yn cydnabod pwysigrwydd cynnwys yr athrawon, mae ef hefyd yn cydnabod bod pob athro yn profi newid mewn modd gwahanol ac yn aml nid ydynt yn deall pwrpas neu oblygiadau diwygio. Amlyga Lewin (1947</w:t>
      </w:r>
      <w:r w:rsidR="0052786F">
        <w:rPr>
          <w:rFonts w:ascii="Candara" w:hAnsi="Candara" w:cs="Candara"/>
        </w:rPr>
        <w:t>, cyfeirnodwyd yn Buehring, 2026</w:t>
      </w:r>
      <w:r>
        <w:rPr>
          <w:rFonts w:ascii="Candara" w:hAnsi="Candara" w:cs="Candara"/>
        </w:rPr>
        <w:t xml:space="preserve">) yn ei theori o newid bod ymglymiad staff yn hanfodol ond bod ceisio annog staff i adael gafael o arferion presennol yn her. </w:t>
      </w:r>
    </w:p>
    <w:p w14:paraId="1E8BB8F9" w14:textId="77777777" w:rsidR="00C61CC7" w:rsidRDefault="00C61CC7" w:rsidP="00C61CC7">
      <w:pPr>
        <w:autoSpaceDE w:val="0"/>
        <w:autoSpaceDN w:val="0"/>
        <w:adjustRightInd w:val="0"/>
        <w:spacing w:line="252" w:lineRule="auto"/>
        <w:rPr>
          <w:rFonts w:ascii="Candara" w:hAnsi="Candara" w:cs="Candara"/>
        </w:rPr>
      </w:pPr>
      <w:r>
        <w:rPr>
          <w:rFonts w:ascii="Candara" w:hAnsi="Candara" w:cs="Candara"/>
        </w:rPr>
        <w:t>Er bod athrawon wedi cael y cyfle i gyfrannu at ddatblygu'r model cynllunio newydd, mae’n anodd penderfynu oes oedd y cyfraniad yma yn broses o gyd-gynllunio gwirioneddol neu os mai ymgynghoriad yn unig oedd cynnwys y staff. Mae Fullan (2016) yn dadlau mai creu’r ymdeimlad o berchnogaeth yw un o'r ffactorau pwysicaf wrth sicrhau newid llwyddiannus. O ganlyniad, gellir dadlau bod rhoi rhyddid i athrawon ddewis ffocws themâu a gweithgareddau wedi cynyddu'r tebygolrwydd o sicrhau bod y model newydd yn llwyddiant. Cyflwynwyd y newid a’r cynllun gan y pennaeth cynorthwyol cyn trosglwyddo’r awenau i’r arweinwyr camau cynnydd er mwyn arwain y newid yn llwyddiannus o fewn pob cam cynnydd. Pwysleisiwyd bod strwythur y cynllunio mewn lle ond mae cyfrifoldeb a dyletswydd yr athrawon oedd mynd ati i ychwanegu mewnbwn ar gyfer pob thema.</w:t>
      </w:r>
      <w:r>
        <w:rPr>
          <w:rFonts w:ascii="Candara" w:hAnsi="Candara" w:cs="Candara"/>
          <w:sz w:val="21"/>
          <w:szCs w:val="21"/>
        </w:rPr>
        <w:t xml:space="preserve"> </w:t>
      </w:r>
      <w:r>
        <w:rPr>
          <w:rFonts w:ascii="Candara" w:hAnsi="Candara" w:cs="Candara"/>
        </w:rPr>
        <w:t xml:space="preserve">Mae nifer o nodweddion y broses yn adlewyrchu nodweddion arweinyddiaeth drawsnewidiol Bass (1998), yn enwedig y pwyslais ar rannu gweledigaeth a chefnogi arloesedd. Fodd bynnag, mae rhai elfennau o fodel arweinyddiaeth gyfarwyddol hefyd yn amlwg, gan fod yr uwch dîm arwain wedi penderfynu ar strwythur a ffocws cyffredinol y model cynllunio. </w:t>
      </w:r>
    </w:p>
    <w:p w14:paraId="5070E2FE" w14:textId="021C9BA5" w:rsidR="00C61CC7" w:rsidRPr="000445F2" w:rsidRDefault="00C61CC7" w:rsidP="00C61CC7">
      <w:pPr>
        <w:autoSpaceDE w:val="0"/>
        <w:autoSpaceDN w:val="0"/>
        <w:adjustRightInd w:val="0"/>
        <w:spacing w:line="252" w:lineRule="auto"/>
        <w:rPr>
          <w:rFonts w:ascii="Candara" w:hAnsi="Candara" w:cs="Candara"/>
          <w:b/>
          <w:bCs/>
          <w:u w:val="single"/>
        </w:rPr>
      </w:pPr>
      <w:r w:rsidRPr="000445F2">
        <w:rPr>
          <w:rFonts w:ascii="Candara" w:hAnsi="Candara" w:cs="Candara"/>
          <w:b/>
          <w:bCs/>
          <w:u w:val="single"/>
        </w:rPr>
        <w:t>Heriau a Chyfleoedd</w:t>
      </w:r>
    </w:p>
    <w:p w14:paraId="342F07E2" w14:textId="4AA28E05" w:rsidR="00C61CC7" w:rsidRDefault="00C61CC7" w:rsidP="00C61CC7">
      <w:pPr>
        <w:autoSpaceDE w:val="0"/>
        <w:autoSpaceDN w:val="0"/>
        <w:adjustRightInd w:val="0"/>
        <w:spacing w:line="300" w:lineRule="atLeast"/>
        <w:rPr>
          <w:rFonts w:ascii="Candara" w:hAnsi="Candara" w:cs="Candara"/>
        </w:rPr>
      </w:pPr>
      <w:r>
        <w:rPr>
          <w:rFonts w:ascii="Candara" w:hAnsi="Candara" w:cs="Candara"/>
        </w:rPr>
        <w:t>Wrth gyflwyno’r arloesedd cwricwlwm yma o fewn cyd-destun yr ysgol, mae’r newid wedi darparu ystod o gyfleoedd amrywiol. Gan ystyried y dysgwyr yn ganolbwynt i unrhyw benderfyniadau yn yr ysgol, mae arsylwadau gwersi yn awgrymu bod y newid yma wedi arwain at ymgysylltiad gwell wrth ddysgwyr ac wedi cyfrannu at welliant  yn y medrau sy’n cael eu cyflwyno i’r dysgwyr. Mae’r newid yn y modd cyflwynir themâu wedi cyfrannu at addysgeg fwy cydlynol ac mae’r cysyniadau sy’n cael eu cyflwyno o fewn bob thema yn darparu cyfleoedd ar gyfer dysgu dwfn a theg o’r meysydd dysgu. Mantais arall yw nad oes un maes dysgu yn cael mwy o sylw na’r llall ac mae’r dull yma hefyd wedi sicrhau nad oes rhai meysydd dysgu yn cael ei anghofio amdano o ganlyniad i ddiffyg hyder staff yn y maes. Awgryma’r dystiolaeth wrth graffu ar waith disgyblion yn dilyn cyflwyno’r newid gysondeb yn yr addysgeg o’r meithrin hyd at flwyddyn 6 a gellir gweld datblygiad clir o’r sgiliau o un flwyddyn i’r llall. Gan fod ffocws tebyg gan bob blwyddyn, galluoga hwn i gymharu ag asesu cynnwys yr addysgeg gan ddadansoddi cryfderau ond hefyd gellir adnabod bylchau a gwendidau yng nghynt. Cefnogir hyn gan Dewey (1938, cyfeirnodwyd yn Das a Barerjee, 2023) sy'n dadlau bod addysg yn broses barhaus lle mae pob profiad yn adeiladu ar y profiad blaenorol. O ganlyniad, gellir dadlau bod y dull newydd o fapio'r cwricwlwm yn cefnogi dilyniant mwy bwriadol mewn dysgu, gan leihau'r risg o brofiadau datgysylltiedig rhwng themâu. Fodd bynnag, er bod y dystiolaeth yn gadarnhaol, mae angen gwerthuso hirdymor er mwyn penderfynu pa raddau y mae'r gwelliannau hyn yn cael effaith barhaol ar gynnydd dysgwyr.</w:t>
      </w:r>
    </w:p>
    <w:p w14:paraId="4A466321" w14:textId="4E703B4A" w:rsidR="00C61CC7" w:rsidRDefault="00C61CC7" w:rsidP="00C61CC7">
      <w:pPr>
        <w:autoSpaceDE w:val="0"/>
        <w:autoSpaceDN w:val="0"/>
        <w:adjustRightInd w:val="0"/>
        <w:spacing w:line="300" w:lineRule="atLeast"/>
        <w:rPr>
          <w:rFonts w:ascii="Candara" w:hAnsi="Candara" w:cs="Candara"/>
        </w:rPr>
      </w:pPr>
      <w:r>
        <w:rPr>
          <w:rFonts w:ascii="Candara" w:hAnsi="Candara" w:cs="Candara"/>
        </w:rPr>
        <w:lastRenderedPageBreak/>
        <w:t>Heb os, mae’n annatod bod heriau dal yn amlygu wrth gyflwyno unrhyw newid neu arloesedd cwricwlwm mewn ysgol. Un o’r heriau mwyaf yw sicrhau ymglymiad pob aelod o staff a cheisio goresgyn gwrthwynebiad staff i’r arloesedd newydd. Wrth gyflwyno unrhyw newid, gall rhai staff deimlo’n betrusgar am y newid ac nid ydynt o reidrwydd yn croesawu newid. Mae hyn yn cyflwyno</w:t>
      </w:r>
      <w:r w:rsidR="007C2CB0">
        <w:rPr>
          <w:rFonts w:ascii="Candara" w:hAnsi="Candara" w:cs="Candara"/>
        </w:rPr>
        <w:t xml:space="preserve"> her</w:t>
      </w:r>
      <w:r>
        <w:rPr>
          <w:rFonts w:ascii="Candara" w:hAnsi="Candara" w:cs="Candara"/>
        </w:rPr>
        <w:t xml:space="preserve"> o ran cefnogi a chymell staff i groesawu’r newid ac i weithredu’r arloesedd yn eu dosbarth ei hun. Cefnogir hyn gan Rogers (2003) sy’n awgrymu bod pobl ym mabwysiadau newid ar raddfa wahanol i’w gilydd a bod angen mwy o anogaeth ar rai i gredu yn y newid. O ganlyniad, awgryma hwn bod sicrhau datblygiad proffesiynol a hyfforddiant staff yn allweddol er mwyn goresgyn yr her ac i sicrhau bod staff yn teimlo eu bod yn derbyn y gefnogaeth angenrheidiol i weithredu’r arloesedd yn llwyddiannus. Fodd bynnag, nid yw gwrthwynebiad i newid o reidrwydd yn ffactor negyddol. Dadleua Friere (2013) y dylai arloesedd academaidd gynnwys cwestiynu beirniadol yn hytrach na derbyn y newid yn syth gan fod hwn yn cryfhau’r arloesedd wrth gynnal trafodaethau beirniadol gyda chydweithwyr.</w:t>
      </w:r>
    </w:p>
    <w:p w14:paraId="743A28CC" w14:textId="1686BE7C" w:rsidR="00C61CC7" w:rsidRDefault="00C61CC7" w:rsidP="00C61CC7">
      <w:pPr>
        <w:autoSpaceDE w:val="0"/>
        <w:autoSpaceDN w:val="0"/>
        <w:adjustRightInd w:val="0"/>
        <w:spacing w:line="300" w:lineRule="atLeast"/>
        <w:rPr>
          <w:rFonts w:ascii="Segoe UI" w:hAnsi="Segoe UI" w:cs="Segoe UI"/>
          <w:sz w:val="21"/>
          <w:szCs w:val="21"/>
        </w:rPr>
      </w:pPr>
      <w:r>
        <w:rPr>
          <w:rFonts w:ascii="Candara" w:hAnsi="Candara" w:cs="Candara"/>
        </w:rPr>
        <w:t>Ffactor arall sy’n her wrth gyflwyno arloesedd o’r math yma yw diffyg amser. Heb gyfleoedd rheolaidd i gydweithio, monitro a gwerthuso, mae risg y bydd gweithrediad yr arloesedd yn amrywio rhwng dosbarthiadau a chamau cynnydd. Wrth roi’r newid ar waith mae’n annatod bod ffactorau yn mynd i godi sydd angen ail ystyried ac felly mae sicrhau amser i drafod ac addasu yn her. Er mwyn mynd i’r afael a hyn mae’n bwysig bod amser yn cael ei neilltuo o fewn cyfarfodydd cam cynnydd er mwyn cynnal trafodaeth agored gyda’r tîm o staff er mwyn gwerthuso’r modd newydd yma o gyflwyno themâu. Her arall sy’n codi yw newid mewn staffio. Wrth gyflwyno aelodau newydd o staff i’r tîm, mae’n allweddol sicrhau bod dealltwriaeth gref a chadarn gyda hwy o sut mae gweithredu’r themâu yn llwyddiannus. Mae newid staff cyson yn achosi heriau o ran cynaliadwyedd yr arloesedd. Os oes gorddibyniaeth ar wybodaeth unigol staff o ran yr hyn sy’n cael eu cyflwyno fewn themâu, gall y newid mewn staff achosi anghysondeb yn y dilyniant cwricwlaidd. Mae hyn yn amlygu pwysigrwydd creu diwylliant o fentora a hyfforddiant parhaus er mwyn sicrhau cysondeb wrth weithredu’r arloesedd. Er bod y ffactorau hyn yn cyflwyno heriau wrth weithredu'r arloesedd yn effeithiol, gellir dadlau bod y prosesau o gydweithio, dysgu proffesiynol a gwerthuso parhaus yn lleihau'r risgiau ac yn cynyddu'r tebygolrwydd o lwyddiant hirdymor.</w:t>
      </w:r>
    </w:p>
    <w:p w14:paraId="043624C5" w14:textId="773054BB" w:rsidR="00813E2B" w:rsidRPr="000445F2" w:rsidRDefault="00813E2B">
      <w:pPr>
        <w:rPr>
          <w:rFonts w:ascii="Candara" w:hAnsi="Candara"/>
          <w:b/>
          <w:bCs/>
          <w:u w:val="single"/>
        </w:rPr>
      </w:pPr>
      <w:r w:rsidRPr="000445F2">
        <w:rPr>
          <w:rFonts w:ascii="Candara" w:hAnsi="Candara"/>
          <w:b/>
          <w:bCs/>
          <w:u w:val="single"/>
        </w:rPr>
        <w:t>Casgliad</w:t>
      </w:r>
    </w:p>
    <w:p w14:paraId="63ED2950" w14:textId="1DA79075" w:rsidR="00C61CC7" w:rsidRDefault="00C61CC7" w:rsidP="00C61CC7">
      <w:pPr>
        <w:autoSpaceDE w:val="0"/>
        <w:autoSpaceDN w:val="0"/>
        <w:adjustRightInd w:val="0"/>
        <w:spacing w:line="252" w:lineRule="auto"/>
        <w:rPr>
          <w:rFonts w:ascii="Candara" w:hAnsi="Candara" w:cs="Candara"/>
        </w:rPr>
      </w:pPr>
      <w:r>
        <w:rPr>
          <w:rFonts w:ascii="Candara" w:hAnsi="Candara" w:cs="Candara"/>
        </w:rPr>
        <w:t xml:space="preserve">Er bod yr arloesedd cwricwlaidd newydd wedi deillio o’r angen amlwg i gryfhau dilyniant a chydlyniad, roedd llwyddiant yr arloesedd yn dibynnu ar gyfuniad o arweinyddiaeth effeithiol a chyfranogiad staff. Wrth werthuso a chrynhoi ar y math o arweinyddiaeth wnaeth gyfrannu fwyaf at lwyddiant yr arloesedd yma, </w:t>
      </w:r>
      <w:r w:rsidR="007C2CB0">
        <w:rPr>
          <w:rFonts w:ascii="Candara" w:hAnsi="Candara" w:cs="Candara"/>
        </w:rPr>
        <w:t>mae’n ymddango</w:t>
      </w:r>
      <w:r>
        <w:rPr>
          <w:rFonts w:ascii="Candara" w:hAnsi="Candara" w:cs="Candara"/>
        </w:rPr>
        <w:t>s mai cyfuniad o arweinyddiaeth gyfarwyddol a dosbarthedig oedd fwyaf effeithiol. Cafodd penderfyniadau ac arweinyddiaeth strategol glir ar gyfer y newid ei osod gan yr uwch d</w:t>
      </w:r>
      <w:r w:rsidR="007C2CB0">
        <w:rPr>
          <w:rFonts w:ascii="Candara" w:hAnsi="Candara" w:cs="Candara"/>
        </w:rPr>
        <w:t>î</w:t>
      </w:r>
      <w:r>
        <w:rPr>
          <w:rFonts w:ascii="Candara" w:hAnsi="Candara" w:cs="Candara"/>
        </w:rPr>
        <w:t>m arwain cyn mynd ati i gynnwys mwy o randdeiliaid yr ysgol.</w:t>
      </w:r>
    </w:p>
    <w:p w14:paraId="1C56CC3D" w14:textId="77777777" w:rsidR="00C61CC7" w:rsidRDefault="00C61CC7" w:rsidP="00C61CC7">
      <w:pPr>
        <w:autoSpaceDE w:val="0"/>
        <w:autoSpaceDN w:val="0"/>
        <w:adjustRightInd w:val="0"/>
        <w:spacing w:line="252" w:lineRule="auto"/>
        <w:rPr>
          <w:rFonts w:ascii="Candara" w:hAnsi="Candara" w:cs="Candara"/>
        </w:rPr>
      </w:pPr>
      <w:r>
        <w:rPr>
          <w:rFonts w:ascii="Candara" w:hAnsi="Candara" w:cs="Candara"/>
        </w:rPr>
        <w:t>Er mai dim ond am flwyddyn mae’r newid yma wedi bod ar waith, mae'r dystiolaeth gychwynnol yn awgrymu effaith gadarnhaol ar ymgysylltiad dysgwyr a dilyniant mewn medrau. Fel arweinydd cam cynnydd 3, mae'r broses wedi atgyfnerthu fy nealltwriaeth o bwysigrwydd cydweithio, perchnogaeth staff a gwerthuso parhaus i gefnogi newid cynaliadwy. Yn ogystal, mae'r profiad wedi cyfrannu'n sylweddol at fy natblygiad proffesiynol fy hun drwy gydweithio ag arweinwyr camau cynnydd eraill a'r uwch dîm arwain wrth weithredu newid ar draws yr ysgol gyfan.</w:t>
      </w:r>
    </w:p>
    <w:p w14:paraId="3666189F" w14:textId="125E5F65" w:rsidR="00813E2B" w:rsidRDefault="00C61CC7" w:rsidP="00C61CC7">
      <w:pPr>
        <w:rPr>
          <w:rFonts w:ascii="Candara" w:hAnsi="Candara" w:cs="Candara"/>
        </w:rPr>
      </w:pPr>
      <w:r>
        <w:rPr>
          <w:rFonts w:ascii="Candara" w:hAnsi="Candara" w:cs="Candara"/>
        </w:rPr>
        <w:t xml:space="preserve">Fodd bynnag, er bod yr arwyddion cynnar yn gadarnhaol, mae angen monitro a gwerthuso hirdymor er mwyn penderfynu pa mor gynaliadwy yw’r model yma ar gynnydd dysgwyr dros </w:t>
      </w:r>
      <w:r>
        <w:rPr>
          <w:rFonts w:ascii="Candara" w:hAnsi="Candara" w:cs="Candara"/>
        </w:rPr>
        <w:lastRenderedPageBreak/>
        <w:t>gyfnod o amser. Wrth symud ymlaen, fe fyddaf yn sicrhau fy mod yn parhau i fod yn rhan o sesiynau craffu ar waith cyson ac arsylwadau o wersi er mwyn sicrhau bod y model dal yn cael ei weithredu’n llwyddiannus. Wrth ystyried blwyddyn academaidd newydd, mae’n ddyletswydd arnaf i hyfforddi a chefnogi’r staff newydd sydd yn ymuno â’r tîm er mwyn sicrhau parhad llwyddiannus yr arloesedd ac er mwyn sicrhau bod pob disgybl yn parhau i gael mynediad at y profiadau dysgu gorau.</w:t>
      </w:r>
    </w:p>
    <w:p w14:paraId="694E03D3" w14:textId="77777777" w:rsidR="000445F2" w:rsidRPr="000445F2" w:rsidRDefault="000445F2" w:rsidP="000445F2">
      <w:pPr>
        <w:rPr>
          <w:rFonts w:ascii="Candara" w:hAnsi="Candara"/>
          <w:b/>
          <w:bCs/>
          <w:u w:val="single"/>
        </w:rPr>
      </w:pPr>
      <w:r w:rsidRPr="000445F2">
        <w:rPr>
          <w:rFonts w:ascii="Candara" w:hAnsi="Candara"/>
          <w:b/>
          <w:bCs/>
          <w:u w:val="single"/>
        </w:rPr>
        <w:t>Rhestr Gyfeiriadau</w:t>
      </w:r>
    </w:p>
    <w:p w14:paraId="70F5B03B" w14:textId="77777777" w:rsidR="000445F2" w:rsidRDefault="000445F2" w:rsidP="000445F2">
      <w:pPr>
        <w:rPr>
          <w:rFonts w:ascii="Candara" w:hAnsi="Candara"/>
        </w:rPr>
      </w:pPr>
      <w:r>
        <w:rPr>
          <w:rFonts w:ascii="Candara" w:hAnsi="Candara"/>
        </w:rPr>
        <w:t xml:space="preserve">Bass, B. and Avolio, B. (1994) </w:t>
      </w:r>
      <w:r>
        <w:rPr>
          <w:rFonts w:ascii="Candara" w:hAnsi="Candara"/>
          <w:i/>
          <w:iCs/>
        </w:rPr>
        <w:t xml:space="preserve">Improving Organizational Effectiveness Through Transformational Leadership. </w:t>
      </w:r>
      <w:r>
        <w:rPr>
          <w:rFonts w:ascii="Candara" w:hAnsi="Candara"/>
        </w:rPr>
        <w:t>California. Sage Publications.</w:t>
      </w:r>
    </w:p>
    <w:p w14:paraId="1C76CDEF" w14:textId="77777777" w:rsidR="000445F2" w:rsidRDefault="000445F2" w:rsidP="000445F2">
      <w:pPr>
        <w:rPr>
          <w:rFonts w:ascii="Candara" w:hAnsi="Candara"/>
        </w:rPr>
      </w:pPr>
      <w:r>
        <w:rPr>
          <w:rFonts w:ascii="Candara" w:hAnsi="Candara"/>
        </w:rPr>
        <w:t xml:space="preserve">Bass, B. and Riggio, R. (2006) </w:t>
      </w:r>
      <w:r>
        <w:rPr>
          <w:rFonts w:ascii="Candara" w:hAnsi="Candara"/>
          <w:i/>
          <w:iCs/>
        </w:rPr>
        <w:t>Transformational leadership: A Comprehensive Review of Theory and Research.</w:t>
      </w:r>
      <w:r>
        <w:rPr>
          <w:rFonts w:ascii="Candara" w:hAnsi="Candara"/>
        </w:rPr>
        <w:t xml:space="preserve"> 2nd edn. New Jersey. Psychology Press.</w:t>
      </w:r>
    </w:p>
    <w:p w14:paraId="14C6FF1A" w14:textId="77777777" w:rsidR="000445F2" w:rsidRDefault="000445F2" w:rsidP="000445F2">
      <w:pPr>
        <w:rPr>
          <w:rFonts w:ascii="Candara" w:hAnsi="Candara"/>
        </w:rPr>
      </w:pPr>
      <w:r>
        <w:rPr>
          <w:rFonts w:ascii="Candara" w:hAnsi="Candara"/>
        </w:rPr>
        <w:t xml:space="preserve">Bolden, R. (2011) ‘Distributed Leadership in Organizations: A Review of Theory and Research’, </w:t>
      </w:r>
      <w:r>
        <w:rPr>
          <w:rFonts w:ascii="Candara" w:hAnsi="Candara"/>
          <w:i/>
          <w:iCs/>
        </w:rPr>
        <w:t xml:space="preserve">International Journal of Management Reviews, </w:t>
      </w:r>
      <w:r>
        <w:rPr>
          <w:rFonts w:ascii="Candara" w:hAnsi="Candara"/>
        </w:rPr>
        <w:t xml:space="preserve">13(3). Ar gael yn: </w:t>
      </w:r>
      <w:hyperlink r:id="rId6" w:history="1">
        <w:r>
          <w:rPr>
            <w:rStyle w:val="Hyperlink"/>
            <w:rFonts w:ascii="Candara" w:hAnsi="Candara"/>
          </w:rPr>
          <w:t>file:///N:/Downloads/DISTRIBUTEDLEADERSHIPINORGANIZATIONS-final-10-03-11.pdf</w:t>
        </w:r>
      </w:hyperlink>
      <w:r>
        <w:rPr>
          <w:rFonts w:ascii="Candara" w:hAnsi="Candara"/>
        </w:rPr>
        <w:t xml:space="preserve"> (Cyrchwyd: 22 Awst 2026).</w:t>
      </w:r>
    </w:p>
    <w:p w14:paraId="3135418B" w14:textId="77777777" w:rsidR="000445F2" w:rsidRDefault="000445F2" w:rsidP="000445F2">
      <w:pPr>
        <w:rPr>
          <w:rFonts w:ascii="Candara" w:hAnsi="Candara"/>
        </w:rPr>
      </w:pPr>
      <w:r>
        <w:rPr>
          <w:rFonts w:ascii="Candara" w:hAnsi="Candara"/>
        </w:rPr>
        <w:t xml:space="preserve">Buehring, S. (2026) </w:t>
      </w:r>
      <w:r>
        <w:rPr>
          <w:rFonts w:ascii="Candara" w:hAnsi="Candara"/>
          <w:i/>
          <w:iCs/>
        </w:rPr>
        <w:t xml:space="preserve">The essentials of Lewin’s change model for successful change management. </w:t>
      </w:r>
      <w:r>
        <w:rPr>
          <w:rFonts w:ascii="Candara" w:hAnsi="Candara"/>
        </w:rPr>
        <w:t xml:space="preserve">Ar gael yn: </w:t>
      </w:r>
      <w:hyperlink r:id="rId7" w:history="1">
        <w:r>
          <w:rPr>
            <w:rStyle w:val="Hyperlink"/>
            <w:rFonts w:ascii="Candara" w:hAnsi="Candara"/>
          </w:rPr>
          <w:t>https://www.knowledgetrain.co.uk/change-management/change-management-courses/change-management-models/lewin-change-management?srsltid=AfmBOoqtctsIoNL4Ba_FSGnIuaD0ozJHi6XM7rcmPJW_yiqX5B4-VSG9</w:t>
        </w:r>
      </w:hyperlink>
      <w:r>
        <w:rPr>
          <w:rFonts w:ascii="Candara" w:hAnsi="Candara"/>
        </w:rPr>
        <w:t xml:space="preserve"> (Cyrchwyd: 22 Awst 2026).</w:t>
      </w:r>
    </w:p>
    <w:p w14:paraId="632034B4" w14:textId="77777777" w:rsidR="000445F2" w:rsidRDefault="000445F2" w:rsidP="000445F2">
      <w:pPr>
        <w:rPr>
          <w:rFonts w:ascii="Candara" w:hAnsi="Candara"/>
        </w:rPr>
      </w:pPr>
      <w:r>
        <w:rPr>
          <w:rFonts w:ascii="Candara" w:hAnsi="Candara"/>
        </w:rPr>
        <w:t xml:space="preserve">Das, R. and Banerjee, M. (2023) ‘Contribution of John Dewey's Educational Thoughts on Modern Classroom Practices’, </w:t>
      </w:r>
      <w:r>
        <w:rPr>
          <w:rFonts w:ascii="Candara" w:hAnsi="Candara"/>
          <w:i/>
          <w:iCs/>
        </w:rPr>
        <w:t>Educational Administration: Theory and Practice</w:t>
      </w:r>
      <w:r>
        <w:rPr>
          <w:rFonts w:ascii="Candara" w:hAnsi="Candara"/>
        </w:rPr>
        <w:t xml:space="preserve">, 29(4), tt. 4159–4166. Ar gael yn: </w:t>
      </w:r>
      <w:hyperlink r:id="rId8" w:history="1">
        <w:r>
          <w:rPr>
            <w:rStyle w:val="Hyperlink"/>
            <w:rFonts w:ascii="Candara" w:hAnsi="Candara"/>
          </w:rPr>
          <w:t>https://doi: 10.53555/kuey.v29i4.9039</w:t>
        </w:r>
      </w:hyperlink>
    </w:p>
    <w:p w14:paraId="6592DAF8" w14:textId="77777777" w:rsidR="000445F2" w:rsidRDefault="000445F2" w:rsidP="000445F2">
      <w:pPr>
        <w:rPr>
          <w:rFonts w:ascii="Candara" w:hAnsi="Candara"/>
        </w:rPr>
      </w:pPr>
      <w:r>
        <w:rPr>
          <w:rFonts w:ascii="Candara" w:hAnsi="Candara"/>
        </w:rPr>
        <w:t xml:space="preserve">Donaldson, G. (2015) </w:t>
      </w:r>
      <w:r>
        <w:rPr>
          <w:rFonts w:ascii="Candara" w:hAnsi="Candara"/>
          <w:i/>
          <w:iCs/>
        </w:rPr>
        <w:t xml:space="preserve">Dyfodol Llwyddiannus: Adolygiad Annibynnol o’r Cwricwlwm a’r Trefniadau Asesu yng Nghymru. </w:t>
      </w:r>
      <w:r>
        <w:rPr>
          <w:rFonts w:ascii="Candara" w:hAnsi="Candara"/>
        </w:rPr>
        <w:t>Caerdydd. Llywodraeth Cymru.</w:t>
      </w:r>
    </w:p>
    <w:p w14:paraId="4DE7466B" w14:textId="77777777" w:rsidR="000445F2" w:rsidRDefault="000445F2" w:rsidP="000445F2">
      <w:pPr>
        <w:rPr>
          <w:rFonts w:ascii="Candara" w:hAnsi="Candara"/>
        </w:rPr>
      </w:pPr>
      <w:r>
        <w:rPr>
          <w:rFonts w:ascii="Candara" w:hAnsi="Candara"/>
        </w:rPr>
        <w:t xml:space="preserve">Edmonds, R. (1979) ‘Effective Schools for the Urban Poor’, </w:t>
      </w:r>
      <w:r>
        <w:rPr>
          <w:rFonts w:ascii="Candara" w:hAnsi="Candara"/>
          <w:i/>
          <w:iCs/>
        </w:rPr>
        <w:t xml:space="preserve">Educational Leadership, </w:t>
      </w:r>
      <w:r>
        <w:rPr>
          <w:rFonts w:ascii="Candara" w:hAnsi="Candara"/>
        </w:rPr>
        <w:t>37(1), tt.15-24.</w:t>
      </w:r>
    </w:p>
    <w:p w14:paraId="3C85470B" w14:textId="77777777" w:rsidR="000445F2" w:rsidRDefault="000445F2" w:rsidP="000445F2">
      <w:pPr>
        <w:rPr>
          <w:rFonts w:ascii="Candara" w:hAnsi="Candara"/>
        </w:rPr>
      </w:pPr>
      <w:r>
        <w:rPr>
          <w:rFonts w:ascii="Candara" w:hAnsi="Candara"/>
        </w:rPr>
        <w:t xml:space="preserve">Estyn. (2025) </w:t>
      </w:r>
      <w:r>
        <w:rPr>
          <w:rFonts w:ascii="Candara" w:hAnsi="Candara"/>
          <w:i/>
          <w:iCs/>
        </w:rPr>
        <w:t xml:space="preserve">Addysgu Cwricwlwm i Gymru. </w:t>
      </w:r>
      <w:r>
        <w:rPr>
          <w:rFonts w:ascii="Candara" w:hAnsi="Candara"/>
        </w:rPr>
        <w:t>Caerdydd. Llywodraeth Cymru.</w:t>
      </w:r>
    </w:p>
    <w:p w14:paraId="60035878" w14:textId="77777777" w:rsidR="000445F2" w:rsidRDefault="000445F2" w:rsidP="000445F2">
      <w:pPr>
        <w:rPr>
          <w:rFonts w:ascii="Candara" w:hAnsi="Candara"/>
        </w:rPr>
      </w:pPr>
      <w:r>
        <w:rPr>
          <w:rFonts w:ascii="Candara" w:hAnsi="Candara"/>
        </w:rPr>
        <w:t xml:space="preserve">Estyn. (2023) </w:t>
      </w:r>
      <w:r>
        <w:rPr>
          <w:rFonts w:ascii="Candara" w:hAnsi="Candara"/>
          <w:i/>
          <w:iCs/>
        </w:rPr>
        <w:t xml:space="preserve">Adroddiad ar Ysgol Caer Elen. </w:t>
      </w:r>
      <w:r>
        <w:rPr>
          <w:rFonts w:ascii="Candara" w:hAnsi="Candara"/>
        </w:rPr>
        <w:t xml:space="preserve">Ar gael yn: </w:t>
      </w:r>
      <w:hyperlink r:id="rId9" w:history="1">
        <w:r>
          <w:rPr>
            <w:rStyle w:val="Hyperlink"/>
            <w:rFonts w:ascii="Candara" w:hAnsi="Candara"/>
          </w:rPr>
          <w:t>https://www.estyn.llyw.cymru/system/files/2023-04/Adroddiad%20arolygiad%20Ysgol%20Caer%20Elen%202023_0.pdf</w:t>
        </w:r>
      </w:hyperlink>
      <w:r>
        <w:rPr>
          <w:rFonts w:ascii="Candara" w:hAnsi="Candara"/>
        </w:rPr>
        <w:t xml:space="preserve"> (Cyrchwyd: 14 Awst 2026).</w:t>
      </w:r>
    </w:p>
    <w:p w14:paraId="7B65EDE0" w14:textId="77777777" w:rsidR="000445F2" w:rsidRDefault="000445F2" w:rsidP="000445F2">
      <w:pPr>
        <w:rPr>
          <w:rFonts w:ascii="Candara" w:hAnsi="Candara"/>
        </w:rPr>
      </w:pPr>
      <w:r>
        <w:rPr>
          <w:rFonts w:ascii="Candara" w:hAnsi="Candara"/>
        </w:rPr>
        <w:t xml:space="preserve">Friere, P. (2013) </w:t>
      </w:r>
      <w:r>
        <w:rPr>
          <w:rFonts w:ascii="Candara" w:hAnsi="Candara"/>
          <w:i/>
          <w:iCs/>
        </w:rPr>
        <w:t xml:space="preserve">Education for Critical Consciousness. </w:t>
      </w:r>
      <w:r>
        <w:rPr>
          <w:rFonts w:ascii="Candara" w:hAnsi="Candara"/>
        </w:rPr>
        <w:t>London. Bloomsbury Academic.</w:t>
      </w:r>
    </w:p>
    <w:p w14:paraId="10639500" w14:textId="77777777" w:rsidR="000445F2" w:rsidRDefault="000445F2" w:rsidP="000445F2">
      <w:pPr>
        <w:rPr>
          <w:rFonts w:ascii="Candara" w:hAnsi="Candara"/>
        </w:rPr>
      </w:pPr>
      <w:r>
        <w:rPr>
          <w:rFonts w:ascii="Candara" w:hAnsi="Candara"/>
        </w:rPr>
        <w:t xml:space="preserve">Fullan, M. (2016) </w:t>
      </w:r>
      <w:r>
        <w:rPr>
          <w:rFonts w:ascii="Candara" w:hAnsi="Candara"/>
          <w:i/>
          <w:iCs/>
        </w:rPr>
        <w:t xml:space="preserve">The NEW Meaning of Educational Change. </w:t>
      </w:r>
      <w:r>
        <w:rPr>
          <w:rFonts w:ascii="Candara" w:hAnsi="Candara"/>
        </w:rPr>
        <w:t>5th edn. New York. Routledge.</w:t>
      </w:r>
    </w:p>
    <w:p w14:paraId="5757E6C2" w14:textId="77777777" w:rsidR="000445F2" w:rsidRDefault="000445F2" w:rsidP="000445F2">
      <w:pPr>
        <w:rPr>
          <w:rFonts w:ascii="Candara" w:hAnsi="Candara"/>
        </w:rPr>
      </w:pPr>
      <w:r>
        <w:rPr>
          <w:rFonts w:ascii="Candara" w:hAnsi="Candara"/>
        </w:rPr>
        <w:t xml:space="preserve">Gronn, P. (2002) ‘Distributed Leadership as a Unit of Analysis’, </w:t>
      </w:r>
      <w:r>
        <w:rPr>
          <w:rFonts w:ascii="Candara" w:hAnsi="Candara"/>
          <w:i/>
          <w:iCs/>
        </w:rPr>
        <w:t>The Leadership Quarterly</w:t>
      </w:r>
      <w:r>
        <w:rPr>
          <w:rFonts w:ascii="Candara" w:hAnsi="Candara"/>
        </w:rPr>
        <w:t xml:space="preserve">, 13(4), tt. 423-451. Ar gael yn: </w:t>
      </w:r>
      <w:hyperlink r:id="rId10" w:history="1">
        <w:r>
          <w:rPr>
            <w:rStyle w:val="Hyperlink"/>
            <w:rFonts w:ascii="Candara" w:hAnsi="Candara"/>
          </w:rPr>
          <w:t>https://doi.org/10.1016/S1048-9843(02)00120-0</w:t>
        </w:r>
      </w:hyperlink>
    </w:p>
    <w:p w14:paraId="623C7E6F" w14:textId="77777777" w:rsidR="000445F2" w:rsidRDefault="000445F2" w:rsidP="000445F2">
      <w:pPr>
        <w:rPr>
          <w:rFonts w:ascii="Candara" w:hAnsi="Candara"/>
        </w:rPr>
      </w:pPr>
      <w:r>
        <w:rPr>
          <w:rFonts w:ascii="Candara" w:hAnsi="Candara"/>
        </w:rPr>
        <w:t xml:space="preserve">Hallinger, P. (2003) ‘Leading educational change: reflections on the practice of instructional and transformational leadership’, </w:t>
      </w:r>
      <w:r>
        <w:rPr>
          <w:rFonts w:ascii="Candara" w:hAnsi="Candara"/>
          <w:i/>
          <w:iCs/>
        </w:rPr>
        <w:t>Cambridge Journal of Education</w:t>
      </w:r>
      <w:r>
        <w:rPr>
          <w:rFonts w:ascii="Candara" w:hAnsi="Candara"/>
        </w:rPr>
        <w:t xml:space="preserve">, 33(3), tt. 329–352. Ar gael yn: </w:t>
      </w:r>
      <w:hyperlink r:id="rId11" w:history="1">
        <w:r>
          <w:rPr>
            <w:rStyle w:val="Hyperlink"/>
            <w:rFonts w:ascii="Candara" w:hAnsi="Candara"/>
          </w:rPr>
          <w:t>https://doi.org/10.1080/0305764032000122005</w:t>
        </w:r>
      </w:hyperlink>
    </w:p>
    <w:p w14:paraId="45CB5FFC" w14:textId="77777777" w:rsidR="000445F2" w:rsidRDefault="000445F2" w:rsidP="000445F2">
      <w:pPr>
        <w:rPr>
          <w:rFonts w:ascii="Candara" w:hAnsi="Candara"/>
        </w:rPr>
      </w:pPr>
      <w:r>
        <w:rPr>
          <w:rFonts w:ascii="Candara" w:hAnsi="Candara"/>
        </w:rPr>
        <w:lastRenderedPageBreak/>
        <w:t xml:space="preserve">Hallinger, P. and Murphy, J. (1985) ‘Assessing the Instructional Management Behaviour of Principals’, </w:t>
      </w:r>
      <w:r>
        <w:rPr>
          <w:rFonts w:ascii="Candara" w:hAnsi="Candara"/>
          <w:i/>
          <w:iCs/>
        </w:rPr>
        <w:t>The Elementary School Journal,</w:t>
      </w:r>
      <w:r>
        <w:rPr>
          <w:rFonts w:ascii="Candara" w:hAnsi="Candara"/>
        </w:rPr>
        <w:t xml:space="preserve"> 86, 217-247. Ar gael yn: </w:t>
      </w:r>
      <w:hyperlink r:id="rId12" w:history="1">
        <w:r>
          <w:rPr>
            <w:rStyle w:val="Hyperlink"/>
            <w:rFonts w:ascii="Candara" w:hAnsi="Candara"/>
          </w:rPr>
          <w:t>http://dx.doi.org/10.1086/461445</w:t>
        </w:r>
      </w:hyperlink>
    </w:p>
    <w:p w14:paraId="262E2376" w14:textId="77777777" w:rsidR="000445F2" w:rsidRDefault="000445F2" w:rsidP="000445F2">
      <w:pPr>
        <w:rPr>
          <w:rFonts w:ascii="Candara" w:hAnsi="Candara"/>
        </w:rPr>
      </w:pPr>
      <w:r>
        <w:rPr>
          <w:rFonts w:ascii="Candara" w:hAnsi="Candara"/>
        </w:rPr>
        <w:t xml:space="preserve">Harris, A. (2012) ‘Distributed leadership: implications for the role of the principal’, Journal of Management Development, 31(1), tt. 7-17. Ar gael yn: </w:t>
      </w:r>
      <w:hyperlink r:id="rId13" w:history="1">
        <w:r>
          <w:rPr>
            <w:rStyle w:val="Hyperlink"/>
            <w:rFonts w:ascii="Candara" w:hAnsi="Candara"/>
          </w:rPr>
          <w:t>https://doi.org/10.1108/02621711211190961</w:t>
        </w:r>
      </w:hyperlink>
    </w:p>
    <w:p w14:paraId="53132255" w14:textId="77777777" w:rsidR="000445F2" w:rsidRDefault="000445F2" w:rsidP="000445F2">
      <w:pPr>
        <w:rPr>
          <w:rFonts w:ascii="Candara" w:hAnsi="Candara"/>
        </w:rPr>
      </w:pPr>
      <w:r>
        <w:rPr>
          <w:rFonts w:ascii="Candara" w:hAnsi="Candara"/>
        </w:rPr>
        <w:t xml:space="preserve">Leithwood, K. and Jantzi, D. (2006) ‘Transformational school leadership for large-scale reform: Effects on students, teachers, and their classroom practices’, </w:t>
      </w:r>
      <w:r>
        <w:rPr>
          <w:rFonts w:ascii="Candara" w:hAnsi="Candara"/>
          <w:i/>
          <w:iCs/>
        </w:rPr>
        <w:t>School Effectiveness and School Improvement</w:t>
      </w:r>
      <w:r>
        <w:rPr>
          <w:rFonts w:ascii="Candara" w:hAnsi="Candara"/>
        </w:rPr>
        <w:t xml:space="preserve">, 17(2), tt. 201–227. Ar gael yn: </w:t>
      </w:r>
      <w:hyperlink r:id="rId14" w:history="1">
        <w:r>
          <w:rPr>
            <w:rStyle w:val="Hyperlink"/>
            <w:rFonts w:ascii="Candara" w:hAnsi="Candara"/>
          </w:rPr>
          <w:t>https://doi:10.1080/09243450600565829</w:t>
        </w:r>
      </w:hyperlink>
    </w:p>
    <w:p w14:paraId="20190720" w14:textId="77777777" w:rsidR="000445F2" w:rsidRDefault="000445F2" w:rsidP="000445F2">
      <w:pPr>
        <w:rPr>
          <w:rFonts w:ascii="Candara" w:hAnsi="Candara"/>
        </w:rPr>
      </w:pPr>
      <w:r>
        <w:rPr>
          <w:rFonts w:ascii="Candara" w:hAnsi="Candara"/>
        </w:rPr>
        <w:t>Lumby, J. (2013) ‘Distributed Leadership: The Uses and Abuses of Power’, </w:t>
      </w:r>
      <w:r>
        <w:rPr>
          <w:rFonts w:ascii="Candara" w:hAnsi="Candara"/>
          <w:i/>
          <w:iCs/>
        </w:rPr>
        <w:t>Educational Management Administration &amp; Leadership</w:t>
      </w:r>
      <w:r>
        <w:rPr>
          <w:rFonts w:ascii="Candara" w:hAnsi="Candara"/>
        </w:rPr>
        <w:t>, </w:t>
      </w:r>
      <w:r>
        <w:rPr>
          <w:rFonts w:ascii="Candara" w:hAnsi="Candara"/>
          <w:i/>
          <w:iCs/>
        </w:rPr>
        <w:t>41</w:t>
      </w:r>
      <w:r>
        <w:rPr>
          <w:rFonts w:ascii="Candara" w:hAnsi="Candara"/>
        </w:rPr>
        <w:t xml:space="preserve">(5), 581-597. Ar gael yn: </w:t>
      </w:r>
      <w:hyperlink r:id="rId15" w:history="1">
        <w:r>
          <w:rPr>
            <w:rStyle w:val="Hyperlink"/>
            <w:rFonts w:ascii="Candara" w:hAnsi="Candara"/>
          </w:rPr>
          <w:t>https://doi.org/10.1177/1741143213489288</w:t>
        </w:r>
      </w:hyperlink>
    </w:p>
    <w:p w14:paraId="7B330DD8" w14:textId="77777777" w:rsidR="000445F2" w:rsidRDefault="000445F2" w:rsidP="000445F2">
      <w:pPr>
        <w:rPr>
          <w:rFonts w:ascii="Candara" w:hAnsi="Candara"/>
        </w:rPr>
      </w:pPr>
      <w:r>
        <w:rPr>
          <w:rFonts w:ascii="Candara" w:hAnsi="Candara"/>
        </w:rPr>
        <w:t xml:space="preserve">Rogers, E. (2003) </w:t>
      </w:r>
      <w:r>
        <w:rPr>
          <w:rFonts w:ascii="Candara" w:hAnsi="Candara"/>
          <w:i/>
          <w:iCs/>
        </w:rPr>
        <w:t xml:space="preserve">Diffusion of Innovations. </w:t>
      </w:r>
      <w:r>
        <w:rPr>
          <w:rFonts w:ascii="Candara" w:hAnsi="Candara"/>
        </w:rPr>
        <w:t>5th edn. New York. Free Press.</w:t>
      </w:r>
    </w:p>
    <w:p w14:paraId="70A712A6" w14:textId="77777777" w:rsidR="000445F2" w:rsidRDefault="000445F2" w:rsidP="000445F2">
      <w:pPr>
        <w:rPr>
          <w:rFonts w:ascii="Candara" w:hAnsi="Candara"/>
        </w:rPr>
      </w:pPr>
      <w:r>
        <w:rPr>
          <w:rFonts w:ascii="Candara" w:hAnsi="Candara"/>
        </w:rPr>
        <w:t xml:space="preserve">Sergiovanni, T. (2006) </w:t>
      </w:r>
      <w:r>
        <w:rPr>
          <w:rFonts w:ascii="Candara" w:hAnsi="Candara"/>
          <w:i/>
          <w:iCs/>
        </w:rPr>
        <w:t xml:space="preserve">Rethinking Leadership. </w:t>
      </w:r>
      <w:r>
        <w:rPr>
          <w:rFonts w:ascii="Candara" w:hAnsi="Candara"/>
        </w:rPr>
        <w:t>2nd edn. California. Learning Forward &amp; Corwin Press.</w:t>
      </w:r>
    </w:p>
    <w:p w14:paraId="54835BD2" w14:textId="77777777" w:rsidR="000445F2" w:rsidRDefault="000445F2" w:rsidP="000445F2">
      <w:pPr>
        <w:rPr>
          <w:rFonts w:ascii="Candara" w:hAnsi="Candara"/>
        </w:rPr>
      </w:pPr>
      <w:r>
        <w:rPr>
          <w:rFonts w:ascii="Candara" w:hAnsi="Candara"/>
        </w:rPr>
        <w:t xml:space="preserve">Spillane, J.P. (2005) ‘Distributed leadership’, The Educational Forum, 69(2), tt. 143–150. Ar gael yn: </w:t>
      </w:r>
      <w:hyperlink r:id="rId16" w:history="1">
        <w:r>
          <w:rPr>
            <w:rStyle w:val="Hyperlink"/>
            <w:rFonts w:ascii="Candara" w:hAnsi="Candara"/>
          </w:rPr>
          <w:t>https://doi.org/10.1080/00131720508984678</w:t>
        </w:r>
      </w:hyperlink>
      <w:r>
        <w:rPr>
          <w:rFonts w:ascii="Candara" w:hAnsi="Candara"/>
        </w:rPr>
        <w:t>.</w:t>
      </w:r>
    </w:p>
    <w:p w14:paraId="4E666852" w14:textId="77777777" w:rsidR="000445F2" w:rsidRDefault="000445F2" w:rsidP="000445F2">
      <w:pPr>
        <w:rPr>
          <w:rFonts w:ascii="Candara" w:hAnsi="Candara"/>
        </w:rPr>
      </w:pPr>
    </w:p>
    <w:p w14:paraId="49BCF43F" w14:textId="77777777" w:rsidR="000445F2" w:rsidRDefault="000445F2" w:rsidP="000445F2">
      <w:pPr>
        <w:rPr>
          <w:rFonts w:ascii="Candara" w:hAnsi="Candara"/>
        </w:rPr>
      </w:pPr>
    </w:p>
    <w:p w14:paraId="497E73D7" w14:textId="77777777" w:rsidR="000445F2" w:rsidRPr="00887684" w:rsidRDefault="000445F2" w:rsidP="00C61CC7">
      <w:pPr>
        <w:rPr>
          <w:rFonts w:ascii="Candara" w:hAnsi="Candara"/>
        </w:rPr>
      </w:pPr>
    </w:p>
    <w:sectPr w:rsidR="000445F2" w:rsidRPr="008876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B7089"/>
    <w:multiLevelType w:val="hybridMultilevel"/>
    <w:tmpl w:val="ECD091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AE2315"/>
    <w:multiLevelType w:val="hybridMultilevel"/>
    <w:tmpl w:val="0598D0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B4F0097"/>
    <w:multiLevelType w:val="hybridMultilevel"/>
    <w:tmpl w:val="A510C6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7874723"/>
    <w:multiLevelType w:val="hybridMultilevel"/>
    <w:tmpl w:val="A56A5C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DEF14A2"/>
    <w:multiLevelType w:val="hybridMultilevel"/>
    <w:tmpl w:val="8064DB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1AE0A82"/>
    <w:multiLevelType w:val="hybridMultilevel"/>
    <w:tmpl w:val="464E845A"/>
    <w:lvl w:ilvl="0" w:tplc="0452000F">
      <w:start w:val="1"/>
      <w:numFmt w:val="decimal"/>
      <w:lvlText w:val="%1."/>
      <w:lvlJc w:val="left"/>
      <w:pPr>
        <w:ind w:left="720" w:hanging="360"/>
      </w:pPr>
    </w:lvl>
    <w:lvl w:ilvl="1" w:tplc="04520019">
      <w:start w:val="1"/>
      <w:numFmt w:val="lowerLetter"/>
      <w:lvlText w:val="%2."/>
      <w:lvlJc w:val="left"/>
      <w:pPr>
        <w:ind w:left="1440" w:hanging="360"/>
      </w:pPr>
    </w:lvl>
    <w:lvl w:ilvl="2" w:tplc="0452001B">
      <w:start w:val="1"/>
      <w:numFmt w:val="lowerRoman"/>
      <w:lvlText w:val="%3."/>
      <w:lvlJc w:val="right"/>
      <w:pPr>
        <w:ind w:left="2160" w:hanging="180"/>
      </w:pPr>
    </w:lvl>
    <w:lvl w:ilvl="3" w:tplc="0452000F">
      <w:start w:val="1"/>
      <w:numFmt w:val="decimal"/>
      <w:lvlText w:val="%4."/>
      <w:lvlJc w:val="left"/>
      <w:pPr>
        <w:ind w:left="2880" w:hanging="360"/>
      </w:pPr>
    </w:lvl>
    <w:lvl w:ilvl="4" w:tplc="04520019">
      <w:start w:val="1"/>
      <w:numFmt w:val="lowerLetter"/>
      <w:lvlText w:val="%5."/>
      <w:lvlJc w:val="left"/>
      <w:pPr>
        <w:ind w:left="3600" w:hanging="360"/>
      </w:pPr>
    </w:lvl>
    <w:lvl w:ilvl="5" w:tplc="0452001B">
      <w:start w:val="1"/>
      <w:numFmt w:val="lowerRoman"/>
      <w:lvlText w:val="%6."/>
      <w:lvlJc w:val="right"/>
      <w:pPr>
        <w:ind w:left="4320" w:hanging="180"/>
      </w:pPr>
    </w:lvl>
    <w:lvl w:ilvl="6" w:tplc="0452000F">
      <w:start w:val="1"/>
      <w:numFmt w:val="decimal"/>
      <w:lvlText w:val="%7."/>
      <w:lvlJc w:val="left"/>
      <w:pPr>
        <w:ind w:left="5040" w:hanging="360"/>
      </w:pPr>
    </w:lvl>
    <w:lvl w:ilvl="7" w:tplc="04520019">
      <w:start w:val="1"/>
      <w:numFmt w:val="lowerLetter"/>
      <w:lvlText w:val="%8."/>
      <w:lvlJc w:val="left"/>
      <w:pPr>
        <w:ind w:left="5760" w:hanging="360"/>
      </w:pPr>
    </w:lvl>
    <w:lvl w:ilvl="8" w:tplc="0452001B">
      <w:start w:val="1"/>
      <w:numFmt w:val="lowerRoman"/>
      <w:lvlText w:val="%9."/>
      <w:lvlJc w:val="right"/>
      <w:pPr>
        <w:ind w:left="6480" w:hanging="180"/>
      </w:pPr>
    </w:lvl>
  </w:abstractNum>
  <w:abstractNum w:abstractNumId="6" w15:restartNumberingAfterBreak="0">
    <w:nsid w:val="6B805465"/>
    <w:multiLevelType w:val="hybridMultilevel"/>
    <w:tmpl w:val="DCA2F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6"/>
  </w:num>
  <w:num w:numId="4">
    <w:abstractNumId w:val="0"/>
  </w:num>
  <w:num w:numId="5">
    <w:abstractNumId w:val="2"/>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E2B"/>
    <w:rsid w:val="000445F2"/>
    <w:rsid w:val="00055C95"/>
    <w:rsid w:val="000C0D3B"/>
    <w:rsid w:val="000D2760"/>
    <w:rsid w:val="000E5830"/>
    <w:rsid w:val="001029E0"/>
    <w:rsid w:val="00182AE2"/>
    <w:rsid w:val="001A2D85"/>
    <w:rsid w:val="001D4E97"/>
    <w:rsid w:val="001E1981"/>
    <w:rsid w:val="00203695"/>
    <w:rsid w:val="00225B40"/>
    <w:rsid w:val="00240D6D"/>
    <w:rsid w:val="0025763F"/>
    <w:rsid w:val="002E1879"/>
    <w:rsid w:val="00304852"/>
    <w:rsid w:val="0031507F"/>
    <w:rsid w:val="00332B46"/>
    <w:rsid w:val="003678D8"/>
    <w:rsid w:val="0039306A"/>
    <w:rsid w:val="00396698"/>
    <w:rsid w:val="00455154"/>
    <w:rsid w:val="00474F24"/>
    <w:rsid w:val="00485197"/>
    <w:rsid w:val="004C196C"/>
    <w:rsid w:val="004E30EC"/>
    <w:rsid w:val="00515A26"/>
    <w:rsid w:val="005230A6"/>
    <w:rsid w:val="0052786F"/>
    <w:rsid w:val="0053315C"/>
    <w:rsid w:val="0056507D"/>
    <w:rsid w:val="00586695"/>
    <w:rsid w:val="005B2329"/>
    <w:rsid w:val="005B4FC3"/>
    <w:rsid w:val="006273B5"/>
    <w:rsid w:val="00664AAF"/>
    <w:rsid w:val="006853D7"/>
    <w:rsid w:val="006B5A0E"/>
    <w:rsid w:val="006B6D0D"/>
    <w:rsid w:val="007358E7"/>
    <w:rsid w:val="00761DE8"/>
    <w:rsid w:val="007A0851"/>
    <w:rsid w:val="007C2CB0"/>
    <w:rsid w:val="007E7988"/>
    <w:rsid w:val="00800260"/>
    <w:rsid w:val="00800F56"/>
    <w:rsid w:val="00813E2B"/>
    <w:rsid w:val="00856029"/>
    <w:rsid w:val="008636E0"/>
    <w:rsid w:val="0087565D"/>
    <w:rsid w:val="00887684"/>
    <w:rsid w:val="008A68CE"/>
    <w:rsid w:val="008B587B"/>
    <w:rsid w:val="008F7590"/>
    <w:rsid w:val="009C531B"/>
    <w:rsid w:val="009C5F65"/>
    <w:rsid w:val="00A07D4F"/>
    <w:rsid w:val="00A623DE"/>
    <w:rsid w:val="00A67784"/>
    <w:rsid w:val="00A80B7C"/>
    <w:rsid w:val="00AD6430"/>
    <w:rsid w:val="00B13F17"/>
    <w:rsid w:val="00B71ECB"/>
    <w:rsid w:val="00C03593"/>
    <w:rsid w:val="00C42A11"/>
    <w:rsid w:val="00C523B7"/>
    <w:rsid w:val="00C61CC7"/>
    <w:rsid w:val="00C929A5"/>
    <w:rsid w:val="00CF6EF2"/>
    <w:rsid w:val="00D069E6"/>
    <w:rsid w:val="00D14242"/>
    <w:rsid w:val="00D5058C"/>
    <w:rsid w:val="00D61BAA"/>
    <w:rsid w:val="00D648DA"/>
    <w:rsid w:val="00D6736C"/>
    <w:rsid w:val="00D93C2E"/>
    <w:rsid w:val="00D94392"/>
    <w:rsid w:val="00DA3207"/>
    <w:rsid w:val="00DA7BB3"/>
    <w:rsid w:val="00DD25C4"/>
    <w:rsid w:val="00DD3E7C"/>
    <w:rsid w:val="00E07975"/>
    <w:rsid w:val="00EA330C"/>
    <w:rsid w:val="00EF6A80"/>
    <w:rsid w:val="00F0167E"/>
    <w:rsid w:val="00F323EC"/>
    <w:rsid w:val="00F368F2"/>
    <w:rsid w:val="00F63564"/>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BE424"/>
  <w15:chartTrackingRefBased/>
  <w15:docId w15:val="{746DD5F5-A0C8-4CCC-899C-546E9CABA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587B"/>
    <w:pPr>
      <w:keepNext/>
      <w:keepLines/>
      <w:spacing w:before="160" w:after="80" w:line="276" w:lineRule="auto"/>
      <w:outlineLvl w:val="1"/>
    </w:pPr>
    <w:rPr>
      <w:rFonts w:asciiTheme="majorHAnsi" w:eastAsiaTheme="majorEastAsia" w:hAnsiTheme="majorHAnsi" w:cstheme="majorBidi"/>
      <w:color w:val="2F5496" w:themeColor="accent1" w:themeShade="BF"/>
      <w:kern w:val="2"/>
      <w:sz w:val="32"/>
      <w:szCs w:val="32"/>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E2B"/>
    <w:pPr>
      <w:spacing w:after="0" w:line="260" w:lineRule="auto"/>
      <w:ind w:left="720"/>
      <w:contextualSpacing/>
    </w:pPr>
    <w:rPr>
      <w:rFonts w:ascii="Arial" w:eastAsia="Arial" w:hAnsi="Arial" w:cs="Arial"/>
      <w:sz w:val="20"/>
      <w:szCs w:val="20"/>
      <w:lang w:val="en-GB" w:eastAsia="en-GB"/>
    </w:rPr>
  </w:style>
  <w:style w:type="character" w:styleId="Hyperlink">
    <w:name w:val="Hyperlink"/>
    <w:basedOn w:val="DefaultParagraphFont"/>
    <w:uiPriority w:val="99"/>
    <w:semiHidden/>
    <w:unhideWhenUsed/>
    <w:rsid w:val="000445F2"/>
    <w:rPr>
      <w:color w:val="0563C1" w:themeColor="hyperlink"/>
      <w:u w:val="single"/>
    </w:rPr>
  </w:style>
  <w:style w:type="character" w:customStyle="1" w:styleId="Heading2Char">
    <w:name w:val="Heading 2 Char"/>
    <w:basedOn w:val="DefaultParagraphFont"/>
    <w:link w:val="Heading2"/>
    <w:uiPriority w:val="9"/>
    <w:semiHidden/>
    <w:rsid w:val="008B587B"/>
    <w:rPr>
      <w:rFonts w:asciiTheme="majorHAnsi" w:eastAsiaTheme="majorEastAsia" w:hAnsiTheme="majorHAnsi" w:cstheme="majorBidi"/>
      <w:color w:val="2F5496" w:themeColor="accent1" w:themeShade="BF"/>
      <w:kern w:val="2"/>
      <w:sz w:val="32"/>
      <w:szCs w:val="32"/>
      <w:lang w:val="en-GB" w:eastAsia="zh-CN"/>
      <w14:ligatures w14:val="standardContextual"/>
    </w:rPr>
  </w:style>
  <w:style w:type="table" w:styleId="TableGrid">
    <w:name w:val="Table Grid"/>
    <w:basedOn w:val="TableNormal"/>
    <w:uiPriority w:val="39"/>
    <w:rsid w:val="008B587B"/>
    <w:pPr>
      <w:spacing w:after="0" w:line="240" w:lineRule="auto"/>
    </w:pPr>
    <w:rPr>
      <w:rFonts w:eastAsiaTheme="minorEastAsia"/>
      <w:kern w:val="2"/>
      <w:sz w:val="24"/>
      <w:szCs w:val="24"/>
      <w:lang w:val="en-GB" w:eastAsia="zh-CN"/>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3563">
      <w:bodyDiv w:val="1"/>
      <w:marLeft w:val="0"/>
      <w:marRight w:val="0"/>
      <w:marTop w:val="0"/>
      <w:marBottom w:val="0"/>
      <w:divBdr>
        <w:top w:val="none" w:sz="0" w:space="0" w:color="auto"/>
        <w:left w:val="none" w:sz="0" w:space="0" w:color="auto"/>
        <w:bottom w:val="none" w:sz="0" w:space="0" w:color="auto"/>
        <w:right w:val="none" w:sz="0" w:space="0" w:color="auto"/>
      </w:divBdr>
      <w:divsChild>
        <w:div w:id="204224723">
          <w:marLeft w:val="0"/>
          <w:marRight w:val="0"/>
          <w:marTop w:val="0"/>
          <w:marBottom w:val="0"/>
          <w:divBdr>
            <w:top w:val="none" w:sz="0" w:space="0" w:color="auto"/>
            <w:left w:val="none" w:sz="0" w:space="0" w:color="auto"/>
            <w:bottom w:val="none" w:sz="0" w:space="0" w:color="auto"/>
            <w:right w:val="none" w:sz="0" w:space="0" w:color="auto"/>
          </w:divBdr>
        </w:div>
      </w:divsChild>
    </w:div>
    <w:div w:id="60954702">
      <w:bodyDiv w:val="1"/>
      <w:marLeft w:val="0"/>
      <w:marRight w:val="0"/>
      <w:marTop w:val="0"/>
      <w:marBottom w:val="0"/>
      <w:divBdr>
        <w:top w:val="none" w:sz="0" w:space="0" w:color="auto"/>
        <w:left w:val="none" w:sz="0" w:space="0" w:color="auto"/>
        <w:bottom w:val="none" w:sz="0" w:space="0" w:color="auto"/>
        <w:right w:val="none" w:sz="0" w:space="0" w:color="auto"/>
      </w:divBdr>
      <w:divsChild>
        <w:div w:id="235940460">
          <w:marLeft w:val="0"/>
          <w:marRight w:val="0"/>
          <w:marTop w:val="0"/>
          <w:marBottom w:val="0"/>
          <w:divBdr>
            <w:top w:val="none" w:sz="0" w:space="0" w:color="auto"/>
            <w:left w:val="none" w:sz="0" w:space="0" w:color="auto"/>
            <w:bottom w:val="none" w:sz="0" w:space="0" w:color="auto"/>
            <w:right w:val="none" w:sz="0" w:space="0" w:color="auto"/>
          </w:divBdr>
        </w:div>
      </w:divsChild>
    </w:div>
    <w:div w:id="224880955">
      <w:bodyDiv w:val="1"/>
      <w:marLeft w:val="0"/>
      <w:marRight w:val="0"/>
      <w:marTop w:val="0"/>
      <w:marBottom w:val="0"/>
      <w:divBdr>
        <w:top w:val="none" w:sz="0" w:space="0" w:color="auto"/>
        <w:left w:val="none" w:sz="0" w:space="0" w:color="auto"/>
        <w:bottom w:val="none" w:sz="0" w:space="0" w:color="auto"/>
        <w:right w:val="none" w:sz="0" w:space="0" w:color="auto"/>
      </w:divBdr>
      <w:divsChild>
        <w:div w:id="189297015">
          <w:marLeft w:val="0"/>
          <w:marRight w:val="0"/>
          <w:marTop w:val="0"/>
          <w:marBottom w:val="0"/>
          <w:divBdr>
            <w:top w:val="none" w:sz="0" w:space="0" w:color="auto"/>
            <w:left w:val="none" w:sz="0" w:space="0" w:color="auto"/>
            <w:bottom w:val="none" w:sz="0" w:space="0" w:color="auto"/>
            <w:right w:val="none" w:sz="0" w:space="0" w:color="auto"/>
          </w:divBdr>
        </w:div>
      </w:divsChild>
    </w:div>
    <w:div w:id="333344999">
      <w:bodyDiv w:val="1"/>
      <w:marLeft w:val="0"/>
      <w:marRight w:val="0"/>
      <w:marTop w:val="0"/>
      <w:marBottom w:val="0"/>
      <w:divBdr>
        <w:top w:val="none" w:sz="0" w:space="0" w:color="auto"/>
        <w:left w:val="none" w:sz="0" w:space="0" w:color="auto"/>
        <w:bottom w:val="none" w:sz="0" w:space="0" w:color="auto"/>
        <w:right w:val="none" w:sz="0" w:space="0" w:color="auto"/>
      </w:divBdr>
    </w:div>
    <w:div w:id="367415061">
      <w:bodyDiv w:val="1"/>
      <w:marLeft w:val="0"/>
      <w:marRight w:val="0"/>
      <w:marTop w:val="0"/>
      <w:marBottom w:val="0"/>
      <w:divBdr>
        <w:top w:val="none" w:sz="0" w:space="0" w:color="auto"/>
        <w:left w:val="none" w:sz="0" w:space="0" w:color="auto"/>
        <w:bottom w:val="none" w:sz="0" w:space="0" w:color="auto"/>
        <w:right w:val="none" w:sz="0" w:space="0" w:color="auto"/>
      </w:divBdr>
      <w:divsChild>
        <w:div w:id="1842550779">
          <w:marLeft w:val="0"/>
          <w:marRight w:val="0"/>
          <w:marTop w:val="0"/>
          <w:marBottom w:val="0"/>
          <w:divBdr>
            <w:top w:val="none" w:sz="0" w:space="0" w:color="auto"/>
            <w:left w:val="none" w:sz="0" w:space="0" w:color="auto"/>
            <w:bottom w:val="none" w:sz="0" w:space="0" w:color="auto"/>
            <w:right w:val="none" w:sz="0" w:space="0" w:color="auto"/>
          </w:divBdr>
        </w:div>
      </w:divsChild>
    </w:div>
    <w:div w:id="572156514">
      <w:bodyDiv w:val="1"/>
      <w:marLeft w:val="0"/>
      <w:marRight w:val="0"/>
      <w:marTop w:val="0"/>
      <w:marBottom w:val="0"/>
      <w:divBdr>
        <w:top w:val="none" w:sz="0" w:space="0" w:color="auto"/>
        <w:left w:val="none" w:sz="0" w:space="0" w:color="auto"/>
        <w:bottom w:val="none" w:sz="0" w:space="0" w:color="auto"/>
        <w:right w:val="none" w:sz="0" w:space="0" w:color="auto"/>
      </w:divBdr>
      <w:divsChild>
        <w:div w:id="374039453">
          <w:marLeft w:val="0"/>
          <w:marRight w:val="0"/>
          <w:marTop w:val="0"/>
          <w:marBottom w:val="0"/>
          <w:divBdr>
            <w:top w:val="none" w:sz="0" w:space="0" w:color="auto"/>
            <w:left w:val="none" w:sz="0" w:space="0" w:color="auto"/>
            <w:bottom w:val="none" w:sz="0" w:space="0" w:color="auto"/>
            <w:right w:val="none" w:sz="0" w:space="0" w:color="auto"/>
          </w:divBdr>
        </w:div>
      </w:divsChild>
    </w:div>
    <w:div w:id="651758343">
      <w:bodyDiv w:val="1"/>
      <w:marLeft w:val="0"/>
      <w:marRight w:val="0"/>
      <w:marTop w:val="0"/>
      <w:marBottom w:val="0"/>
      <w:divBdr>
        <w:top w:val="none" w:sz="0" w:space="0" w:color="auto"/>
        <w:left w:val="none" w:sz="0" w:space="0" w:color="auto"/>
        <w:bottom w:val="none" w:sz="0" w:space="0" w:color="auto"/>
        <w:right w:val="none" w:sz="0" w:space="0" w:color="auto"/>
      </w:divBdr>
      <w:divsChild>
        <w:div w:id="1271620306">
          <w:marLeft w:val="0"/>
          <w:marRight w:val="0"/>
          <w:marTop w:val="0"/>
          <w:marBottom w:val="0"/>
          <w:divBdr>
            <w:top w:val="none" w:sz="0" w:space="0" w:color="auto"/>
            <w:left w:val="none" w:sz="0" w:space="0" w:color="auto"/>
            <w:bottom w:val="none" w:sz="0" w:space="0" w:color="auto"/>
            <w:right w:val="none" w:sz="0" w:space="0" w:color="auto"/>
          </w:divBdr>
        </w:div>
      </w:divsChild>
    </w:div>
    <w:div w:id="674528605">
      <w:bodyDiv w:val="1"/>
      <w:marLeft w:val="0"/>
      <w:marRight w:val="0"/>
      <w:marTop w:val="0"/>
      <w:marBottom w:val="0"/>
      <w:divBdr>
        <w:top w:val="none" w:sz="0" w:space="0" w:color="auto"/>
        <w:left w:val="none" w:sz="0" w:space="0" w:color="auto"/>
        <w:bottom w:val="none" w:sz="0" w:space="0" w:color="auto"/>
        <w:right w:val="none" w:sz="0" w:space="0" w:color="auto"/>
      </w:divBdr>
      <w:divsChild>
        <w:div w:id="990214217">
          <w:marLeft w:val="0"/>
          <w:marRight w:val="0"/>
          <w:marTop w:val="0"/>
          <w:marBottom w:val="0"/>
          <w:divBdr>
            <w:top w:val="none" w:sz="0" w:space="0" w:color="auto"/>
            <w:left w:val="none" w:sz="0" w:space="0" w:color="auto"/>
            <w:bottom w:val="none" w:sz="0" w:space="0" w:color="auto"/>
            <w:right w:val="none" w:sz="0" w:space="0" w:color="auto"/>
          </w:divBdr>
        </w:div>
      </w:divsChild>
    </w:div>
    <w:div w:id="739256480">
      <w:bodyDiv w:val="1"/>
      <w:marLeft w:val="0"/>
      <w:marRight w:val="0"/>
      <w:marTop w:val="0"/>
      <w:marBottom w:val="0"/>
      <w:divBdr>
        <w:top w:val="none" w:sz="0" w:space="0" w:color="auto"/>
        <w:left w:val="none" w:sz="0" w:space="0" w:color="auto"/>
        <w:bottom w:val="none" w:sz="0" w:space="0" w:color="auto"/>
        <w:right w:val="none" w:sz="0" w:space="0" w:color="auto"/>
      </w:divBdr>
      <w:divsChild>
        <w:div w:id="1363751003">
          <w:marLeft w:val="0"/>
          <w:marRight w:val="0"/>
          <w:marTop w:val="0"/>
          <w:marBottom w:val="0"/>
          <w:divBdr>
            <w:top w:val="none" w:sz="0" w:space="0" w:color="auto"/>
            <w:left w:val="none" w:sz="0" w:space="0" w:color="auto"/>
            <w:bottom w:val="none" w:sz="0" w:space="0" w:color="auto"/>
            <w:right w:val="none" w:sz="0" w:space="0" w:color="auto"/>
          </w:divBdr>
        </w:div>
      </w:divsChild>
    </w:div>
    <w:div w:id="763888913">
      <w:bodyDiv w:val="1"/>
      <w:marLeft w:val="0"/>
      <w:marRight w:val="0"/>
      <w:marTop w:val="0"/>
      <w:marBottom w:val="0"/>
      <w:divBdr>
        <w:top w:val="none" w:sz="0" w:space="0" w:color="auto"/>
        <w:left w:val="none" w:sz="0" w:space="0" w:color="auto"/>
        <w:bottom w:val="none" w:sz="0" w:space="0" w:color="auto"/>
        <w:right w:val="none" w:sz="0" w:space="0" w:color="auto"/>
      </w:divBdr>
      <w:divsChild>
        <w:div w:id="302198101">
          <w:marLeft w:val="0"/>
          <w:marRight w:val="0"/>
          <w:marTop w:val="0"/>
          <w:marBottom w:val="0"/>
          <w:divBdr>
            <w:top w:val="none" w:sz="0" w:space="0" w:color="auto"/>
            <w:left w:val="none" w:sz="0" w:space="0" w:color="auto"/>
            <w:bottom w:val="none" w:sz="0" w:space="0" w:color="auto"/>
            <w:right w:val="none" w:sz="0" w:space="0" w:color="auto"/>
          </w:divBdr>
        </w:div>
      </w:divsChild>
    </w:div>
    <w:div w:id="779646209">
      <w:bodyDiv w:val="1"/>
      <w:marLeft w:val="0"/>
      <w:marRight w:val="0"/>
      <w:marTop w:val="0"/>
      <w:marBottom w:val="0"/>
      <w:divBdr>
        <w:top w:val="none" w:sz="0" w:space="0" w:color="auto"/>
        <w:left w:val="none" w:sz="0" w:space="0" w:color="auto"/>
        <w:bottom w:val="none" w:sz="0" w:space="0" w:color="auto"/>
        <w:right w:val="none" w:sz="0" w:space="0" w:color="auto"/>
      </w:divBdr>
      <w:divsChild>
        <w:div w:id="1777479377">
          <w:marLeft w:val="0"/>
          <w:marRight w:val="0"/>
          <w:marTop w:val="0"/>
          <w:marBottom w:val="0"/>
          <w:divBdr>
            <w:top w:val="none" w:sz="0" w:space="0" w:color="auto"/>
            <w:left w:val="none" w:sz="0" w:space="0" w:color="auto"/>
            <w:bottom w:val="none" w:sz="0" w:space="0" w:color="auto"/>
            <w:right w:val="none" w:sz="0" w:space="0" w:color="auto"/>
          </w:divBdr>
        </w:div>
      </w:divsChild>
    </w:div>
    <w:div w:id="936058582">
      <w:bodyDiv w:val="1"/>
      <w:marLeft w:val="0"/>
      <w:marRight w:val="0"/>
      <w:marTop w:val="0"/>
      <w:marBottom w:val="0"/>
      <w:divBdr>
        <w:top w:val="none" w:sz="0" w:space="0" w:color="auto"/>
        <w:left w:val="none" w:sz="0" w:space="0" w:color="auto"/>
        <w:bottom w:val="none" w:sz="0" w:space="0" w:color="auto"/>
        <w:right w:val="none" w:sz="0" w:space="0" w:color="auto"/>
      </w:divBdr>
      <w:divsChild>
        <w:div w:id="1642345724">
          <w:marLeft w:val="0"/>
          <w:marRight w:val="0"/>
          <w:marTop w:val="0"/>
          <w:marBottom w:val="0"/>
          <w:divBdr>
            <w:top w:val="none" w:sz="0" w:space="0" w:color="auto"/>
            <w:left w:val="none" w:sz="0" w:space="0" w:color="auto"/>
            <w:bottom w:val="none" w:sz="0" w:space="0" w:color="auto"/>
            <w:right w:val="none" w:sz="0" w:space="0" w:color="auto"/>
          </w:divBdr>
        </w:div>
      </w:divsChild>
    </w:div>
    <w:div w:id="1041902334">
      <w:bodyDiv w:val="1"/>
      <w:marLeft w:val="0"/>
      <w:marRight w:val="0"/>
      <w:marTop w:val="0"/>
      <w:marBottom w:val="0"/>
      <w:divBdr>
        <w:top w:val="none" w:sz="0" w:space="0" w:color="auto"/>
        <w:left w:val="none" w:sz="0" w:space="0" w:color="auto"/>
        <w:bottom w:val="none" w:sz="0" w:space="0" w:color="auto"/>
        <w:right w:val="none" w:sz="0" w:space="0" w:color="auto"/>
      </w:divBdr>
      <w:divsChild>
        <w:div w:id="1150094282">
          <w:marLeft w:val="0"/>
          <w:marRight w:val="0"/>
          <w:marTop w:val="0"/>
          <w:marBottom w:val="0"/>
          <w:divBdr>
            <w:top w:val="none" w:sz="0" w:space="0" w:color="auto"/>
            <w:left w:val="none" w:sz="0" w:space="0" w:color="auto"/>
            <w:bottom w:val="none" w:sz="0" w:space="0" w:color="auto"/>
            <w:right w:val="none" w:sz="0" w:space="0" w:color="auto"/>
          </w:divBdr>
        </w:div>
      </w:divsChild>
    </w:div>
    <w:div w:id="1106272623">
      <w:bodyDiv w:val="1"/>
      <w:marLeft w:val="0"/>
      <w:marRight w:val="0"/>
      <w:marTop w:val="0"/>
      <w:marBottom w:val="0"/>
      <w:divBdr>
        <w:top w:val="none" w:sz="0" w:space="0" w:color="auto"/>
        <w:left w:val="none" w:sz="0" w:space="0" w:color="auto"/>
        <w:bottom w:val="none" w:sz="0" w:space="0" w:color="auto"/>
        <w:right w:val="none" w:sz="0" w:space="0" w:color="auto"/>
      </w:divBdr>
    </w:div>
    <w:div w:id="1161001471">
      <w:bodyDiv w:val="1"/>
      <w:marLeft w:val="0"/>
      <w:marRight w:val="0"/>
      <w:marTop w:val="0"/>
      <w:marBottom w:val="0"/>
      <w:divBdr>
        <w:top w:val="none" w:sz="0" w:space="0" w:color="auto"/>
        <w:left w:val="none" w:sz="0" w:space="0" w:color="auto"/>
        <w:bottom w:val="none" w:sz="0" w:space="0" w:color="auto"/>
        <w:right w:val="none" w:sz="0" w:space="0" w:color="auto"/>
      </w:divBdr>
      <w:divsChild>
        <w:div w:id="840505247">
          <w:marLeft w:val="0"/>
          <w:marRight w:val="0"/>
          <w:marTop w:val="0"/>
          <w:marBottom w:val="0"/>
          <w:divBdr>
            <w:top w:val="none" w:sz="0" w:space="0" w:color="auto"/>
            <w:left w:val="none" w:sz="0" w:space="0" w:color="auto"/>
            <w:bottom w:val="none" w:sz="0" w:space="0" w:color="auto"/>
            <w:right w:val="none" w:sz="0" w:space="0" w:color="auto"/>
          </w:divBdr>
        </w:div>
      </w:divsChild>
    </w:div>
    <w:div w:id="1196962697">
      <w:bodyDiv w:val="1"/>
      <w:marLeft w:val="0"/>
      <w:marRight w:val="0"/>
      <w:marTop w:val="0"/>
      <w:marBottom w:val="0"/>
      <w:divBdr>
        <w:top w:val="none" w:sz="0" w:space="0" w:color="auto"/>
        <w:left w:val="none" w:sz="0" w:space="0" w:color="auto"/>
        <w:bottom w:val="none" w:sz="0" w:space="0" w:color="auto"/>
        <w:right w:val="none" w:sz="0" w:space="0" w:color="auto"/>
      </w:divBdr>
      <w:divsChild>
        <w:div w:id="146747337">
          <w:marLeft w:val="0"/>
          <w:marRight w:val="0"/>
          <w:marTop w:val="0"/>
          <w:marBottom w:val="0"/>
          <w:divBdr>
            <w:top w:val="none" w:sz="0" w:space="0" w:color="auto"/>
            <w:left w:val="none" w:sz="0" w:space="0" w:color="auto"/>
            <w:bottom w:val="none" w:sz="0" w:space="0" w:color="auto"/>
            <w:right w:val="none" w:sz="0" w:space="0" w:color="auto"/>
          </w:divBdr>
        </w:div>
      </w:divsChild>
    </w:div>
    <w:div w:id="1266498072">
      <w:bodyDiv w:val="1"/>
      <w:marLeft w:val="0"/>
      <w:marRight w:val="0"/>
      <w:marTop w:val="0"/>
      <w:marBottom w:val="0"/>
      <w:divBdr>
        <w:top w:val="none" w:sz="0" w:space="0" w:color="auto"/>
        <w:left w:val="none" w:sz="0" w:space="0" w:color="auto"/>
        <w:bottom w:val="none" w:sz="0" w:space="0" w:color="auto"/>
        <w:right w:val="none" w:sz="0" w:space="0" w:color="auto"/>
      </w:divBdr>
      <w:divsChild>
        <w:div w:id="473066409">
          <w:marLeft w:val="0"/>
          <w:marRight w:val="0"/>
          <w:marTop w:val="0"/>
          <w:marBottom w:val="0"/>
          <w:divBdr>
            <w:top w:val="none" w:sz="0" w:space="0" w:color="auto"/>
            <w:left w:val="none" w:sz="0" w:space="0" w:color="auto"/>
            <w:bottom w:val="none" w:sz="0" w:space="0" w:color="auto"/>
            <w:right w:val="none" w:sz="0" w:space="0" w:color="auto"/>
          </w:divBdr>
        </w:div>
      </w:divsChild>
    </w:div>
    <w:div w:id="1458378842">
      <w:bodyDiv w:val="1"/>
      <w:marLeft w:val="0"/>
      <w:marRight w:val="0"/>
      <w:marTop w:val="0"/>
      <w:marBottom w:val="0"/>
      <w:divBdr>
        <w:top w:val="none" w:sz="0" w:space="0" w:color="auto"/>
        <w:left w:val="none" w:sz="0" w:space="0" w:color="auto"/>
        <w:bottom w:val="none" w:sz="0" w:space="0" w:color="auto"/>
        <w:right w:val="none" w:sz="0" w:space="0" w:color="auto"/>
      </w:divBdr>
      <w:divsChild>
        <w:div w:id="298220808">
          <w:marLeft w:val="0"/>
          <w:marRight w:val="0"/>
          <w:marTop w:val="0"/>
          <w:marBottom w:val="0"/>
          <w:divBdr>
            <w:top w:val="none" w:sz="0" w:space="0" w:color="auto"/>
            <w:left w:val="none" w:sz="0" w:space="0" w:color="auto"/>
            <w:bottom w:val="none" w:sz="0" w:space="0" w:color="auto"/>
            <w:right w:val="none" w:sz="0" w:space="0" w:color="auto"/>
          </w:divBdr>
        </w:div>
      </w:divsChild>
    </w:div>
    <w:div w:id="1698653320">
      <w:bodyDiv w:val="1"/>
      <w:marLeft w:val="0"/>
      <w:marRight w:val="0"/>
      <w:marTop w:val="0"/>
      <w:marBottom w:val="0"/>
      <w:divBdr>
        <w:top w:val="none" w:sz="0" w:space="0" w:color="auto"/>
        <w:left w:val="none" w:sz="0" w:space="0" w:color="auto"/>
        <w:bottom w:val="none" w:sz="0" w:space="0" w:color="auto"/>
        <w:right w:val="none" w:sz="0" w:space="0" w:color="auto"/>
      </w:divBdr>
      <w:divsChild>
        <w:div w:id="2069835368">
          <w:marLeft w:val="0"/>
          <w:marRight w:val="0"/>
          <w:marTop w:val="0"/>
          <w:marBottom w:val="0"/>
          <w:divBdr>
            <w:top w:val="none" w:sz="0" w:space="0" w:color="auto"/>
            <w:left w:val="none" w:sz="0" w:space="0" w:color="auto"/>
            <w:bottom w:val="none" w:sz="0" w:space="0" w:color="auto"/>
            <w:right w:val="none" w:sz="0" w:space="0" w:color="auto"/>
          </w:divBdr>
        </w:div>
      </w:divsChild>
    </w:div>
    <w:div w:id="1774125201">
      <w:bodyDiv w:val="1"/>
      <w:marLeft w:val="0"/>
      <w:marRight w:val="0"/>
      <w:marTop w:val="0"/>
      <w:marBottom w:val="0"/>
      <w:divBdr>
        <w:top w:val="none" w:sz="0" w:space="0" w:color="auto"/>
        <w:left w:val="none" w:sz="0" w:space="0" w:color="auto"/>
        <w:bottom w:val="none" w:sz="0" w:space="0" w:color="auto"/>
        <w:right w:val="none" w:sz="0" w:space="0" w:color="auto"/>
      </w:divBdr>
      <w:divsChild>
        <w:div w:id="441999403">
          <w:marLeft w:val="0"/>
          <w:marRight w:val="0"/>
          <w:marTop w:val="0"/>
          <w:marBottom w:val="0"/>
          <w:divBdr>
            <w:top w:val="none" w:sz="0" w:space="0" w:color="auto"/>
            <w:left w:val="none" w:sz="0" w:space="0" w:color="auto"/>
            <w:bottom w:val="none" w:sz="0" w:space="0" w:color="auto"/>
            <w:right w:val="none" w:sz="0" w:space="0" w:color="auto"/>
          </w:divBdr>
        </w:div>
      </w:divsChild>
    </w:div>
    <w:div w:id="1977443743">
      <w:bodyDiv w:val="1"/>
      <w:marLeft w:val="0"/>
      <w:marRight w:val="0"/>
      <w:marTop w:val="0"/>
      <w:marBottom w:val="0"/>
      <w:divBdr>
        <w:top w:val="none" w:sz="0" w:space="0" w:color="auto"/>
        <w:left w:val="none" w:sz="0" w:space="0" w:color="auto"/>
        <w:bottom w:val="none" w:sz="0" w:space="0" w:color="auto"/>
        <w:right w:val="none" w:sz="0" w:space="0" w:color="auto"/>
      </w:divBdr>
      <w:divsChild>
        <w:div w:id="1507666620">
          <w:marLeft w:val="0"/>
          <w:marRight w:val="0"/>
          <w:marTop w:val="0"/>
          <w:marBottom w:val="0"/>
          <w:divBdr>
            <w:top w:val="none" w:sz="0" w:space="0" w:color="auto"/>
            <w:left w:val="none" w:sz="0" w:space="0" w:color="auto"/>
            <w:bottom w:val="none" w:sz="0" w:space="0" w:color="auto"/>
            <w:right w:val="none" w:sz="0" w:space="0" w:color="auto"/>
          </w:divBdr>
        </w:div>
      </w:divsChild>
    </w:div>
    <w:div w:id="1979337203">
      <w:bodyDiv w:val="1"/>
      <w:marLeft w:val="0"/>
      <w:marRight w:val="0"/>
      <w:marTop w:val="0"/>
      <w:marBottom w:val="0"/>
      <w:divBdr>
        <w:top w:val="none" w:sz="0" w:space="0" w:color="auto"/>
        <w:left w:val="none" w:sz="0" w:space="0" w:color="auto"/>
        <w:bottom w:val="none" w:sz="0" w:space="0" w:color="auto"/>
        <w:right w:val="none" w:sz="0" w:space="0" w:color="auto"/>
      </w:divBdr>
      <w:divsChild>
        <w:div w:id="1939945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2010.53555/kuey.v29i4.9039" TargetMode="External"/><Relationship Id="rId13" Type="http://schemas.openxmlformats.org/officeDocument/2006/relationships/hyperlink" Target="https://doi.org/10.1108/0262171121119096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nowledgetrain.co.uk/change-management/change-management-courses/change-management-models/lewin-change-management?srsltid=AfmBOoqtctsIoNL4Ba_FSGnIuaD0ozJHi6XM7rcmPJW_yiqX5B4-VSG9" TargetMode="External"/><Relationship Id="rId12" Type="http://schemas.openxmlformats.org/officeDocument/2006/relationships/hyperlink" Target="http://dx.doi.org/10.1086/46144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80/00131720508984678" TargetMode="External"/><Relationship Id="rId1" Type="http://schemas.openxmlformats.org/officeDocument/2006/relationships/numbering" Target="numbering.xml"/><Relationship Id="rId6" Type="http://schemas.openxmlformats.org/officeDocument/2006/relationships/hyperlink" Target="file:///N:\Downloads\DISTRIBUTEDLEADERSHIPINORGANIZATIONS-final-10-03-11.pdf" TargetMode="External"/><Relationship Id="rId11" Type="http://schemas.openxmlformats.org/officeDocument/2006/relationships/hyperlink" Target="https://doi.org/10.1080/0305764032000122005" TargetMode="External"/><Relationship Id="rId5" Type="http://schemas.openxmlformats.org/officeDocument/2006/relationships/image" Target="media/image1.png"/><Relationship Id="rId15" Type="http://schemas.openxmlformats.org/officeDocument/2006/relationships/hyperlink" Target="https://doi.org/10.1177/1741143213489288" TargetMode="External"/><Relationship Id="rId10" Type="http://schemas.openxmlformats.org/officeDocument/2006/relationships/hyperlink" Target="https://doi.org/10.1016/S1048-9843(02)00120-0" TargetMode="External"/><Relationship Id="rId4" Type="http://schemas.openxmlformats.org/officeDocument/2006/relationships/webSettings" Target="webSettings.xml"/><Relationship Id="rId9" Type="http://schemas.openxmlformats.org/officeDocument/2006/relationships/hyperlink" Target="https://www.estyn.llyw.cymru/system/files/2023-04/Adroddiad%20arolygiad%20Ysgol%20Caer%20Elen%202023_0.pdf" TargetMode="External"/><Relationship Id="rId14" Type="http://schemas.openxmlformats.org/officeDocument/2006/relationships/hyperlink" Target="https://doi:10.1080/09243450600565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2309</TotalTime>
  <Pages>10</Pages>
  <Words>4532</Words>
  <Characters>25835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Wilson</dc:creator>
  <cp:keywords/>
  <dc:description/>
  <cp:lastModifiedBy>Teleri Wilson</cp:lastModifiedBy>
  <cp:revision>46</cp:revision>
  <dcterms:created xsi:type="dcterms:W3CDTF">2026-08-18T12:34:00Z</dcterms:created>
  <dcterms:modified xsi:type="dcterms:W3CDTF">2026-08-24T15:48:00Z</dcterms:modified>
</cp:coreProperties>
</file>