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D2DAD" w:rsidRDefault="00BA26BE" w:rsidP="003258B6">
      <w:pPr>
        <w:spacing w:line="360" w:lineRule="auto"/>
        <w:jc w:val="center"/>
      </w:pPr>
      <w:r w:rsidRPr="00F04995">
        <w:t>Authenticity beyond accuracy</w:t>
      </w:r>
      <w:r w:rsidR="00B115EA" w:rsidRPr="00F04995">
        <w:t>: T</w:t>
      </w:r>
      <w:r w:rsidR="006D2F01" w:rsidRPr="00F04995">
        <w:t>he Roman republic in HBO’s Rome</w:t>
      </w:r>
    </w:p>
    <w:p w:rsidR="003258B6" w:rsidRPr="00F04995" w:rsidRDefault="003258B6" w:rsidP="003258B6">
      <w:pPr>
        <w:spacing w:line="360" w:lineRule="auto"/>
        <w:jc w:val="center"/>
      </w:pPr>
    </w:p>
    <w:p w:rsidR="00C911EA" w:rsidRPr="00872181" w:rsidRDefault="002B6002" w:rsidP="00900AF5">
      <w:pPr>
        <w:spacing w:line="360" w:lineRule="auto"/>
      </w:pPr>
      <w:r w:rsidRPr="00F04995">
        <w:t xml:space="preserve"> When media is created about the ancient world</w:t>
      </w:r>
      <w:r w:rsidR="000D22AB">
        <w:t>,</w:t>
      </w:r>
      <w:r w:rsidRPr="00F04995">
        <w:t xml:space="preserve"> </w:t>
      </w:r>
      <w:r w:rsidR="0018517F">
        <w:t>one of the first things to</w:t>
      </w:r>
      <w:r w:rsidRPr="00F04995">
        <w:t xml:space="preserve"> be discussed in online blogs, videos</w:t>
      </w:r>
      <w:r w:rsidR="000D22AB">
        <w:t>,</w:t>
      </w:r>
      <w:r w:rsidRPr="00F04995">
        <w:t xml:space="preserve"> or amongst friends</w:t>
      </w:r>
      <w:r w:rsidR="00763E58">
        <w:t>,</w:t>
      </w:r>
      <w:r w:rsidRPr="00F04995">
        <w:t xml:space="preserve"> is the accuracy of the m</w:t>
      </w:r>
      <w:r w:rsidR="002654AC" w:rsidRPr="00F04995">
        <w:t>edia</w:t>
      </w:r>
      <w:r w:rsidRPr="00F04995">
        <w:t>, from costumes to egregiously changing the historical or mythological events.</w:t>
      </w:r>
      <w:r w:rsidR="001E221B" w:rsidRPr="00F04995">
        <w:rPr>
          <w:rStyle w:val="FootnoteReference"/>
        </w:rPr>
        <w:footnoteReference w:id="1"/>
      </w:r>
      <w:r w:rsidRPr="00F04995">
        <w:t xml:space="preserve"> However</w:t>
      </w:r>
      <w:r w:rsidR="001E5193">
        <w:t>,</w:t>
      </w:r>
      <w:r w:rsidRPr="00F04995">
        <w:t xml:space="preserve"> such conversations can only ever really take us so far and the aim of this paper is to </w:t>
      </w:r>
      <w:r w:rsidR="004427C9" w:rsidRPr="00F04995">
        <w:t>discuss</w:t>
      </w:r>
      <w:r w:rsidRPr="00F04995">
        <w:t xml:space="preserve"> not the accuracy but the authenticity</w:t>
      </w:r>
      <w:r w:rsidR="00EE13DC" w:rsidRPr="00F04995">
        <w:rPr>
          <w:rStyle w:val="FootnoteReference"/>
        </w:rPr>
        <w:footnoteReference w:id="2"/>
      </w:r>
      <w:r w:rsidR="004427C9" w:rsidRPr="00F04995">
        <w:t xml:space="preserve"> (for lack of a better term)</w:t>
      </w:r>
      <w:r w:rsidRPr="00F04995">
        <w:t xml:space="preserve"> of the TV series </w:t>
      </w:r>
      <w:r w:rsidRPr="000D22AB">
        <w:rPr>
          <w:i/>
        </w:rPr>
        <w:t>Rome</w:t>
      </w:r>
      <w:r w:rsidRPr="00F04995">
        <w:t>.</w:t>
      </w:r>
      <w:r w:rsidR="000D22AB">
        <w:rPr>
          <w:rStyle w:val="FootnoteReference"/>
        </w:rPr>
        <w:footnoteReference w:id="3"/>
      </w:r>
      <w:r w:rsidR="002E6C42">
        <w:t xml:space="preserve"> By a</w:t>
      </w:r>
      <w:r w:rsidRPr="00F04995">
        <w:t>uthenticity it is meant the series captures something of the</w:t>
      </w:r>
      <w:r w:rsidR="00277D5C" w:rsidRPr="00F04995">
        <w:t xml:space="preserve"> culture and</w:t>
      </w:r>
      <w:r w:rsidRPr="00F04995">
        <w:t xml:space="preserve"> zeitgeist of late republican Rome and allows non</w:t>
      </w:r>
      <w:r w:rsidR="000E5ADF">
        <w:t>-</w:t>
      </w:r>
      <w:r w:rsidRPr="00F04995">
        <w:t xml:space="preserve">classicists to </w:t>
      </w:r>
      <w:r w:rsidR="004427C9" w:rsidRPr="00F04995">
        <w:t>access</w:t>
      </w:r>
      <w:r w:rsidR="00456622">
        <w:t xml:space="preserve"> and “engage”</w:t>
      </w:r>
      <w:r w:rsidR="00456622">
        <w:rPr>
          <w:rStyle w:val="FootnoteReference"/>
        </w:rPr>
        <w:footnoteReference w:id="4"/>
      </w:r>
      <w:r w:rsidRPr="00F04995">
        <w:t xml:space="preserve"> </w:t>
      </w:r>
      <w:r w:rsidR="0095727B">
        <w:t xml:space="preserve">with </w:t>
      </w:r>
      <w:r w:rsidRPr="00F04995">
        <w:t xml:space="preserve">many of the feelings evoked in </w:t>
      </w:r>
      <w:r w:rsidR="0008069F">
        <w:t xml:space="preserve">the </w:t>
      </w:r>
      <w:r w:rsidR="000D22AB">
        <w:t>ancient</w:t>
      </w:r>
      <w:r w:rsidRPr="00F04995">
        <w:t xml:space="preserve"> sources</w:t>
      </w:r>
      <w:r w:rsidR="00277D5C" w:rsidRPr="00F04995">
        <w:t>,</w:t>
      </w:r>
      <w:r w:rsidR="00F34928" w:rsidRPr="00F04995">
        <w:rPr>
          <w:rStyle w:val="FootnoteReference"/>
        </w:rPr>
        <w:footnoteReference w:id="5"/>
      </w:r>
      <w:r w:rsidR="00277D5C" w:rsidRPr="00F04995">
        <w:t xml:space="preserve"> without necessarily being completely accurate to the source material</w:t>
      </w:r>
      <w:r w:rsidRPr="00F04995">
        <w:t xml:space="preserve">. </w:t>
      </w:r>
      <w:r w:rsidR="00CA3B89" w:rsidRPr="00F04995">
        <w:t>This zeitgeist is not an easy thing to pin d</w:t>
      </w:r>
      <w:r w:rsidR="00007621">
        <w:t>own, a Marxist historian and a F</w:t>
      </w:r>
      <w:r w:rsidR="00CA3B89" w:rsidRPr="00F04995">
        <w:t>ascist historian would see the period very differently, as would a 19</w:t>
      </w:r>
      <w:r w:rsidR="00CA3B89" w:rsidRPr="00F04995">
        <w:rPr>
          <w:vertAlign w:val="superscript"/>
        </w:rPr>
        <w:t>th</w:t>
      </w:r>
      <w:r w:rsidR="00CA3B89" w:rsidRPr="00F04995">
        <w:t xml:space="preserve"> century supporter of colonialism and a 21</w:t>
      </w:r>
      <w:r w:rsidR="00CA3B89" w:rsidRPr="00F04995">
        <w:rPr>
          <w:vertAlign w:val="superscript"/>
        </w:rPr>
        <w:t>st</w:t>
      </w:r>
      <w:r w:rsidR="00CA3B89" w:rsidRPr="00F04995">
        <w:t xml:space="preserve"> century</w:t>
      </w:r>
      <w:r w:rsidR="00870526">
        <w:t xml:space="preserve"> opponent of it</w:t>
      </w:r>
      <w:r w:rsidR="00CA3B89" w:rsidRPr="00F04995">
        <w:t>, and we are always struggling to break through the “mirage”</w:t>
      </w:r>
      <w:r w:rsidR="00FF39DB" w:rsidRPr="00F04995">
        <w:rPr>
          <w:rStyle w:val="FootnoteReference"/>
        </w:rPr>
        <w:footnoteReference w:id="6"/>
      </w:r>
      <w:r w:rsidR="00CA3B89" w:rsidRPr="00F04995">
        <w:t xml:space="preserve"> often presented by our sources.</w:t>
      </w:r>
      <w:r w:rsidR="005531DA" w:rsidRPr="00F04995">
        <w:t xml:space="preserve"> Nevertheless the series </w:t>
      </w:r>
      <w:r w:rsidR="005531DA" w:rsidRPr="004E5026">
        <w:rPr>
          <w:i/>
        </w:rPr>
        <w:t>Rome</w:t>
      </w:r>
      <w:r w:rsidR="005531DA" w:rsidRPr="00F04995">
        <w:t xml:space="preserve"> touches </w:t>
      </w:r>
      <w:r w:rsidR="00173AB4" w:rsidRPr="00F04995">
        <w:t>on man</w:t>
      </w:r>
      <w:r w:rsidR="005531DA" w:rsidRPr="00F04995">
        <w:t xml:space="preserve">y </w:t>
      </w:r>
      <w:r w:rsidR="00872181">
        <w:t>f</w:t>
      </w:r>
      <w:r w:rsidR="005531DA" w:rsidRPr="00F04995">
        <w:t xml:space="preserve">acets of late republican Rome and explores them in ways that are thought provoking and educational, from issues of class highlighted by </w:t>
      </w:r>
      <w:r w:rsidR="003D340E" w:rsidRPr="00F04995">
        <w:t xml:space="preserve">legionary </w:t>
      </w:r>
      <w:r w:rsidR="005531DA" w:rsidRPr="00F04995">
        <w:t xml:space="preserve">Titus </w:t>
      </w:r>
      <w:proofErr w:type="spellStart"/>
      <w:r w:rsidR="005531DA" w:rsidRPr="00F04995">
        <w:t>Pullo</w:t>
      </w:r>
      <w:proofErr w:type="spellEnd"/>
      <w:r w:rsidR="005531DA" w:rsidRPr="00F04995">
        <w:t xml:space="preserve"> and his centurion Lu</w:t>
      </w:r>
      <w:r w:rsidR="00A022C0">
        <w:t xml:space="preserve">cius </w:t>
      </w:r>
      <w:proofErr w:type="spellStart"/>
      <w:r w:rsidR="00A022C0">
        <w:t>Vorenus</w:t>
      </w:r>
      <w:proofErr w:type="spellEnd"/>
      <w:r w:rsidR="00A022C0">
        <w:t xml:space="preserve"> as well as</w:t>
      </w:r>
      <w:r w:rsidR="005531DA" w:rsidRPr="00F04995">
        <w:t xml:space="preserve"> </w:t>
      </w:r>
      <w:r w:rsidR="00173AB4" w:rsidRPr="00F04995">
        <w:t xml:space="preserve">the </w:t>
      </w:r>
      <w:r w:rsidR="005531DA" w:rsidRPr="00F04995">
        <w:t>mac</w:t>
      </w:r>
      <w:r w:rsidR="00A022C0">
        <w:t>hinations and motivations of a</w:t>
      </w:r>
      <w:r w:rsidR="005531DA" w:rsidRPr="00F04995">
        <w:t xml:space="preserve"> host of </w:t>
      </w:r>
      <w:r w:rsidR="00982FE3" w:rsidRPr="00F04995">
        <w:t>well-known</w:t>
      </w:r>
      <w:r w:rsidR="005531DA" w:rsidRPr="00F04995">
        <w:t xml:space="preserve"> people, </w:t>
      </w:r>
      <w:r w:rsidR="00BD0957">
        <w:t xml:space="preserve">Cato, </w:t>
      </w:r>
      <w:r w:rsidR="005531DA" w:rsidRPr="00F04995">
        <w:t xml:space="preserve">Cicero, Caesar, Mark Antony, Brutus, Cassius, </w:t>
      </w:r>
      <w:proofErr w:type="spellStart"/>
      <w:r w:rsidR="005C7273">
        <w:rPr>
          <w:rFonts w:cs="Arial"/>
          <w:color w:val="111111"/>
          <w:shd w:val="clear" w:color="auto" w:fill="FFFFFF"/>
        </w:rPr>
        <w:t>Servi</w:t>
      </w:r>
      <w:r w:rsidR="005531DA" w:rsidRPr="00F04995">
        <w:rPr>
          <w:rFonts w:cs="Arial"/>
          <w:color w:val="111111"/>
          <w:shd w:val="clear" w:color="auto" w:fill="FFFFFF"/>
        </w:rPr>
        <w:t>lia</w:t>
      </w:r>
      <w:proofErr w:type="spellEnd"/>
      <w:r w:rsidR="00D27529">
        <w:rPr>
          <w:rFonts w:cs="Arial"/>
          <w:color w:val="111111"/>
          <w:shd w:val="clear" w:color="auto" w:fill="FFFFFF"/>
        </w:rPr>
        <w:t>, Octavian</w:t>
      </w:r>
      <w:r w:rsidR="00173AB4" w:rsidRPr="00F04995">
        <w:rPr>
          <w:rFonts w:cs="Arial"/>
          <w:color w:val="111111"/>
          <w:shd w:val="clear" w:color="auto" w:fill="FFFFFF"/>
        </w:rPr>
        <w:t xml:space="preserve"> and many others.</w:t>
      </w:r>
      <w:r w:rsidR="00721469">
        <w:rPr>
          <w:rFonts w:cs="Arial"/>
          <w:color w:val="111111"/>
          <w:shd w:val="clear" w:color="auto" w:fill="FFFFFF"/>
        </w:rPr>
        <w:t xml:space="preserve"> </w:t>
      </w:r>
      <w:r w:rsidR="00721469" w:rsidRPr="00F04995">
        <w:rPr>
          <w:rFonts w:cs="Arial"/>
          <w:color w:val="111111"/>
          <w:shd w:val="clear" w:color="auto" w:fill="FFFFFF"/>
        </w:rPr>
        <w:t xml:space="preserve"> </w:t>
      </w:r>
      <w:r w:rsidR="001A3F93">
        <w:rPr>
          <w:rFonts w:cs="Arial"/>
          <w:color w:val="111111"/>
          <w:shd w:val="clear" w:color="auto" w:fill="FFFFFF"/>
        </w:rPr>
        <w:t>It</w:t>
      </w:r>
      <w:r w:rsidR="00A022C0">
        <w:rPr>
          <w:rFonts w:cs="Arial"/>
          <w:color w:val="111111"/>
          <w:shd w:val="clear" w:color="auto" w:fill="FFFFFF"/>
        </w:rPr>
        <w:t xml:space="preserve"> even</w:t>
      </w:r>
      <w:r w:rsidR="00173AB4" w:rsidRPr="00F04995">
        <w:rPr>
          <w:rFonts w:cs="Arial"/>
          <w:color w:val="111111"/>
          <w:shd w:val="clear" w:color="auto" w:fill="FFFFFF"/>
        </w:rPr>
        <w:t xml:space="preserve"> touches on cultural issues of religion, sacrifice</w:t>
      </w:r>
      <w:r w:rsidR="001A3F93">
        <w:rPr>
          <w:rFonts w:cs="Arial"/>
          <w:color w:val="111111"/>
          <w:shd w:val="clear" w:color="auto" w:fill="FFFFFF"/>
        </w:rPr>
        <w:t>,</w:t>
      </w:r>
      <w:r w:rsidR="00173AB4" w:rsidRPr="00F04995">
        <w:rPr>
          <w:rFonts w:cs="Arial"/>
          <w:color w:val="111111"/>
          <w:shd w:val="clear" w:color="auto" w:fill="FFFFFF"/>
        </w:rPr>
        <w:t xml:space="preserve"> and even Roman ideas of suicide. </w:t>
      </w:r>
      <w:r w:rsidR="0004095C" w:rsidRPr="00F04995">
        <w:rPr>
          <w:rFonts w:cs="Arial"/>
          <w:color w:val="111111"/>
          <w:shd w:val="clear" w:color="auto" w:fill="FFFFFF"/>
        </w:rPr>
        <w:t>This paper will posit that this makes the series useful to both non</w:t>
      </w:r>
      <w:r w:rsidR="008A5569">
        <w:rPr>
          <w:rFonts w:cs="Arial"/>
          <w:color w:val="111111"/>
          <w:shd w:val="clear" w:color="auto" w:fill="FFFFFF"/>
        </w:rPr>
        <w:t>-</w:t>
      </w:r>
      <w:r w:rsidR="0004095C" w:rsidRPr="00F04995">
        <w:rPr>
          <w:rFonts w:cs="Arial"/>
          <w:color w:val="111111"/>
          <w:shd w:val="clear" w:color="auto" w:fill="FFFFFF"/>
        </w:rPr>
        <w:t>classicists and classicists as a way of engaging with the ancient world on a visual and cul</w:t>
      </w:r>
      <w:r w:rsidR="005B6604">
        <w:rPr>
          <w:rFonts w:cs="Arial"/>
          <w:color w:val="111111"/>
          <w:shd w:val="clear" w:color="auto" w:fill="FFFFFF"/>
        </w:rPr>
        <w:t>tural level</w:t>
      </w:r>
      <w:r w:rsidR="0004095C" w:rsidRPr="00F04995">
        <w:rPr>
          <w:rFonts w:cs="Arial"/>
          <w:color w:val="111111"/>
          <w:shd w:val="clear" w:color="auto" w:fill="FFFFFF"/>
        </w:rPr>
        <w:t xml:space="preserve"> and should be applauded for doing so.</w:t>
      </w:r>
      <w:r w:rsidR="008A5569">
        <w:rPr>
          <w:rStyle w:val="FootnoteReference"/>
          <w:rFonts w:cs="Arial"/>
          <w:color w:val="111111"/>
          <w:shd w:val="clear" w:color="auto" w:fill="FFFFFF"/>
        </w:rPr>
        <w:footnoteReference w:id="7"/>
      </w:r>
      <w:r w:rsidR="0004095C" w:rsidRPr="00F04995">
        <w:rPr>
          <w:rFonts w:cs="Arial"/>
          <w:color w:val="111111"/>
          <w:shd w:val="clear" w:color="auto" w:fill="FFFFFF"/>
        </w:rPr>
        <w:t xml:space="preserve"> </w:t>
      </w:r>
      <w:r w:rsidR="001A3F93">
        <w:rPr>
          <w:rFonts w:cs="Arial"/>
          <w:color w:val="111111"/>
          <w:shd w:val="clear" w:color="auto" w:fill="FFFFFF"/>
        </w:rPr>
        <w:t>T</w:t>
      </w:r>
      <w:r w:rsidR="00FF39DB" w:rsidRPr="00F04995">
        <w:rPr>
          <w:rFonts w:cs="Arial"/>
          <w:color w:val="111111"/>
          <w:shd w:val="clear" w:color="auto" w:fill="FFFFFF"/>
        </w:rPr>
        <w:t>his paper will</w:t>
      </w:r>
      <w:r w:rsidR="001F2CCB">
        <w:rPr>
          <w:rFonts w:cs="Arial"/>
          <w:color w:val="111111"/>
          <w:shd w:val="clear" w:color="auto" w:fill="FFFFFF"/>
        </w:rPr>
        <w:t>,</w:t>
      </w:r>
      <w:r w:rsidR="00FF39DB" w:rsidRPr="00F04995">
        <w:rPr>
          <w:rFonts w:cs="Arial"/>
          <w:color w:val="111111"/>
          <w:shd w:val="clear" w:color="auto" w:fill="FFFFFF"/>
        </w:rPr>
        <w:t xml:space="preserve"> </w:t>
      </w:r>
      <w:r w:rsidR="0076121E">
        <w:rPr>
          <w:rFonts w:cs="Arial"/>
          <w:color w:val="111111"/>
          <w:shd w:val="clear" w:color="auto" w:fill="FFFFFF"/>
        </w:rPr>
        <w:t>therefore</w:t>
      </w:r>
      <w:r w:rsidR="001F2CCB">
        <w:rPr>
          <w:rFonts w:cs="Arial"/>
          <w:color w:val="111111"/>
          <w:shd w:val="clear" w:color="auto" w:fill="FFFFFF"/>
        </w:rPr>
        <w:t>,</w:t>
      </w:r>
      <w:r w:rsidR="0076121E">
        <w:rPr>
          <w:rFonts w:cs="Arial"/>
          <w:color w:val="111111"/>
          <w:shd w:val="clear" w:color="auto" w:fill="FFFFFF"/>
        </w:rPr>
        <w:t xml:space="preserve"> </w:t>
      </w:r>
      <w:r w:rsidR="00FF39DB" w:rsidRPr="00F04995">
        <w:rPr>
          <w:rFonts w:cs="Arial"/>
          <w:color w:val="111111"/>
          <w:shd w:val="clear" w:color="auto" w:fill="FFFFFF"/>
        </w:rPr>
        <w:t>examine the Late Republic and extract key themes,</w:t>
      </w:r>
      <w:r w:rsidR="00715CEA">
        <w:rPr>
          <w:rFonts w:cs="Arial"/>
          <w:color w:val="111111"/>
          <w:shd w:val="clear" w:color="auto" w:fill="FFFFFF"/>
        </w:rPr>
        <w:t xml:space="preserve"> the problems in doing so,</w:t>
      </w:r>
      <w:r w:rsidR="00FF39DB" w:rsidRPr="00F04995">
        <w:rPr>
          <w:rFonts w:cs="Arial"/>
          <w:color w:val="111111"/>
          <w:shd w:val="clear" w:color="auto" w:fill="FFFFFF"/>
        </w:rPr>
        <w:t xml:space="preserve"> how the series interacts with these themes</w:t>
      </w:r>
      <w:r w:rsidR="001A3F93">
        <w:rPr>
          <w:rFonts w:cs="Arial"/>
          <w:color w:val="111111"/>
          <w:shd w:val="clear" w:color="auto" w:fill="FFFFFF"/>
        </w:rPr>
        <w:t>,</w:t>
      </w:r>
      <w:r w:rsidR="00FF39DB" w:rsidRPr="00F04995">
        <w:rPr>
          <w:rFonts w:cs="Arial"/>
          <w:color w:val="111111"/>
          <w:shd w:val="clear" w:color="auto" w:fill="FFFFFF"/>
        </w:rPr>
        <w:t xml:space="preserve"> how this forms a unique picture of Rome</w:t>
      </w:r>
      <w:r w:rsidR="00715CEA">
        <w:rPr>
          <w:rFonts w:cs="Arial"/>
          <w:color w:val="111111"/>
          <w:shd w:val="clear" w:color="auto" w:fill="FFFFFF"/>
        </w:rPr>
        <w:t>, and why that is important</w:t>
      </w:r>
      <w:r w:rsidR="00FF39DB" w:rsidRPr="00F04995">
        <w:rPr>
          <w:rFonts w:cs="Arial"/>
          <w:color w:val="111111"/>
          <w:shd w:val="clear" w:color="auto" w:fill="FFFFFF"/>
        </w:rPr>
        <w:t>.</w:t>
      </w:r>
    </w:p>
    <w:p w:rsidR="00FF39DB" w:rsidRPr="00F04995" w:rsidRDefault="005E693C" w:rsidP="00900AF5">
      <w:pPr>
        <w:spacing w:line="360" w:lineRule="auto"/>
        <w:rPr>
          <w:rFonts w:cs="Arial"/>
          <w:color w:val="111111"/>
          <w:shd w:val="clear" w:color="auto" w:fill="FFFFFF"/>
        </w:rPr>
      </w:pPr>
      <w:r w:rsidRPr="00F04995">
        <w:rPr>
          <w:rFonts w:cs="Arial"/>
          <w:color w:val="111111"/>
          <w:shd w:val="clear" w:color="auto" w:fill="FFFFFF"/>
        </w:rPr>
        <w:t>Firstly</w:t>
      </w:r>
      <w:r w:rsidR="0038399C">
        <w:rPr>
          <w:rFonts w:cs="Arial"/>
          <w:color w:val="111111"/>
          <w:shd w:val="clear" w:color="auto" w:fill="FFFFFF"/>
        </w:rPr>
        <w:t>,</w:t>
      </w:r>
      <w:r w:rsidRPr="00F04995">
        <w:rPr>
          <w:rFonts w:cs="Arial"/>
          <w:color w:val="111111"/>
          <w:shd w:val="clear" w:color="auto" w:fill="FFFFFF"/>
        </w:rPr>
        <w:t xml:space="preserve"> we must discuss the age of late republican Rome</w:t>
      </w:r>
      <w:r w:rsidR="00B50227" w:rsidRPr="00F04995">
        <w:rPr>
          <w:rFonts w:cs="Arial"/>
          <w:color w:val="111111"/>
          <w:shd w:val="clear" w:color="auto" w:fill="FFFFFF"/>
        </w:rPr>
        <w:t xml:space="preserve">, it was a time of great political upheaval, of </w:t>
      </w:r>
      <w:r w:rsidR="00FE57E7" w:rsidRPr="00F04995">
        <w:rPr>
          <w:rFonts w:cs="Arial"/>
          <w:color w:val="111111"/>
          <w:shd w:val="clear" w:color="auto" w:fill="FFFFFF"/>
        </w:rPr>
        <w:t>civil</w:t>
      </w:r>
      <w:r w:rsidR="00B50227" w:rsidRPr="00F04995">
        <w:rPr>
          <w:rFonts w:cs="Arial"/>
          <w:color w:val="111111"/>
          <w:shd w:val="clear" w:color="auto" w:fill="FFFFFF"/>
        </w:rPr>
        <w:t xml:space="preserve"> and </w:t>
      </w:r>
      <w:r w:rsidR="00FE57E7" w:rsidRPr="00F04995">
        <w:rPr>
          <w:rFonts w:cs="Arial"/>
          <w:color w:val="111111"/>
          <w:shd w:val="clear" w:color="auto" w:fill="FFFFFF"/>
        </w:rPr>
        <w:t>foreign</w:t>
      </w:r>
      <w:r w:rsidR="00B50227" w:rsidRPr="00F04995">
        <w:rPr>
          <w:rFonts w:cs="Arial"/>
          <w:color w:val="111111"/>
          <w:shd w:val="clear" w:color="auto" w:fill="FFFFFF"/>
        </w:rPr>
        <w:t xml:space="preserve"> wars, of speeches and riots</w:t>
      </w:r>
      <w:r w:rsidR="00711D75">
        <w:rPr>
          <w:rFonts w:cs="Arial"/>
          <w:color w:val="111111"/>
          <w:shd w:val="clear" w:color="auto" w:fill="FFFFFF"/>
        </w:rPr>
        <w:t>,</w:t>
      </w:r>
      <w:r w:rsidR="00B50227" w:rsidRPr="00F04995">
        <w:rPr>
          <w:rFonts w:cs="Arial"/>
          <w:color w:val="111111"/>
          <w:shd w:val="clear" w:color="auto" w:fill="FFFFFF"/>
        </w:rPr>
        <w:t xml:space="preserve"> and home to a host of characters preserved in our source material,</w:t>
      </w:r>
      <w:r w:rsidR="00721469">
        <w:rPr>
          <w:rStyle w:val="FootnoteReference"/>
          <w:rFonts w:cs="Arial"/>
          <w:color w:val="111111"/>
          <w:shd w:val="clear" w:color="auto" w:fill="FFFFFF"/>
        </w:rPr>
        <w:footnoteReference w:id="8"/>
      </w:r>
      <w:r w:rsidR="00B50227" w:rsidRPr="00F04995">
        <w:rPr>
          <w:rFonts w:cs="Arial"/>
          <w:color w:val="111111"/>
          <w:shd w:val="clear" w:color="auto" w:fill="FFFFFF"/>
        </w:rPr>
        <w:t xml:space="preserve"> </w:t>
      </w:r>
      <w:r w:rsidR="009134DB">
        <w:rPr>
          <w:rFonts w:cs="Arial"/>
          <w:color w:val="111111"/>
          <w:shd w:val="clear" w:color="auto" w:fill="FFFFFF"/>
        </w:rPr>
        <w:t>sometimes</w:t>
      </w:r>
      <w:r w:rsidR="00B50227" w:rsidRPr="00F04995">
        <w:rPr>
          <w:rFonts w:cs="Arial"/>
          <w:color w:val="111111"/>
          <w:shd w:val="clear" w:color="auto" w:fill="FFFFFF"/>
        </w:rPr>
        <w:t xml:space="preserve"> by people who were actually at the </w:t>
      </w:r>
      <w:r w:rsidR="00FF216E">
        <w:rPr>
          <w:rFonts w:cs="Arial"/>
          <w:color w:val="111111"/>
          <w:shd w:val="clear" w:color="auto" w:fill="FFFFFF"/>
        </w:rPr>
        <w:t>e</w:t>
      </w:r>
      <w:r w:rsidR="00B50227" w:rsidRPr="00F04995">
        <w:rPr>
          <w:rFonts w:cs="Arial"/>
          <w:color w:val="111111"/>
          <w:shd w:val="clear" w:color="auto" w:fill="FFFFFF"/>
        </w:rPr>
        <w:t>vents described. This time presents an almost unique ability to study a period in gre</w:t>
      </w:r>
      <w:r w:rsidR="00FF39DB" w:rsidRPr="00F04995">
        <w:rPr>
          <w:rFonts w:cs="Arial"/>
          <w:color w:val="111111"/>
          <w:shd w:val="clear" w:color="auto" w:fill="FFFFFF"/>
        </w:rPr>
        <w:t>at detail from multiple angles and has accordingly received vast amounts of attention in scholarship</w:t>
      </w:r>
      <w:r w:rsidR="00B20C95" w:rsidRPr="00F04995">
        <w:rPr>
          <w:rFonts w:cs="Arial"/>
          <w:color w:val="111111"/>
          <w:shd w:val="clear" w:color="auto" w:fill="FFFFFF"/>
        </w:rPr>
        <w:t xml:space="preserve"> because of this and its many pertinent </w:t>
      </w:r>
      <w:r w:rsidR="00B20C95" w:rsidRPr="00F04995">
        <w:rPr>
          <w:rFonts w:cs="Arial"/>
          <w:color w:val="111111"/>
          <w:shd w:val="clear" w:color="auto" w:fill="FFFFFF"/>
        </w:rPr>
        <w:lastRenderedPageBreak/>
        <w:t>themes to other periods, from economics and class to a multitude of political machinations</w:t>
      </w:r>
      <w:r w:rsidR="00FF39DB" w:rsidRPr="00F04995">
        <w:rPr>
          <w:rFonts w:cs="Arial"/>
          <w:color w:val="111111"/>
          <w:shd w:val="clear" w:color="auto" w:fill="FFFFFF"/>
        </w:rPr>
        <w:t>.</w:t>
      </w:r>
      <w:r w:rsidR="00FF39DB" w:rsidRPr="00F04995">
        <w:rPr>
          <w:rStyle w:val="FootnoteReference"/>
          <w:rFonts w:cs="Arial"/>
          <w:color w:val="111111"/>
          <w:shd w:val="clear" w:color="auto" w:fill="FFFFFF"/>
        </w:rPr>
        <w:footnoteReference w:id="9"/>
      </w:r>
      <w:r w:rsidR="00B20C95" w:rsidRPr="00F04995">
        <w:rPr>
          <w:rFonts w:cs="Arial"/>
          <w:color w:val="111111"/>
          <w:shd w:val="clear" w:color="auto" w:fill="FFFFFF"/>
        </w:rPr>
        <w:t xml:space="preserve"> </w:t>
      </w:r>
      <w:r w:rsidR="009107F1">
        <w:rPr>
          <w:rFonts w:cs="Arial"/>
          <w:color w:val="111111"/>
          <w:shd w:val="clear" w:color="auto" w:fill="FFFFFF"/>
        </w:rPr>
        <w:t xml:space="preserve">Certain themes, such as sexuality, gender relations, class and religions are as interesting and important as any other period of time </w:t>
      </w:r>
      <w:r w:rsidR="00960C4A">
        <w:rPr>
          <w:rFonts w:cs="Arial"/>
          <w:color w:val="111111"/>
          <w:shd w:val="clear" w:color="auto" w:fill="FFFFFF"/>
        </w:rPr>
        <w:t xml:space="preserve">as in the republic, but the large amount of sources and scholarly attention on the period allow these issues to be explored in the series as well. </w:t>
      </w:r>
      <w:r w:rsidR="0013483A">
        <w:rPr>
          <w:rFonts w:cs="Arial"/>
          <w:color w:val="111111"/>
          <w:shd w:val="clear" w:color="auto" w:fill="FFFFFF"/>
        </w:rPr>
        <w:t>In short the Late R</w:t>
      </w:r>
      <w:r w:rsidR="008A1914">
        <w:rPr>
          <w:rFonts w:cs="Arial"/>
          <w:color w:val="111111"/>
          <w:shd w:val="clear" w:color="auto" w:fill="FFFFFF"/>
        </w:rPr>
        <w:t xml:space="preserve">epublic was a rich tapestry of themes, personalities and events that to authentically portray would require nuance beyond what many historical media would attempt. </w:t>
      </w:r>
    </w:p>
    <w:p w:rsidR="00277D5C" w:rsidRPr="00F04995" w:rsidRDefault="00277D5C" w:rsidP="00900AF5">
      <w:pPr>
        <w:spacing w:line="360" w:lineRule="auto"/>
        <w:rPr>
          <w:rFonts w:cs="Arial"/>
          <w:color w:val="111111"/>
          <w:shd w:val="clear" w:color="auto" w:fill="FFFFFF"/>
        </w:rPr>
      </w:pPr>
      <w:r w:rsidRPr="00F04995">
        <w:rPr>
          <w:rFonts w:cs="Arial"/>
          <w:color w:val="111111"/>
          <w:shd w:val="clear" w:color="auto" w:fill="FFFFFF"/>
        </w:rPr>
        <w:t xml:space="preserve">The next pressing issue is to further explore the idea of authenticity briefly defined above and why it is important. </w:t>
      </w:r>
      <w:r w:rsidR="00F711E2">
        <w:rPr>
          <w:rFonts w:cs="Arial"/>
          <w:color w:val="111111"/>
          <w:shd w:val="clear" w:color="auto" w:fill="FFFFFF"/>
        </w:rPr>
        <w:t>One issue with the above definition</w:t>
      </w:r>
      <w:r w:rsidR="00516086" w:rsidRPr="00F04995">
        <w:rPr>
          <w:rFonts w:cs="Arial"/>
          <w:color w:val="111111"/>
          <w:shd w:val="clear" w:color="auto" w:fill="FFFFFF"/>
        </w:rPr>
        <w:t xml:space="preserve"> is that ideas around what exactly Late Republican Rome was like</w:t>
      </w:r>
      <w:r w:rsidR="00443CCE">
        <w:rPr>
          <w:rFonts w:cs="Arial"/>
          <w:color w:val="111111"/>
          <w:shd w:val="clear" w:color="auto" w:fill="FFFFFF"/>
        </w:rPr>
        <w:t>,</w:t>
      </w:r>
      <w:r w:rsidR="002801E2">
        <w:rPr>
          <w:rFonts w:cs="Arial"/>
          <w:color w:val="111111"/>
          <w:shd w:val="clear" w:color="auto" w:fill="FFFFFF"/>
        </w:rPr>
        <w:t xml:space="preserve"> can</w:t>
      </w:r>
      <w:r w:rsidR="006F3616">
        <w:rPr>
          <w:rFonts w:cs="Arial"/>
          <w:color w:val="111111"/>
          <w:shd w:val="clear" w:color="auto" w:fill="FFFFFF"/>
        </w:rPr>
        <w:t>not only vary</w:t>
      </w:r>
      <w:r w:rsidR="00516086" w:rsidRPr="00F04995">
        <w:rPr>
          <w:rFonts w:cs="Arial"/>
          <w:color w:val="111111"/>
          <w:shd w:val="clear" w:color="auto" w:fill="FFFFFF"/>
        </w:rPr>
        <w:t xml:space="preserve"> but also change over</w:t>
      </w:r>
      <w:r w:rsidR="006F3616">
        <w:rPr>
          <w:rFonts w:cs="Arial"/>
          <w:color w:val="111111"/>
          <w:shd w:val="clear" w:color="auto" w:fill="FFFFFF"/>
        </w:rPr>
        <w:t xml:space="preserve"> </w:t>
      </w:r>
      <w:r w:rsidR="00516086" w:rsidRPr="00F04995">
        <w:rPr>
          <w:rFonts w:cs="Arial"/>
          <w:color w:val="111111"/>
          <w:shd w:val="clear" w:color="auto" w:fill="FFFFFF"/>
        </w:rPr>
        <w:t>time.</w:t>
      </w:r>
      <w:r w:rsidR="00516086" w:rsidRPr="00F04995">
        <w:rPr>
          <w:rStyle w:val="FootnoteReference"/>
          <w:rFonts w:cs="Arial"/>
          <w:color w:val="111111"/>
          <w:shd w:val="clear" w:color="auto" w:fill="FFFFFF"/>
        </w:rPr>
        <w:footnoteReference w:id="10"/>
      </w:r>
      <w:r w:rsidR="00516086" w:rsidRPr="00F04995">
        <w:rPr>
          <w:rFonts w:cs="Arial"/>
          <w:color w:val="111111"/>
          <w:shd w:val="clear" w:color="auto" w:fill="FFFFFF"/>
        </w:rPr>
        <w:t xml:space="preserve"> What today may seem like a reasonable </w:t>
      </w:r>
      <w:r w:rsidR="006C4E82" w:rsidRPr="00F04995">
        <w:rPr>
          <w:rFonts w:cs="Arial"/>
          <w:color w:val="111111"/>
          <w:shd w:val="clear" w:color="auto" w:fill="FFFFFF"/>
        </w:rPr>
        <w:t>portrayal</w:t>
      </w:r>
      <w:r w:rsidR="00DD4316">
        <w:rPr>
          <w:rFonts w:cs="Arial"/>
          <w:color w:val="111111"/>
          <w:shd w:val="clear" w:color="auto" w:fill="FFFFFF"/>
        </w:rPr>
        <w:t xml:space="preserve"> of Rome may in thirty</w:t>
      </w:r>
      <w:r w:rsidR="00582A94" w:rsidRPr="00F04995">
        <w:rPr>
          <w:rFonts w:cs="Arial"/>
          <w:color w:val="111111"/>
          <w:shd w:val="clear" w:color="auto" w:fill="FFFFFF"/>
        </w:rPr>
        <w:t xml:space="preserve"> years be considered out of date, likewise</w:t>
      </w:r>
      <w:r w:rsidR="00DE3F8C">
        <w:rPr>
          <w:rFonts w:cs="Arial"/>
          <w:color w:val="111111"/>
          <w:shd w:val="clear" w:color="auto" w:fill="FFFFFF"/>
        </w:rPr>
        <w:t>,</w:t>
      </w:r>
      <w:r w:rsidR="00582A94" w:rsidRPr="00F04995">
        <w:rPr>
          <w:rFonts w:cs="Arial"/>
          <w:color w:val="111111"/>
          <w:shd w:val="clear" w:color="auto" w:fill="FFFFFF"/>
        </w:rPr>
        <w:t xml:space="preserve"> almost to prove the problem</w:t>
      </w:r>
      <w:r w:rsidR="00F711E2">
        <w:rPr>
          <w:rFonts w:cs="Arial"/>
          <w:color w:val="111111"/>
          <w:shd w:val="clear" w:color="auto" w:fill="FFFFFF"/>
        </w:rPr>
        <w:t>,</w:t>
      </w:r>
      <w:r w:rsidR="00582A94" w:rsidRPr="00F04995">
        <w:rPr>
          <w:rFonts w:cs="Arial"/>
          <w:color w:val="111111"/>
          <w:shd w:val="clear" w:color="auto" w:fill="FFFFFF"/>
        </w:rPr>
        <w:t xml:space="preserve"> older presentations of Rome may have been seen as authentic in their day</w:t>
      </w:r>
      <w:r w:rsidR="00600695">
        <w:rPr>
          <w:rFonts w:cs="Arial"/>
          <w:color w:val="111111"/>
          <w:shd w:val="clear" w:color="auto" w:fill="FFFFFF"/>
        </w:rPr>
        <w:t>, but are today not necessarily</w:t>
      </w:r>
      <w:r w:rsidR="00582A94" w:rsidRPr="00F04995">
        <w:rPr>
          <w:rFonts w:cs="Arial"/>
          <w:color w:val="111111"/>
          <w:shd w:val="clear" w:color="auto" w:fill="FFFFFF"/>
        </w:rPr>
        <w:t xml:space="preserve"> seen as so.</w:t>
      </w:r>
      <w:r w:rsidR="00582A94" w:rsidRPr="00F04995">
        <w:rPr>
          <w:rStyle w:val="FootnoteReference"/>
          <w:rFonts w:cs="Arial"/>
          <w:color w:val="111111"/>
          <w:shd w:val="clear" w:color="auto" w:fill="FFFFFF"/>
        </w:rPr>
        <w:footnoteReference w:id="11"/>
      </w:r>
      <w:r w:rsidR="00582A94" w:rsidRPr="00F04995">
        <w:rPr>
          <w:rFonts w:cs="Arial"/>
          <w:color w:val="111111"/>
          <w:shd w:val="clear" w:color="auto" w:fill="FFFFFF"/>
        </w:rPr>
        <w:t xml:space="preserve"> </w:t>
      </w:r>
      <w:r w:rsidR="00AB73D2" w:rsidRPr="00F04995">
        <w:rPr>
          <w:rFonts w:cs="Arial"/>
          <w:color w:val="111111"/>
          <w:shd w:val="clear" w:color="auto" w:fill="FFFFFF"/>
        </w:rPr>
        <w:t xml:space="preserve">We have a concern </w:t>
      </w:r>
      <w:r w:rsidR="00933791" w:rsidRPr="00F04995">
        <w:rPr>
          <w:rFonts w:cs="Arial"/>
          <w:color w:val="111111"/>
          <w:shd w:val="clear" w:color="auto" w:fill="FFFFFF"/>
        </w:rPr>
        <w:t>then,</w:t>
      </w:r>
      <w:r w:rsidR="002C5D64">
        <w:rPr>
          <w:rFonts w:cs="Arial"/>
          <w:color w:val="111111"/>
          <w:shd w:val="clear" w:color="auto" w:fill="FFFFFF"/>
        </w:rPr>
        <w:t xml:space="preserve"> </w:t>
      </w:r>
      <w:r w:rsidR="00AB73D2" w:rsidRPr="00F04995">
        <w:rPr>
          <w:rFonts w:cs="Arial"/>
          <w:color w:val="111111"/>
          <w:shd w:val="clear" w:color="auto" w:fill="FFFFFF"/>
        </w:rPr>
        <w:t>that even if the series seems authentic today</w:t>
      </w:r>
      <w:r w:rsidR="008033D7">
        <w:rPr>
          <w:rFonts w:cs="Arial"/>
          <w:color w:val="111111"/>
          <w:shd w:val="clear" w:color="auto" w:fill="FFFFFF"/>
        </w:rPr>
        <w:t>,</w:t>
      </w:r>
      <w:r w:rsidR="00AB73D2" w:rsidRPr="00F04995">
        <w:rPr>
          <w:rFonts w:cs="Arial"/>
          <w:color w:val="111111"/>
          <w:shd w:val="clear" w:color="auto" w:fill="FFFFFF"/>
        </w:rPr>
        <w:t xml:space="preserve"> that it may not appear so tomorrow, and if the view cannot be consistently upheld</w:t>
      </w:r>
      <w:r w:rsidR="00D5158A">
        <w:rPr>
          <w:rFonts w:cs="Arial"/>
          <w:color w:val="111111"/>
          <w:shd w:val="clear" w:color="auto" w:fill="FFFFFF"/>
        </w:rPr>
        <w:t>,</w:t>
      </w:r>
      <w:r w:rsidR="00AB73D2" w:rsidRPr="00F04995">
        <w:rPr>
          <w:rFonts w:cs="Arial"/>
          <w:color w:val="111111"/>
          <w:shd w:val="clear" w:color="auto" w:fill="FFFFFF"/>
        </w:rPr>
        <w:t xml:space="preserve"> how can we verify any of its authenticity? </w:t>
      </w:r>
      <w:r w:rsidR="00933791" w:rsidRPr="00F04995">
        <w:rPr>
          <w:rFonts w:cs="Arial"/>
          <w:color w:val="111111"/>
          <w:shd w:val="clear" w:color="auto" w:fill="FFFFFF"/>
        </w:rPr>
        <w:t xml:space="preserve">This paper will attempt to </w:t>
      </w:r>
      <w:r w:rsidR="0098052A" w:rsidRPr="00F04995">
        <w:rPr>
          <w:rFonts w:cs="Arial"/>
          <w:color w:val="111111"/>
          <w:shd w:val="clear" w:color="auto" w:fill="FFFFFF"/>
        </w:rPr>
        <w:t>minimise</w:t>
      </w:r>
      <w:r w:rsidR="00933791" w:rsidRPr="00F04995">
        <w:rPr>
          <w:rFonts w:cs="Arial"/>
          <w:color w:val="111111"/>
          <w:shd w:val="clear" w:color="auto" w:fill="FFFFFF"/>
        </w:rPr>
        <w:t xml:space="preserve"> this issue by taking into consideration scholarly views, both more current and older, as well as Roman material, b</w:t>
      </w:r>
      <w:r w:rsidR="00D5158A">
        <w:rPr>
          <w:rFonts w:cs="Arial"/>
          <w:color w:val="111111"/>
          <w:shd w:val="clear" w:color="auto" w:fill="FFFFFF"/>
        </w:rPr>
        <w:t xml:space="preserve">oth archaeological and literary. This will be compared to </w:t>
      </w:r>
      <w:r w:rsidR="00933791" w:rsidRPr="00F04995">
        <w:rPr>
          <w:rFonts w:cs="Arial"/>
          <w:color w:val="111111"/>
          <w:shd w:val="clear" w:color="auto" w:fill="FFFFFF"/>
        </w:rPr>
        <w:t>the series to demonstrate</w:t>
      </w:r>
      <w:r w:rsidR="002C5D64">
        <w:rPr>
          <w:rFonts w:cs="Arial"/>
          <w:color w:val="111111"/>
          <w:shd w:val="clear" w:color="auto" w:fill="FFFFFF"/>
        </w:rPr>
        <w:t>,</w:t>
      </w:r>
      <w:r w:rsidR="00933791" w:rsidRPr="00F04995">
        <w:rPr>
          <w:rFonts w:cs="Arial"/>
          <w:color w:val="111111"/>
          <w:shd w:val="clear" w:color="auto" w:fill="FFFFFF"/>
        </w:rPr>
        <w:t xml:space="preserve"> that to some extent</w:t>
      </w:r>
      <w:r w:rsidR="002C5D64">
        <w:rPr>
          <w:rFonts w:cs="Arial"/>
          <w:color w:val="111111"/>
          <w:shd w:val="clear" w:color="auto" w:fill="FFFFFF"/>
        </w:rPr>
        <w:t>,</w:t>
      </w:r>
      <w:r w:rsidR="00933791" w:rsidRPr="00F04995">
        <w:rPr>
          <w:rFonts w:cs="Arial"/>
          <w:color w:val="111111"/>
          <w:shd w:val="clear" w:color="auto" w:fill="FFFFFF"/>
        </w:rPr>
        <w:t xml:space="preserve"> the series represents not just one </w:t>
      </w:r>
      <w:r w:rsidR="0098052A" w:rsidRPr="00F04995">
        <w:rPr>
          <w:rFonts w:cs="Arial"/>
          <w:color w:val="111111"/>
          <w:shd w:val="clear" w:color="auto" w:fill="FFFFFF"/>
        </w:rPr>
        <w:t>facet</w:t>
      </w:r>
      <w:r w:rsidR="00933791" w:rsidRPr="00F04995">
        <w:rPr>
          <w:rFonts w:cs="Arial"/>
          <w:color w:val="111111"/>
          <w:shd w:val="clear" w:color="auto" w:fill="FFFFFF"/>
        </w:rPr>
        <w:t xml:space="preserve"> of Rome, but several, and in doing so should remain relevant for the foreseeable future.</w:t>
      </w:r>
      <w:r w:rsidR="006405D9" w:rsidRPr="00F04995">
        <w:rPr>
          <w:rFonts w:cs="Arial"/>
          <w:color w:val="111111"/>
          <w:shd w:val="clear" w:color="auto" w:fill="FFFFFF"/>
        </w:rPr>
        <w:t xml:space="preserve"> </w:t>
      </w:r>
      <w:r w:rsidR="00A0124D" w:rsidRPr="00F04995">
        <w:rPr>
          <w:rFonts w:cs="Arial"/>
          <w:color w:val="111111"/>
          <w:shd w:val="clear" w:color="auto" w:fill="FFFFFF"/>
        </w:rPr>
        <w:t>However, it should be noted that we are forever limited</w:t>
      </w:r>
      <w:r w:rsidR="002C5D64">
        <w:rPr>
          <w:rFonts w:cs="Arial"/>
          <w:color w:val="111111"/>
          <w:shd w:val="clear" w:color="auto" w:fill="FFFFFF"/>
        </w:rPr>
        <w:t>,</w:t>
      </w:r>
      <w:r w:rsidR="00A0124D" w:rsidRPr="00F04995">
        <w:rPr>
          <w:rFonts w:cs="Arial"/>
          <w:color w:val="111111"/>
          <w:shd w:val="clear" w:color="auto" w:fill="FFFFFF"/>
        </w:rPr>
        <w:t xml:space="preserve"> not only within the bounds of our sources</w:t>
      </w:r>
      <w:r w:rsidR="004D1CD2">
        <w:rPr>
          <w:rFonts w:cs="Arial"/>
          <w:color w:val="111111"/>
          <w:shd w:val="clear" w:color="auto" w:fill="FFFFFF"/>
        </w:rPr>
        <w:t>,</w:t>
      </w:r>
      <w:r w:rsidR="00A0124D" w:rsidRPr="00F04995">
        <w:rPr>
          <w:rFonts w:cs="Arial"/>
          <w:color w:val="111111"/>
          <w:shd w:val="clear" w:color="auto" w:fill="FFFFFF"/>
        </w:rPr>
        <w:t xml:space="preserve"> but also within the ways they have b</w:t>
      </w:r>
      <w:r w:rsidR="000620F0">
        <w:rPr>
          <w:rFonts w:cs="Arial"/>
          <w:color w:val="111111"/>
          <w:shd w:val="clear" w:color="auto" w:fill="FFFFFF"/>
        </w:rPr>
        <w:t>een interpreted, we cannot undo</w:t>
      </w:r>
      <w:r w:rsidR="008F7ED1">
        <w:rPr>
          <w:rFonts w:cs="Arial"/>
          <w:color w:val="111111"/>
          <w:shd w:val="clear" w:color="auto" w:fill="FFFFFF"/>
        </w:rPr>
        <w:t xml:space="preserve"> these</w:t>
      </w:r>
      <w:r w:rsidR="00A0124D" w:rsidRPr="00F04995">
        <w:rPr>
          <w:rFonts w:cs="Arial"/>
          <w:color w:val="111111"/>
          <w:shd w:val="clear" w:color="auto" w:fill="FFFFFF"/>
        </w:rPr>
        <w:t xml:space="preserve"> influences</w:t>
      </w:r>
      <w:r w:rsidR="000620F0">
        <w:rPr>
          <w:rFonts w:cs="Arial"/>
          <w:color w:val="111111"/>
          <w:shd w:val="clear" w:color="auto" w:fill="FFFFFF"/>
        </w:rPr>
        <w:t>,</w:t>
      </w:r>
      <w:r w:rsidR="00A0124D" w:rsidRPr="00F04995">
        <w:rPr>
          <w:rFonts w:cs="Arial"/>
          <w:color w:val="111111"/>
          <w:shd w:val="clear" w:color="auto" w:fill="FFFFFF"/>
        </w:rPr>
        <w:t xml:space="preserve"> not only of the source</w:t>
      </w:r>
      <w:r w:rsidR="000620F0">
        <w:rPr>
          <w:rFonts w:cs="Arial"/>
          <w:color w:val="111111"/>
          <w:shd w:val="clear" w:color="auto" w:fill="FFFFFF"/>
        </w:rPr>
        <w:t>’</w:t>
      </w:r>
      <w:r w:rsidR="00A0124D" w:rsidRPr="00F04995">
        <w:rPr>
          <w:rFonts w:cs="Arial"/>
          <w:color w:val="111111"/>
          <w:shd w:val="clear" w:color="auto" w:fill="FFFFFF"/>
        </w:rPr>
        <w:t xml:space="preserve">s own agendas and points of view, but the </w:t>
      </w:r>
      <w:r w:rsidR="00BB5632" w:rsidRPr="00F04995">
        <w:rPr>
          <w:rFonts w:cs="Arial"/>
          <w:color w:val="111111"/>
          <w:shd w:val="clear" w:color="auto" w:fill="FFFFFF"/>
        </w:rPr>
        <w:t>hundreds</w:t>
      </w:r>
      <w:r w:rsidR="00A0124D" w:rsidRPr="00F04995">
        <w:rPr>
          <w:rFonts w:cs="Arial"/>
          <w:color w:val="111111"/>
          <w:shd w:val="clear" w:color="auto" w:fill="FFFFFF"/>
        </w:rPr>
        <w:t xml:space="preserve"> of years of study of these sources.</w:t>
      </w:r>
      <w:r w:rsidR="00A0124D" w:rsidRPr="00F04995">
        <w:rPr>
          <w:rStyle w:val="FootnoteReference"/>
          <w:rFonts w:cs="Arial"/>
          <w:color w:val="111111"/>
          <w:shd w:val="clear" w:color="auto" w:fill="FFFFFF"/>
        </w:rPr>
        <w:footnoteReference w:id="12"/>
      </w:r>
      <w:r w:rsidR="00114207" w:rsidRPr="00F04995">
        <w:rPr>
          <w:rFonts w:cs="Arial"/>
          <w:color w:val="111111"/>
          <w:shd w:val="clear" w:color="auto" w:fill="FFFFFF"/>
        </w:rPr>
        <w:t xml:space="preserve"> Therefore it would be all to</w:t>
      </w:r>
      <w:r w:rsidR="0042259A">
        <w:rPr>
          <w:rFonts w:cs="Arial"/>
          <w:color w:val="111111"/>
          <w:shd w:val="clear" w:color="auto" w:fill="FFFFFF"/>
        </w:rPr>
        <w:t>o</w:t>
      </w:r>
      <w:r w:rsidR="00114207" w:rsidRPr="00F04995">
        <w:rPr>
          <w:rFonts w:cs="Arial"/>
          <w:color w:val="111111"/>
          <w:shd w:val="clear" w:color="auto" w:fill="FFFFFF"/>
        </w:rPr>
        <w:t xml:space="preserve"> easy to assume that the series is authentic only because it fits into notions of what we believe Rome was like, </w:t>
      </w:r>
      <w:r w:rsidR="001326F9">
        <w:rPr>
          <w:rFonts w:cs="Arial"/>
          <w:color w:val="111111"/>
          <w:shd w:val="clear" w:color="auto" w:fill="FFFFFF"/>
        </w:rPr>
        <w:t xml:space="preserve">and </w:t>
      </w:r>
      <w:r w:rsidR="00114207" w:rsidRPr="00F04995">
        <w:rPr>
          <w:rFonts w:cs="Arial"/>
          <w:color w:val="111111"/>
          <w:shd w:val="clear" w:color="auto" w:fill="FFFFFF"/>
        </w:rPr>
        <w:t>our source material may well be more misleading than we would like to think.</w:t>
      </w:r>
      <w:r w:rsidR="00187B9E" w:rsidRPr="00F04995">
        <w:rPr>
          <w:rFonts w:cs="Arial"/>
          <w:color w:val="111111"/>
          <w:shd w:val="clear" w:color="auto" w:fill="FFFFFF"/>
        </w:rPr>
        <w:t xml:space="preserve"> If </w:t>
      </w:r>
      <w:r w:rsidR="001326F9">
        <w:rPr>
          <w:rFonts w:cs="Arial"/>
          <w:color w:val="111111"/>
          <w:shd w:val="clear" w:color="auto" w:fill="FFFFFF"/>
        </w:rPr>
        <w:t>something is</w:t>
      </w:r>
      <w:r w:rsidR="00187B9E" w:rsidRPr="00F04995">
        <w:rPr>
          <w:rFonts w:cs="Arial"/>
          <w:color w:val="111111"/>
          <w:shd w:val="clear" w:color="auto" w:fill="FFFFFF"/>
        </w:rPr>
        <w:t xml:space="preserve"> authentic only in so far as it agrees with our views that is hardly an excellent benchmark. </w:t>
      </w:r>
      <w:r w:rsidR="00114207" w:rsidRPr="00F04995">
        <w:rPr>
          <w:rFonts w:cs="Arial"/>
          <w:color w:val="111111"/>
          <w:shd w:val="clear" w:color="auto" w:fill="FFFFFF"/>
        </w:rPr>
        <w:t>So perhaps when we say that the series is authentic</w:t>
      </w:r>
      <w:r w:rsidR="0042259A">
        <w:rPr>
          <w:rFonts w:cs="Arial"/>
          <w:color w:val="111111"/>
          <w:shd w:val="clear" w:color="auto" w:fill="FFFFFF"/>
        </w:rPr>
        <w:t>, as</w:t>
      </w:r>
      <w:r w:rsidR="00114207" w:rsidRPr="00F04995">
        <w:rPr>
          <w:rFonts w:cs="Arial"/>
          <w:color w:val="111111"/>
          <w:shd w:val="clear" w:color="auto" w:fill="FFFFFF"/>
        </w:rPr>
        <w:t xml:space="preserve"> far as we can take the idea is that it is authentic to visions of Rome at least based upon the evidence we have and the interpretations of numerous scholars, which is as close to authentic as </w:t>
      </w:r>
      <w:r w:rsidR="0099177A">
        <w:rPr>
          <w:rFonts w:cs="Arial"/>
          <w:color w:val="111111"/>
          <w:shd w:val="clear" w:color="auto" w:fill="FFFFFF"/>
        </w:rPr>
        <w:t>we can get.</w:t>
      </w:r>
    </w:p>
    <w:p w:rsidR="006405D9" w:rsidRPr="00F04995" w:rsidRDefault="006405D9" w:rsidP="00900AF5">
      <w:pPr>
        <w:spacing w:line="360" w:lineRule="auto"/>
        <w:rPr>
          <w:rFonts w:cs="Arial"/>
          <w:color w:val="111111"/>
          <w:shd w:val="clear" w:color="auto" w:fill="FFFFFF"/>
        </w:rPr>
      </w:pPr>
      <w:r w:rsidRPr="00F04995">
        <w:rPr>
          <w:rFonts w:cs="Arial"/>
          <w:color w:val="111111"/>
          <w:shd w:val="clear" w:color="auto" w:fill="FFFFFF"/>
        </w:rPr>
        <w:t>We must now expand on why one should care for authenticity in one’s historical media whatsoever</w:t>
      </w:r>
      <w:r w:rsidR="004A773C">
        <w:rPr>
          <w:rFonts w:cs="Arial"/>
          <w:color w:val="111111"/>
          <w:shd w:val="clear" w:color="auto" w:fill="FFFFFF"/>
        </w:rPr>
        <w:t>. Film and TV have</w:t>
      </w:r>
      <w:r w:rsidR="00C911EA" w:rsidRPr="00F04995">
        <w:rPr>
          <w:rFonts w:cs="Arial"/>
          <w:color w:val="111111"/>
          <w:shd w:val="clear" w:color="auto" w:fill="FFFFFF"/>
        </w:rPr>
        <w:t xml:space="preserve"> likely become one of the main mediums through which people interact with the </w:t>
      </w:r>
      <w:r w:rsidR="00C911EA" w:rsidRPr="00F04995">
        <w:rPr>
          <w:rFonts w:cs="Arial"/>
          <w:color w:val="111111"/>
          <w:shd w:val="clear" w:color="auto" w:fill="FFFFFF"/>
        </w:rPr>
        <w:lastRenderedPageBreak/>
        <w:t>ancient world</w:t>
      </w:r>
      <w:r w:rsidR="006C0479" w:rsidRPr="00F04995">
        <w:rPr>
          <w:rStyle w:val="FootnoteReference"/>
          <w:rFonts w:cs="Arial"/>
          <w:color w:val="111111"/>
          <w:shd w:val="clear" w:color="auto" w:fill="FFFFFF"/>
        </w:rPr>
        <w:footnoteReference w:id="13"/>
      </w:r>
      <w:r w:rsidR="006C0479" w:rsidRPr="00F04995">
        <w:rPr>
          <w:rFonts w:cs="Arial"/>
          <w:color w:val="111111"/>
          <w:shd w:val="clear" w:color="auto" w:fill="FFFFFF"/>
        </w:rPr>
        <w:t xml:space="preserve"> and</w:t>
      </w:r>
      <w:r w:rsidR="00C911EA" w:rsidRPr="00F04995">
        <w:rPr>
          <w:rFonts w:cs="Arial"/>
          <w:color w:val="111111"/>
          <w:shd w:val="clear" w:color="auto" w:fill="FFFFFF"/>
        </w:rPr>
        <w:t xml:space="preserve"> HBO’s Rome </w:t>
      </w:r>
      <w:r w:rsidR="00E4251D" w:rsidRPr="00F04995">
        <w:rPr>
          <w:rFonts w:cs="Arial"/>
          <w:color w:val="111111"/>
          <w:shd w:val="clear" w:color="auto" w:fill="FFFFFF"/>
        </w:rPr>
        <w:t xml:space="preserve">alongside </w:t>
      </w:r>
      <w:r w:rsidR="00C911EA" w:rsidRPr="00F04995">
        <w:rPr>
          <w:rFonts w:cs="Arial"/>
          <w:color w:val="111111"/>
          <w:shd w:val="clear" w:color="auto" w:fill="FFFFFF"/>
        </w:rPr>
        <w:t xml:space="preserve">other films and shows </w:t>
      </w:r>
      <w:r w:rsidR="00E4251D" w:rsidRPr="00F04995">
        <w:rPr>
          <w:rFonts w:cs="Arial"/>
          <w:color w:val="111111"/>
          <w:shd w:val="clear" w:color="auto" w:fill="FFFFFF"/>
        </w:rPr>
        <w:t>reaching incredibly</w:t>
      </w:r>
      <w:r w:rsidR="00C911EA" w:rsidRPr="00F04995">
        <w:rPr>
          <w:rFonts w:cs="Arial"/>
          <w:color w:val="111111"/>
          <w:shd w:val="clear" w:color="auto" w:fill="FFFFFF"/>
        </w:rPr>
        <w:t xml:space="preserve"> large </w:t>
      </w:r>
      <w:r w:rsidR="00E4251D" w:rsidRPr="00F04995">
        <w:rPr>
          <w:rFonts w:cs="Arial"/>
          <w:color w:val="111111"/>
          <w:shd w:val="clear" w:color="auto" w:fill="FFFFFF"/>
        </w:rPr>
        <w:t>audiences</w:t>
      </w:r>
      <w:r w:rsidR="00C911EA" w:rsidRPr="00F04995">
        <w:rPr>
          <w:rFonts w:cs="Arial"/>
          <w:color w:val="111111"/>
          <w:shd w:val="clear" w:color="auto" w:fill="FFFFFF"/>
        </w:rPr>
        <w:t xml:space="preserve"> </w:t>
      </w:r>
      <w:r w:rsidR="00E4251D" w:rsidRPr="00F04995">
        <w:rPr>
          <w:rFonts w:cs="Arial"/>
          <w:color w:val="111111"/>
          <w:shd w:val="clear" w:color="auto" w:fill="FFFFFF"/>
        </w:rPr>
        <w:t xml:space="preserve">with </w:t>
      </w:r>
      <w:r w:rsidR="00C911EA" w:rsidRPr="00F04995">
        <w:rPr>
          <w:rFonts w:cs="Arial"/>
          <w:color w:val="111111"/>
          <w:shd w:val="clear" w:color="auto" w:fill="FFFFFF"/>
        </w:rPr>
        <w:t xml:space="preserve">some </w:t>
      </w:r>
      <w:r w:rsidR="00E4251D" w:rsidRPr="00F04995">
        <w:rPr>
          <w:rFonts w:cs="Arial"/>
          <w:color w:val="111111"/>
          <w:shd w:val="clear" w:color="auto" w:fill="FFFFFF"/>
        </w:rPr>
        <w:t>having</w:t>
      </w:r>
      <w:r w:rsidR="00C911EA" w:rsidRPr="00F04995">
        <w:rPr>
          <w:rFonts w:cs="Arial"/>
          <w:color w:val="111111"/>
          <w:shd w:val="clear" w:color="auto" w:fill="FFFFFF"/>
        </w:rPr>
        <w:t xml:space="preserve"> </w:t>
      </w:r>
      <w:r w:rsidR="00F43DC0">
        <w:rPr>
          <w:rFonts w:cs="Arial"/>
          <w:color w:val="111111"/>
          <w:shd w:val="clear" w:color="auto" w:fill="FFFFFF"/>
        </w:rPr>
        <w:t>an</w:t>
      </w:r>
      <w:r w:rsidR="00C911EA" w:rsidRPr="00F04995">
        <w:rPr>
          <w:rFonts w:cs="Arial"/>
          <w:color w:val="111111"/>
          <w:shd w:val="clear" w:color="auto" w:fill="FFFFFF"/>
        </w:rPr>
        <w:t xml:space="preserve"> enduring cultural impact, perhaps most famously in relatively recent times the first </w:t>
      </w:r>
      <w:r w:rsidR="00C911EA" w:rsidRPr="00B115C5">
        <w:rPr>
          <w:rFonts w:cs="Arial"/>
          <w:i/>
          <w:color w:val="111111"/>
          <w:shd w:val="clear" w:color="auto" w:fill="FFFFFF"/>
        </w:rPr>
        <w:t>300</w:t>
      </w:r>
      <w:r w:rsidR="00C911EA" w:rsidRPr="00F04995">
        <w:rPr>
          <w:rFonts w:cs="Arial"/>
          <w:color w:val="111111"/>
          <w:shd w:val="clear" w:color="auto" w:fill="FFFFFF"/>
        </w:rPr>
        <w:t xml:space="preserve"> film.</w:t>
      </w:r>
      <w:r w:rsidR="00C911EA" w:rsidRPr="00F04995">
        <w:rPr>
          <w:rStyle w:val="FootnoteReference"/>
          <w:rFonts w:cs="Arial"/>
          <w:color w:val="111111"/>
          <w:shd w:val="clear" w:color="auto" w:fill="FFFFFF"/>
        </w:rPr>
        <w:footnoteReference w:id="14"/>
      </w:r>
      <w:r w:rsidR="00C911EA" w:rsidRPr="00F04995">
        <w:rPr>
          <w:rFonts w:cs="Arial"/>
          <w:color w:val="111111"/>
          <w:shd w:val="clear" w:color="auto" w:fill="FFFFFF"/>
        </w:rPr>
        <w:t xml:space="preserve"> If we desire the public to be better educated </w:t>
      </w:r>
      <w:r w:rsidR="00F43DC0">
        <w:rPr>
          <w:rFonts w:cs="Arial"/>
          <w:color w:val="111111"/>
          <w:shd w:val="clear" w:color="auto" w:fill="FFFFFF"/>
        </w:rPr>
        <w:t>about</w:t>
      </w:r>
      <w:r w:rsidR="00C911EA" w:rsidRPr="00F04995">
        <w:rPr>
          <w:rFonts w:cs="Arial"/>
          <w:color w:val="111111"/>
          <w:shd w:val="clear" w:color="auto" w:fill="FFFFFF"/>
        </w:rPr>
        <w:t xml:space="preserve"> the ancient world we could not do better than to hope that film, and perhaps now video games, try to capture something of the ancient world, to educate as well as entertain</w:t>
      </w:r>
      <w:r w:rsidR="000E1F17" w:rsidRPr="00F04995">
        <w:rPr>
          <w:rFonts w:cs="Arial"/>
          <w:color w:val="111111"/>
          <w:shd w:val="clear" w:color="auto" w:fill="FFFFFF"/>
        </w:rPr>
        <w:t>. Beyond simply names, dates, places</w:t>
      </w:r>
      <w:r w:rsidR="00CB0C8E">
        <w:rPr>
          <w:rFonts w:cs="Arial"/>
          <w:color w:val="111111"/>
          <w:shd w:val="clear" w:color="auto" w:fill="FFFFFF"/>
        </w:rPr>
        <w:t>,</w:t>
      </w:r>
      <w:r w:rsidR="000E1F17" w:rsidRPr="00F04995">
        <w:rPr>
          <w:rFonts w:cs="Arial"/>
          <w:color w:val="111111"/>
          <w:shd w:val="clear" w:color="auto" w:fill="FFFFFF"/>
        </w:rPr>
        <w:t xml:space="preserve"> and costumes are complex cultural issues, and the reason the series is so special is that it attempts to tackle and provoke thought on so many of these issues within the context of Late Republican Rome.</w:t>
      </w:r>
      <w:r w:rsidR="006C422B" w:rsidRPr="00F04995">
        <w:rPr>
          <w:rFonts w:cs="Arial"/>
          <w:color w:val="111111"/>
          <w:shd w:val="clear" w:color="auto" w:fill="FFFFFF"/>
        </w:rPr>
        <w:t xml:space="preserve"> An education in the basics is good, providing food for thought on complex issues that provoke debate at the highes</w:t>
      </w:r>
      <w:r w:rsidR="00D33DA1">
        <w:rPr>
          <w:rFonts w:cs="Arial"/>
          <w:color w:val="111111"/>
          <w:shd w:val="clear" w:color="auto" w:fill="FFFFFF"/>
        </w:rPr>
        <w:t xml:space="preserve">t academic levels is excellent; </w:t>
      </w:r>
      <w:r w:rsidR="006C422B" w:rsidRPr="00F04995">
        <w:rPr>
          <w:rFonts w:cs="Arial"/>
          <w:color w:val="111111"/>
          <w:shd w:val="clear" w:color="auto" w:fill="FFFFFF"/>
        </w:rPr>
        <w:t xml:space="preserve">the following thematic </w:t>
      </w:r>
      <w:r w:rsidR="00583E2D" w:rsidRPr="00F04995">
        <w:rPr>
          <w:rFonts w:cs="Arial"/>
          <w:color w:val="111111"/>
          <w:shd w:val="clear" w:color="auto" w:fill="FFFFFF"/>
        </w:rPr>
        <w:t>discussions</w:t>
      </w:r>
      <w:r w:rsidR="006C422B" w:rsidRPr="00F04995">
        <w:rPr>
          <w:rFonts w:cs="Arial"/>
          <w:color w:val="111111"/>
          <w:shd w:val="clear" w:color="auto" w:fill="FFFFFF"/>
        </w:rPr>
        <w:t xml:space="preserve"> should show that the series often has something worthwhile to show. Furthermore, such media have the </w:t>
      </w:r>
      <w:r w:rsidR="00583E2D" w:rsidRPr="00F04995">
        <w:rPr>
          <w:rFonts w:cs="Arial"/>
          <w:color w:val="111111"/>
          <w:shd w:val="clear" w:color="auto" w:fill="FFFFFF"/>
        </w:rPr>
        <w:t>possibility</w:t>
      </w:r>
      <w:r w:rsidR="006C422B" w:rsidRPr="00F04995">
        <w:rPr>
          <w:rFonts w:cs="Arial"/>
          <w:color w:val="111111"/>
          <w:shd w:val="clear" w:color="auto" w:fill="FFFFFF"/>
        </w:rPr>
        <w:t xml:space="preserve"> to inspire and provoke thought and discussion amongst classicists, our period rarely shows us all its colours and facets, and the series attempts to fill in some of these gaps.</w:t>
      </w:r>
      <w:r w:rsidR="0098052A" w:rsidRPr="00F04995">
        <w:rPr>
          <w:rFonts w:cs="Arial"/>
          <w:color w:val="111111"/>
          <w:shd w:val="clear" w:color="auto" w:fill="FFFFFF"/>
        </w:rPr>
        <w:t xml:space="preserve"> The creators and advisors for the series also have much to say on their vision for the show, </w:t>
      </w:r>
      <w:r w:rsidR="00836461">
        <w:rPr>
          <w:rFonts w:cs="Arial"/>
          <w:color w:val="111111"/>
          <w:shd w:val="clear" w:color="auto" w:fill="FFFFFF"/>
        </w:rPr>
        <w:t>two</w:t>
      </w:r>
      <w:r w:rsidR="0098052A" w:rsidRPr="00F04995">
        <w:rPr>
          <w:rFonts w:cs="Arial"/>
          <w:color w:val="111111"/>
          <w:shd w:val="clear" w:color="auto" w:fill="FFFFFF"/>
        </w:rPr>
        <w:t xml:space="preserve"> key </w:t>
      </w:r>
      <w:r w:rsidR="00583E2D" w:rsidRPr="00F04995">
        <w:rPr>
          <w:rFonts w:cs="Arial"/>
          <w:color w:val="111111"/>
          <w:shd w:val="clear" w:color="auto" w:fill="FFFFFF"/>
        </w:rPr>
        <w:t>quotations</w:t>
      </w:r>
      <w:r w:rsidR="0098052A" w:rsidRPr="00F04995">
        <w:rPr>
          <w:rFonts w:cs="Arial"/>
          <w:color w:val="111111"/>
          <w:shd w:val="clear" w:color="auto" w:fill="FFFFFF"/>
        </w:rPr>
        <w:t xml:space="preserve"> are included below.</w:t>
      </w:r>
    </w:p>
    <w:p w:rsidR="0098052A" w:rsidRPr="00F04995" w:rsidRDefault="0098052A" w:rsidP="00900AF5">
      <w:pPr>
        <w:spacing w:line="360" w:lineRule="auto"/>
        <w:ind w:left="720"/>
        <w:rPr>
          <w:rFonts w:cs="Arial"/>
          <w:color w:val="111111"/>
          <w:shd w:val="clear" w:color="auto" w:fill="FFFFFF"/>
        </w:rPr>
      </w:pPr>
      <w:r w:rsidRPr="00F04995">
        <w:rPr>
          <w:rFonts w:cs="Arial"/>
          <w:color w:val="111111"/>
          <w:shd w:val="clear" w:color="auto" w:fill="FFFFFF"/>
        </w:rPr>
        <w:t>"We were able to bring to the project the BBC hallmarks of factual historical authenticity</w:t>
      </w:r>
      <w:r w:rsidR="002B1FE9" w:rsidRPr="00F04995">
        <w:rPr>
          <w:rFonts w:cs="Arial"/>
          <w:color w:val="111111"/>
          <w:shd w:val="clear" w:color="auto" w:fill="FFFFFF"/>
        </w:rPr>
        <w:t xml:space="preserve">, integrity, class and quality. </w:t>
      </w:r>
      <w:r w:rsidRPr="00F04995">
        <w:rPr>
          <w:rFonts w:cs="Arial"/>
          <w:color w:val="111111"/>
          <w:shd w:val="clear" w:color="auto" w:fill="FFFFFF"/>
        </w:rPr>
        <w:t>One of the first things that we did, for example, was ask Jonathan Stamp from the BBC Specialist Factual department to work with us to ensure that everything in our ancient Rome would be authentic - whether it was the design of the urns that people were pouring the wine from, to whether it was how Caesar would have marched on Rome. We need it for our audience, particularly for a BBC TWO audience; for it to have an authentic, realistic feel." – Tranter</w:t>
      </w:r>
      <w:r w:rsidRPr="00F04995">
        <w:rPr>
          <w:rStyle w:val="FootnoteReference"/>
          <w:rFonts w:cs="Arial"/>
          <w:color w:val="111111"/>
          <w:shd w:val="clear" w:color="auto" w:fill="FFFFFF"/>
        </w:rPr>
        <w:footnoteReference w:id="15"/>
      </w:r>
    </w:p>
    <w:p w:rsidR="0098052A" w:rsidRPr="00F04995" w:rsidRDefault="0098052A" w:rsidP="00900AF5">
      <w:pPr>
        <w:spacing w:line="360" w:lineRule="auto"/>
        <w:ind w:left="720"/>
        <w:rPr>
          <w:rFonts w:cs="Arial"/>
          <w:color w:val="111111"/>
          <w:shd w:val="clear" w:color="auto" w:fill="FFFFFF"/>
        </w:rPr>
      </w:pPr>
      <w:r w:rsidRPr="00F04995">
        <w:rPr>
          <w:rFonts w:cs="Arial"/>
          <w:color w:val="111111"/>
          <w:shd w:val="clear" w:color="auto" w:fill="FFFFFF"/>
        </w:rPr>
        <w:t>"We did everything we could to make these episodes historically authentic, which meant researching and incorporating every kind of detail we could about the way our characters behaved, the way they interacted, how they dressed and gestured, the kind of streets they walked down, the way they conducted their private and public lives. We were not, however, making a documentary. We were striving for authenticity because it enriches the experience of the drama for the viewer.” - Stamp</w:t>
      </w:r>
      <w:r w:rsidRPr="00F04995">
        <w:rPr>
          <w:rStyle w:val="FootnoteReference"/>
          <w:rFonts w:cs="Arial"/>
          <w:color w:val="111111"/>
          <w:shd w:val="clear" w:color="auto" w:fill="FFFFFF"/>
        </w:rPr>
        <w:footnoteReference w:id="16"/>
      </w:r>
    </w:p>
    <w:p w:rsidR="0098052A" w:rsidRPr="00F04995" w:rsidRDefault="0098052A" w:rsidP="00900AF5">
      <w:pPr>
        <w:spacing w:line="360" w:lineRule="auto"/>
        <w:rPr>
          <w:rFonts w:cs="Arial"/>
          <w:color w:val="111111"/>
          <w:shd w:val="clear" w:color="auto" w:fill="FFFFFF"/>
        </w:rPr>
      </w:pPr>
    </w:p>
    <w:p w:rsidR="0098052A" w:rsidRPr="00F04995" w:rsidRDefault="0098052A" w:rsidP="00900AF5">
      <w:pPr>
        <w:spacing w:line="360" w:lineRule="auto"/>
        <w:rPr>
          <w:rFonts w:cs="Arial"/>
          <w:color w:val="111111"/>
          <w:shd w:val="clear" w:color="auto" w:fill="FFFFFF"/>
        </w:rPr>
      </w:pPr>
    </w:p>
    <w:p w:rsidR="005E693C" w:rsidRPr="00F04995" w:rsidRDefault="00652A28" w:rsidP="00900AF5">
      <w:pPr>
        <w:spacing w:line="360" w:lineRule="auto"/>
        <w:rPr>
          <w:rFonts w:cs="Arial"/>
          <w:color w:val="111111"/>
          <w:shd w:val="clear" w:color="auto" w:fill="FFFFFF"/>
        </w:rPr>
      </w:pPr>
      <w:r>
        <w:rPr>
          <w:rFonts w:cs="Arial"/>
          <w:color w:val="111111"/>
          <w:shd w:val="clear" w:color="auto" w:fill="FFFFFF"/>
        </w:rPr>
        <w:lastRenderedPageBreak/>
        <w:t>The wome</w:t>
      </w:r>
      <w:r w:rsidR="00FF39DB" w:rsidRPr="00F04995">
        <w:rPr>
          <w:rFonts w:cs="Arial"/>
          <w:color w:val="111111"/>
          <w:shd w:val="clear" w:color="auto" w:fill="FFFFFF"/>
        </w:rPr>
        <w:t>n portrayed in Rom</w:t>
      </w:r>
      <w:r w:rsidR="00B746FD">
        <w:rPr>
          <w:rFonts w:cs="Arial"/>
          <w:color w:val="111111"/>
          <w:shd w:val="clear" w:color="auto" w:fill="FFFFFF"/>
        </w:rPr>
        <w:t>e range from slaves</w:t>
      </w:r>
      <w:r w:rsidR="00D516BE">
        <w:rPr>
          <w:rFonts w:cs="Arial"/>
          <w:color w:val="111111"/>
          <w:shd w:val="clear" w:color="auto" w:fill="FFFFFF"/>
        </w:rPr>
        <w:t xml:space="preserve"> to old wome</w:t>
      </w:r>
      <w:r w:rsidR="00FF39DB" w:rsidRPr="00F04995">
        <w:rPr>
          <w:rFonts w:cs="Arial"/>
          <w:color w:val="111111"/>
          <w:shd w:val="clear" w:color="auto" w:fill="FFFFFF"/>
        </w:rPr>
        <w:t>n and the powerful matrons of the nobility</w:t>
      </w:r>
      <w:r w:rsidR="001A3D70" w:rsidRPr="00F04995">
        <w:rPr>
          <w:rFonts w:cs="Arial"/>
          <w:color w:val="111111"/>
          <w:shd w:val="clear" w:color="auto" w:fill="FFFFFF"/>
        </w:rPr>
        <w:t>, as well as queen Cleopatra</w:t>
      </w:r>
      <w:r w:rsidR="0000137C" w:rsidRPr="00F04995">
        <w:rPr>
          <w:rFonts w:cs="Arial"/>
          <w:color w:val="111111"/>
          <w:shd w:val="clear" w:color="auto" w:fill="FFFFFF"/>
        </w:rPr>
        <w:t xml:space="preserve"> and more ordinary women</w:t>
      </w:r>
      <w:r w:rsidR="00FF39DB" w:rsidRPr="00F04995">
        <w:rPr>
          <w:rFonts w:cs="Arial"/>
          <w:color w:val="111111"/>
          <w:shd w:val="clear" w:color="auto" w:fill="FFFFFF"/>
        </w:rPr>
        <w:t>.</w:t>
      </w:r>
      <w:r w:rsidR="00FF39DB" w:rsidRPr="00F04995">
        <w:rPr>
          <w:rStyle w:val="FootnoteReference"/>
          <w:rFonts w:cs="Arial"/>
          <w:color w:val="111111"/>
          <w:shd w:val="clear" w:color="auto" w:fill="FFFFFF"/>
        </w:rPr>
        <w:footnoteReference w:id="17"/>
      </w:r>
      <w:r w:rsidR="00FF39DB" w:rsidRPr="00F04995">
        <w:rPr>
          <w:rFonts w:cs="Arial"/>
          <w:color w:val="111111"/>
          <w:shd w:val="clear" w:color="auto" w:fill="FFFFFF"/>
        </w:rPr>
        <w:t xml:space="preserve"> Of partic</w:t>
      </w:r>
      <w:r w:rsidR="005E1135">
        <w:rPr>
          <w:rFonts w:cs="Arial"/>
          <w:color w:val="111111"/>
          <w:shd w:val="clear" w:color="auto" w:fill="FFFFFF"/>
        </w:rPr>
        <w:t xml:space="preserve">ular note are </w:t>
      </w:r>
      <w:proofErr w:type="spellStart"/>
      <w:r w:rsidR="005E1135">
        <w:rPr>
          <w:rFonts w:cs="Arial"/>
          <w:color w:val="111111"/>
          <w:shd w:val="clear" w:color="auto" w:fill="FFFFFF"/>
        </w:rPr>
        <w:t>Atia</w:t>
      </w:r>
      <w:proofErr w:type="spellEnd"/>
      <w:r w:rsidR="005E1135">
        <w:rPr>
          <w:rFonts w:cs="Arial"/>
          <w:color w:val="111111"/>
          <w:shd w:val="clear" w:color="auto" w:fill="FFFFFF"/>
        </w:rPr>
        <w:t xml:space="preserve"> and </w:t>
      </w:r>
      <w:proofErr w:type="spellStart"/>
      <w:r w:rsidR="005E1135">
        <w:rPr>
          <w:rFonts w:cs="Arial"/>
          <w:color w:val="111111"/>
          <w:shd w:val="clear" w:color="auto" w:fill="FFFFFF"/>
        </w:rPr>
        <w:t>Servilia</w:t>
      </w:r>
      <w:proofErr w:type="spellEnd"/>
      <w:r w:rsidR="005E1135">
        <w:rPr>
          <w:rFonts w:cs="Arial"/>
          <w:color w:val="111111"/>
          <w:shd w:val="clear" w:color="auto" w:fill="FFFFFF"/>
        </w:rPr>
        <w:t>;</w:t>
      </w:r>
      <w:r w:rsidR="00FF39DB" w:rsidRPr="00F04995">
        <w:rPr>
          <w:rFonts w:cs="Arial"/>
          <w:color w:val="111111"/>
          <w:shd w:val="clear" w:color="auto" w:fill="FFFFFF"/>
        </w:rPr>
        <w:t xml:space="preserve"> the slave turned freedwoman Eirene</w:t>
      </w:r>
      <w:r w:rsidR="0028642B">
        <w:rPr>
          <w:rFonts w:cs="Arial"/>
          <w:color w:val="111111"/>
          <w:shd w:val="clear" w:color="auto" w:fill="FFFFFF"/>
        </w:rPr>
        <w:t>,</w:t>
      </w:r>
      <w:r w:rsidR="00FF39DB" w:rsidRPr="00F04995">
        <w:rPr>
          <w:rFonts w:cs="Arial"/>
          <w:color w:val="111111"/>
          <w:shd w:val="clear" w:color="auto" w:fill="FFFFFF"/>
        </w:rPr>
        <w:t xml:space="preserve"> and the wife of the Centurion</w:t>
      </w:r>
      <w:r w:rsidR="00AF72C7">
        <w:rPr>
          <w:rFonts w:cs="Arial"/>
          <w:color w:val="111111"/>
          <w:shd w:val="clear" w:color="auto" w:fill="FFFFFF"/>
        </w:rPr>
        <w:t>,</w:t>
      </w:r>
      <w:r w:rsidR="00FF39DB" w:rsidRPr="00F04995">
        <w:rPr>
          <w:rFonts w:cs="Arial"/>
          <w:color w:val="111111"/>
          <w:shd w:val="clear" w:color="auto" w:fill="FFFFFF"/>
        </w:rPr>
        <w:t xml:space="preserve"> turned magistrate </w:t>
      </w:r>
      <w:r w:rsidR="00AF72C7">
        <w:rPr>
          <w:rFonts w:cs="Arial"/>
          <w:color w:val="111111"/>
          <w:shd w:val="clear" w:color="auto" w:fill="FFFFFF"/>
        </w:rPr>
        <w:t xml:space="preserve">and </w:t>
      </w:r>
      <w:r w:rsidR="005C7273">
        <w:rPr>
          <w:rFonts w:cs="Arial"/>
          <w:color w:val="111111"/>
          <w:shd w:val="clear" w:color="auto" w:fill="FFFFFF"/>
        </w:rPr>
        <w:t xml:space="preserve">senator Lucius </w:t>
      </w:r>
      <w:proofErr w:type="spellStart"/>
      <w:r w:rsidR="005C7273">
        <w:rPr>
          <w:rFonts w:cs="Arial"/>
          <w:color w:val="111111"/>
          <w:shd w:val="clear" w:color="auto" w:fill="FFFFFF"/>
        </w:rPr>
        <w:t>Vore</w:t>
      </w:r>
      <w:r w:rsidR="00FF39DB" w:rsidRPr="00F04995">
        <w:rPr>
          <w:rFonts w:cs="Arial"/>
          <w:color w:val="111111"/>
          <w:shd w:val="clear" w:color="auto" w:fill="FFFFFF"/>
        </w:rPr>
        <w:t>nus</w:t>
      </w:r>
      <w:proofErr w:type="spellEnd"/>
      <w:r w:rsidR="00B453AB">
        <w:rPr>
          <w:rFonts w:cs="Arial"/>
          <w:color w:val="111111"/>
          <w:shd w:val="clear" w:color="auto" w:fill="FFFFFF"/>
        </w:rPr>
        <w:t>,</w:t>
      </w:r>
      <w:r w:rsidR="00FF39DB" w:rsidRPr="00F04995">
        <w:rPr>
          <w:rFonts w:cs="Arial"/>
          <w:color w:val="111111"/>
          <w:shd w:val="clear" w:color="auto" w:fill="FFFFFF"/>
        </w:rPr>
        <w:t xml:space="preserve"> named Niobe.</w:t>
      </w:r>
      <w:r w:rsidR="00712044" w:rsidRPr="00F04995">
        <w:rPr>
          <w:rFonts w:cs="Arial"/>
          <w:color w:val="111111"/>
          <w:shd w:val="clear" w:color="auto" w:fill="FFFFFF"/>
        </w:rPr>
        <w:t xml:space="preserve"> These women cut </w:t>
      </w:r>
      <w:r w:rsidR="00B453AB">
        <w:rPr>
          <w:rFonts w:cs="Arial"/>
          <w:color w:val="111111"/>
          <w:shd w:val="clear" w:color="auto" w:fill="FFFFFF"/>
        </w:rPr>
        <w:t>through</w:t>
      </w:r>
      <w:r w:rsidR="00FB7E9D">
        <w:rPr>
          <w:rFonts w:cs="Arial"/>
          <w:color w:val="111111"/>
          <w:shd w:val="clear" w:color="auto" w:fill="FFFFFF"/>
        </w:rPr>
        <w:t xml:space="preserve"> cross-</w:t>
      </w:r>
      <w:r w:rsidR="00712044" w:rsidRPr="00F04995">
        <w:rPr>
          <w:rFonts w:cs="Arial"/>
          <w:color w:val="111111"/>
          <w:shd w:val="clear" w:color="auto" w:fill="FFFFFF"/>
        </w:rPr>
        <w:t>section of Roman society and none are passive, all of them have their secrets and their schemes, in particular</w:t>
      </w:r>
      <w:r w:rsidR="003A49C2">
        <w:rPr>
          <w:rFonts w:cs="Arial"/>
          <w:color w:val="111111"/>
          <w:shd w:val="clear" w:color="auto" w:fill="FFFFFF"/>
        </w:rPr>
        <w:t>,</w:t>
      </w:r>
      <w:r w:rsidR="00712044" w:rsidRPr="00F04995">
        <w:rPr>
          <w:rFonts w:cs="Arial"/>
          <w:color w:val="111111"/>
          <w:shd w:val="clear" w:color="auto" w:fill="FFFFFF"/>
        </w:rPr>
        <w:t xml:space="preserve"> </w:t>
      </w:r>
      <w:proofErr w:type="spellStart"/>
      <w:r w:rsidR="00712044" w:rsidRPr="00F04995">
        <w:rPr>
          <w:rFonts w:cs="Arial"/>
          <w:color w:val="111111"/>
          <w:shd w:val="clear" w:color="auto" w:fill="FFFFFF"/>
        </w:rPr>
        <w:t>Atia</w:t>
      </w:r>
      <w:proofErr w:type="spellEnd"/>
      <w:r w:rsidR="00712044" w:rsidRPr="00F04995">
        <w:rPr>
          <w:rFonts w:cs="Arial"/>
          <w:color w:val="111111"/>
          <w:shd w:val="clear" w:color="auto" w:fill="FFFFFF"/>
        </w:rPr>
        <w:t xml:space="preserve"> and </w:t>
      </w:r>
      <w:proofErr w:type="spellStart"/>
      <w:r w:rsidR="00712044" w:rsidRPr="00F04995">
        <w:rPr>
          <w:rFonts w:cs="Arial"/>
          <w:color w:val="111111"/>
          <w:shd w:val="clear" w:color="auto" w:fill="FFFFFF"/>
        </w:rPr>
        <w:t>Servilia</w:t>
      </w:r>
      <w:proofErr w:type="spellEnd"/>
      <w:r w:rsidR="00712044" w:rsidRPr="00F04995">
        <w:rPr>
          <w:rFonts w:cs="Arial"/>
          <w:color w:val="111111"/>
          <w:shd w:val="clear" w:color="auto" w:fill="FFFFFF"/>
        </w:rPr>
        <w:t xml:space="preserve">, although the exact details of their </w:t>
      </w:r>
      <w:r w:rsidR="003A49C2">
        <w:rPr>
          <w:rFonts w:cs="Arial"/>
          <w:color w:val="111111"/>
          <w:shd w:val="clear" w:color="auto" w:fill="FFFFFF"/>
        </w:rPr>
        <w:t>stories</w:t>
      </w:r>
      <w:r w:rsidR="00712044" w:rsidRPr="00F04995">
        <w:rPr>
          <w:rFonts w:cs="Arial"/>
          <w:color w:val="111111"/>
          <w:shd w:val="clear" w:color="auto" w:fill="FFFFFF"/>
        </w:rPr>
        <w:t xml:space="preserve"> may differ from our narratives,</w:t>
      </w:r>
      <w:r w:rsidR="00712044" w:rsidRPr="00F04995">
        <w:rPr>
          <w:rStyle w:val="FootnoteReference"/>
          <w:rFonts w:cs="Arial"/>
          <w:color w:val="111111"/>
          <w:shd w:val="clear" w:color="auto" w:fill="FFFFFF"/>
        </w:rPr>
        <w:footnoteReference w:id="18"/>
      </w:r>
      <w:r w:rsidR="00712044" w:rsidRPr="00F04995">
        <w:rPr>
          <w:rFonts w:cs="Arial"/>
          <w:color w:val="111111"/>
          <w:shd w:val="clear" w:color="auto" w:fill="FFFFFF"/>
        </w:rPr>
        <w:t xml:space="preserve"> they present a picture of the powerful matrons of Rome that is hard to forget. </w:t>
      </w:r>
      <w:r w:rsidR="00776606" w:rsidRPr="00F04995">
        <w:rPr>
          <w:rFonts w:cs="Arial"/>
          <w:color w:val="111111"/>
          <w:shd w:val="clear" w:color="auto" w:fill="FFFFFF"/>
        </w:rPr>
        <w:t xml:space="preserve">The meeting of the conspirators in the house of </w:t>
      </w:r>
      <w:proofErr w:type="spellStart"/>
      <w:r w:rsidR="00776606" w:rsidRPr="00F04995">
        <w:rPr>
          <w:rFonts w:cs="Arial"/>
          <w:color w:val="111111"/>
          <w:shd w:val="clear" w:color="auto" w:fill="FFFFFF"/>
        </w:rPr>
        <w:t>Servilia</w:t>
      </w:r>
      <w:proofErr w:type="spellEnd"/>
      <w:r w:rsidR="00776606" w:rsidRPr="00F04995">
        <w:rPr>
          <w:rFonts w:cs="Arial"/>
          <w:color w:val="111111"/>
          <w:shd w:val="clear" w:color="auto" w:fill="FFFFFF"/>
        </w:rPr>
        <w:t xml:space="preserve"> almost springs from the pages of Cicero</w:t>
      </w:r>
      <w:r w:rsidR="007C6BD3" w:rsidRPr="00F04995">
        <w:rPr>
          <w:rFonts w:cs="Arial"/>
          <w:color w:val="111111"/>
          <w:shd w:val="clear" w:color="auto" w:fill="FFFFFF"/>
        </w:rPr>
        <w:t xml:space="preserve"> or Plutarch</w:t>
      </w:r>
      <w:r w:rsidR="00776606" w:rsidRPr="00F04995">
        <w:rPr>
          <w:rStyle w:val="FootnoteReference"/>
          <w:rFonts w:cs="Arial"/>
          <w:color w:val="111111"/>
          <w:shd w:val="clear" w:color="auto" w:fill="FFFFFF"/>
        </w:rPr>
        <w:footnoteReference w:id="19"/>
      </w:r>
      <w:r w:rsidR="001A62AE" w:rsidRPr="00F04995">
        <w:rPr>
          <w:rFonts w:cs="Arial"/>
          <w:color w:val="111111"/>
          <w:shd w:val="clear" w:color="auto" w:fill="FFFFFF"/>
        </w:rPr>
        <w:t xml:space="preserve"> and the interpersonal dramas surrounding the women in Rome</w:t>
      </w:r>
      <w:r w:rsidR="005B7579" w:rsidRPr="00F04995">
        <w:rPr>
          <w:rFonts w:cs="Arial"/>
          <w:color w:val="111111"/>
          <w:shd w:val="clear" w:color="auto" w:fill="FFFFFF"/>
        </w:rPr>
        <w:t xml:space="preserve"> are easily imagined.</w:t>
      </w:r>
    </w:p>
    <w:p w:rsidR="00F3658C" w:rsidRPr="00F04995" w:rsidRDefault="00DF1EE1" w:rsidP="00900AF5">
      <w:pPr>
        <w:spacing w:line="360" w:lineRule="auto"/>
      </w:pPr>
      <w:r w:rsidRPr="00F04995">
        <w:rPr>
          <w:rFonts w:cs="Arial"/>
          <w:color w:val="111111"/>
          <w:shd w:val="clear" w:color="auto" w:fill="FFFFFF"/>
        </w:rPr>
        <w:t xml:space="preserve">The religion presented in Rome is nuanced and different between the </w:t>
      </w:r>
      <w:r w:rsidR="00024EF5" w:rsidRPr="00F04995">
        <w:rPr>
          <w:rFonts w:cs="Arial"/>
          <w:color w:val="111111"/>
          <w:shd w:val="clear" w:color="auto" w:fill="FFFFFF"/>
        </w:rPr>
        <w:t>characters</w:t>
      </w:r>
      <w:r w:rsidR="00B83672">
        <w:rPr>
          <w:rFonts w:cs="Arial"/>
          <w:color w:val="111111"/>
          <w:shd w:val="clear" w:color="auto" w:fill="FFFFFF"/>
        </w:rPr>
        <w:t>. It</w:t>
      </w:r>
      <w:r w:rsidRPr="00F04995">
        <w:rPr>
          <w:rFonts w:cs="Arial"/>
          <w:color w:val="111111"/>
          <w:shd w:val="clear" w:color="auto" w:fill="FFFFFF"/>
        </w:rPr>
        <w:t xml:space="preserve"> is often deeply personal,</w:t>
      </w:r>
      <w:r w:rsidR="00FC589B">
        <w:rPr>
          <w:rFonts w:cs="Arial"/>
          <w:color w:val="111111"/>
          <w:shd w:val="clear" w:color="auto" w:fill="FFFFFF"/>
        </w:rPr>
        <w:t xml:space="preserve"> with</w:t>
      </w:r>
      <w:r w:rsidRPr="00F04995">
        <w:rPr>
          <w:rFonts w:cs="Arial"/>
          <w:color w:val="111111"/>
          <w:shd w:val="clear" w:color="auto" w:fill="FFFFFF"/>
        </w:rPr>
        <w:t xml:space="preserve"> personal sacrif</w:t>
      </w:r>
      <w:r w:rsidR="00FC589B">
        <w:rPr>
          <w:rFonts w:cs="Arial"/>
          <w:color w:val="111111"/>
          <w:shd w:val="clear" w:color="auto" w:fill="FFFFFF"/>
        </w:rPr>
        <w:t>ices in times of desperation from</w:t>
      </w:r>
      <w:r w:rsidRPr="00F04995">
        <w:rPr>
          <w:rFonts w:cs="Arial"/>
          <w:color w:val="111111"/>
          <w:shd w:val="clear" w:color="auto" w:fill="FFFFFF"/>
        </w:rPr>
        <w:t xml:space="preserve"> Titus </w:t>
      </w:r>
      <w:proofErr w:type="spellStart"/>
      <w:r w:rsidRPr="00F04995">
        <w:rPr>
          <w:rFonts w:cs="Arial"/>
          <w:color w:val="111111"/>
          <w:shd w:val="clear" w:color="auto" w:fill="FFFFFF"/>
        </w:rPr>
        <w:t>Pullo</w:t>
      </w:r>
      <w:proofErr w:type="spellEnd"/>
      <w:r w:rsidRPr="00F04995">
        <w:rPr>
          <w:rFonts w:cs="Arial"/>
          <w:color w:val="111111"/>
          <w:shd w:val="clear" w:color="auto" w:fill="FFFFFF"/>
        </w:rPr>
        <w:t xml:space="preserve"> in particular</w:t>
      </w:r>
      <w:r w:rsidR="00FC589B">
        <w:rPr>
          <w:rFonts w:cs="Arial"/>
          <w:color w:val="111111"/>
          <w:shd w:val="clear" w:color="auto" w:fill="FFFFFF"/>
        </w:rPr>
        <w:t>,</w:t>
      </w:r>
      <w:r w:rsidRPr="00F04995">
        <w:rPr>
          <w:rFonts w:cs="Arial"/>
          <w:color w:val="111111"/>
          <w:shd w:val="clear" w:color="auto" w:fill="FFFFFF"/>
        </w:rPr>
        <w:t xml:space="preserve"> </w:t>
      </w:r>
      <w:r w:rsidR="00FC589B">
        <w:rPr>
          <w:rFonts w:cs="Arial"/>
          <w:color w:val="111111"/>
          <w:shd w:val="clear" w:color="auto" w:fill="FFFFFF"/>
        </w:rPr>
        <w:t xml:space="preserve">it </w:t>
      </w:r>
      <w:r w:rsidRPr="00F04995">
        <w:rPr>
          <w:rFonts w:cs="Arial"/>
          <w:color w:val="111111"/>
          <w:shd w:val="clear" w:color="auto" w:fill="FFFFFF"/>
        </w:rPr>
        <w:t>is worth mentioning here his line “</w:t>
      </w:r>
      <w:r w:rsidRPr="00F04995">
        <w:t xml:space="preserve">bugger the priests, I just talk direct to whatever god </w:t>
      </w:r>
      <w:r w:rsidR="00B9272D" w:rsidRPr="00F04995">
        <w:t>I’m</w:t>
      </w:r>
      <w:r w:rsidRPr="00F04995">
        <w:t xml:space="preserve"> doing business with”</w:t>
      </w:r>
      <w:r w:rsidR="00D76B11" w:rsidRPr="00F04995">
        <w:t>.</w:t>
      </w:r>
      <w:r w:rsidRPr="00F04995">
        <w:rPr>
          <w:rStyle w:val="FootnoteReference"/>
        </w:rPr>
        <w:footnoteReference w:id="20"/>
      </w:r>
      <w:r w:rsidR="00D76B11" w:rsidRPr="00F04995">
        <w:t xml:space="preserve"> Other scenes demonstrate elements of “Polis Religion”</w:t>
      </w:r>
      <w:r w:rsidR="00D76B11" w:rsidRPr="00F04995">
        <w:rPr>
          <w:rStyle w:val="FootnoteReference"/>
        </w:rPr>
        <w:footnoteReference w:id="21"/>
      </w:r>
      <w:r w:rsidR="00D76B11" w:rsidRPr="00F04995">
        <w:t xml:space="preserve"> and the sacredness of Roman politics, a</w:t>
      </w:r>
      <w:r w:rsidR="00AF6F5A">
        <w:t>nd often how that can be abused;</w:t>
      </w:r>
      <w:r w:rsidR="00BA0698">
        <w:rPr>
          <w:rStyle w:val="FootnoteReference"/>
        </w:rPr>
        <w:footnoteReference w:id="22"/>
      </w:r>
      <w:r w:rsidR="00D76B11" w:rsidRPr="00F04995">
        <w:t xml:space="preserve"> in particular</w:t>
      </w:r>
      <w:r w:rsidR="00430EDB">
        <w:t>,</w:t>
      </w:r>
      <w:r w:rsidR="00D76B11" w:rsidRPr="00F04995">
        <w:t xml:space="preserve"> </w:t>
      </w:r>
      <w:r w:rsidR="00430EDB">
        <w:t>Caesar’s</w:t>
      </w:r>
      <w:r w:rsidR="00D76B11" w:rsidRPr="00F04995">
        <w:t xml:space="preserve"> bribed </w:t>
      </w:r>
      <w:r w:rsidR="00E7603C" w:rsidRPr="00F04995">
        <w:t>auguries</w:t>
      </w:r>
      <w:r w:rsidR="00D76B11" w:rsidRPr="00F04995">
        <w:t xml:space="preserve"> and his triumph, as well as </w:t>
      </w:r>
      <w:r w:rsidR="00DB7804" w:rsidRPr="00F04995">
        <w:t>when the speaker of the house insists procedure is a "religious matter”</w:t>
      </w:r>
      <w:r w:rsidR="00FF35CB" w:rsidRPr="00F04995">
        <w:t>.</w:t>
      </w:r>
      <w:r w:rsidR="00DB7804" w:rsidRPr="00F04995">
        <w:rPr>
          <w:rStyle w:val="FootnoteReference"/>
        </w:rPr>
        <w:footnoteReference w:id="23"/>
      </w:r>
      <w:r w:rsidR="006C1603">
        <w:t xml:space="preserve"> </w:t>
      </w:r>
      <w:proofErr w:type="spellStart"/>
      <w:r w:rsidR="006C1603">
        <w:t>Voren</w:t>
      </w:r>
      <w:r w:rsidR="00FF35CB" w:rsidRPr="00F04995">
        <w:t>us</w:t>
      </w:r>
      <w:proofErr w:type="spellEnd"/>
      <w:r w:rsidR="004C5722">
        <w:t>’</w:t>
      </w:r>
      <w:r w:rsidR="00FF35CB" w:rsidRPr="00F04995">
        <w:t xml:space="preserve"> comments about the sanctity of the elections also help to demonstrate nicely </w:t>
      </w:r>
      <w:r w:rsidR="00CB032C">
        <w:t>the difficulty in separating</w:t>
      </w:r>
      <w:r w:rsidR="00FF35CB" w:rsidRPr="00F04995">
        <w:t xml:space="preserve"> religion and politics in the Roman state.</w:t>
      </w:r>
      <w:r w:rsidR="00FF35CB" w:rsidRPr="00F04995">
        <w:rPr>
          <w:rStyle w:val="FootnoteReference"/>
        </w:rPr>
        <w:footnoteReference w:id="24"/>
      </w:r>
      <w:r w:rsidR="006C1603">
        <w:t xml:space="preserve"> Furthermore</w:t>
      </w:r>
      <w:r w:rsidR="00430EDB">
        <w:t>,</w:t>
      </w:r>
      <w:r w:rsidR="006C1603">
        <w:t xml:space="preserve"> the piety of </w:t>
      </w:r>
      <w:proofErr w:type="spellStart"/>
      <w:r w:rsidR="006C1603">
        <w:t>Voren</w:t>
      </w:r>
      <w:r w:rsidR="00FF35CB" w:rsidRPr="00F04995">
        <w:t>us</w:t>
      </w:r>
      <w:proofErr w:type="spellEnd"/>
      <w:r w:rsidR="00FF35CB" w:rsidRPr="00F04995">
        <w:t xml:space="preserve"> is contrasted with the </w:t>
      </w:r>
      <w:r w:rsidR="0017405D" w:rsidRPr="00F04995">
        <w:t>non-belief</w:t>
      </w:r>
      <w:r w:rsidR="00FF35CB" w:rsidRPr="00F04995">
        <w:t xml:space="preserve"> of Octavian, representing certain philosoph</w:t>
      </w:r>
      <w:r w:rsidR="00F3658C" w:rsidRPr="00F04995">
        <w:t xml:space="preserve">ical views of the time he </w:t>
      </w:r>
      <w:r w:rsidR="00086AD7" w:rsidRPr="00F04995">
        <w:t>says</w:t>
      </w:r>
      <w:r w:rsidR="00F3658C" w:rsidRPr="00F04995">
        <w:t xml:space="preserve"> that the Roman pantheon is ridiculous but that he believes in a “prime mover”.</w:t>
      </w:r>
      <w:r w:rsidR="00F3658C" w:rsidRPr="00F04995">
        <w:rPr>
          <w:rStyle w:val="FootnoteReference"/>
        </w:rPr>
        <w:footnoteReference w:id="25"/>
      </w:r>
      <w:r w:rsidR="007C220D" w:rsidRPr="00F04995">
        <w:t xml:space="preserve"> Indeed</w:t>
      </w:r>
      <w:r w:rsidR="00040D63">
        <w:t>,</w:t>
      </w:r>
      <w:r w:rsidR="007C220D" w:rsidRPr="00F04995">
        <w:t xml:space="preserve"> Antony asks </w:t>
      </w:r>
      <w:proofErr w:type="spellStart"/>
      <w:r w:rsidR="007C220D" w:rsidRPr="00F04995">
        <w:t>Vorenus</w:t>
      </w:r>
      <w:proofErr w:type="spellEnd"/>
      <w:r w:rsidR="007C220D" w:rsidRPr="00F04995">
        <w:t xml:space="preserve"> if he believes in an afterlife, when he answer</w:t>
      </w:r>
      <w:r w:rsidR="00B30203">
        <w:t>s</w:t>
      </w:r>
      <w:r w:rsidR="007C220D" w:rsidRPr="00F04995">
        <w:t xml:space="preserve"> in the affirmative, Antony </w:t>
      </w:r>
      <w:r w:rsidR="00B27493" w:rsidRPr="00F04995">
        <w:t>says</w:t>
      </w:r>
      <w:r w:rsidR="007C220D" w:rsidRPr="00F04995">
        <w:t xml:space="preserve"> that many do not, but the pair </w:t>
      </w:r>
      <w:r w:rsidR="005C7273">
        <w:t>end up agreeing that</w:t>
      </w:r>
      <w:r w:rsidR="009551A3">
        <w:t xml:space="preserve"> “G</w:t>
      </w:r>
      <w:r w:rsidR="007C220D" w:rsidRPr="00F04995">
        <w:t xml:space="preserve">reeks talk </w:t>
      </w:r>
      <w:r w:rsidR="00960513" w:rsidRPr="00F04995">
        <w:t>a whole</w:t>
      </w:r>
      <w:r w:rsidR="007C220D" w:rsidRPr="00F04995">
        <w:t xml:space="preserve"> pile of nonsense”</w:t>
      </w:r>
      <w:r w:rsidR="00D20F73" w:rsidRPr="00F04995">
        <w:rPr>
          <w:rStyle w:val="FootnoteReference"/>
        </w:rPr>
        <w:footnoteReference w:id="26"/>
      </w:r>
      <w:r w:rsidR="009255E5">
        <w:t xml:space="preserve"> and they need not</w:t>
      </w:r>
      <w:r w:rsidR="007C220D" w:rsidRPr="00F04995">
        <w:t xml:space="preserve"> concern themselves with such views.</w:t>
      </w:r>
      <w:r w:rsidR="007C220D" w:rsidRPr="00F04995">
        <w:rPr>
          <w:rStyle w:val="FootnoteReference"/>
        </w:rPr>
        <w:footnoteReference w:id="27"/>
      </w:r>
      <w:r w:rsidR="007C220D" w:rsidRPr="00F04995">
        <w:t xml:space="preserve"> This is likely a nod to epicurean or other philosophies.</w:t>
      </w:r>
      <w:r w:rsidR="007C220D" w:rsidRPr="00F04995">
        <w:rPr>
          <w:rStyle w:val="FootnoteReference"/>
        </w:rPr>
        <w:footnoteReference w:id="28"/>
      </w:r>
      <w:r w:rsidR="00F3658C" w:rsidRPr="00F04995">
        <w:t xml:space="preserve"> The quid pro quo element of Greco-Roman religio</w:t>
      </w:r>
      <w:r w:rsidR="00CE5ED4">
        <w:t xml:space="preserve">n is also shown by a statement </w:t>
      </w:r>
      <w:proofErr w:type="spellStart"/>
      <w:r w:rsidR="00CE5ED4">
        <w:t>V</w:t>
      </w:r>
      <w:r w:rsidR="006C1603">
        <w:t>oren</w:t>
      </w:r>
      <w:r w:rsidR="00F3658C" w:rsidRPr="00F04995">
        <w:t>us</w:t>
      </w:r>
      <w:proofErr w:type="spellEnd"/>
      <w:r w:rsidR="00F3658C" w:rsidRPr="00F04995">
        <w:t xml:space="preserve"> makes “if the gods are not respected then why should they help us?”</w:t>
      </w:r>
      <w:r w:rsidR="00F3658C" w:rsidRPr="00F04995">
        <w:rPr>
          <w:rStyle w:val="FootnoteReference"/>
        </w:rPr>
        <w:footnoteReference w:id="29"/>
      </w:r>
      <w:r w:rsidR="00BD1FC4" w:rsidRPr="00F04995">
        <w:t xml:space="preserve"> This alone would be an impressi</w:t>
      </w:r>
      <w:r w:rsidR="00186EB1">
        <w:t>ve attempt at presenting Roman r</w:t>
      </w:r>
      <w:r w:rsidR="00BD1FC4" w:rsidRPr="00F04995">
        <w:t>eligion</w:t>
      </w:r>
      <w:r w:rsidR="00766EAE">
        <w:t>,</w:t>
      </w:r>
      <w:r w:rsidR="00BD1FC4" w:rsidRPr="00F04995">
        <w:t xml:space="preserve"> </w:t>
      </w:r>
      <w:r w:rsidR="0005162B" w:rsidRPr="00F04995">
        <w:t>b</w:t>
      </w:r>
      <w:r w:rsidR="005C7273">
        <w:t xml:space="preserve">ut we are also treated to </w:t>
      </w:r>
      <w:proofErr w:type="spellStart"/>
      <w:r w:rsidR="005C7273">
        <w:t>Servi</w:t>
      </w:r>
      <w:r w:rsidR="0005162B" w:rsidRPr="00F04995">
        <w:t>lia</w:t>
      </w:r>
      <w:proofErr w:type="spellEnd"/>
      <w:r w:rsidR="00BD1FC4" w:rsidRPr="00F04995">
        <w:t xml:space="preserve"> inscribing two curse tablets and </w:t>
      </w:r>
      <w:r w:rsidR="00BD1FC4" w:rsidRPr="00F04995">
        <w:lastRenderedPageBreak/>
        <w:t>offering an incantation to various deities</w:t>
      </w:r>
      <w:r w:rsidR="00751CF1">
        <w:t xml:space="preserve"> in a similar manner to what might be inscribed on an actual tablet </w:t>
      </w:r>
      <w:r w:rsidR="00BD1FC4" w:rsidRPr="00F04995">
        <w:rPr>
          <w:rStyle w:val="FootnoteReference"/>
        </w:rPr>
        <w:footnoteReference w:id="30"/>
      </w:r>
      <w:r w:rsidR="00AC0449" w:rsidRPr="00F04995">
        <w:t xml:space="preserve"> as well as several scenes involving household gods</w:t>
      </w:r>
      <w:r w:rsidR="00BD1FC4" w:rsidRPr="00F04995">
        <w:t>.</w:t>
      </w:r>
      <w:r w:rsidR="00BD1FC4" w:rsidRPr="00F04995">
        <w:rPr>
          <w:rStyle w:val="FootnoteReference"/>
        </w:rPr>
        <w:footnoteReference w:id="31"/>
      </w:r>
      <w:r w:rsidR="00990026">
        <w:t xml:space="preserve"> Indeed in one scene similar to sections from the Aeneid</w:t>
      </w:r>
      <w:r w:rsidR="005C7273">
        <w:t xml:space="preserve"> </w:t>
      </w:r>
      <w:r w:rsidR="007E6762">
        <w:t>when</w:t>
      </w:r>
      <w:r w:rsidR="005C7273">
        <w:t xml:space="preserve"> </w:t>
      </w:r>
      <w:proofErr w:type="spellStart"/>
      <w:r w:rsidR="005C7273">
        <w:t>A</w:t>
      </w:r>
      <w:r w:rsidR="00990026">
        <w:t>tia</w:t>
      </w:r>
      <w:proofErr w:type="spellEnd"/>
      <w:r w:rsidR="00990026">
        <w:t xml:space="preserve"> is contemplating leaving Rome she tells Castor to </w:t>
      </w:r>
      <w:r w:rsidR="00990026" w:rsidRPr="00990026">
        <w:t>“pack the money and the household gods”</w:t>
      </w:r>
      <w:r w:rsidR="00990026">
        <w:t>.</w:t>
      </w:r>
      <w:r w:rsidR="00990026">
        <w:rPr>
          <w:rStyle w:val="FootnoteReference"/>
        </w:rPr>
        <w:footnoteReference w:id="32"/>
      </w:r>
      <w:r w:rsidR="004A202A" w:rsidRPr="00F04995">
        <w:t xml:space="preserve"> Of particular note are two purification rituals in the name of Janus, one for </w:t>
      </w:r>
      <w:proofErr w:type="spellStart"/>
      <w:r w:rsidR="004A202A" w:rsidRPr="00F04995">
        <w:t>Vor</w:t>
      </w:r>
      <w:r w:rsidR="006C1603">
        <w:t>e</w:t>
      </w:r>
      <w:r w:rsidR="004A202A" w:rsidRPr="00F04995">
        <w:t>nus</w:t>
      </w:r>
      <w:proofErr w:type="spellEnd"/>
      <w:r w:rsidR="006C1603">
        <w:t>’</w:t>
      </w:r>
      <w:r w:rsidR="004A202A" w:rsidRPr="00F04995">
        <w:t xml:space="preserve"> family and one for Brutus</w:t>
      </w:r>
      <w:r w:rsidR="00766EAE">
        <w:t>,</w:t>
      </w:r>
      <w:r w:rsidR="004A202A" w:rsidRPr="00F04995">
        <w:t xml:space="preserve"> one involving a sacrifice and one involving the use of a river as a form of purification, both are deeply personal</w:t>
      </w:r>
      <w:r w:rsidR="00795EB6">
        <w:t>,</w:t>
      </w:r>
      <w:r w:rsidR="004A202A" w:rsidRPr="00F04995">
        <w:t xml:space="preserve"> or at least familial</w:t>
      </w:r>
      <w:r w:rsidR="00795EB6">
        <w:t>,</w:t>
      </w:r>
      <w:r w:rsidR="004A202A" w:rsidRPr="00F04995">
        <w:t xml:space="preserve"> and both are entirely divorced from larger religious organisations.</w:t>
      </w:r>
      <w:r w:rsidR="004A202A" w:rsidRPr="00F04995">
        <w:rPr>
          <w:rStyle w:val="FootnoteReference"/>
        </w:rPr>
        <w:footnoteReference w:id="33"/>
      </w:r>
      <w:r w:rsidR="0005162B" w:rsidRPr="00F04995">
        <w:t xml:space="preserve"> What we have in the series</w:t>
      </w:r>
      <w:r w:rsidR="00C348FD" w:rsidRPr="00F04995">
        <w:t xml:space="preserve"> shows Roman religion as tied n</w:t>
      </w:r>
      <w:r w:rsidR="0005162B" w:rsidRPr="00F04995">
        <w:t xml:space="preserve">ot only to the state but also as a deeply personal affair, as well as demonstrating some of its less obvious or </w:t>
      </w:r>
      <w:r w:rsidR="00982FE3" w:rsidRPr="00F04995">
        <w:t>well-known</w:t>
      </w:r>
      <w:r w:rsidR="0005162B" w:rsidRPr="00F04995">
        <w:t xml:space="preserve"> aspects, it also vividly visualises sacrifice with robes trailing in blood</w:t>
      </w:r>
      <w:r w:rsidR="00C21187">
        <w:t xml:space="preserve"> at Caesar</w:t>
      </w:r>
      <w:r w:rsidR="007D0683">
        <w:t>’</w:t>
      </w:r>
      <w:r w:rsidR="00C21187">
        <w:t>s Triumph</w:t>
      </w:r>
      <w:r w:rsidR="00C21187">
        <w:rPr>
          <w:rStyle w:val="FootnoteReference"/>
        </w:rPr>
        <w:footnoteReference w:id="34"/>
      </w:r>
      <w:r w:rsidR="00EA6C93">
        <w:t xml:space="preserve"> and what appears to be </w:t>
      </w:r>
      <w:proofErr w:type="spellStart"/>
      <w:r w:rsidR="00EA6C93">
        <w:t>A</w:t>
      </w:r>
      <w:r w:rsidR="0005162B" w:rsidRPr="00F04995">
        <w:t>tia</w:t>
      </w:r>
      <w:proofErr w:type="spellEnd"/>
      <w:r w:rsidR="0005162B" w:rsidRPr="00F04995">
        <w:t xml:space="preserve"> taking part in </w:t>
      </w:r>
      <w:r w:rsidR="00111A6C">
        <w:t xml:space="preserve">a </w:t>
      </w:r>
      <w:proofErr w:type="spellStart"/>
      <w:r w:rsidR="00111A6C">
        <w:t>T</w:t>
      </w:r>
      <w:r w:rsidR="00F91D1C" w:rsidRPr="00F04995">
        <w:t>aurobolia</w:t>
      </w:r>
      <w:proofErr w:type="spellEnd"/>
      <w:r w:rsidR="00F91D1C" w:rsidRPr="00F04995">
        <w:t xml:space="preserve"> ritual.</w:t>
      </w:r>
      <w:r w:rsidR="00F91D1C" w:rsidRPr="00F04995">
        <w:rPr>
          <w:rStyle w:val="FootnoteReference"/>
        </w:rPr>
        <w:footnoteReference w:id="35"/>
      </w:r>
      <w:r w:rsidR="00F91D1C" w:rsidRPr="00F04995">
        <w:t xml:space="preserve"> For </w:t>
      </w:r>
      <w:r w:rsidR="00982FE3" w:rsidRPr="00F04995">
        <w:t>non-classicists</w:t>
      </w:r>
      <w:r w:rsidR="00F91D1C" w:rsidRPr="00F04995">
        <w:t xml:space="preserve"> this provides an excellent introduction to Roman religion, for classicists it allows us to think about</w:t>
      </w:r>
      <w:r w:rsidR="007348CD">
        <w:t>,</w:t>
      </w:r>
      <w:r w:rsidR="00F91D1C" w:rsidRPr="00F04995">
        <w:t xml:space="preserve"> and engage with</w:t>
      </w:r>
      <w:r w:rsidR="007348CD">
        <w:t>,</w:t>
      </w:r>
      <w:r w:rsidR="00F91D1C" w:rsidRPr="00F04995">
        <w:t xml:space="preserve"> the kinds of material that often do not survive, such as invocations and prayers, as well as </w:t>
      </w:r>
      <w:r w:rsidR="00EA5E60">
        <w:t>more personal sides of religion;</w:t>
      </w:r>
      <w:r w:rsidR="00F91D1C" w:rsidRPr="00F04995">
        <w:t xml:space="preserve"> there is even a nod to the rituals of </w:t>
      </w:r>
      <w:r w:rsidR="00F91D1C" w:rsidRPr="00721469">
        <w:t>Cato</w:t>
      </w:r>
      <w:r w:rsidR="00F21DF8" w:rsidRPr="00721469">
        <w:t xml:space="preserve"> the Elder</w:t>
      </w:r>
      <w:r w:rsidR="006C1603">
        <w:t xml:space="preserve"> in the countryside as </w:t>
      </w:r>
      <w:proofErr w:type="spellStart"/>
      <w:r w:rsidR="006C1603">
        <w:t>Vorenu</w:t>
      </w:r>
      <w:r w:rsidR="00F91D1C" w:rsidRPr="00721469">
        <w:t>s</w:t>
      </w:r>
      <w:proofErr w:type="spellEnd"/>
      <w:r w:rsidR="00F91D1C" w:rsidRPr="00721469">
        <w:t xml:space="preserve"> </w:t>
      </w:r>
      <w:r w:rsidR="00703192" w:rsidRPr="00721469">
        <w:t>visits</w:t>
      </w:r>
      <w:r w:rsidR="00F91D1C" w:rsidRPr="00721469">
        <w:t xml:space="preserve"> his new farmland.</w:t>
      </w:r>
      <w:r w:rsidR="00F91D1C" w:rsidRPr="00721469">
        <w:rPr>
          <w:rStyle w:val="FootnoteReference"/>
        </w:rPr>
        <w:footnoteReference w:id="36"/>
      </w:r>
    </w:p>
    <w:p w:rsidR="00444E4D" w:rsidRPr="00F04995" w:rsidRDefault="002921D0" w:rsidP="00900AF5">
      <w:pPr>
        <w:spacing w:line="360" w:lineRule="auto"/>
      </w:pPr>
      <w:r w:rsidRPr="00F04995">
        <w:t xml:space="preserve">It has long been </w:t>
      </w:r>
      <w:r w:rsidR="00EA5E60">
        <w:t>argued that the decline of the R</w:t>
      </w:r>
      <w:r w:rsidRPr="00F04995">
        <w:t>epublic was in no small</w:t>
      </w:r>
      <w:r w:rsidR="00102C99">
        <w:t xml:space="preserve"> part due to a series of socio-</w:t>
      </w:r>
      <w:r w:rsidRPr="00F04995">
        <w:t>economic problems</w:t>
      </w:r>
      <w:r w:rsidR="00420ED1">
        <w:t>,</w:t>
      </w:r>
      <w:r w:rsidRPr="00F04995">
        <w:t xml:space="preserve"> which</w:t>
      </w:r>
      <w:r w:rsidR="00420ED1">
        <w:t>,</w:t>
      </w:r>
      <w:r w:rsidRPr="00F04995">
        <w:t xml:space="preserve"> despite the Gracchi and others attempts to remedy them, essentially created a large urban poor</w:t>
      </w:r>
      <w:r w:rsidR="00B24D9B" w:rsidRPr="00F04995">
        <w:rPr>
          <w:rStyle w:val="FootnoteReference"/>
        </w:rPr>
        <w:footnoteReference w:id="37"/>
      </w:r>
      <w:r w:rsidRPr="00F04995">
        <w:t xml:space="preserve"> and a military that was loyal primarily to its generals, each of which could be used for </w:t>
      </w:r>
      <w:r w:rsidR="005F7226" w:rsidRPr="00F04995">
        <w:t>political</w:t>
      </w:r>
      <w:r w:rsidRPr="00F04995">
        <w:t xml:space="preserve"> ga</w:t>
      </w:r>
      <w:r w:rsidR="0027064E">
        <w:t>in with little respect for the R</w:t>
      </w:r>
      <w:r w:rsidRPr="00F04995">
        <w:t>epublic.</w:t>
      </w:r>
      <w:r w:rsidRPr="00F04995">
        <w:rPr>
          <w:rStyle w:val="FootnoteReference"/>
        </w:rPr>
        <w:footnoteReference w:id="38"/>
      </w:r>
      <w:r w:rsidRPr="00F04995">
        <w:t xml:space="preserve"> Although the debate as to the importance of these</w:t>
      </w:r>
      <w:r w:rsidR="005B210D" w:rsidRPr="00F04995">
        <w:t xml:space="preserve"> and many</w:t>
      </w:r>
      <w:r w:rsidR="007A06C2">
        <w:t xml:space="preserve"> factors </w:t>
      </w:r>
      <w:r w:rsidRPr="00F04995">
        <w:t>continues</w:t>
      </w:r>
      <w:r w:rsidR="007A06C2">
        <w:t>,</w:t>
      </w:r>
      <w:r w:rsidR="001322D1" w:rsidRPr="00F04995">
        <w:rPr>
          <w:rStyle w:val="FootnoteReference"/>
        </w:rPr>
        <w:footnoteReference w:id="39"/>
      </w:r>
      <w:r w:rsidRPr="00F04995">
        <w:t xml:space="preserve"> the series does attempt to hint to the underlying factors and history of </w:t>
      </w:r>
      <w:r w:rsidR="007A06C2" w:rsidRPr="00F04995">
        <w:t>civil</w:t>
      </w:r>
      <w:r w:rsidRPr="00F04995">
        <w:t xml:space="preserve"> strife before the time in which it is set, with both Sulla and the Gracchi mentioned by name,</w:t>
      </w:r>
      <w:r w:rsidR="007920BD" w:rsidRPr="00F04995">
        <w:rPr>
          <w:rStyle w:val="FootnoteReference"/>
        </w:rPr>
        <w:footnoteReference w:id="40"/>
      </w:r>
      <w:r w:rsidRPr="00F04995">
        <w:t xml:space="preserve"> but also to more overtly explain such factors to the audience. </w:t>
      </w:r>
      <w:r w:rsidR="007920BD" w:rsidRPr="00F04995">
        <w:t>The issue of providing grain to the population</w:t>
      </w:r>
      <w:r w:rsidR="007A06C2">
        <w:t>,</w:t>
      </w:r>
      <w:r w:rsidR="007920BD" w:rsidRPr="00F04995">
        <w:t xml:space="preserve"> and land to military </w:t>
      </w:r>
      <w:r w:rsidR="007A06C2" w:rsidRPr="00F04995">
        <w:t>veterans</w:t>
      </w:r>
      <w:r w:rsidR="007920BD" w:rsidRPr="00F04995">
        <w:t xml:space="preserve"> occurs often in the series, with one </w:t>
      </w:r>
      <w:r w:rsidR="006C1603">
        <w:t xml:space="preserve">incident </w:t>
      </w:r>
      <w:r w:rsidR="00D050F8">
        <w:t>in</w:t>
      </w:r>
      <w:r w:rsidR="006C1603">
        <w:t xml:space="preserve"> which </w:t>
      </w:r>
      <w:proofErr w:type="spellStart"/>
      <w:r w:rsidR="006C1603">
        <w:t>Vorenus</w:t>
      </w:r>
      <w:proofErr w:type="spellEnd"/>
      <w:r w:rsidR="007920BD" w:rsidRPr="00F04995">
        <w:t xml:space="preserve">, after being made a magistrate and then a Senator, is approached by another </w:t>
      </w:r>
      <w:r w:rsidR="00D8795D" w:rsidRPr="00F04995">
        <w:t>veteran</w:t>
      </w:r>
      <w:r w:rsidR="007920BD" w:rsidRPr="00F04995">
        <w:t xml:space="preserve"> asking for la</w:t>
      </w:r>
      <w:r w:rsidR="006C1603">
        <w:t xml:space="preserve">nd for his men, wherein </w:t>
      </w:r>
      <w:proofErr w:type="spellStart"/>
      <w:r w:rsidR="006C1603">
        <w:t>Vorenus</w:t>
      </w:r>
      <w:proofErr w:type="spellEnd"/>
      <w:r w:rsidR="007920BD" w:rsidRPr="00F04995">
        <w:t xml:space="preserve"> must bribe him to accept poorer</w:t>
      </w:r>
      <w:r w:rsidR="00D8795D">
        <w:t xml:space="preserve"> land</w:t>
      </w:r>
      <w:r w:rsidR="008407C1" w:rsidRPr="00F04995">
        <w:t xml:space="preserve"> on Caesar</w:t>
      </w:r>
      <w:r w:rsidR="009A5BA5">
        <w:t>’</w:t>
      </w:r>
      <w:r w:rsidR="008407C1" w:rsidRPr="00F04995">
        <w:t>s behalf</w:t>
      </w:r>
      <w:r w:rsidR="00346D83">
        <w:t>,</w:t>
      </w:r>
      <w:r w:rsidR="007920BD" w:rsidRPr="00F04995">
        <w:rPr>
          <w:rStyle w:val="FootnoteReference"/>
        </w:rPr>
        <w:footnoteReference w:id="41"/>
      </w:r>
      <w:r w:rsidR="007920BD" w:rsidRPr="00F04995">
        <w:t xml:space="preserve"> as well as C</w:t>
      </w:r>
      <w:r w:rsidR="008407C1" w:rsidRPr="00F04995">
        <w:t>a</w:t>
      </w:r>
      <w:r w:rsidR="007920BD" w:rsidRPr="00F04995">
        <w:t xml:space="preserve">esar </w:t>
      </w:r>
      <w:r w:rsidR="00D8795D" w:rsidRPr="00F04995">
        <w:t>explain</w:t>
      </w:r>
      <w:r w:rsidR="00D8795D">
        <w:t>ing</w:t>
      </w:r>
      <w:r w:rsidR="007920BD" w:rsidRPr="00F04995">
        <w:t xml:space="preserve"> his need to intervene in Egypt based on issues of </w:t>
      </w:r>
      <w:r w:rsidR="007920BD" w:rsidRPr="00F04995">
        <w:lastRenderedPageBreak/>
        <w:t>grain supply.</w:t>
      </w:r>
      <w:r w:rsidR="007920BD" w:rsidRPr="00F04995">
        <w:rPr>
          <w:rStyle w:val="FootnoteReference"/>
        </w:rPr>
        <w:footnoteReference w:id="42"/>
      </w:r>
      <w:r w:rsidR="00444E4D" w:rsidRPr="00F04995">
        <w:t xml:space="preserve"> This helps to take the narrative of the series, in many ways a deeply personal one with a host of </w:t>
      </w:r>
      <w:r w:rsidR="00346D83" w:rsidRPr="00F04995">
        <w:t>recurring</w:t>
      </w:r>
      <w:r w:rsidR="00444E4D" w:rsidRPr="00F04995">
        <w:t xml:space="preserve"> </w:t>
      </w:r>
      <w:r w:rsidR="00346D83" w:rsidRPr="00F04995">
        <w:t>characters</w:t>
      </w:r>
      <w:r w:rsidR="00444E4D" w:rsidRPr="00F04995">
        <w:t xml:space="preserve">, and expand it to try to educate an audience on some of the deeper issues at play. </w:t>
      </w:r>
    </w:p>
    <w:p w:rsidR="002921D0" w:rsidRPr="00F04995" w:rsidRDefault="0040663A" w:rsidP="00900AF5">
      <w:pPr>
        <w:spacing w:line="360" w:lineRule="auto"/>
      </w:pPr>
      <w:r w:rsidRPr="00F04995">
        <w:t>Given the time period in which the series is set</w:t>
      </w:r>
      <w:r w:rsidR="000A61C3">
        <w:t>, it is of no surprise that</w:t>
      </w:r>
      <w:r w:rsidRPr="00F04995">
        <w:t xml:space="preserve"> there is a large focus on the Roman military. </w:t>
      </w:r>
      <w:r w:rsidR="00285A1B" w:rsidRPr="00F04995">
        <w:t>Indeed</w:t>
      </w:r>
      <w:r w:rsidR="00BA1C31">
        <w:t>,</w:t>
      </w:r>
      <w:r w:rsidR="00285A1B" w:rsidRPr="00F04995">
        <w:t xml:space="preserve"> the opening scene comes almost directly from </w:t>
      </w:r>
      <w:r w:rsidR="00985997" w:rsidRPr="00F04995">
        <w:t>Caesar</w:t>
      </w:r>
      <w:r w:rsidR="0083299B">
        <w:t>’</w:t>
      </w:r>
      <w:r w:rsidR="00985997" w:rsidRPr="00F04995">
        <w:t>s</w:t>
      </w:r>
      <w:r w:rsidR="00285A1B" w:rsidRPr="00F04995">
        <w:t xml:space="preserve"> description of a battle and shows the Roman military machine in all its often imagined </w:t>
      </w:r>
      <w:r w:rsidR="005B6E07" w:rsidRPr="00F04995">
        <w:t>efficiency</w:t>
      </w:r>
      <w:r w:rsidR="00285A1B" w:rsidRPr="00F04995">
        <w:t xml:space="preserve"> and discipline (wit</w:t>
      </w:r>
      <w:r w:rsidR="00264445">
        <w:t xml:space="preserve">h the exception of Titus </w:t>
      </w:r>
      <w:proofErr w:type="spellStart"/>
      <w:r w:rsidR="00264445">
        <w:t>Pullo</w:t>
      </w:r>
      <w:proofErr w:type="spellEnd"/>
      <w:r w:rsidR="00264445">
        <w:t>);</w:t>
      </w:r>
      <w:r w:rsidR="00285A1B" w:rsidRPr="00F04995">
        <w:rPr>
          <w:rStyle w:val="FootnoteReference"/>
        </w:rPr>
        <w:footnoteReference w:id="43"/>
      </w:r>
      <w:r w:rsidR="00CB06C9">
        <w:t xml:space="preserve"> o</w:t>
      </w:r>
      <w:r w:rsidR="00285A1B" w:rsidRPr="00F04995">
        <w:t>n the command of a whistle each man takes turns at the front of the formation with the previous forward man retreating to the back.</w:t>
      </w:r>
      <w:r w:rsidR="00285A1B" w:rsidRPr="00F04995">
        <w:rPr>
          <w:rStyle w:val="FootnoteReference"/>
        </w:rPr>
        <w:footnoteReference w:id="44"/>
      </w:r>
      <w:r w:rsidR="00285A1B" w:rsidRPr="00F04995">
        <w:t xml:space="preserve"> Furthermore</w:t>
      </w:r>
      <w:r w:rsidR="00557ADF">
        <w:t>,</w:t>
      </w:r>
      <w:r w:rsidR="00285A1B" w:rsidRPr="00F04995">
        <w:t xml:space="preserve"> the costumes have much to recommend them, with the distinctive </w:t>
      </w:r>
      <w:proofErr w:type="spellStart"/>
      <w:r w:rsidR="00285A1B" w:rsidRPr="00F04995">
        <w:rPr>
          <w:i/>
        </w:rPr>
        <w:t>Lorica</w:t>
      </w:r>
      <w:proofErr w:type="spellEnd"/>
      <w:r w:rsidR="00285A1B" w:rsidRPr="00F04995">
        <w:rPr>
          <w:i/>
        </w:rPr>
        <w:t xml:space="preserve"> </w:t>
      </w:r>
      <w:proofErr w:type="spellStart"/>
      <w:r w:rsidR="00285A1B" w:rsidRPr="00F04995">
        <w:rPr>
          <w:i/>
        </w:rPr>
        <w:t>Hamata</w:t>
      </w:r>
      <w:proofErr w:type="spellEnd"/>
      <w:r w:rsidR="0083299B">
        <w:t xml:space="preserve">, </w:t>
      </w:r>
      <w:r w:rsidR="0083299B" w:rsidRPr="0083299B">
        <w:rPr>
          <w:i/>
        </w:rPr>
        <w:t>Scutum</w:t>
      </w:r>
      <w:r w:rsidR="00285A1B" w:rsidRPr="0083299B">
        <w:rPr>
          <w:i/>
        </w:rPr>
        <w:t xml:space="preserve"> </w:t>
      </w:r>
      <w:r w:rsidR="00285A1B" w:rsidRPr="00F04995">
        <w:t xml:space="preserve">and </w:t>
      </w:r>
      <w:r w:rsidR="00285A1B" w:rsidRPr="0083299B">
        <w:rPr>
          <w:i/>
        </w:rPr>
        <w:t>Gladius</w:t>
      </w:r>
      <w:r w:rsidR="00285A1B" w:rsidRPr="00F04995">
        <w:t>,</w:t>
      </w:r>
      <w:r w:rsidR="0033200A" w:rsidRPr="00F04995">
        <w:rPr>
          <w:rStyle w:val="FootnoteReference"/>
        </w:rPr>
        <w:footnoteReference w:id="45"/>
      </w:r>
      <w:r w:rsidR="00285A1B" w:rsidRPr="00F04995">
        <w:t xml:space="preserve"> even if the series makes little attempt to reconstruct larger scale formations for its other battles</w:t>
      </w:r>
      <w:r w:rsidR="009D011A">
        <w:t>,</w:t>
      </w:r>
      <w:r w:rsidR="00285A1B" w:rsidRPr="00F04995">
        <w:t xml:space="preserve"> the sense of the Roman military machine as a well</w:t>
      </w:r>
      <w:r w:rsidR="002A0AE5">
        <w:t>-disciplined</w:t>
      </w:r>
      <w:r w:rsidR="00F81813">
        <w:t xml:space="preserve"> ‘steam</w:t>
      </w:r>
      <w:r w:rsidR="00285A1B" w:rsidRPr="00F04995">
        <w:t>roller’ is impressive.</w:t>
      </w:r>
      <w:r w:rsidR="000A5036" w:rsidRPr="00F04995">
        <w:rPr>
          <w:rStyle w:val="FootnoteReference"/>
        </w:rPr>
        <w:footnoteReference w:id="46"/>
      </w:r>
      <w:r w:rsidR="00285A1B" w:rsidRPr="00F04995">
        <w:t xml:space="preserve"> </w:t>
      </w:r>
      <w:r w:rsidR="00965880" w:rsidRPr="00F04995">
        <w:t>The military camps portrayed in the series are also interesting, with tents very similar to reliefs on Trajan’s column.</w:t>
      </w:r>
      <w:r w:rsidR="00C27C65" w:rsidRPr="00F04995">
        <w:rPr>
          <w:rStyle w:val="FootnoteReference"/>
        </w:rPr>
        <w:footnoteReference w:id="47"/>
      </w:r>
      <w:r w:rsidR="00965880" w:rsidRPr="00F04995">
        <w:t xml:space="preserve"> </w:t>
      </w:r>
      <w:r w:rsidR="00C27C65" w:rsidRPr="00F04995">
        <w:t>Furthermore</w:t>
      </w:r>
      <w:r w:rsidR="00512AD2">
        <w:t>,</w:t>
      </w:r>
      <w:r w:rsidR="00C27C65" w:rsidRPr="00F04995">
        <w:t xml:space="preserve"> the use of foreign auxiliaries, particularly as </w:t>
      </w:r>
      <w:r w:rsidR="000A5036" w:rsidRPr="00F04995">
        <w:t>cavalry</w:t>
      </w:r>
      <w:r w:rsidR="0025615F">
        <w:t>,</w:t>
      </w:r>
      <w:r w:rsidR="00C27C65" w:rsidRPr="00F04995">
        <w:t xml:space="preserve"> is an additional touch t</w:t>
      </w:r>
      <w:r w:rsidR="00012332">
        <w:t>hat builds an image of a Roman a</w:t>
      </w:r>
      <w:r w:rsidR="00C27C65" w:rsidRPr="00F04995">
        <w:t xml:space="preserve">rmy not just as a </w:t>
      </w:r>
      <w:r w:rsidR="000A5036" w:rsidRPr="00F04995">
        <w:t>homogenous</w:t>
      </w:r>
      <w:r w:rsidR="00C27C65" w:rsidRPr="00F04995">
        <w:t xml:space="preserve"> mass of </w:t>
      </w:r>
      <w:r w:rsidR="000A5036" w:rsidRPr="00F04995">
        <w:t>infantry</w:t>
      </w:r>
      <w:r w:rsidR="00B46E8A">
        <w:t>,</w:t>
      </w:r>
      <w:r w:rsidR="00C27C65" w:rsidRPr="00F04995">
        <w:t xml:space="preserve"> but also with more specialised and multi-national forces, something which has received no small attention in the history of the Roman military.</w:t>
      </w:r>
      <w:r w:rsidR="00C27C65" w:rsidRPr="00F04995">
        <w:rPr>
          <w:rStyle w:val="FootnoteReference"/>
        </w:rPr>
        <w:footnoteReference w:id="48"/>
      </w:r>
      <w:r w:rsidR="008E04E2" w:rsidRPr="00F04995">
        <w:t xml:space="preserve"> The role of </w:t>
      </w:r>
      <w:r w:rsidR="000A5036" w:rsidRPr="00F04995">
        <w:t>veterans</w:t>
      </w:r>
      <w:r w:rsidR="008E04E2" w:rsidRPr="00F04995">
        <w:t xml:space="preserve"> in the politics of the period, as hired muscled and as almost reserve forces who could be called </w:t>
      </w:r>
      <w:r w:rsidR="005A79CE" w:rsidRPr="00F04995">
        <w:t>upon when needed</w:t>
      </w:r>
      <w:r w:rsidR="008E04E2" w:rsidRPr="00F04995">
        <w:t>,</w:t>
      </w:r>
      <w:r w:rsidR="008E04E2" w:rsidRPr="00F04995">
        <w:rPr>
          <w:rStyle w:val="FootnoteReference"/>
        </w:rPr>
        <w:footnoteReference w:id="49"/>
      </w:r>
      <w:r w:rsidR="007D465E">
        <w:t xml:space="preserve"> is shown by</w:t>
      </w:r>
      <w:r w:rsidR="006C1603">
        <w:t xml:space="preserve"> </w:t>
      </w:r>
      <w:proofErr w:type="spellStart"/>
      <w:r w:rsidR="006C1603">
        <w:t>Pullo</w:t>
      </w:r>
      <w:proofErr w:type="spellEnd"/>
      <w:r w:rsidR="006C1603">
        <w:t xml:space="preserve"> and </w:t>
      </w:r>
      <w:proofErr w:type="spellStart"/>
      <w:r w:rsidR="006C1603">
        <w:t>Voren</w:t>
      </w:r>
      <w:r w:rsidR="008E04E2" w:rsidRPr="00F04995">
        <w:t>us</w:t>
      </w:r>
      <w:proofErr w:type="spellEnd"/>
      <w:r w:rsidR="008E04E2" w:rsidRPr="00F04995">
        <w:t xml:space="preserve"> employed in such issues.</w:t>
      </w:r>
      <w:r w:rsidR="008E04E2" w:rsidRPr="00F04995">
        <w:rPr>
          <w:rStyle w:val="FootnoteReference"/>
        </w:rPr>
        <w:footnoteReference w:id="50"/>
      </w:r>
    </w:p>
    <w:p w:rsidR="009B357F" w:rsidRPr="00F04995" w:rsidRDefault="00960C67" w:rsidP="00900AF5">
      <w:pPr>
        <w:spacing w:line="360" w:lineRule="auto"/>
      </w:pPr>
      <w:r w:rsidRPr="00F04995">
        <w:t>One topic that occurs quite a few times in the series is ideas around the Roman conceptions of suicide, essentially that rather</w:t>
      </w:r>
      <w:r w:rsidR="00135F3E">
        <w:t xml:space="preserve"> than</w:t>
      </w:r>
      <w:r w:rsidRPr="00F04995">
        <w:t xml:space="preserve"> surrender to a tyrant or an enemy it would be far more </w:t>
      </w:r>
      <w:r w:rsidR="00AC638A" w:rsidRPr="00F04995">
        <w:t>h</w:t>
      </w:r>
      <w:r w:rsidR="00AC638A">
        <w:t xml:space="preserve">onourable </w:t>
      </w:r>
      <w:r w:rsidRPr="00F04995">
        <w:t>to commit suicide.</w:t>
      </w:r>
      <w:r w:rsidRPr="00F04995">
        <w:rPr>
          <w:rStyle w:val="FootnoteReference"/>
        </w:rPr>
        <w:footnoteReference w:id="51"/>
      </w:r>
      <w:r w:rsidRPr="00F04995">
        <w:t xml:space="preserve"> These ideas are </w:t>
      </w:r>
      <w:r w:rsidR="00D0117B">
        <w:t>perhaps similar</w:t>
      </w:r>
      <w:r w:rsidRPr="00F04995">
        <w:t xml:space="preserve"> to Japanese parallels and are encapsulated when Brutus states in convers</w:t>
      </w:r>
      <w:r w:rsidR="005C7273">
        <w:t xml:space="preserve">ation with </w:t>
      </w:r>
      <w:proofErr w:type="spellStart"/>
      <w:r w:rsidR="005C7273">
        <w:t>Servil</w:t>
      </w:r>
      <w:r w:rsidRPr="00F04995">
        <w:t>ia</w:t>
      </w:r>
      <w:proofErr w:type="spellEnd"/>
      <w:r w:rsidRPr="00F04995">
        <w:t xml:space="preserve"> “in lieu of a noble suicide you wil</w:t>
      </w:r>
      <w:r w:rsidR="00AE753C" w:rsidRPr="00F04995">
        <w:t>l have to be content”</w:t>
      </w:r>
      <w:r w:rsidRPr="00F04995">
        <w:rPr>
          <w:rStyle w:val="FootnoteReference"/>
        </w:rPr>
        <w:footnoteReference w:id="52"/>
      </w:r>
      <w:r w:rsidR="00AE753C" w:rsidRPr="00F04995">
        <w:t xml:space="preserve"> and when </w:t>
      </w:r>
      <w:proofErr w:type="spellStart"/>
      <w:r w:rsidR="00AE753C" w:rsidRPr="00F04995">
        <w:t>Pulo</w:t>
      </w:r>
      <w:proofErr w:type="spellEnd"/>
      <w:r w:rsidR="00AE753C" w:rsidRPr="00F04995">
        <w:t xml:space="preserve"> </w:t>
      </w:r>
      <w:r w:rsidR="00611BE6" w:rsidRPr="00F04995">
        <w:t>says</w:t>
      </w:r>
      <w:r w:rsidR="00AE753C" w:rsidRPr="00F04995">
        <w:t xml:space="preserve"> “best way to go, honourable”</w:t>
      </w:r>
      <w:r w:rsidR="00AE753C" w:rsidRPr="00F04995">
        <w:rPr>
          <w:rStyle w:val="FootnoteReference"/>
        </w:rPr>
        <w:footnoteReference w:id="53"/>
      </w:r>
      <w:r w:rsidR="00AE753C" w:rsidRPr="00F04995">
        <w:t xml:space="preserve"> when relaying Antony and </w:t>
      </w:r>
      <w:r w:rsidR="004C5D05" w:rsidRPr="00F04995">
        <w:t>Cleopatra’s</w:t>
      </w:r>
      <w:r w:rsidR="00AE753C" w:rsidRPr="00F04995">
        <w:t xml:space="preserve"> </w:t>
      </w:r>
      <w:r w:rsidR="00FB1324" w:rsidRPr="00F04995">
        <w:t>suicide</w:t>
      </w:r>
      <w:r w:rsidR="00326E96">
        <w:t>s</w:t>
      </w:r>
      <w:r w:rsidR="007E6D12">
        <w:t xml:space="preserve"> to </w:t>
      </w:r>
      <w:proofErr w:type="spellStart"/>
      <w:r w:rsidR="007E6D12">
        <w:t>Caesarion</w:t>
      </w:r>
      <w:proofErr w:type="spellEnd"/>
      <w:r w:rsidR="00AE753C" w:rsidRPr="00F04995">
        <w:t>.</w:t>
      </w:r>
      <w:r w:rsidRPr="00F04995">
        <w:t xml:space="preserve"> Furthermore, the suicide of Cato is also shown, although without </w:t>
      </w:r>
      <w:r w:rsidRPr="00F04995">
        <w:lastRenderedPageBreak/>
        <w:t>some of the more gory details</w:t>
      </w:r>
      <w:r w:rsidR="0065135C" w:rsidRPr="00F04995">
        <w:t xml:space="preserve"> from Plutarch</w:t>
      </w:r>
      <w:r w:rsidRPr="00F04995">
        <w:t>.</w:t>
      </w:r>
      <w:r w:rsidRPr="00F04995">
        <w:rPr>
          <w:rStyle w:val="FootnoteReference"/>
        </w:rPr>
        <w:footnoteReference w:id="54"/>
      </w:r>
      <w:r w:rsidR="006C1603">
        <w:t xml:space="preserve"> Even Niobe, the wife of </w:t>
      </w:r>
      <w:proofErr w:type="spellStart"/>
      <w:r w:rsidR="006C1603">
        <w:t>Voren</w:t>
      </w:r>
      <w:r w:rsidR="001301A5" w:rsidRPr="00F04995">
        <w:t>us</w:t>
      </w:r>
      <w:proofErr w:type="spellEnd"/>
      <w:r w:rsidR="001301A5" w:rsidRPr="00F04995">
        <w:t>, commits suicide when her secret adultery becomes known to him.</w:t>
      </w:r>
      <w:r w:rsidR="001301A5" w:rsidRPr="00F04995">
        <w:rPr>
          <w:rStyle w:val="FootnoteReference"/>
        </w:rPr>
        <w:footnoteReference w:id="55"/>
      </w:r>
      <w:r w:rsidR="009B357F" w:rsidRPr="00F04995">
        <w:t xml:space="preserve"> The idea of a suicide to regain ones honour is a somewhat unexpected inclusion from the series</w:t>
      </w:r>
      <w:r w:rsidR="00E935BE">
        <w:t>,</w:t>
      </w:r>
      <w:r w:rsidR="009B357F" w:rsidRPr="00F04995">
        <w:t xml:space="preserve"> but helps to</w:t>
      </w:r>
      <w:r w:rsidR="00D56B9A">
        <w:t xml:space="preserve"> build an image of Roman culture</w:t>
      </w:r>
      <w:r w:rsidR="00457E01">
        <w:t xml:space="preserve"> within it</w:t>
      </w:r>
      <w:r w:rsidR="009B357F" w:rsidRPr="00F04995">
        <w:t xml:space="preserve">. </w:t>
      </w:r>
    </w:p>
    <w:p w:rsidR="00205188" w:rsidRPr="00F04995" w:rsidRDefault="00205188" w:rsidP="00900AF5">
      <w:pPr>
        <w:spacing w:line="360" w:lineRule="auto"/>
      </w:pPr>
      <w:r w:rsidRPr="00F04995">
        <w:t>A theme</w:t>
      </w:r>
      <w:r w:rsidR="00236D02" w:rsidRPr="00F04995">
        <w:t xml:space="preserve"> that occurs </w:t>
      </w:r>
      <w:r w:rsidRPr="00F04995">
        <w:t>many times in the series is that of class, although the issue is somewhat simplified (the Equites are largely ignored for example)</w:t>
      </w:r>
      <w:r w:rsidR="00266839" w:rsidRPr="00F04995">
        <w:rPr>
          <w:rStyle w:val="FootnoteReference"/>
        </w:rPr>
        <w:footnoteReference w:id="56"/>
      </w:r>
      <w:r w:rsidR="00690B12" w:rsidRPr="00F04995">
        <w:t xml:space="preserve"> it does </w:t>
      </w:r>
      <w:r w:rsidR="00930001" w:rsidRPr="00F04995">
        <w:t>h</w:t>
      </w:r>
      <w:r w:rsidR="00930001">
        <w:t>o</w:t>
      </w:r>
      <w:r w:rsidR="00930001" w:rsidRPr="00F04995">
        <w:t>wever</w:t>
      </w:r>
      <w:r w:rsidR="00BC6A37">
        <w:t>,</w:t>
      </w:r>
      <w:r w:rsidR="00690B12" w:rsidRPr="00F04995">
        <w:t xml:space="preserve"> present </w:t>
      </w:r>
      <w:r w:rsidR="00F02954" w:rsidRPr="00F04995">
        <w:t>several</w:t>
      </w:r>
      <w:r w:rsidR="00690B12" w:rsidRPr="00F04995">
        <w:t xml:space="preserve"> important facets rather well. One particular case</w:t>
      </w:r>
      <w:r w:rsidR="006C1603">
        <w:t xml:space="preserve"> study is that of </w:t>
      </w:r>
      <w:proofErr w:type="spellStart"/>
      <w:r w:rsidR="006C1603">
        <w:t>Lucicus</w:t>
      </w:r>
      <w:proofErr w:type="spellEnd"/>
      <w:r w:rsidR="006C1603">
        <w:t xml:space="preserve"> </w:t>
      </w:r>
      <w:proofErr w:type="spellStart"/>
      <w:r w:rsidR="006C1603">
        <w:t>Voren</w:t>
      </w:r>
      <w:r w:rsidR="00690B12" w:rsidRPr="00F04995">
        <w:t>us</w:t>
      </w:r>
      <w:proofErr w:type="spellEnd"/>
      <w:r w:rsidR="00690B12" w:rsidRPr="00F04995">
        <w:t xml:space="preserve">, an old </w:t>
      </w:r>
      <w:r w:rsidR="009720B3" w:rsidRPr="00F04995">
        <w:t>Plebeian</w:t>
      </w:r>
      <w:r w:rsidR="00690B12" w:rsidRPr="00F04995">
        <w:t xml:space="preserve"> family that can trace its </w:t>
      </w:r>
      <w:r w:rsidR="009720B3" w:rsidRPr="00F04995">
        <w:t>lineage</w:t>
      </w:r>
      <w:r w:rsidR="00690B12" w:rsidRPr="00F04995">
        <w:t xml:space="preserve"> back to many soldiers in the great wars of the republic, and how he </w:t>
      </w:r>
      <w:r w:rsidR="00512475" w:rsidRPr="00F04995">
        <w:t>eventually</w:t>
      </w:r>
      <w:r w:rsidR="00690B12" w:rsidRPr="00F04995">
        <w:t xml:space="preserve"> becomes a senator, in </w:t>
      </w:r>
      <w:r w:rsidR="00E86C54" w:rsidRPr="00F04995">
        <w:t>essence</w:t>
      </w:r>
      <w:r w:rsidR="00BC6A37">
        <w:t>,</w:t>
      </w:r>
      <w:r w:rsidR="00690B12" w:rsidRPr="00F04995">
        <w:t xml:space="preserve"> a</w:t>
      </w:r>
      <w:r w:rsidR="00897DFE" w:rsidRPr="00F04995">
        <w:t xml:space="preserve"> sort of</w:t>
      </w:r>
      <w:r w:rsidR="00690B12" w:rsidRPr="00F04995">
        <w:t xml:space="preserve"> “</w:t>
      </w:r>
      <w:proofErr w:type="spellStart"/>
      <w:r w:rsidR="00690B12" w:rsidRPr="00F04995">
        <w:t>Novos</w:t>
      </w:r>
      <w:proofErr w:type="spellEnd"/>
      <w:r w:rsidR="00690B12" w:rsidRPr="00F04995">
        <w:t xml:space="preserve"> Homo”.</w:t>
      </w:r>
      <w:r w:rsidR="00690B12" w:rsidRPr="00F04995">
        <w:rPr>
          <w:rStyle w:val="FootnoteReference"/>
        </w:rPr>
        <w:footnoteReference w:id="57"/>
      </w:r>
      <w:r w:rsidR="005B0D9B" w:rsidRPr="00F04995">
        <w:t xml:space="preserve"> </w:t>
      </w:r>
      <w:r w:rsidR="0027164B" w:rsidRPr="00F04995">
        <w:t>As he and his wife mix with the older Patrician families they are distinctly uncomfortable with their new found status and companions.</w:t>
      </w:r>
      <w:r w:rsidR="0027164B" w:rsidRPr="00F04995">
        <w:rPr>
          <w:rStyle w:val="FootnoteReference"/>
        </w:rPr>
        <w:footnoteReference w:id="58"/>
      </w:r>
      <w:r w:rsidR="002443C1" w:rsidRPr="00F04995">
        <w:t xml:space="preserve"> He demonstrates how, particularly in times of </w:t>
      </w:r>
      <w:r w:rsidR="00C23A2C" w:rsidRPr="00F04995">
        <w:t>upheaval</w:t>
      </w:r>
      <w:r w:rsidR="002443C1" w:rsidRPr="00F04995">
        <w:t>, social and political rank can become more malleable than might otherwise be expected.</w:t>
      </w:r>
      <w:r w:rsidR="002443C1" w:rsidRPr="00F04995">
        <w:rPr>
          <w:rStyle w:val="FootnoteReference"/>
        </w:rPr>
        <w:footnoteReference w:id="59"/>
      </w:r>
      <w:r w:rsidR="008F3707" w:rsidRPr="00F04995">
        <w:t xml:space="preserve"> Indeed</w:t>
      </w:r>
      <w:r w:rsidR="00BA1C31">
        <w:t>,</w:t>
      </w:r>
      <w:r w:rsidR="008F3707" w:rsidRPr="00F04995">
        <w:t xml:space="preserve"> along with comments made by Cicero and Brutus about </w:t>
      </w:r>
      <w:r w:rsidR="00FC1422" w:rsidRPr="00F04995">
        <w:t>Caesar’s</w:t>
      </w:r>
      <w:r w:rsidR="008F3707" w:rsidRPr="00F04995">
        <w:t xml:space="preserve"> </w:t>
      </w:r>
      <w:r w:rsidR="00FC1422" w:rsidRPr="00F04995">
        <w:t>Gallic</w:t>
      </w:r>
      <w:r w:rsidR="008F3707" w:rsidRPr="00F04995">
        <w:t xml:space="preserve"> senators, they feel</w:t>
      </w:r>
      <w:r w:rsidR="006C1603">
        <w:t xml:space="preserve"> particularly offended by </w:t>
      </w:r>
      <w:proofErr w:type="spellStart"/>
      <w:r w:rsidR="006C1603">
        <w:t>Voren</w:t>
      </w:r>
      <w:r w:rsidR="008F3707" w:rsidRPr="00F04995">
        <w:t>us</w:t>
      </w:r>
      <w:proofErr w:type="spellEnd"/>
      <w:r w:rsidR="005E17ED">
        <w:t>’</w:t>
      </w:r>
      <w:r w:rsidR="005C7273">
        <w:t xml:space="preserve"> inclusion in the senate, </w:t>
      </w:r>
      <w:proofErr w:type="spellStart"/>
      <w:r w:rsidR="005C7273">
        <w:t>A</w:t>
      </w:r>
      <w:r w:rsidR="008F3707" w:rsidRPr="00F04995">
        <w:t>tia</w:t>
      </w:r>
      <w:proofErr w:type="spellEnd"/>
      <w:r w:rsidR="008F3707" w:rsidRPr="00F04995">
        <w:t xml:space="preserve"> also demonstrates such snobbery, before he is raised to that rank, by suggesting he is not welcome to dinner with the family</w:t>
      </w:r>
      <w:r w:rsidR="00243288">
        <w:t>,</w:t>
      </w:r>
      <w:r w:rsidR="008F3707" w:rsidRPr="00F04995">
        <w:t xml:space="preserve"> even after rescuing her son Octavian.</w:t>
      </w:r>
      <w:r w:rsidR="008F3707" w:rsidRPr="00F04995">
        <w:rPr>
          <w:rStyle w:val="FootnoteReference"/>
        </w:rPr>
        <w:footnoteReference w:id="60"/>
      </w:r>
      <w:r w:rsidR="00B43FA1" w:rsidRPr="00F04995">
        <w:t xml:space="preserve"> Furthermore, ideas of class and status also permeate other scenes, when</w:t>
      </w:r>
      <w:r w:rsidR="0041510C">
        <w:t>,</w:t>
      </w:r>
      <w:r w:rsidR="009233DB" w:rsidRPr="00F04995">
        <w:t xml:space="preserve"> for example</w:t>
      </w:r>
      <w:r w:rsidR="0041510C">
        <w:t>,</w:t>
      </w:r>
      <w:r w:rsidR="00B43FA1" w:rsidRPr="00F04995">
        <w:t xml:space="preserve"> the announcer is proclaiming programs of public largesse</w:t>
      </w:r>
      <w:r w:rsidR="00763E58">
        <w:t>,</w:t>
      </w:r>
      <w:r w:rsidR="00B43FA1" w:rsidRPr="00F04995">
        <w:t xml:space="preserve"> he makes it clear that slaves and freedmen are not welcome.</w:t>
      </w:r>
      <w:r w:rsidR="002D5717" w:rsidRPr="00F04995">
        <w:rPr>
          <w:rStyle w:val="FootnoteReference"/>
        </w:rPr>
        <w:footnoteReference w:id="61"/>
      </w:r>
      <w:r w:rsidR="00841A8D" w:rsidRPr="00F04995">
        <w:t xml:space="preserve"> One particularly fine example is when two </w:t>
      </w:r>
      <w:r w:rsidR="006B6767" w:rsidRPr="00F04995">
        <w:t>parties</w:t>
      </w:r>
      <w:r w:rsidR="00841A8D" w:rsidRPr="00F04995">
        <w:t xml:space="preserve"> are held in the same episode, one </w:t>
      </w:r>
      <w:r w:rsidR="00763E58" w:rsidRPr="00F04995">
        <w:t>Plebeian</w:t>
      </w:r>
      <w:r w:rsidR="00841A8D" w:rsidRPr="00F04995">
        <w:t>, one Patrician</w:t>
      </w:r>
      <w:r w:rsidR="00763E58">
        <w:t>,</w:t>
      </w:r>
      <w:r w:rsidR="00841A8D" w:rsidRPr="00F04995">
        <w:t xml:space="preserve"> and the scenes jump between the opulence of the Patricians and the more simple festivities of the Plebs.</w:t>
      </w:r>
      <w:r w:rsidR="00841A8D" w:rsidRPr="00F04995">
        <w:rPr>
          <w:rStyle w:val="FootnoteReference"/>
        </w:rPr>
        <w:footnoteReference w:id="62"/>
      </w:r>
      <w:r w:rsidR="006B6767" w:rsidRPr="00F04995">
        <w:t xml:space="preserve"> The same technique is also used for the two funerals in another episode, contrasting rich rites with much simpler ones.</w:t>
      </w:r>
      <w:r w:rsidR="006B6767" w:rsidRPr="00F04995">
        <w:rPr>
          <w:rStyle w:val="FootnoteReference"/>
        </w:rPr>
        <w:footnoteReference w:id="63"/>
      </w:r>
      <w:r w:rsidR="002D5717" w:rsidRPr="00F04995">
        <w:t xml:space="preserve"> So, the series captures </w:t>
      </w:r>
      <w:r w:rsidR="00E360E0" w:rsidRPr="00F04995">
        <w:t>many</w:t>
      </w:r>
      <w:r w:rsidR="002D5717" w:rsidRPr="00F04995">
        <w:t xml:space="preserve"> ranks of free Roman society (its </w:t>
      </w:r>
      <w:r w:rsidR="00763E58" w:rsidRPr="00F04995">
        <w:t>portrayal</w:t>
      </w:r>
      <w:r w:rsidR="002D5717" w:rsidRPr="00F04995">
        <w:t xml:space="preserve"> of slavery requires its own </w:t>
      </w:r>
      <w:r w:rsidR="00763E58" w:rsidRPr="00F04995">
        <w:t>analysis</w:t>
      </w:r>
      <w:r w:rsidR="002D5717" w:rsidRPr="00F04995">
        <w:t>) in a way in which it allows us to think abo</w:t>
      </w:r>
      <w:r w:rsidR="00D87F11" w:rsidRPr="00F04995">
        <w:t xml:space="preserve">ut how the “manifold </w:t>
      </w:r>
      <w:r w:rsidR="00763E58" w:rsidRPr="00F04995">
        <w:t>gradation</w:t>
      </w:r>
      <w:r w:rsidR="002D5717" w:rsidRPr="00F04995">
        <w:t xml:space="preserve"> of social rank”</w:t>
      </w:r>
      <w:r w:rsidR="00FE601B" w:rsidRPr="00F04995">
        <w:rPr>
          <w:rStyle w:val="FootnoteReference"/>
        </w:rPr>
        <w:footnoteReference w:id="64"/>
      </w:r>
      <w:r w:rsidR="002D5717" w:rsidRPr="00F04995">
        <w:t xml:space="preserve"> within Rome actually functioned on a day to day level, as well as how Romans may have thought about them or navigated that world.</w:t>
      </w:r>
    </w:p>
    <w:p w:rsidR="00205188" w:rsidRPr="00F04995" w:rsidRDefault="00205188" w:rsidP="00900AF5">
      <w:pPr>
        <w:spacing w:line="360" w:lineRule="auto"/>
      </w:pPr>
    </w:p>
    <w:p w:rsidR="00205188" w:rsidRPr="00F04995" w:rsidRDefault="00205188" w:rsidP="00900AF5">
      <w:pPr>
        <w:spacing w:line="360" w:lineRule="auto"/>
      </w:pPr>
    </w:p>
    <w:p w:rsidR="00960C67" w:rsidRPr="00F04995" w:rsidRDefault="005E622D" w:rsidP="00900AF5">
      <w:pPr>
        <w:spacing w:line="360" w:lineRule="auto"/>
      </w:pPr>
      <w:r w:rsidRPr="00F04995">
        <w:t xml:space="preserve">“Any viewer of the television series </w:t>
      </w:r>
      <w:r w:rsidRPr="00F04995">
        <w:rPr>
          <w:i/>
        </w:rPr>
        <w:t>Rome</w:t>
      </w:r>
      <w:r w:rsidRPr="00F04995">
        <w:t xml:space="preserve">… will notice the number of scenes </w:t>
      </w:r>
      <w:r w:rsidR="008B65BA" w:rsidRPr="00F04995">
        <w:t>featuring</w:t>
      </w:r>
      <w:r w:rsidRPr="00F04995">
        <w:t xml:space="preserve"> slaves”</w:t>
      </w:r>
      <w:r w:rsidRPr="00F04995">
        <w:rPr>
          <w:rStyle w:val="FootnoteReference"/>
        </w:rPr>
        <w:footnoteReference w:id="65"/>
      </w:r>
      <w:r w:rsidRPr="00F04995">
        <w:t xml:space="preserve"> and s</w:t>
      </w:r>
      <w:r w:rsidR="00205188" w:rsidRPr="00F04995">
        <w:t xml:space="preserve">lavery is presented in a nuanced, balanced and thought provoking </w:t>
      </w:r>
      <w:r w:rsidR="00BC6A37">
        <w:t>manner</w:t>
      </w:r>
      <w:r w:rsidR="00510D9D" w:rsidRPr="00F04995">
        <w:t xml:space="preserve"> with all the grim reality of many slave</w:t>
      </w:r>
      <w:r w:rsidR="00AE2BC9">
        <w:t>’</w:t>
      </w:r>
      <w:r w:rsidR="00510D9D" w:rsidRPr="00F04995">
        <w:t>s lives portrayed, particularly Gallic slaves, as well as household slaves</w:t>
      </w:r>
      <w:r w:rsidR="005E05F6">
        <w:t>,</w:t>
      </w:r>
      <w:r w:rsidR="00510D9D" w:rsidRPr="00F04995">
        <w:t xml:space="preserve"> and even </w:t>
      </w:r>
      <w:r w:rsidR="00F42BA7">
        <w:t>a few</w:t>
      </w:r>
      <w:r w:rsidR="00510D9D" w:rsidRPr="00F04995">
        <w:t xml:space="preserve"> slaves who are in </w:t>
      </w:r>
      <w:r w:rsidR="00FE601B" w:rsidRPr="00F04995">
        <w:t>essence</w:t>
      </w:r>
      <w:r w:rsidR="00510D9D" w:rsidRPr="00F04995">
        <w:t xml:space="preserve"> confidants and companions to major players, particularly </w:t>
      </w:r>
      <w:proofErr w:type="spellStart"/>
      <w:r w:rsidR="00510D9D" w:rsidRPr="00F04995">
        <w:t>Porsca</w:t>
      </w:r>
      <w:proofErr w:type="spellEnd"/>
      <w:r w:rsidR="008F2460">
        <w:t>, Castor</w:t>
      </w:r>
      <w:r w:rsidR="00510D9D" w:rsidRPr="00F04995">
        <w:t xml:space="preserve"> and the primary </w:t>
      </w:r>
      <w:r w:rsidR="00A366B1" w:rsidRPr="00F04995">
        <w:t>attendants</w:t>
      </w:r>
      <w:r w:rsidR="005C7273">
        <w:t xml:space="preserve"> of </w:t>
      </w:r>
      <w:proofErr w:type="spellStart"/>
      <w:r w:rsidR="005C7273">
        <w:t>Atia</w:t>
      </w:r>
      <w:proofErr w:type="spellEnd"/>
      <w:r w:rsidR="005C7273">
        <w:t xml:space="preserve"> and </w:t>
      </w:r>
      <w:proofErr w:type="spellStart"/>
      <w:r w:rsidR="005C7273">
        <w:t>Servil</w:t>
      </w:r>
      <w:r w:rsidR="00510D9D" w:rsidRPr="00F04995">
        <w:t>ia</w:t>
      </w:r>
      <w:proofErr w:type="spellEnd"/>
      <w:r w:rsidR="00510D9D" w:rsidRPr="00F04995">
        <w:t>.</w:t>
      </w:r>
      <w:r w:rsidR="008F2460">
        <w:rPr>
          <w:rStyle w:val="FootnoteReference"/>
        </w:rPr>
        <w:footnoteReference w:id="66"/>
      </w:r>
      <w:r w:rsidR="00510D9D" w:rsidRPr="00F04995">
        <w:t xml:space="preserve"> </w:t>
      </w:r>
      <w:r w:rsidR="00FE601B" w:rsidRPr="00F04995">
        <w:t xml:space="preserve">Although </w:t>
      </w:r>
      <w:proofErr w:type="spellStart"/>
      <w:r w:rsidR="00FE601B" w:rsidRPr="00F04995">
        <w:t>Porsca</w:t>
      </w:r>
      <w:proofErr w:type="spellEnd"/>
      <w:r w:rsidR="00FE601B" w:rsidRPr="00F04995">
        <w:t xml:space="preserve"> becomes a freedman after the death of Caesar</w:t>
      </w:r>
      <w:r w:rsidR="00AD20DD">
        <w:t>,</w:t>
      </w:r>
      <w:r w:rsidR="00FE601B" w:rsidRPr="00F04995">
        <w:t xml:space="preserve"> his service as an advisor, agent</w:t>
      </w:r>
      <w:r w:rsidR="00AD20DD">
        <w:t>,</w:t>
      </w:r>
      <w:r w:rsidR="00FE601B" w:rsidRPr="00F04995">
        <w:t xml:space="preserve"> and confidant of Caesar</w:t>
      </w:r>
      <w:r w:rsidR="00854A1E">
        <w:t>,</w:t>
      </w:r>
      <w:r w:rsidR="00FE601B" w:rsidRPr="00F04995">
        <w:t xml:space="preserve"> includes keeping the secret of his epilepsy, paying hired killers</w:t>
      </w:r>
      <w:r w:rsidR="00854A1E">
        <w:t>,</w:t>
      </w:r>
      <w:r w:rsidR="00FE601B" w:rsidRPr="00F04995">
        <w:t xml:space="preserve"> keeping his books, as well as acting as his “</w:t>
      </w:r>
      <w:proofErr w:type="spellStart"/>
      <w:r w:rsidR="00FE601B" w:rsidRPr="00F04995">
        <w:t>nomenclator</w:t>
      </w:r>
      <w:proofErr w:type="spellEnd"/>
      <w:r w:rsidR="00FE601B" w:rsidRPr="00F04995">
        <w:t>”</w:t>
      </w:r>
      <w:r w:rsidR="00FE601B" w:rsidRPr="00F04995">
        <w:rPr>
          <w:rStyle w:val="FootnoteReference"/>
        </w:rPr>
        <w:footnoteReference w:id="67"/>
      </w:r>
      <w:r w:rsidR="00FE601B" w:rsidRPr="00F04995">
        <w:t xml:space="preserve"> and a useful aid to memory.</w:t>
      </w:r>
      <w:r w:rsidR="00FE601B" w:rsidRPr="00F04995">
        <w:rPr>
          <w:rStyle w:val="FootnoteReference"/>
        </w:rPr>
        <w:footnoteReference w:id="68"/>
      </w:r>
      <w:r w:rsidR="002248F1" w:rsidRPr="00F04995">
        <w:t xml:space="preserve"> </w:t>
      </w:r>
      <w:proofErr w:type="spellStart"/>
      <w:r w:rsidR="002248F1" w:rsidRPr="00F04995">
        <w:t>Porsca</w:t>
      </w:r>
      <w:proofErr w:type="spellEnd"/>
      <w:r w:rsidR="002248F1" w:rsidRPr="00F04995">
        <w:t xml:space="preserve"> is clearly dis</w:t>
      </w:r>
      <w:r w:rsidR="00683181">
        <w:t>traught by</w:t>
      </w:r>
      <w:r w:rsidR="002248F1" w:rsidRPr="00F04995">
        <w:t xml:space="preserve"> Caesar</w:t>
      </w:r>
      <w:r w:rsidR="00F63021">
        <w:t>’</w:t>
      </w:r>
      <w:r w:rsidR="002248F1" w:rsidRPr="00F04995">
        <w:t>s death and it shows that many slaves may have developed close bonds with their masters.</w:t>
      </w:r>
      <w:r w:rsidR="002248F1" w:rsidRPr="00F04995">
        <w:rPr>
          <w:rStyle w:val="FootnoteReference"/>
        </w:rPr>
        <w:footnoteReference w:id="69"/>
      </w:r>
      <w:r w:rsidR="00B66770" w:rsidRPr="00F04995">
        <w:t xml:space="preserve"> </w:t>
      </w:r>
      <w:r w:rsidR="003A5E90" w:rsidRPr="00F04995">
        <w:t xml:space="preserve">The primary </w:t>
      </w:r>
      <w:r w:rsidR="002C3CE1" w:rsidRPr="00F04995">
        <w:t>attendants</w:t>
      </w:r>
      <w:r w:rsidR="005C7273">
        <w:t xml:space="preserve"> of </w:t>
      </w:r>
      <w:proofErr w:type="spellStart"/>
      <w:r w:rsidR="005C7273">
        <w:t>Atia</w:t>
      </w:r>
      <w:proofErr w:type="spellEnd"/>
      <w:r w:rsidR="005C7273">
        <w:t xml:space="preserve"> and </w:t>
      </w:r>
      <w:proofErr w:type="spellStart"/>
      <w:r w:rsidR="005C7273">
        <w:t>Servil</w:t>
      </w:r>
      <w:r w:rsidR="0043775F">
        <w:t>ia</w:t>
      </w:r>
      <w:proofErr w:type="spellEnd"/>
      <w:r w:rsidR="0043775F">
        <w:t xml:space="preserve"> act in a similar manne</w:t>
      </w:r>
      <w:r w:rsidR="003A5E90" w:rsidRPr="00F04995">
        <w:t xml:space="preserve">r, when </w:t>
      </w:r>
      <w:proofErr w:type="spellStart"/>
      <w:r w:rsidR="005C7273">
        <w:t>A</w:t>
      </w:r>
      <w:r w:rsidR="00814626" w:rsidRPr="00F04995">
        <w:t>tia</w:t>
      </w:r>
      <w:proofErr w:type="spellEnd"/>
      <w:r w:rsidR="00814626" w:rsidRPr="00F04995">
        <w:t xml:space="preserve"> </w:t>
      </w:r>
      <w:r w:rsidR="003A5E90" w:rsidRPr="00F04995">
        <w:t>and Antony come to blows</w:t>
      </w:r>
      <w:r w:rsidR="00666E26">
        <w:t>,</w:t>
      </w:r>
      <w:r w:rsidR="003A5E90" w:rsidRPr="00F04995">
        <w:t xml:space="preserve"> her slave moves to protect her, much like when Cicero is to be kill</w:t>
      </w:r>
      <w:r w:rsidR="00962731" w:rsidRPr="00F04995">
        <w:t xml:space="preserve">ed and </w:t>
      </w:r>
      <w:proofErr w:type="spellStart"/>
      <w:r w:rsidR="00962731" w:rsidRPr="00F04995">
        <w:t>Tiro</w:t>
      </w:r>
      <w:proofErr w:type="spellEnd"/>
      <w:r w:rsidR="00962731" w:rsidRPr="00F04995">
        <w:t xml:space="preserve"> moves to defend him,</w:t>
      </w:r>
      <w:r w:rsidR="003A5E90" w:rsidRPr="00F04995">
        <w:rPr>
          <w:rStyle w:val="FootnoteReference"/>
        </w:rPr>
        <w:footnoteReference w:id="70"/>
      </w:r>
      <w:r w:rsidR="00962731" w:rsidRPr="00F04995">
        <w:t xml:space="preserve"> </w:t>
      </w:r>
      <w:r w:rsidR="004907DE">
        <w:t xml:space="preserve">and </w:t>
      </w:r>
      <w:r w:rsidR="005C7273">
        <w:t xml:space="preserve">when </w:t>
      </w:r>
      <w:proofErr w:type="spellStart"/>
      <w:r w:rsidR="005C7273">
        <w:t>A</w:t>
      </w:r>
      <w:r w:rsidR="00962731" w:rsidRPr="00F04995">
        <w:t>tia</w:t>
      </w:r>
      <w:proofErr w:type="spellEnd"/>
      <w:r w:rsidR="00962731" w:rsidRPr="00F04995">
        <w:t xml:space="preserve"> is crying she is comforted by her slave.</w:t>
      </w:r>
      <w:r w:rsidR="00962731" w:rsidRPr="00F04995">
        <w:rPr>
          <w:rStyle w:val="FootnoteReference"/>
        </w:rPr>
        <w:footnoteReference w:id="71"/>
      </w:r>
      <w:r w:rsidR="005C7273">
        <w:t xml:space="preserve"> </w:t>
      </w:r>
      <w:proofErr w:type="spellStart"/>
      <w:r w:rsidR="005C7273">
        <w:t>Servi</w:t>
      </w:r>
      <w:r w:rsidR="00814626" w:rsidRPr="00F04995">
        <w:t>lia</w:t>
      </w:r>
      <w:r w:rsidR="00512D18">
        <w:t>’</w:t>
      </w:r>
      <w:r w:rsidR="00814626" w:rsidRPr="00F04995">
        <w:t>s</w:t>
      </w:r>
      <w:proofErr w:type="spellEnd"/>
      <w:r w:rsidR="00814626" w:rsidRPr="00F04995">
        <w:t xml:space="preserve"> slave even assists her in her curse tablet ritual, </w:t>
      </w:r>
      <w:r w:rsidR="00512D18" w:rsidRPr="00F04995">
        <w:t>depositing</w:t>
      </w:r>
      <w:r w:rsidR="00814626" w:rsidRPr="00F04995">
        <w:t xml:space="preserve"> them at the houses of those who are cursed.</w:t>
      </w:r>
      <w:r w:rsidR="00814626" w:rsidRPr="00F04995">
        <w:rPr>
          <w:rStyle w:val="FootnoteReference"/>
        </w:rPr>
        <w:footnoteReference w:id="72"/>
      </w:r>
      <w:r w:rsidR="00DD3C90" w:rsidRPr="00F04995">
        <w:t xml:space="preserve"> There are also numerous unnamed household slaves, particularly in</w:t>
      </w:r>
      <w:r w:rsidR="005C7273">
        <w:t xml:space="preserve"> the houses of </w:t>
      </w:r>
      <w:proofErr w:type="spellStart"/>
      <w:r w:rsidR="005C7273">
        <w:t>Servilia</w:t>
      </w:r>
      <w:proofErr w:type="spellEnd"/>
      <w:r w:rsidR="005C7273">
        <w:t xml:space="preserve"> and </w:t>
      </w:r>
      <w:proofErr w:type="spellStart"/>
      <w:r w:rsidR="005C7273">
        <w:t>At</w:t>
      </w:r>
      <w:r w:rsidR="00DD3C90" w:rsidRPr="00F04995">
        <w:t>ia</w:t>
      </w:r>
      <w:proofErr w:type="spellEnd"/>
      <w:r w:rsidR="00DD3C90" w:rsidRPr="00F04995">
        <w:t>, who wear distinctive colours</w:t>
      </w:r>
      <w:r w:rsidR="00DD3C90" w:rsidRPr="00F04995">
        <w:rPr>
          <w:rStyle w:val="FootnoteReference"/>
        </w:rPr>
        <w:footnoteReference w:id="73"/>
      </w:r>
      <w:r w:rsidR="00DD3C90" w:rsidRPr="00F04995">
        <w:t xml:space="preserve"> (blue and red), these slaves are subject to the capricious whims of their owners</w:t>
      </w:r>
      <w:r w:rsidR="00A9668F" w:rsidRPr="00F04995">
        <w:rPr>
          <w:rStyle w:val="FootnoteReference"/>
        </w:rPr>
        <w:footnoteReference w:id="74"/>
      </w:r>
      <w:r w:rsidR="00470899" w:rsidRPr="00F04995">
        <w:t xml:space="preserve"> (or in the case of </w:t>
      </w:r>
      <w:proofErr w:type="spellStart"/>
      <w:r w:rsidR="00470899" w:rsidRPr="00F04995">
        <w:t>Pull</w:t>
      </w:r>
      <w:r w:rsidR="00DF609F">
        <w:t>o</w:t>
      </w:r>
      <w:proofErr w:type="spellEnd"/>
      <w:r w:rsidR="00470899" w:rsidRPr="00F04995">
        <w:t xml:space="preserve"> murdering a slave, other citizens)</w:t>
      </w:r>
      <w:r w:rsidR="00470899" w:rsidRPr="00F04995">
        <w:rPr>
          <w:rStyle w:val="FootnoteReference"/>
        </w:rPr>
        <w:footnoteReference w:id="75"/>
      </w:r>
      <w:r w:rsidR="00DD3C90" w:rsidRPr="00F04995">
        <w:t xml:space="preserve"> and are treated in effect as objects</w:t>
      </w:r>
      <w:r w:rsidR="00470899" w:rsidRPr="00F04995">
        <w:t>, but have some quality of life</w:t>
      </w:r>
      <w:r w:rsidR="00DD3C90" w:rsidRPr="00F04995">
        <w:t>.</w:t>
      </w:r>
      <w:r w:rsidR="00DD3C90" w:rsidRPr="00F04995">
        <w:rPr>
          <w:rStyle w:val="FootnoteReference"/>
        </w:rPr>
        <w:footnoteReference w:id="76"/>
      </w:r>
      <w:r w:rsidR="00DD3C90" w:rsidRPr="00F04995">
        <w:t xml:space="preserve"> On </w:t>
      </w:r>
      <w:r w:rsidR="00695C2F">
        <w:t xml:space="preserve">the </w:t>
      </w:r>
      <w:r w:rsidR="00DD3C90" w:rsidRPr="00F04995">
        <w:t>low</w:t>
      </w:r>
      <w:r w:rsidR="00695C2F">
        <w:t>est</w:t>
      </w:r>
      <w:r w:rsidR="00DD3C90" w:rsidRPr="00F04995">
        <w:t xml:space="preserve"> level</w:t>
      </w:r>
      <w:r w:rsidR="00515294">
        <w:t>,</w:t>
      </w:r>
      <w:r w:rsidR="00DD3C90" w:rsidRPr="00F04995">
        <w:t xml:space="preserve"> we have the slaves likely destined for hard labour in mines or on farms</w:t>
      </w:r>
      <w:r w:rsidR="00515294">
        <w:t>,</w:t>
      </w:r>
      <w:r w:rsidR="00DD3C90" w:rsidRPr="00F04995">
        <w:t xml:space="preserve"> who were primarily military captives.</w:t>
      </w:r>
      <w:r w:rsidR="00DD3C90" w:rsidRPr="00F04995">
        <w:rPr>
          <w:rStyle w:val="FootnoteReference"/>
        </w:rPr>
        <w:footnoteReference w:id="77"/>
      </w:r>
      <w:r w:rsidR="00DD3C90" w:rsidRPr="00F04995">
        <w:t xml:space="preserve"> Many of these die of disease and are in </w:t>
      </w:r>
      <w:r w:rsidR="006C1603">
        <w:t xml:space="preserve">ill health in the series, </w:t>
      </w:r>
      <w:proofErr w:type="spellStart"/>
      <w:r w:rsidR="006C1603">
        <w:t>Voren</w:t>
      </w:r>
      <w:r w:rsidR="00DD3C90" w:rsidRPr="00F04995">
        <w:t>us</w:t>
      </w:r>
      <w:proofErr w:type="spellEnd"/>
      <w:r w:rsidR="00B4122D">
        <w:t>’</w:t>
      </w:r>
      <w:r w:rsidR="00DD3C90" w:rsidRPr="00F04995">
        <w:t xml:space="preserve"> war spoils all perish except for one boy.</w:t>
      </w:r>
      <w:r w:rsidR="00DD3C90" w:rsidRPr="00F04995">
        <w:rPr>
          <w:rStyle w:val="FootnoteReference"/>
        </w:rPr>
        <w:footnoteReference w:id="78"/>
      </w:r>
      <w:r w:rsidR="00AF10F2" w:rsidRPr="00F04995">
        <w:t xml:space="preserve"> However, the </w:t>
      </w:r>
      <w:r w:rsidR="00214CB3">
        <w:t>starkest</w:t>
      </w:r>
      <w:r w:rsidR="00AF10F2" w:rsidRPr="00F04995">
        <w:t xml:space="preserve"> </w:t>
      </w:r>
      <w:r w:rsidR="00874D71" w:rsidRPr="00F04995">
        <w:t>portrayal</w:t>
      </w:r>
      <w:r w:rsidR="00AF10F2" w:rsidRPr="00F04995">
        <w:t xml:space="preserve"> of the lowliest s</w:t>
      </w:r>
      <w:r w:rsidR="006C1603">
        <w:t xml:space="preserve">laves is in a quarry were </w:t>
      </w:r>
      <w:proofErr w:type="spellStart"/>
      <w:r w:rsidR="006C1603">
        <w:t>Voren</w:t>
      </w:r>
      <w:r w:rsidR="00AF10F2" w:rsidRPr="00F04995">
        <w:t>us</w:t>
      </w:r>
      <w:proofErr w:type="spellEnd"/>
      <w:r w:rsidR="00BD0A7F">
        <w:t>’</w:t>
      </w:r>
      <w:r w:rsidR="00AF10F2" w:rsidRPr="00F04995">
        <w:t xml:space="preserve"> children have been taken,</w:t>
      </w:r>
      <w:r w:rsidR="00874D71" w:rsidRPr="00F04995">
        <w:rPr>
          <w:rStyle w:val="FootnoteReference"/>
        </w:rPr>
        <w:footnoteReference w:id="79"/>
      </w:r>
      <w:r w:rsidR="00AF10F2" w:rsidRPr="00F04995">
        <w:t xml:space="preserve"> were a slave is whipped on the ground until another overseer calls out “oh leave off</w:t>
      </w:r>
      <w:r w:rsidR="009653B7">
        <w:t>,</w:t>
      </w:r>
      <w:r w:rsidR="00AF10F2" w:rsidRPr="00F04995">
        <w:t xml:space="preserve"> </w:t>
      </w:r>
      <w:r w:rsidR="009653B7" w:rsidRPr="00F04995">
        <w:t>he’s</w:t>
      </w:r>
      <w:r w:rsidR="00AF10F2" w:rsidRPr="00F04995">
        <w:t xml:space="preserve"> bloody dead”</w:t>
      </w:r>
      <w:r w:rsidR="00874D71" w:rsidRPr="00F04995">
        <w:t>.</w:t>
      </w:r>
      <w:r w:rsidR="00AF10F2" w:rsidRPr="00F04995">
        <w:rPr>
          <w:rStyle w:val="FootnoteReference"/>
        </w:rPr>
        <w:footnoteReference w:id="80"/>
      </w:r>
      <w:r w:rsidR="00470899" w:rsidRPr="00F04995">
        <w:t xml:space="preserve"> </w:t>
      </w:r>
      <w:r w:rsidR="002A029D">
        <w:t xml:space="preserve">As with </w:t>
      </w:r>
      <w:r w:rsidR="00470899" w:rsidRPr="00F04995">
        <w:t xml:space="preserve">the Roman citizens </w:t>
      </w:r>
      <w:r w:rsidR="00103E8B">
        <w:t>the series’ audience is</w:t>
      </w:r>
      <w:r w:rsidR="00470899" w:rsidRPr="00F04995">
        <w:t xml:space="preserve"> given three </w:t>
      </w:r>
      <w:r w:rsidR="002A029D">
        <w:t>classes</w:t>
      </w:r>
      <w:r w:rsidR="00470899" w:rsidRPr="00F04995">
        <w:t xml:space="preserve"> of slavery in the series to think on and this also helps us ask questions </w:t>
      </w:r>
      <w:r w:rsidR="00470899" w:rsidRPr="00F04995">
        <w:lastRenderedPageBreak/>
        <w:t>this part of Roman society, clearly not all slaves were really equal, just as not all citizens</w:t>
      </w:r>
      <w:r w:rsidR="001660FA" w:rsidRPr="00F04995">
        <w:t xml:space="preserve"> or freedmen</w:t>
      </w:r>
      <w:r w:rsidR="00470899" w:rsidRPr="00F04995">
        <w:t xml:space="preserve"> were equal, even if many legal rights (or lack thereof) are the same.</w:t>
      </w:r>
      <w:r w:rsidR="00470899" w:rsidRPr="00F04995">
        <w:rPr>
          <w:rStyle w:val="FootnoteReference"/>
        </w:rPr>
        <w:footnoteReference w:id="81"/>
      </w:r>
    </w:p>
    <w:p w:rsidR="00841A8D" w:rsidRPr="00F04995" w:rsidRDefault="007645DD" w:rsidP="00900AF5">
      <w:pPr>
        <w:spacing w:line="360" w:lineRule="auto"/>
      </w:pPr>
      <w:r w:rsidRPr="00F04995">
        <w:t>The presentation of Roman politics and the Roman political system in the series is also</w:t>
      </w:r>
      <w:r w:rsidR="00105D15">
        <w:t xml:space="preserve"> noteworthy. To begin with the S</w:t>
      </w:r>
      <w:r w:rsidRPr="00F04995">
        <w:t>enate</w:t>
      </w:r>
      <w:r w:rsidR="00103E8B">
        <w:t>,</w:t>
      </w:r>
      <w:r w:rsidRPr="00F04995">
        <w:t xml:space="preserve"> while Caesar is in Gaul they arranged it into three sets of benches, one of whic</w:t>
      </w:r>
      <w:r w:rsidR="002A1D56">
        <w:t>h is occupied by the ‘</w:t>
      </w:r>
      <w:proofErr w:type="spellStart"/>
      <w:r w:rsidR="002A1D56">
        <w:t>Optimates</w:t>
      </w:r>
      <w:proofErr w:type="spellEnd"/>
      <w:r w:rsidR="002A1D56">
        <w:t>’</w:t>
      </w:r>
      <w:r w:rsidRPr="00F04995">
        <w:t xml:space="preserve"> one by the “Moderates”</w:t>
      </w:r>
      <w:r w:rsidR="005412EC" w:rsidRPr="00F04995">
        <w:rPr>
          <w:rStyle w:val="FootnoteReference"/>
        </w:rPr>
        <w:footnoteReference w:id="82"/>
      </w:r>
      <w:r w:rsidR="002A1D56">
        <w:t xml:space="preserve"> and one by the ‘</w:t>
      </w:r>
      <w:proofErr w:type="spellStart"/>
      <w:r w:rsidR="002A1D56">
        <w:t>Populares</w:t>
      </w:r>
      <w:proofErr w:type="spellEnd"/>
      <w:r w:rsidR="002A1D56">
        <w:t>’.</w:t>
      </w:r>
      <w:r w:rsidR="00AB321C">
        <w:rPr>
          <w:rStyle w:val="FootnoteReference"/>
        </w:rPr>
        <w:footnoteReference w:id="83"/>
      </w:r>
      <w:r w:rsidRPr="00F04995">
        <w:t xml:space="preserve"> Cato and Scipio lead the </w:t>
      </w:r>
      <w:proofErr w:type="spellStart"/>
      <w:r w:rsidRPr="00F04995">
        <w:t>Optimates</w:t>
      </w:r>
      <w:proofErr w:type="spellEnd"/>
      <w:r w:rsidRPr="00F04995">
        <w:t>, Cicero the Moderates</w:t>
      </w:r>
      <w:r w:rsidR="00942FE9">
        <w:t>,</w:t>
      </w:r>
      <w:r w:rsidRPr="00F04995">
        <w:t xml:space="preserve"> who are said to “follow him like sheep”</w:t>
      </w:r>
      <w:r w:rsidR="00942FE9">
        <w:t>,</w:t>
      </w:r>
      <w:r w:rsidR="005412EC" w:rsidRPr="00F04995">
        <w:rPr>
          <w:rStyle w:val="FootnoteReference"/>
        </w:rPr>
        <w:footnoteReference w:id="84"/>
      </w:r>
      <w:r w:rsidRPr="00F04995">
        <w:t xml:space="preserve"> and T</w:t>
      </w:r>
      <w:r w:rsidR="00942FE9">
        <w:t xml:space="preserve">ribune Antony leads the </w:t>
      </w:r>
      <w:proofErr w:type="spellStart"/>
      <w:r w:rsidR="00942FE9">
        <w:t>Caesario</w:t>
      </w:r>
      <w:r w:rsidRPr="00F04995">
        <w:t>n</w:t>
      </w:r>
      <w:proofErr w:type="spellEnd"/>
      <w:r w:rsidRPr="00F04995">
        <w:t xml:space="preserve"> faction.</w:t>
      </w:r>
      <w:r w:rsidRPr="00F04995">
        <w:rPr>
          <w:rStyle w:val="FootnoteReference"/>
        </w:rPr>
        <w:footnoteReference w:id="85"/>
      </w:r>
      <w:r w:rsidR="0085553B" w:rsidRPr="00F04995">
        <w:t xml:space="preserve"> The series </w:t>
      </w:r>
      <w:r w:rsidR="0085553B" w:rsidRPr="00727EA9">
        <w:rPr>
          <w:i/>
        </w:rPr>
        <w:t>Rome</w:t>
      </w:r>
      <w:r w:rsidR="0085553B" w:rsidRPr="00F04995">
        <w:t xml:space="preserve"> does almost </w:t>
      </w:r>
      <w:proofErr w:type="spellStart"/>
      <w:r w:rsidR="002231FF" w:rsidRPr="002231FF">
        <w:t>inauthentically</w:t>
      </w:r>
      <w:proofErr w:type="spellEnd"/>
      <w:r w:rsidR="002231FF">
        <w:t xml:space="preserve"> </w:t>
      </w:r>
      <w:r w:rsidR="0085553B" w:rsidRPr="00F04995">
        <w:t xml:space="preserve">present these groups as distinct political parties, and does perhaps overstate </w:t>
      </w:r>
      <w:r w:rsidR="00795DBD" w:rsidRPr="00F04995">
        <w:t>Cicero’s</w:t>
      </w:r>
      <w:r w:rsidR="0085553B" w:rsidRPr="00F04995">
        <w:t xml:space="preserve"> </w:t>
      </w:r>
      <w:r w:rsidR="007D36CD" w:rsidRPr="00F04995">
        <w:t>influence</w:t>
      </w:r>
      <w:r w:rsidR="0085553B" w:rsidRPr="00F04995">
        <w:t xml:space="preserve">, </w:t>
      </w:r>
      <w:r w:rsidR="008F2A82">
        <w:t xml:space="preserve">but </w:t>
      </w:r>
      <w:r w:rsidR="0085553B" w:rsidRPr="00F04995">
        <w:t>it does give a sense of the highly factional nature of Late Republican Roman politics, with alliances forming around a few influential people.</w:t>
      </w:r>
      <w:r w:rsidR="0085553B" w:rsidRPr="00F04995">
        <w:rPr>
          <w:rStyle w:val="FootnoteReference"/>
        </w:rPr>
        <w:footnoteReference w:id="86"/>
      </w:r>
      <w:r w:rsidR="007D36CD" w:rsidRPr="00F04995">
        <w:t xml:space="preserve"> Furthermore, the tribunes</w:t>
      </w:r>
      <w:r w:rsidR="00412840">
        <w:t>’</w:t>
      </w:r>
      <w:r w:rsidR="007D36CD" w:rsidRPr="00F04995">
        <w:t xml:space="preserve"> veto is introduced as the powerful political tool</w:t>
      </w:r>
      <w:r w:rsidR="007D36CD" w:rsidRPr="00F04995">
        <w:rPr>
          <w:rStyle w:val="FootnoteReference"/>
        </w:rPr>
        <w:footnoteReference w:id="87"/>
      </w:r>
      <w:r w:rsidR="007D36CD" w:rsidRPr="00F04995">
        <w:t xml:space="preserve"> it was, even as </w:t>
      </w:r>
      <w:r w:rsidR="00A400DE" w:rsidRPr="00F04995">
        <w:t>scuffles</w:t>
      </w:r>
      <w:r w:rsidR="007D36CD" w:rsidRPr="00F04995">
        <w:t xml:space="preserve"> erupt on the </w:t>
      </w:r>
      <w:r w:rsidR="00412840" w:rsidRPr="00F04995">
        <w:t>senate</w:t>
      </w:r>
      <w:r w:rsidR="007D36CD" w:rsidRPr="00F04995">
        <w:t xml:space="preserve"> floor.</w:t>
      </w:r>
      <w:r w:rsidR="007D36CD" w:rsidRPr="00F04995">
        <w:rPr>
          <w:rStyle w:val="FootnoteReference"/>
        </w:rPr>
        <w:footnoteReference w:id="88"/>
      </w:r>
      <w:r w:rsidR="00A400DE" w:rsidRPr="00F04995">
        <w:t xml:space="preserve"> The importance of ha</w:t>
      </w:r>
      <w:r w:rsidR="008264E1" w:rsidRPr="00F04995">
        <w:t>ving the support of ‘the people’</w:t>
      </w:r>
      <w:r w:rsidR="00A400DE" w:rsidRPr="00F04995">
        <w:t xml:space="preserve"> is often mentioned in the series</w:t>
      </w:r>
      <w:r w:rsidR="00A400DE" w:rsidRPr="00F04995">
        <w:rPr>
          <w:rStyle w:val="FootnoteReference"/>
        </w:rPr>
        <w:footnoteReference w:id="89"/>
      </w:r>
      <w:r w:rsidR="00A400DE" w:rsidRPr="00F04995">
        <w:t xml:space="preserve"> despite Caesar then manipulating the elections that depend upon such support.</w:t>
      </w:r>
      <w:r w:rsidR="00A400DE" w:rsidRPr="00F04995">
        <w:rPr>
          <w:rStyle w:val="FootnoteReference"/>
        </w:rPr>
        <w:footnoteReference w:id="90"/>
      </w:r>
      <w:r w:rsidR="00A400DE" w:rsidRPr="00F04995">
        <w:t xml:space="preserve"> The real fear being that of political violence and rioting that could often have political</w:t>
      </w:r>
      <w:r w:rsidR="00A34E72">
        <w:t xml:space="preserve"> ramifications or deep social causes</w:t>
      </w:r>
      <w:r w:rsidR="00A400DE" w:rsidRPr="00F04995">
        <w:t>.</w:t>
      </w:r>
      <w:r w:rsidR="00A400DE" w:rsidRPr="00F04995">
        <w:rPr>
          <w:rStyle w:val="FootnoteReference"/>
        </w:rPr>
        <w:footnoteReference w:id="91"/>
      </w:r>
      <w:r w:rsidR="00A400DE" w:rsidRPr="00F04995">
        <w:t xml:space="preserve"> For example, when </w:t>
      </w:r>
      <w:proofErr w:type="spellStart"/>
      <w:r w:rsidR="00A400DE" w:rsidRPr="00F04995">
        <w:t>Pullo</w:t>
      </w:r>
      <w:proofErr w:type="spellEnd"/>
      <w:r w:rsidR="00A400DE" w:rsidRPr="00F04995">
        <w:t xml:space="preserve"> enters a bar and is told by the other patrons that he is in “Pompeian territory”</w:t>
      </w:r>
      <w:r w:rsidR="00A400DE" w:rsidRPr="00F04995">
        <w:rPr>
          <w:rStyle w:val="FootnoteReference"/>
        </w:rPr>
        <w:footnoteReference w:id="92"/>
      </w:r>
      <w:r w:rsidR="00A400DE" w:rsidRPr="00F04995">
        <w:t xml:space="preserve"> and he ought not to advertise his allegiance to Caesar and the 13</w:t>
      </w:r>
      <w:r w:rsidR="00A400DE" w:rsidRPr="00F04995">
        <w:rPr>
          <w:vertAlign w:val="superscript"/>
        </w:rPr>
        <w:t>th</w:t>
      </w:r>
      <w:r w:rsidR="00A400DE" w:rsidRPr="00F04995">
        <w:t xml:space="preserve"> Legion.</w:t>
      </w:r>
      <w:r w:rsidR="00A400DE" w:rsidRPr="00F04995">
        <w:rPr>
          <w:rStyle w:val="FootnoteReference"/>
        </w:rPr>
        <w:footnoteReference w:id="93"/>
      </w:r>
      <w:r w:rsidR="00A400DE" w:rsidRPr="00F04995">
        <w:t xml:space="preserve"> Indeed, when Pompey has left Rome we hear that a different criminal, </w:t>
      </w:r>
      <w:proofErr w:type="spellStart"/>
      <w:r w:rsidR="00A400DE" w:rsidRPr="00F04995">
        <w:t>Fulman</w:t>
      </w:r>
      <w:proofErr w:type="spellEnd"/>
      <w:r w:rsidR="00A400DE" w:rsidRPr="00F04995">
        <w:t xml:space="preserve"> </w:t>
      </w:r>
      <w:proofErr w:type="spellStart"/>
      <w:r w:rsidR="00A400DE" w:rsidRPr="00F04995">
        <w:t>Erastes</w:t>
      </w:r>
      <w:proofErr w:type="spellEnd"/>
      <w:r w:rsidR="00737AF7">
        <w:t>,</w:t>
      </w:r>
      <w:r w:rsidR="00A400DE" w:rsidRPr="00F04995">
        <w:t xml:space="preserve"> has taken control </w:t>
      </w:r>
      <w:r w:rsidR="00F34E49" w:rsidRPr="00F04995">
        <w:t>of the Aventine, who</w:t>
      </w:r>
      <w:r w:rsidR="00737AF7">
        <w:t>,</w:t>
      </w:r>
      <w:r w:rsidR="00F34E49" w:rsidRPr="00F04995">
        <w:t xml:space="preserve"> as it transpires</w:t>
      </w:r>
      <w:r w:rsidR="00737AF7">
        <w:t>,</w:t>
      </w:r>
      <w:r w:rsidR="00F34E49" w:rsidRPr="00F04995">
        <w:t xml:space="preserve"> is in the employ of Caesar.</w:t>
      </w:r>
      <w:r w:rsidR="00F34E49" w:rsidRPr="00F04995">
        <w:rPr>
          <w:rStyle w:val="FootnoteReference"/>
        </w:rPr>
        <w:footnoteReference w:id="94"/>
      </w:r>
      <w:r w:rsidR="00C556FF" w:rsidRPr="00F04995">
        <w:t xml:space="preserve"> Furthermore</w:t>
      </w:r>
      <w:r w:rsidR="00711FB8">
        <w:t>,</w:t>
      </w:r>
      <w:r w:rsidR="00C556FF" w:rsidRPr="00F04995">
        <w:t xml:space="preserve"> there is a scene in which when Antony is attempting to reach the se</w:t>
      </w:r>
      <w:r w:rsidR="006C1603">
        <w:t xml:space="preserve">nate house with </w:t>
      </w:r>
      <w:proofErr w:type="spellStart"/>
      <w:r w:rsidR="006C1603">
        <w:t>Pullo</w:t>
      </w:r>
      <w:proofErr w:type="spellEnd"/>
      <w:r w:rsidR="006C1603">
        <w:t xml:space="preserve"> and </w:t>
      </w:r>
      <w:proofErr w:type="spellStart"/>
      <w:r w:rsidR="006C1603">
        <w:t>Voren</w:t>
      </w:r>
      <w:r w:rsidR="00C556FF" w:rsidRPr="00F04995">
        <w:t>us</w:t>
      </w:r>
      <w:proofErr w:type="spellEnd"/>
      <w:r w:rsidR="00C556FF" w:rsidRPr="00F04995">
        <w:t xml:space="preserve"> as well as other guards in tow, and </w:t>
      </w:r>
      <w:proofErr w:type="spellStart"/>
      <w:r w:rsidR="00C556FF" w:rsidRPr="00F04995">
        <w:t>Pullo</w:t>
      </w:r>
      <w:proofErr w:type="spellEnd"/>
      <w:r w:rsidR="00C556FF" w:rsidRPr="00F04995">
        <w:t xml:space="preserve"> is attacked, causing an armed confrontation in the Forum and preventing Antony from properly using his veto.</w:t>
      </w:r>
      <w:r w:rsidR="00C556FF" w:rsidRPr="00F04995">
        <w:rPr>
          <w:rStyle w:val="FootnoteReference"/>
        </w:rPr>
        <w:footnoteReference w:id="95"/>
      </w:r>
      <w:r w:rsidR="00BE5007" w:rsidRPr="00F04995">
        <w:t xml:space="preserve"> </w:t>
      </w:r>
      <w:r w:rsidR="00D206C6" w:rsidRPr="00F04995">
        <w:t>In one other notable incident</w:t>
      </w:r>
      <w:r w:rsidR="00947EDB">
        <w:t>,</w:t>
      </w:r>
      <w:r w:rsidR="005C7273">
        <w:t xml:space="preserve"> the house of </w:t>
      </w:r>
      <w:proofErr w:type="spellStart"/>
      <w:r w:rsidR="005C7273">
        <w:t>A</w:t>
      </w:r>
      <w:r w:rsidR="00D206C6" w:rsidRPr="00F04995">
        <w:t>tia</w:t>
      </w:r>
      <w:proofErr w:type="spellEnd"/>
      <w:r w:rsidR="00D206C6" w:rsidRPr="00F04995">
        <w:t xml:space="preserve"> is besieged by “Pompeian Scum”</w:t>
      </w:r>
      <w:r w:rsidR="007B2A1B" w:rsidRPr="00F04995">
        <w:rPr>
          <w:rStyle w:val="FootnoteReference"/>
        </w:rPr>
        <w:footnoteReference w:id="96"/>
      </w:r>
      <w:r w:rsidR="00D206C6" w:rsidRPr="00F04995">
        <w:t xml:space="preserve"> and the house must be protected with bodyguards because the news of Caesars </w:t>
      </w:r>
      <w:r w:rsidR="00947EDB" w:rsidRPr="00F04995">
        <w:t>crossing</w:t>
      </w:r>
      <w:r w:rsidR="003B6C60">
        <w:t xml:space="preserve"> of the </w:t>
      </w:r>
      <w:r w:rsidR="003B6C60">
        <w:lastRenderedPageBreak/>
        <w:t>R</w:t>
      </w:r>
      <w:r w:rsidR="00D206C6" w:rsidRPr="00F04995">
        <w:t>ubicon has reached Rome.</w:t>
      </w:r>
      <w:r w:rsidR="00D206C6" w:rsidRPr="00F04995">
        <w:rPr>
          <w:rStyle w:val="FootnoteReference"/>
        </w:rPr>
        <w:footnoteReference w:id="97"/>
      </w:r>
      <w:r w:rsidR="00D206C6" w:rsidRPr="00F04995">
        <w:t xml:space="preserve"> </w:t>
      </w:r>
      <w:r w:rsidR="00B513C3" w:rsidRPr="00F04995">
        <w:t xml:space="preserve">The links between the </w:t>
      </w:r>
      <w:r w:rsidR="00947EDB" w:rsidRPr="00F04995">
        <w:t>foremost</w:t>
      </w:r>
      <w:r w:rsidR="00B513C3" w:rsidRPr="00F04995">
        <w:t xml:space="preserve"> figures of the day, to senators, soldiers, slaves, freedmen and </w:t>
      </w:r>
      <w:r w:rsidR="00947EDB" w:rsidRPr="00F04995">
        <w:t>gangsters</w:t>
      </w:r>
      <w:r w:rsidR="00B513C3" w:rsidRPr="00F04995">
        <w:t xml:space="preserve">, </w:t>
      </w:r>
      <w:r w:rsidR="00D3356D">
        <w:t xml:space="preserve">to </w:t>
      </w:r>
      <w:r w:rsidR="00B513C3" w:rsidRPr="00F04995">
        <w:t>ordinary citizens</w:t>
      </w:r>
      <w:r w:rsidR="001C57F6">
        <w:t>,</w:t>
      </w:r>
      <w:r w:rsidR="00B513C3" w:rsidRPr="00F04995">
        <w:t xml:space="preserve"> nicely demonstrates the </w:t>
      </w:r>
      <w:r w:rsidR="00947EDB" w:rsidRPr="00F04995">
        <w:t>entangling</w:t>
      </w:r>
      <w:r w:rsidR="00B513C3" w:rsidRPr="00F04995">
        <w:t xml:space="preserve"> web that was the politics of Late Republican Rome</w:t>
      </w:r>
      <w:r w:rsidR="00B513C3" w:rsidRPr="00F04995">
        <w:rPr>
          <w:rStyle w:val="FootnoteReference"/>
        </w:rPr>
        <w:footnoteReference w:id="98"/>
      </w:r>
      <w:r w:rsidR="00B513C3" w:rsidRPr="00F04995">
        <w:t xml:space="preserve"> very nicely, and the series allows us to visualise and try to get inside this web from a more personal perspective that is not just the voice of those on the top.</w:t>
      </w:r>
      <w:r w:rsidR="00841A8D" w:rsidRPr="00F04995">
        <w:t xml:space="preserve"> </w:t>
      </w:r>
    </w:p>
    <w:p w:rsidR="00A073FF" w:rsidRPr="00DB35B9" w:rsidRDefault="00841A8D" w:rsidP="00900AF5">
      <w:pPr>
        <w:spacing w:line="360" w:lineRule="auto"/>
      </w:pPr>
      <w:r w:rsidRPr="00F04995">
        <w:t>This political system is shown very much as one that is in crisis, if not already destroyed in all but name, which fits in well with various Historians views of this perio</w:t>
      </w:r>
      <w:r w:rsidR="006C1603">
        <w:t xml:space="preserve">d, when Mark Antony tells </w:t>
      </w:r>
      <w:proofErr w:type="spellStart"/>
      <w:r w:rsidR="006C1603">
        <w:t>Voren</w:t>
      </w:r>
      <w:r w:rsidRPr="00F04995">
        <w:t>us</w:t>
      </w:r>
      <w:proofErr w:type="spellEnd"/>
      <w:r w:rsidRPr="00F04995">
        <w:t xml:space="preserve"> that his “your precious republic has long since died”</w:t>
      </w:r>
      <w:r w:rsidR="00C4122C" w:rsidRPr="00F04995">
        <w:rPr>
          <w:rStyle w:val="FootnoteReference"/>
        </w:rPr>
        <w:footnoteReference w:id="99"/>
      </w:r>
      <w:r w:rsidRPr="00F04995">
        <w:t xml:space="preserve"> he is hardly </w:t>
      </w:r>
      <w:r w:rsidR="00385867" w:rsidRPr="00F04995">
        <w:t>exaggerating</w:t>
      </w:r>
      <w:r w:rsidRPr="00F04995">
        <w:t>.</w:t>
      </w:r>
      <w:r w:rsidRPr="00F04995">
        <w:rPr>
          <w:rStyle w:val="FootnoteReference"/>
        </w:rPr>
        <w:footnoteReference w:id="100"/>
      </w:r>
      <w:r w:rsidR="00872804" w:rsidRPr="00F04995">
        <w:t xml:space="preserve"> The theme of governmental decay runs strongly throughout the series, with violence and corruption being </w:t>
      </w:r>
      <w:r w:rsidR="008E5475" w:rsidRPr="00F04995">
        <w:t>common</w:t>
      </w:r>
      <w:r w:rsidR="00F96CF5">
        <w:t>place, blood even being spilt</w:t>
      </w:r>
      <w:r w:rsidR="00872804" w:rsidRPr="00F04995">
        <w:t xml:space="preserve"> several times on the senate floor and factionalism becoming more </w:t>
      </w:r>
      <w:r w:rsidR="006E035C" w:rsidRPr="00F04995">
        <w:t>divisive</w:t>
      </w:r>
      <w:r w:rsidR="00872804" w:rsidRPr="00F04995">
        <w:t>.</w:t>
      </w:r>
      <w:r w:rsidR="006F2477" w:rsidRPr="00F04995">
        <w:rPr>
          <w:rStyle w:val="FootnoteReference"/>
        </w:rPr>
        <w:footnoteReference w:id="101"/>
      </w:r>
      <w:r w:rsidR="00872804" w:rsidRPr="00F04995">
        <w:t xml:space="preserve"> </w:t>
      </w:r>
      <w:r w:rsidR="006F2477" w:rsidRPr="00F04995">
        <w:t>This crisis, perhaps from the Gracchi to Augustus</w:t>
      </w:r>
      <w:r w:rsidR="004D71CC">
        <w:t>,</w:t>
      </w:r>
      <w:r w:rsidR="006F2477" w:rsidRPr="00F04995">
        <w:t xml:space="preserve"> is one of the most fascinating and studied periods of Roman history a</w:t>
      </w:r>
      <w:r w:rsidR="00C417D8">
        <w:t xml:space="preserve">nd ideas around socio-economics, with </w:t>
      </w:r>
      <w:r w:rsidR="006F2477" w:rsidRPr="00F04995">
        <w:t>the slow</w:t>
      </w:r>
      <w:r w:rsidR="003F6FBE">
        <w:t>-</w:t>
      </w:r>
      <w:r w:rsidR="006F2477" w:rsidRPr="00F04995">
        <w:t xml:space="preserve">burning crisis of land and </w:t>
      </w:r>
      <w:r w:rsidR="00C417D8">
        <w:t xml:space="preserve">the issues of </w:t>
      </w:r>
      <w:r w:rsidR="006F2477" w:rsidRPr="00F04995">
        <w:t>a competitive nobility occur strongly in the series.</w:t>
      </w:r>
      <w:r w:rsidR="006F2477" w:rsidRPr="00F04995">
        <w:rPr>
          <w:rStyle w:val="FootnoteReference"/>
        </w:rPr>
        <w:footnoteReference w:id="102"/>
      </w:r>
      <w:r w:rsidR="00EB7D70">
        <w:t xml:space="preserve"> This is m</w:t>
      </w:r>
      <w:r w:rsidR="00E14470" w:rsidRPr="00F04995">
        <w:t xml:space="preserve">ost well expressed by Octavian </w:t>
      </w:r>
      <w:r w:rsidR="008E5475" w:rsidRPr="00F04995">
        <w:t>“</w:t>
      </w:r>
      <w:r w:rsidR="00E14470" w:rsidRPr="00F04995">
        <w:t>the Roman people are suffering, because slaves have taken all the work, because nobles have taken all the land, and the streets are full of the homeless and the starving”.</w:t>
      </w:r>
      <w:r w:rsidR="00E14470" w:rsidRPr="00F04995">
        <w:rPr>
          <w:rStyle w:val="FootnoteReference"/>
        </w:rPr>
        <w:footnoteReference w:id="103"/>
      </w:r>
      <w:r w:rsidR="00A9026D" w:rsidRPr="00F04995">
        <w:t xml:space="preserve"> The series</w:t>
      </w:r>
      <w:r w:rsidR="007E175C">
        <w:t>,</w:t>
      </w:r>
      <w:r w:rsidR="00A9026D" w:rsidRPr="00F04995">
        <w:t xml:space="preserve"> therefore</w:t>
      </w:r>
      <w:r w:rsidR="007E175C">
        <w:t>,</w:t>
      </w:r>
      <w:r w:rsidR="00A9026D" w:rsidRPr="00F04995">
        <w:t xml:space="preserve"> presents an authentic portrayal of Roman politics as discussed by various scholars and </w:t>
      </w:r>
      <w:r w:rsidR="00660902">
        <w:t>covers</w:t>
      </w:r>
      <w:r w:rsidR="00A9026D" w:rsidRPr="00F04995">
        <w:t xml:space="preserve"> many of the foremost political issues of the day, capturing that sense of </w:t>
      </w:r>
      <w:r w:rsidR="00C7554B">
        <w:t>crisis</w:t>
      </w:r>
      <w:r w:rsidR="00A9026D" w:rsidRPr="00F04995">
        <w:t xml:space="preserve"> excellently. </w:t>
      </w:r>
    </w:p>
    <w:p w:rsidR="00A073FF" w:rsidRPr="00F04995" w:rsidRDefault="00E37D5C" w:rsidP="00900AF5">
      <w:pPr>
        <w:spacing w:line="360" w:lineRule="auto"/>
        <w:rPr>
          <w:rFonts w:cs="Arial"/>
          <w:color w:val="111111"/>
          <w:shd w:val="clear" w:color="auto" w:fill="FFFFFF"/>
        </w:rPr>
      </w:pPr>
      <w:r w:rsidRPr="00F04995">
        <w:rPr>
          <w:rFonts w:cs="Arial"/>
          <w:color w:val="111111"/>
          <w:shd w:val="clear" w:color="auto" w:fill="FFFFFF"/>
        </w:rPr>
        <w:t>Another</w:t>
      </w:r>
      <w:r w:rsidR="00BE5007" w:rsidRPr="00F04995">
        <w:rPr>
          <w:rFonts w:cs="Arial"/>
          <w:color w:val="111111"/>
          <w:shd w:val="clear" w:color="auto" w:fill="FFFFFF"/>
        </w:rPr>
        <w:t xml:space="preserve"> facet of Roman culture that is explored several time</w:t>
      </w:r>
      <w:r w:rsidR="00962EDF">
        <w:rPr>
          <w:rFonts w:cs="Arial"/>
          <w:color w:val="111111"/>
          <w:shd w:val="clear" w:color="auto" w:fill="FFFFFF"/>
        </w:rPr>
        <w:t>s is the ideas of clients</w:t>
      </w:r>
      <w:r w:rsidR="00BE5007" w:rsidRPr="00F04995">
        <w:rPr>
          <w:rFonts w:cs="Arial"/>
          <w:color w:val="111111"/>
          <w:shd w:val="clear" w:color="auto" w:fill="FFFFFF"/>
        </w:rPr>
        <w:t xml:space="preserve"> and the obligations that both sides of such a relationship entail. There are </w:t>
      </w:r>
      <w:r w:rsidR="005E0401" w:rsidRPr="00F04995">
        <w:rPr>
          <w:rFonts w:cs="Arial"/>
          <w:color w:val="111111"/>
          <w:shd w:val="clear" w:color="auto" w:fill="FFFFFF"/>
        </w:rPr>
        <w:t>three</w:t>
      </w:r>
      <w:r w:rsidR="00BE5007" w:rsidRPr="00F04995">
        <w:rPr>
          <w:rFonts w:cs="Arial"/>
          <w:color w:val="111111"/>
          <w:shd w:val="clear" w:color="auto" w:fill="FFFFFF"/>
        </w:rPr>
        <w:t xml:space="preserve"> scenes in particular that illustrate this custom,</w:t>
      </w:r>
      <w:r w:rsidR="005C7273">
        <w:rPr>
          <w:rFonts w:cs="Arial"/>
          <w:color w:val="111111"/>
          <w:shd w:val="clear" w:color="auto" w:fill="FFFFFF"/>
        </w:rPr>
        <w:t xml:space="preserve"> one with </w:t>
      </w:r>
      <w:proofErr w:type="spellStart"/>
      <w:r w:rsidR="005C7273">
        <w:rPr>
          <w:rFonts w:cs="Arial"/>
          <w:color w:val="111111"/>
          <w:shd w:val="clear" w:color="auto" w:fill="FFFFFF"/>
        </w:rPr>
        <w:t>At</w:t>
      </w:r>
      <w:r w:rsidR="006C1603">
        <w:rPr>
          <w:rFonts w:cs="Arial"/>
          <w:color w:val="111111"/>
          <w:shd w:val="clear" w:color="auto" w:fill="FFFFFF"/>
        </w:rPr>
        <w:t>ia</w:t>
      </w:r>
      <w:proofErr w:type="spellEnd"/>
      <w:r w:rsidR="006C1603">
        <w:rPr>
          <w:rFonts w:cs="Arial"/>
          <w:color w:val="111111"/>
          <w:shd w:val="clear" w:color="auto" w:fill="FFFFFF"/>
        </w:rPr>
        <w:t xml:space="preserve">, one with </w:t>
      </w:r>
      <w:proofErr w:type="spellStart"/>
      <w:r w:rsidR="006C1603">
        <w:rPr>
          <w:rFonts w:cs="Arial"/>
          <w:color w:val="111111"/>
          <w:shd w:val="clear" w:color="auto" w:fill="FFFFFF"/>
        </w:rPr>
        <w:t>Voren</w:t>
      </w:r>
      <w:r w:rsidR="00BE5007" w:rsidRPr="00F04995">
        <w:rPr>
          <w:rFonts w:cs="Arial"/>
          <w:color w:val="111111"/>
          <w:shd w:val="clear" w:color="auto" w:fill="FFFFFF"/>
        </w:rPr>
        <w:t>us</w:t>
      </w:r>
      <w:proofErr w:type="spellEnd"/>
      <w:r w:rsidR="00BE5007" w:rsidRPr="00F04995">
        <w:rPr>
          <w:rFonts w:cs="Arial"/>
          <w:color w:val="111111"/>
          <w:shd w:val="clear" w:color="auto" w:fill="FFFFFF"/>
        </w:rPr>
        <w:t xml:space="preserve"> when he has become a magistrate</w:t>
      </w:r>
      <w:r w:rsidR="004C33FF">
        <w:rPr>
          <w:rFonts w:cs="Arial"/>
          <w:color w:val="111111"/>
          <w:shd w:val="clear" w:color="auto" w:fill="FFFFFF"/>
        </w:rPr>
        <w:t>,</w:t>
      </w:r>
      <w:r w:rsidR="005E0401" w:rsidRPr="00F04995">
        <w:rPr>
          <w:rFonts w:cs="Arial"/>
          <w:color w:val="111111"/>
          <w:shd w:val="clear" w:color="auto" w:fill="FFFFFF"/>
        </w:rPr>
        <w:t xml:space="preserve"> and one with Mark Antony</w:t>
      </w:r>
      <w:r w:rsidR="00BE5007" w:rsidRPr="00F04995">
        <w:rPr>
          <w:rFonts w:cs="Arial"/>
          <w:color w:val="111111"/>
          <w:shd w:val="clear" w:color="auto" w:fill="FFFFFF"/>
        </w:rPr>
        <w:t>.</w:t>
      </w:r>
      <w:r w:rsidR="005E0401" w:rsidRPr="00F04995">
        <w:rPr>
          <w:rStyle w:val="FootnoteReference"/>
          <w:rFonts w:cs="Arial"/>
          <w:color w:val="111111"/>
          <w:shd w:val="clear" w:color="auto" w:fill="FFFFFF"/>
        </w:rPr>
        <w:footnoteReference w:id="104"/>
      </w:r>
      <w:r w:rsidR="00BE5007" w:rsidRPr="00F04995">
        <w:rPr>
          <w:rFonts w:cs="Arial"/>
          <w:color w:val="111111"/>
          <w:shd w:val="clear" w:color="auto" w:fill="FFFFFF"/>
        </w:rPr>
        <w:t xml:space="preserve"> </w:t>
      </w:r>
      <w:r w:rsidR="00D206C6" w:rsidRPr="00F04995">
        <w:rPr>
          <w:rFonts w:cs="Arial"/>
          <w:color w:val="111111"/>
          <w:shd w:val="clear" w:color="auto" w:fill="FFFFFF"/>
        </w:rPr>
        <w:t>In</w:t>
      </w:r>
      <w:r w:rsidR="005C7273">
        <w:rPr>
          <w:rFonts w:cs="Arial"/>
          <w:color w:val="111111"/>
          <w:shd w:val="clear" w:color="auto" w:fill="FFFFFF"/>
        </w:rPr>
        <w:t xml:space="preserve"> the scene with </w:t>
      </w:r>
      <w:proofErr w:type="spellStart"/>
      <w:r w:rsidR="005C7273">
        <w:rPr>
          <w:rFonts w:cs="Arial"/>
          <w:color w:val="111111"/>
          <w:shd w:val="clear" w:color="auto" w:fill="FFFFFF"/>
        </w:rPr>
        <w:t>At</w:t>
      </w:r>
      <w:r w:rsidR="00D206C6" w:rsidRPr="00F04995">
        <w:rPr>
          <w:rFonts w:cs="Arial"/>
          <w:color w:val="111111"/>
          <w:shd w:val="clear" w:color="auto" w:fill="FFFFFF"/>
        </w:rPr>
        <w:t>ia</w:t>
      </w:r>
      <w:proofErr w:type="spellEnd"/>
      <w:r w:rsidR="00110681">
        <w:rPr>
          <w:rFonts w:cs="Arial"/>
          <w:color w:val="111111"/>
          <w:shd w:val="clear" w:color="auto" w:fill="FFFFFF"/>
        </w:rPr>
        <w:t>,</w:t>
      </w:r>
      <w:r w:rsidR="00D206C6" w:rsidRPr="00F04995">
        <w:rPr>
          <w:rFonts w:cs="Arial"/>
          <w:color w:val="111111"/>
          <w:shd w:val="clear" w:color="auto" w:fill="FFFFFF"/>
        </w:rPr>
        <w:t xml:space="preserve"> a </w:t>
      </w:r>
      <w:r w:rsidR="001C5526" w:rsidRPr="00F04995">
        <w:rPr>
          <w:rFonts w:cs="Arial"/>
          <w:color w:val="111111"/>
          <w:shd w:val="clear" w:color="auto" w:fill="FFFFFF"/>
        </w:rPr>
        <w:t>business</w:t>
      </w:r>
      <w:r w:rsidR="00D206C6" w:rsidRPr="00F04995">
        <w:rPr>
          <w:rFonts w:cs="Arial"/>
          <w:color w:val="111111"/>
          <w:shd w:val="clear" w:color="auto" w:fill="FFFFFF"/>
        </w:rPr>
        <w:t>man</w:t>
      </w:r>
      <w:r w:rsidR="00110681">
        <w:rPr>
          <w:rFonts w:cs="Arial"/>
          <w:color w:val="111111"/>
          <w:shd w:val="clear" w:color="auto" w:fill="FFFFFF"/>
        </w:rPr>
        <w:t>,</w:t>
      </w:r>
      <w:r w:rsidR="00D206C6" w:rsidRPr="00F04995">
        <w:rPr>
          <w:rFonts w:cs="Arial"/>
          <w:color w:val="111111"/>
          <w:shd w:val="clear" w:color="auto" w:fill="FFFFFF"/>
        </w:rPr>
        <w:t xml:space="preserve"> who appears to be of the Pompeian faction</w:t>
      </w:r>
      <w:r w:rsidR="00110681">
        <w:rPr>
          <w:rFonts w:cs="Arial"/>
          <w:color w:val="111111"/>
          <w:shd w:val="clear" w:color="auto" w:fill="FFFFFF"/>
        </w:rPr>
        <w:t>,</w:t>
      </w:r>
      <w:r w:rsidR="00D206C6" w:rsidRPr="00F04995">
        <w:rPr>
          <w:rFonts w:cs="Arial"/>
          <w:color w:val="111111"/>
          <w:shd w:val="clear" w:color="auto" w:fill="FFFFFF"/>
        </w:rPr>
        <w:t xml:space="preserve"> returns after a long absence at her meetings to beg her protection, which she provides at the expense of 5000 </w:t>
      </w:r>
      <w:proofErr w:type="gramStart"/>
      <w:r w:rsidR="00D206C6" w:rsidRPr="00F04995">
        <w:rPr>
          <w:rFonts w:cs="Arial"/>
          <w:color w:val="111111"/>
          <w:shd w:val="clear" w:color="auto" w:fill="FFFFFF"/>
        </w:rPr>
        <w:t>denarii.</w:t>
      </w:r>
      <w:proofErr w:type="gramEnd"/>
      <w:r w:rsidR="00D206C6" w:rsidRPr="00F04995">
        <w:rPr>
          <w:rStyle w:val="FootnoteReference"/>
          <w:rFonts w:cs="Arial"/>
          <w:color w:val="111111"/>
          <w:shd w:val="clear" w:color="auto" w:fill="FFFFFF"/>
        </w:rPr>
        <w:footnoteReference w:id="105"/>
      </w:r>
      <w:r w:rsidR="00D206C6" w:rsidRPr="00F04995">
        <w:rPr>
          <w:rFonts w:cs="Arial"/>
          <w:color w:val="111111"/>
          <w:shd w:val="clear" w:color="auto" w:fill="FFFFFF"/>
        </w:rPr>
        <w:t xml:space="preserve">  </w:t>
      </w:r>
      <w:proofErr w:type="spellStart"/>
      <w:r w:rsidR="006C1603">
        <w:rPr>
          <w:rFonts w:cs="Arial"/>
          <w:color w:val="111111"/>
          <w:shd w:val="clear" w:color="auto" w:fill="FFFFFF"/>
        </w:rPr>
        <w:t>Voren</w:t>
      </w:r>
      <w:r w:rsidR="00B2642D" w:rsidRPr="00F04995">
        <w:rPr>
          <w:rFonts w:cs="Arial"/>
          <w:color w:val="111111"/>
          <w:shd w:val="clear" w:color="auto" w:fill="FFFFFF"/>
        </w:rPr>
        <w:t>us</w:t>
      </w:r>
      <w:proofErr w:type="spellEnd"/>
      <w:r w:rsidR="00B2642D" w:rsidRPr="00F04995">
        <w:rPr>
          <w:rFonts w:cs="Arial"/>
          <w:color w:val="111111"/>
          <w:shd w:val="clear" w:color="auto" w:fill="FFFFFF"/>
        </w:rPr>
        <w:t xml:space="preserve"> instead comments that his clients become irritated if they </w:t>
      </w:r>
      <w:proofErr w:type="gramStart"/>
      <w:r w:rsidR="00B2642D" w:rsidRPr="00F04995">
        <w:rPr>
          <w:rFonts w:cs="Arial"/>
          <w:color w:val="111111"/>
          <w:shd w:val="clear" w:color="auto" w:fill="FFFFFF"/>
        </w:rPr>
        <w:t>are</w:t>
      </w:r>
      <w:proofErr w:type="gramEnd"/>
      <w:r w:rsidR="00B2642D" w:rsidRPr="00F04995">
        <w:rPr>
          <w:rFonts w:cs="Arial"/>
          <w:color w:val="111111"/>
          <w:shd w:val="clear" w:color="auto" w:fill="FFFFFF"/>
        </w:rPr>
        <w:t xml:space="preserve"> not seen in their proper order when a fellow veteran jumps the que</w:t>
      </w:r>
      <w:r w:rsidR="007E4F21">
        <w:rPr>
          <w:rFonts w:cs="Arial"/>
          <w:color w:val="111111"/>
          <w:shd w:val="clear" w:color="auto" w:fill="FFFFFF"/>
        </w:rPr>
        <w:t>ue</w:t>
      </w:r>
      <w:r w:rsidR="00B2642D" w:rsidRPr="00F04995">
        <w:rPr>
          <w:rFonts w:cs="Arial"/>
          <w:color w:val="111111"/>
          <w:shd w:val="clear" w:color="auto" w:fill="FFFFFF"/>
        </w:rPr>
        <w:t xml:space="preserve"> asking for help.</w:t>
      </w:r>
      <w:r w:rsidR="00B2642D" w:rsidRPr="00F04995">
        <w:rPr>
          <w:rStyle w:val="FootnoteReference"/>
          <w:rFonts w:cs="Arial"/>
          <w:color w:val="111111"/>
          <w:shd w:val="clear" w:color="auto" w:fill="FFFFFF"/>
        </w:rPr>
        <w:footnoteReference w:id="106"/>
      </w:r>
      <w:r w:rsidR="009927D4" w:rsidRPr="00F04995">
        <w:rPr>
          <w:rFonts w:cs="Arial"/>
          <w:color w:val="111111"/>
          <w:shd w:val="clear" w:color="auto" w:fill="FFFFFF"/>
        </w:rPr>
        <w:t xml:space="preserve"> The </w:t>
      </w:r>
      <w:r w:rsidR="009927D4" w:rsidRPr="00F04995">
        <w:rPr>
          <w:rFonts w:cs="Arial"/>
          <w:color w:val="111111"/>
          <w:shd w:val="clear" w:color="auto" w:fill="FFFFFF"/>
        </w:rPr>
        <w:lastRenderedPageBreak/>
        <w:t>interconnected networks of clients and allies were highly important in the Roman world, for prestige, power and perhaps survival</w:t>
      </w:r>
      <w:r w:rsidR="009927D4" w:rsidRPr="00F04995">
        <w:rPr>
          <w:rStyle w:val="FootnoteReference"/>
          <w:rFonts w:cs="Arial"/>
          <w:color w:val="111111"/>
          <w:shd w:val="clear" w:color="auto" w:fill="FFFFFF"/>
        </w:rPr>
        <w:footnoteReference w:id="107"/>
      </w:r>
      <w:r w:rsidR="009927D4" w:rsidRPr="00F04995">
        <w:rPr>
          <w:rFonts w:cs="Arial"/>
          <w:color w:val="111111"/>
          <w:shd w:val="clear" w:color="auto" w:fill="FFFFFF"/>
        </w:rPr>
        <w:t xml:space="preserve"> and the series portrays some of this complexity and importance.</w:t>
      </w:r>
    </w:p>
    <w:p w:rsidR="00A073FF" w:rsidRPr="00F04995" w:rsidRDefault="00747713" w:rsidP="00900AF5">
      <w:pPr>
        <w:spacing w:line="360" w:lineRule="auto"/>
        <w:rPr>
          <w:rFonts w:cs="Arial"/>
          <w:color w:val="111111"/>
          <w:shd w:val="clear" w:color="auto" w:fill="FFFFFF"/>
        </w:rPr>
      </w:pPr>
      <w:r w:rsidRPr="00F04995">
        <w:rPr>
          <w:rFonts w:cs="Arial"/>
          <w:color w:val="111111"/>
          <w:shd w:val="clear" w:color="auto" w:fill="FFFFFF"/>
        </w:rPr>
        <w:t>Sexuality is explored in some depth in the series, with rumours of Oct</w:t>
      </w:r>
      <w:r w:rsidR="00042533">
        <w:rPr>
          <w:rFonts w:cs="Arial"/>
          <w:color w:val="111111"/>
          <w:shd w:val="clear" w:color="auto" w:fill="FFFFFF"/>
        </w:rPr>
        <w:t>a</w:t>
      </w:r>
      <w:r w:rsidRPr="00F04995">
        <w:rPr>
          <w:rFonts w:cs="Arial"/>
          <w:color w:val="111111"/>
          <w:shd w:val="clear" w:color="auto" w:fill="FFFFFF"/>
        </w:rPr>
        <w:t>vian being taken as Caesar</w:t>
      </w:r>
      <w:r w:rsidR="001A1EA7">
        <w:rPr>
          <w:rFonts w:cs="Arial"/>
          <w:color w:val="111111"/>
          <w:shd w:val="clear" w:color="auto" w:fill="FFFFFF"/>
        </w:rPr>
        <w:t>’</w:t>
      </w:r>
      <w:r w:rsidRPr="00F04995">
        <w:rPr>
          <w:rFonts w:cs="Arial"/>
          <w:color w:val="111111"/>
          <w:shd w:val="clear" w:color="auto" w:fill="FFFFFF"/>
        </w:rPr>
        <w:t>s lover</w:t>
      </w:r>
      <w:r w:rsidR="005D2DC0">
        <w:rPr>
          <w:rFonts w:cs="Arial"/>
          <w:color w:val="111111"/>
          <w:shd w:val="clear" w:color="auto" w:fill="FFFFFF"/>
        </w:rPr>
        <w:t>,</w:t>
      </w:r>
      <w:r w:rsidRPr="00F04995">
        <w:rPr>
          <w:rFonts w:cs="Arial"/>
          <w:color w:val="111111"/>
          <w:shd w:val="clear" w:color="auto" w:fill="FFFFFF"/>
        </w:rPr>
        <w:t xml:space="preserve"> exploring ideas of pederasty</w:t>
      </w:r>
      <w:r w:rsidR="00282A86">
        <w:rPr>
          <w:rFonts w:cs="Arial"/>
          <w:color w:val="111111"/>
          <w:shd w:val="clear" w:color="auto" w:fill="FFFFFF"/>
        </w:rPr>
        <w:t>,</w:t>
      </w:r>
      <w:r w:rsidRPr="00F04995">
        <w:rPr>
          <w:rFonts w:cs="Arial"/>
          <w:color w:val="111111"/>
          <w:shd w:val="clear" w:color="auto" w:fill="FFFFFF"/>
        </w:rPr>
        <w:t xml:space="preserve"> and</w:t>
      </w:r>
      <w:r w:rsidR="005F5388">
        <w:rPr>
          <w:rFonts w:cs="Arial"/>
          <w:color w:val="111111"/>
          <w:shd w:val="clear" w:color="auto" w:fill="FFFFFF"/>
        </w:rPr>
        <w:t xml:space="preserve"> with</w:t>
      </w:r>
      <w:r w:rsidR="005C7273">
        <w:rPr>
          <w:rFonts w:cs="Arial"/>
          <w:color w:val="111111"/>
          <w:shd w:val="clear" w:color="auto" w:fill="FFFFFF"/>
        </w:rPr>
        <w:t xml:space="preserve"> </w:t>
      </w:r>
      <w:proofErr w:type="spellStart"/>
      <w:r w:rsidR="005C7273">
        <w:rPr>
          <w:rFonts w:cs="Arial"/>
          <w:color w:val="111111"/>
          <w:shd w:val="clear" w:color="auto" w:fill="FFFFFF"/>
        </w:rPr>
        <w:t>Servi</w:t>
      </w:r>
      <w:r w:rsidRPr="00F04995">
        <w:rPr>
          <w:rFonts w:cs="Arial"/>
          <w:color w:val="111111"/>
          <w:shd w:val="clear" w:color="auto" w:fill="FFFFFF"/>
        </w:rPr>
        <w:t>lia</w:t>
      </w:r>
      <w:proofErr w:type="spellEnd"/>
      <w:r w:rsidRPr="00F04995">
        <w:rPr>
          <w:rFonts w:cs="Arial"/>
          <w:color w:val="111111"/>
          <w:shd w:val="clear" w:color="auto" w:fill="FFFFFF"/>
        </w:rPr>
        <w:t xml:space="preserve"> and Octavia having a </w:t>
      </w:r>
      <w:r w:rsidR="008917BF">
        <w:rPr>
          <w:rFonts w:cs="Arial"/>
          <w:color w:val="111111"/>
          <w:shd w:val="clear" w:color="auto" w:fill="FFFFFF"/>
        </w:rPr>
        <w:t>“</w:t>
      </w:r>
      <w:r w:rsidRPr="00F04995">
        <w:rPr>
          <w:rFonts w:cs="Arial"/>
          <w:color w:val="111111"/>
          <w:shd w:val="clear" w:color="auto" w:fill="FFFFFF"/>
        </w:rPr>
        <w:t>lesbian</w:t>
      </w:r>
      <w:r w:rsidR="008917BF">
        <w:rPr>
          <w:rFonts w:cs="Arial"/>
          <w:color w:val="111111"/>
          <w:shd w:val="clear" w:color="auto" w:fill="FFFFFF"/>
        </w:rPr>
        <w:t>”</w:t>
      </w:r>
      <w:r w:rsidR="008917BF">
        <w:rPr>
          <w:rStyle w:val="FootnoteReference"/>
          <w:rFonts w:cs="Arial"/>
          <w:color w:val="111111"/>
          <w:shd w:val="clear" w:color="auto" w:fill="FFFFFF"/>
        </w:rPr>
        <w:footnoteReference w:id="108"/>
      </w:r>
      <w:r w:rsidRPr="00F04995">
        <w:rPr>
          <w:rFonts w:cs="Arial"/>
          <w:color w:val="111111"/>
          <w:shd w:val="clear" w:color="auto" w:fill="FFFFFF"/>
        </w:rPr>
        <w:t xml:space="preserve"> </w:t>
      </w:r>
      <w:r w:rsidR="005F5388" w:rsidRPr="00F04995">
        <w:rPr>
          <w:rFonts w:cs="Arial"/>
          <w:color w:val="111111"/>
          <w:shd w:val="clear" w:color="auto" w:fill="FFFFFF"/>
        </w:rPr>
        <w:t>relationship</w:t>
      </w:r>
      <w:r w:rsidRPr="00F04995">
        <w:rPr>
          <w:rFonts w:cs="Arial"/>
          <w:color w:val="111111"/>
          <w:shd w:val="clear" w:color="auto" w:fill="FFFFFF"/>
        </w:rPr>
        <w:t>.</w:t>
      </w:r>
      <w:r w:rsidRPr="00F04995">
        <w:rPr>
          <w:rStyle w:val="FootnoteReference"/>
          <w:rFonts w:cs="Arial"/>
          <w:color w:val="111111"/>
          <w:shd w:val="clear" w:color="auto" w:fill="FFFFFF"/>
        </w:rPr>
        <w:footnoteReference w:id="109"/>
      </w:r>
      <w:r w:rsidR="00625AA2">
        <w:rPr>
          <w:rFonts w:cs="Arial"/>
          <w:color w:val="111111"/>
          <w:shd w:val="clear" w:color="auto" w:fill="FFFFFF"/>
        </w:rPr>
        <w:t xml:space="preserve"> M</w:t>
      </w:r>
      <w:r w:rsidR="00874D71" w:rsidRPr="00F04995">
        <w:rPr>
          <w:rFonts w:cs="Arial"/>
          <w:color w:val="111111"/>
          <w:shd w:val="clear" w:color="auto" w:fill="FFFFFF"/>
        </w:rPr>
        <w:t>ale homosexual relations are also explored</w:t>
      </w:r>
      <w:r w:rsidR="009D7265">
        <w:rPr>
          <w:rFonts w:cs="Arial"/>
          <w:color w:val="111111"/>
          <w:shd w:val="clear" w:color="auto" w:fill="FFFFFF"/>
        </w:rPr>
        <w:t>,</w:t>
      </w:r>
      <w:r w:rsidR="005C7273">
        <w:rPr>
          <w:rFonts w:cs="Arial"/>
          <w:color w:val="111111"/>
          <w:shd w:val="clear" w:color="auto" w:fill="FFFFFF"/>
        </w:rPr>
        <w:t xml:space="preserve"> with </w:t>
      </w:r>
      <w:proofErr w:type="spellStart"/>
      <w:r w:rsidR="005C7273">
        <w:rPr>
          <w:rFonts w:cs="Arial"/>
          <w:color w:val="111111"/>
          <w:shd w:val="clear" w:color="auto" w:fill="FFFFFF"/>
        </w:rPr>
        <w:t>A</w:t>
      </w:r>
      <w:r w:rsidR="00874D71" w:rsidRPr="00F04995">
        <w:rPr>
          <w:rFonts w:cs="Arial"/>
          <w:color w:val="111111"/>
          <w:shd w:val="clear" w:color="auto" w:fill="FFFFFF"/>
        </w:rPr>
        <w:t>tia</w:t>
      </w:r>
      <w:r w:rsidR="00E66E6B">
        <w:rPr>
          <w:rFonts w:cs="Arial"/>
          <w:color w:val="111111"/>
          <w:shd w:val="clear" w:color="auto" w:fill="FFFFFF"/>
        </w:rPr>
        <w:t>’</w:t>
      </w:r>
      <w:r w:rsidR="00874D71" w:rsidRPr="00F04995">
        <w:rPr>
          <w:rFonts w:cs="Arial"/>
          <w:color w:val="111111"/>
          <w:shd w:val="clear" w:color="auto" w:fill="FFFFFF"/>
        </w:rPr>
        <w:t>s</w:t>
      </w:r>
      <w:proofErr w:type="spellEnd"/>
      <w:r w:rsidR="00874D71" w:rsidRPr="00F04995">
        <w:rPr>
          <w:rFonts w:cs="Arial"/>
          <w:color w:val="111111"/>
          <w:shd w:val="clear" w:color="auto" w:fill="FFFFFF"/>
        </w:rPr>
        <w:t xml:space="preserve"> chief male slave taking a lover in a somewhat exploitative fashion.</w:t>
      </w:r>
      <w:r w:rsidR="00874D71" w:rsidRPr="00F04995">
        <w:rPr>
          <w:rStyle w:val="FootnoteReference"/>
          <w:rFonts w:cs="Arial"/>
          <w:color w:val="111111"/>
          <w:shd w:val="clear" w:color="auto" w:fill="FFFFFF"/>
        </w:rPr>
        <w:footnoteReference w:id="110"/>
      </w:r>
      <w:r w:rsidRPr="00F04995">
        <w:rPr>
          <w:rFonts w:cs="Arial"/>
          <w:color w:val="111111"/>
          <w:shd w:val="clear" w:color="auto" w:fill="FFFFFF"/>
        </w:rPr>
        <w:t xml:space="preserve"> Furthermore</w:t>
      </w:r>
      <w:r w:rsidR="00E84884">
        <w:rPr>
          <w:rFonts w:cs="Arial"/>
          <w:color w:val="111111"/>
          <w:shd w:val="clear" w:color="auto" w:fill="FFFFFF"/>
        </w:rPr>
        <w:t>,</w:t>
      </w:r>
      <w:r w:rsidRPr="00F04995">
        <w:rPr>
          <w:rFonts w:cs="Arial"/>
          <w:color w:val="111111"/>
          <w:shd w:val="clear" w:color="auto" w:fill="FFFFFF"/>
        </w:rPr>
        <w:t xml:space="preserve"> the use of people as sexual objects, both in prostitution and slavery</w:t>
      </w:r>
      <w:r w:rsidR="00803582">
        <w:rPr>
          <w:rFonts w:cs="Arial"/>
          <w:color w:val="111111"/>
          <w:shd w:val="clear" w:color="auto" w:fill="FFFFFF"/>
        </w:rPr>
        <w:t>,</w:t>
      </w:r>
      <w:r w:rsidR="005C7273">
        <w:rPr>
          <w:rFonts w:cs="Arial"/>
          <w:color w:val="111111"/>
          <w:shd w:val="clear" w:color="auto" w:fill="FFFFFF"/>
        </w:rPr>
        <w:t xml:space="preserve"> occurs for both sexes, with </w:t>
      </w:r>
      <w:proofErr w:type="spellStart"/>
      <w:r w:rsidR="005C7273">
        <w:rPr>
          <w:rFonts w:cs="Arial"/>
          <w:color w:val="111111"/>
          <w:shd w:val="clear" w:color="auto" w:fill="FFFFFF"/>
        </w:rPr>
        <w:t>A</w:t>
      </w:r>
      <w:r w:rsidRPr="00F04995">
        <w:rPr>
          <w:rFonts w:cs="Arial"/>
          <w:color w:val="111111"/>
          <w:shd w:val="clear" w:color="auto" w:fill="FFFFFF"/>
        </w:rPr>
        <w:t>tia</w:t>
      </w:r>
      <w:proofErr w:type="spellEnd"/>
      <w:r w:rsidR="00837AE6">
        <w:rPr>
          <w:rFonts w:cs="Arial"/>
          <w:color w:val="111111"/>
          <w:shd w:val="clear" w:color="auto" w:fill="FFFFFF"/>
        </w:rPr>
        <w:t>.</w:t>
      </w:r>
      <w:r w:rsidRPr="00F04995">
        <w:rPr>
          <w:rFonts w:cs="Arial"/>
          <w:color w:val="111111"/>
          <w:shd w:val="clear" w:color="auto" w:fill="FFFFFF"/>
        </w:rPr>
        <w:t xml:space="preserve"> </w:t>
      </w:r>
      <w:proofErr w:type="gramStart"/>
      <w:r w:rsidRPr="00F04995">
        <w:rPr>
          <w:rFonts w:cs="Arial"/>
          <w:color w:val="111111"/>
          <w:shd w:val="clear" w:color="auto" w:fill="FFFFFF"/>
        </w:rPr>
        <w:t>in</w:t>
      </w:r>
      <w:proofErr w:type="gramEnd"/>
      <w:r w:rsidRPr="00F04995">
        <w:rPr>
          <w:rFonts w:cs="Arial"/>
          <w:color w:val="111111"/>
          <w:shd w:val="clear" w:color="auto" w:fill="FFFFFF"/>
        </w:rPr>
        <w:t xml:space="preserve"> particular</w:t>
      </w:r>
      <w:r w:rsidR="00837AE6">
        <w:rPr>
          <w:rFonts w:cs="Arial"/>
          <w:color w:val="111111"/>
          <w:shd w:val="clear" w:color="auto" w:fill="FFFFFF"/>
        </w:rPr>
        <w:t>.</w:t>
      </w:r>
      <w:r w:rsidRPr="00F04995">
        <w:rPr>
          <w:rFonts w:cs="Arial"/>
          <w:color w:val="111111"/>
          <w:shd w:val="clear" w:color="auto" w:fill="FFFFFF"/>
        </w:rPr>
        <w:t xml:space="preserve"> commenting on these matters.</w:t>
      </w:r>
      <w:r w:rsidRPr="00F04995">
        <w:rPr>
          <w:rStyle w:val="FootnoteReference"/>
          <w:rFonts w:cs="Arial"/>
          <w:color w:val="111111"/>
          <w:shd w:val="clear" w:color="auto" w:fill="FFFFFF"/>
        </w:rPr>
        <w:footnoteReference w:id="111"/>
      </w:r>
      <w:r w:rsidR="005C7273">
        <w:rPr>
          <w:rFonts w:cs="Arial"/>
          <w:color w:val="111111"/>
          <w:shd w:val="clear" w:color="auto" w:fill="FFFFFF"/>
        </w:rPr>
        <w:t xml:space="preserve"> Indeed </w:t>
      </w:r>
      <w:proofErr w:type="spellStart"/>
      <w:r w:rsidR="005C7273">
        <w:rPr>
          <w:rFonts w:cs="Arial"/>
          <w:color w:val="111111"/>
          <w:shd w:val="clear" w:color="auto" w:fill="FFFFFF"/>
        </w:rPr>
        <w:t>At</w:t>
      </w:r>
      <w:r w:rsidRPr="00F04995">
        <w:rPr>
          <w:rFonts w:cs="Arial"/>
          <w:color w:val="111111"/>
          <w:shd w:val="clear" w:color="auto" w:fill="FFFFFF"/>
        </w:rPr>
        <w:t>ia</w:t>
      </w:r>
      <w:proofErr w:type="spellEnd"/>
      <w:r w:rsidRPr="00F04995">
        <w:rPr>
          <w:rFonts w:cs="Arial"/>
          <w:color w:val="111111"/>
          <w:shd w:val="clear" w:color="auto" w:fill="FFFFFF"/>
        </w:rPr>
        <w:t xml:space="preserve"> is the very stereotype of a loose </w:t>
      </w:r>
      <w:proofErr w:type="spellStart"/>
      <w:r w:rsidRPr="00F04995">
        <w:rPr>
          <w:rFonts w:cs="Arial"/>
          <w:color w:val="111111"/>
          <w:shd w:val="clear" w:color="auto" w:fill="FFFFFF"/>
        </w:rPr>
        <w:t>moralled</w:t>
      </w:r>
      <w:proofErr w:type="spellEnd"/>
      <w:r w:rsidRPr="00F04995">
        <w:rPr>
          <w:rFonts w:cs="Arial"/>
          <w:color w:val="111111"/>
          <w:shd w:val="clear" w:color="auto" w:fill="FFFFFF"/>
        </w:rPr>
        <w:t xml:space="preserve"> aristocratic woman, using sex and money to attain what she </w:t>
      </w:r>
      <w:r w:rsidR="004C49F5" w:rsidRPr="00F04995">
        <w:rPr>
          <w:rFonts w:cs="Arial"/>
          <w:color w:val="111111"/>
          <w:shd w:val="clear" w:color="auto" w:fill="FFFFFF"/>
        </w:rPr>
        <w:t>desires</w:t>
      </w:r>
      <w:r w:rsidR="005C7273">
        <w:rPr>
          <w:rFonts w:cs="Arial"/>
          <w:color w:val="111111"/>
          <w:shd w:val="clear" w:color="auto" w:fill="FFFFFF"/>
        </w:rPr>
        <w:t xml:space="preserve">, but nor is </w:t>
      </w:r>
      <w:proofErr w:type="spellStart"/>
      <w:r w:rsidR="005C7273">
        <w:rPr>
          <w:rFonts w:cs="Arial"/>
          <w:color w:val="111111"/>
          <w:shd w:val="clear" w:color="auto" w:fill="FFFFFF"/>
        </w:rPr>
        <w:t>Servi</w:t>
      </w:r>
      <w:r w:rsidRPr="00F04995">
        <w:rPr>
          <w:rFonts w:cs="Arial"/>
          <w:color w:val="111111"/>
          <w:shd w:val="clear" w:color="auto" w:fill="FFFFFF"/>
        </w:rPr>
        <w:t>lia</w:t>
      </w:r>
      <w:proofErr w:type="spellEnd"/>
      <w:r w:rsidRPr="00F04995">
        <w:rPr>
          <w:rFonts w:cs="Arial"/>
          <w:color w:val="111111"/>
          <w:shd w:val="clear" w:color="auto" w:fill="FFFFFF"/>
        </w:rPr>
        <w:t xml:space="preserve"> </w:t>
      </w:r>
      <w:r w:rsidR="00977F0F" w:rsidRPr="00F04995">
        <w:rPr>
          <w:rFonts w:cs="Arial"/>
          <w:color w:val="111111"/>
          <w:shd w:val="clear" w:color="auto" w:fill="FFFFFF"/>
        </w:rPr>
        <w:t>beneath</w:t>
      </w:r>
      <w:r w:rsidRPr="00F04995">
        <w:rPr>
          <w:rFonts w:cs="Arial"/>
          <w:color w:val="111111"/>
          <w:shd w:val="clear" w:color="auto" w:fill="FFFFFF"/>
        </w:rPr>
        <w:t xml:space="preserve"> such tactics.</w:t>
      </w:r>
      <w:r w:rsidRPr="00F04995">
        <w:rPr>
          <w:rStyle w:val="FootnoteReference"/>
          <w:rFonts w:cs="Arial"/>
          <w:color w:val="111111"/>
          <w:shd w:val="clear" w:color="auto" w:fill="FFFFFF"/>
        </w:rPr>
        <w:footnoteReference w:id="112"/>
      </w:r>
      <w:r w:rsidR="005C7273">
        <w:rPr>
          <w:rFonts w:cs="Arial"/>
          <w:color w:val="111111"/>
          <w:shd w:val="clear" w:color="auto" w:fill="FFFFFF"/>
        </w:rPr>
        <w:t xml:space="preserve"> In one scene </w:t>
      </w:r>
      <w:proofErr w:type="spellStart"/>
      <w:r w:rsidR="005C7273">
        <w:rPr>
          <w:rFonts w:cs="Arial"/>
          <w:color w:val="111111"/>
          <w:shd w:val="clear" w:color="auto" w:fill="FFFFFF"/>
        </w:rPr>
        <w:t>A</w:t>
      </w:r>
      <w:r w:rsidR="007A65BC" w:rsidRPr="00F04995">
        <w:rPr>
          <w:rFonts w:cs="Arial"/>
          <w:color w:val="111111"/>
          <w:shd w:val="clear" w:color="auto" w:fill="FFFFFF"/>
        </w:rPr>
        <w:t>tia</w:t>
      </w:r>
      <w:proofErr w:type="spellEnd"/>
      <w:r w:rsidR="007A65BC" w:rsidRPr="00F04995">
        <w:rPr>
          <w:rFonts w:cs="Arial"/>
          <w:color w:val="111111"/>
          <w:shd w:val="clear" w:color="auto" w:fill="FFFFFF"/>
        </w:rPr>
        <w:t xml:space="preserve"> sends a gift of a naked male slave covered in gold jewellery as well as </w:t>
      </w:r>
      <w:r w:rsidR="005C7273">
        <w:rPr>
          <w:rFonts w:cs="Arial"/>
          <w:color w:val="111111"/>
          <w:shd w:val="clear" w:color="auto" w:fill="FFFFFF"/>
        </w:rPr>
        <w:t xml:space="preserve">another gold artefact to </w:t>
      </w:r>
      <w:proofErr w:type="spellStart"/>
      <w:r w:rsidR="005C7273">
        <w:rPr>
          <w:rFonts w:cs="Arial"/>
          <w:color w:val="111111"/>
          <w:shd w:val="clear" w:color="auto" w:fill="FFFFFF"/>
        </w:rPr>
        <w:t>Servil</w:t>
      </w:r>
      <w:r w:rsidR="007A65BC" w:rsidRPr="00F04995">
        <w:rPr>
          <w:rFonts w:cs="Arial"/>
          <w:color w:val="111111"/>
          <w:shd w:val="clear" w:color="auto" w:fill="FFFFFF"/>
        </w:rPr>
        <w:t>ia</w:t>
      </w:r>
      <w:proofErr w:type="spellEnd"/>
      <w:r w:rsidR="007A65BC" w:rsidRPr="00F04995">
        <w:rPr>
          <w:rFonts w:cs="Arial"/>
          <w:color w:val="111111"/>
          <w:shd w:val="clear" w:color="auto" w:fill="FFFFFF"/>
        </w:rPr>
        <w:t xml:space="preserve">, showcasing decadence, </w:t>
      </w:r>
      <w:r w:rsidR="00082BD6" w:rsidRPr="00F04995">
        <w:rPr>
          <w:rFonts w:cs="Arial"/>
          <w:color w:val="111111"/>
          <w:shd w:val="clear" w:color="auto" w:fill="FFFFFF"/>
        </w:rPr>
        <w:t>extravagance</w:t>
      </w:r>
      <w:r w:rsidR="007A65BC" w:rsidRPr="00F04995">
        <w:rPr>
          <w:rFonts w:cs="Arial"/>
          <w:color w:val="111111"/>
          <w:shd w:val="clear" w:color="auto" w:fill="FFFFFF"/>
        </w:rPr>
        <w:t xml:space="preserve"> and the dehumanising facets of Roman society.</w:t>
      </w:r>
      <w:r w:rsidR="007A65BC" w:rsidRPr="00F04995">
        <w:rPr>
          <w:rStyle w:val="FootnoteReference"/>
          <w:rFonts w:cs="Arial"/>
          <w:color w:val="111111"/>
          <w:shd w:val="clear" w:color="auto" w:fill="FFFFFF"/>
        </w:rPr>
        <w:footnoteReference w:id="113"/>
      </w:r>
      <w:r w:rsidR="007A65BC" w:rsidRPr="00F04995">
        <w:rPr>
          <w:rFonts w:cs="Arial"/>
          <w:color w:val="111111"/>
          <w:shd w:val="clear" w:color="auto" w:fill="FFFFFF"/>
        </w:rPr>
        <w:t xml:space="preserve"> Lewd graffiti can often be seen in the series, in particular</w:t>
      </w:r>
      <w:r w:rsidR="00837AE6">
        <w:rPr>
          <w:rFonts w:cs="Arial"/>
          <w:color w:val="111111"/>
          <w:shd w:val="clear" w:color="auto" w:fill="FFFFFF"/>
        </w:rPr>
        <w:t>,</w:t>
      </w:r>
      <w:r w:rsidR="007A65BC" w:rsidRPr="00F04995">
        <w:rPr>
          <w:rFonts w:cs="Arial"/>
          <w:color w:val="111111"/>
          <w:shd w:val="clear" w:color="auto" w:fill="FFFFFF"/>
        </w:rPr>
        <w:t xml:space="preserve"> t</w:t>
      </w:r>
      <w:r w:rsidR="005C7273">
        <w:rPr>
          <w:rFonts w:cs="Arial"/>
          <w:color w:val="111111"/>
          <w:shd w:val="clear" w:color="auto" w:fill="FFFFFF"/>
        </w:rPr>
        <w:t xml:space="preserve">he graffiti of Caesar and </w:t>
      </w:r>
      <w:proofErr w:type="spellStart"/>
      <w:r w:rsidR="005C7273">
        <w:rPr>
          <w:rFonts w:cs="Arial"/>
          <w:color w:val="111111"/>
          <w:shd w:val="clear" w:color="auto" w:fill="FFFFFF"/>
        </w:rPr>
        <w:t>Servi</w:t>
      </w:r>
      <w:r w:rsidR="007A65BC" w:rsidRPr="00F04995">
        <w:rPr>
          <w:rFonts w:cs="Arial"/>
          <w:color w:val="111111"/>
          <w:shd w:val="clear" w:color="auto" w:fill="FFFFFF"/>
        </w:rPr>
        <w:t>lia</w:t>
      </w:r>
      <w:proofErr w:type="spellEnd"/>
      <w:r w:rsidR="007A65BC" w:rsidRPr="00F04995">
        <w:rPr>
          <w:rFonts w:cs="Arial"/>
          <w:color w:val="111111"/>
          <w:shd w:val="clear" w:color="auto" w:fill="FFFFFF"/>
        </w:rPr>
        <w:t>, very much reminiscent of material</w:t>
      </w:r>
      <w:r w:rsidR="00837AE6">
        <w:rPr>
          <w:rFonts w:cs="Arial"/>
          <w:color w:val="111111"/>
          <w:shd w:val="clear" w:color="auto" w:fill="FFFFFF"/>
        </w:rPr>
        <w:t xml:space="preserve"> found</w:t>
      </w:r>
      <w:r w:rsidR="007A65BC" w:rsidRPr="00F04995">
        <w:rPr>
          <w:rFonts w:cs="Arial"/>
          <w:color w:val="111111"/>
          <w:shd w:val="clear" w:color="auto" w:fill="FFFFFF"/>
        </w:rPr>
        <w:t xml:space="preserve"> in</w:t>
      </w:r>
      <w:r w:rsidR="009703B4">
        <w:rPr>
          <w:rFonts w:cs="Arial"/>
          <w:color w:val="111111"/>
          <w:shd w:val="clear" w:color="auto" w:fill="FFFFFF"/>
        </w:rPr>
        <w:t xml:space="preserve"> Pompeii</w:t>
      </w:r>
      <w:r w:rsidR="007A65BC" w:rsidRPr="00F04995">
        <w:rPr>
          <w:rFonts w:cs="Arial"/>
          <w:color w:val="111111"/>
          <w:shd w:val="clear" w:color="auto" w:fill="FFFFFF"/>
        </w:rPr>
        <w:t>.</w:t>
      </w:r>
      <w:r w:rsidR="007A65BC" w:rsidRPr="00F04995">
        <w:rPr>
          <w:rStyle w:val="FootnoteReference"/>
          <w:rFonts w:cs="Arial"/>
          <w:color w:val="111111"/>
          <w:shd w:val="clear" w:color="auto" w:fill="FFFFFF"/>
        </w:rPr>
        <w:footnoteReference w:id="114"/>
      </w:r>
      <w:r w:rsidR="0089241E">
        <w:rPr>
          <w:rFonts w:cs="Arial"/>
          <w:color w:val="111111"/>
          <w:shd w:val="clear" w:color="auto" w:fill="FFFFFF"/>
        </w:rPr>
        <w:t xml:space="preserve"> T</w:t>
      </w:r>
      <w:r w:rsidR="00DF4782" w:rsidRPr="00F04995">
        <w:rPr>
          <w:rFonts w:cs="Arial"/>
          <w:color w:val="111111"/>
          <w:shd w:val="clear" w:color="auto" w:fill="FFFFFF"/>
        </w:rPr>
        <w:t xml:space="preserve">he series often deals with issues of prostitution and the differences in price and venue one might expect, when </w:t>
      </w:r>
      <w:proofErr w:type="spellStart"/>
      <w:r w:rsidR="00DF4782" w:rsidRPr="00F04995">
        <w:rPr>
          <w:rFonts w:cs="Arial"/>
          <w:color w:val="111111"/>
          <w:shd w:val="clear" w:color="auto" w:fill="FFFFFF"/>
        </w:rPr>
        <w:t>Pullo</w:t>
      </w:r>
      <w:proofErr w:type="spellEnd"/>
      <w:r w:rsidR="00DF4782" w:rsidRPr="00F04995">
        <w:rPr>
          <w:rFonts w:cs="Arial"/>
          <w:color w:val="111111"/>
          <w:shd w:val="clear" w:color="auto" w:fill="FFFFFF"/>
        </w:rPr>
        <w:t xml:space="preserve"> is sent to take Octavian to a brothel he is almost </w:t>
      </w:r>
      <w:r w:rsidR="005C1487" w:rsidRPr="00F04995">
        <w:rPr>
          <w:rFonts w:cs="Arial"/>
          <w:color w:val="111111"/>
          <w:shd w:val="clear" w:color="auto" w:fill="FFFFFF"/>
        </w:rPr>
        <w:t>thrown</w:t>
      </w:r>
      <w:r w:rsidR="00DF4782" w:rsidRPr="00F04995">
        <w:rPr>
          <w:rFonts w:cs="Arial"/>
          <w:color w:val="111111"/>
          <w:shd w:val="clear" w:color="auto" w:fill="FFFFFF"/>
        </w:rPr>
        <w:t xml:space="preserve"> out for not looking like the respectable and wealthy </w:t>
      </w:r>
      <w:r w:rsidR="005C1487" w:rsidRPr="00F04995">
        <w:rPr>
          <w:rFonts w:cs="Arial"/>
          <w:color w:val="111111"/>
          <w:shd w:val="clear" w:color="auto" w:fill="FFFFFF"/>
        </w:rPr>
        <w:t>clientele</w:t>
      </w:r>
      <w:r w:rsidR="00DF4782" w:rsidRPr="00F04995">
        <w:rPr>
          <w:rFonts w:cs="Arial"/>
          <w:color w:val="111111"/>
          <w:shd w:val="clear" w:color="auto" w:fill="FFFFFF"/>
        </w:rPr>
        <w:t xml:space="preserve"> the </w:t>
      </w:r>
      <w:r w:rsidR="005C1487" w:rsidRPr="00F04995">
        <w:rPr>
          <w:rFonts w:cs="Arial"/>
          <w:color w:val="111111"/>
          <w:shd w:val="clear" w:color="auto" w:fill="FFFFFF"/>
        </w:rPr>
        <w:t>Madame</w:t>
      </w:r>
      <w:r w:rsidR="00DF4782" w:rsidRPr="00F04995">
        <w:rPr>
          <w:rFonts w:cs="Arial"/>
          <w:color w:val="111111"/>
          <w:shd w:val="clear" w:color="auto" w:fill="FFFFFF"/>
        </w:rPr>
        <w:t xml:space="preserve"> expected.</w:t>
      </w:r>
      <w:r w:rsidR="00DF4782" w:rsidRPr="00F04995">
        <w:rPr>
          <w:rStyle w:val="FootnoteReference"/>
          <w:rFonts w:cs="Arial"/>
          <w:color w:val="111111"/>
          <w:shd w:val="clear" w:color="auto" w:fill="FFFFFF"/>
        </w:rPr>
        <w:footnoteReference w:id="115"/>
      </w:r>
      <w:r w:rsidR="00625AA2">
        <w:rPr>
          <w:rFonts w:cs="Arial"/>
          <w:color w:val="111111"/>
          <w:shd w:val="clear" w:color="auto" w:fill="FFFFFF"/>
        </w:rPr>
        <w:t xml:space="preserve"> Moreover</w:t>
      </w:r>
      <w:r w:rsidR="00C250F7">
        <w:rPr>
          <w:rFonts w:cs="Arial"/>
          <w:color w:val="111111"/>
          <w:shd w:val="clear" w:color="auto" w:fill="FFFFFF"/>
        </w:rPr>
        <w:t>,</w:t>
      </w:r>
      <w:r w:rsidR="00625AA2">
        <w:rPr>
          <w:rFonts w:cs="Arial"/>
          <w:color w:val="111111"/>
          <w:shd w:val="clear" w:color="auto" w:fill="FFFFFF"/>
        </w:rPr>
        <w:t xml:space="preserve"> the series does a largely excellent job of not </w:t>
      </w:r>
      <w:proofErr w:type="spellStart"/>
      <w:r w:rsidR="00FA121E" w:rsidRPr="00FA121E">
        <w:rPr>
          <w:rFonts w:cs="Arial"/>
          <w:color w:val="111111"/>
          <w:shd w:val="clear" w:color="auto" w:fill="FFFFFF"/>
        </w:rPr>
        <w:t>inauthentically</w:t>
      </w:r>
      <w:proofErr w:type="spellEnd"/>
      <w:r w:rsidR="00FA121E">
        <w:rPr>
          <w:rFonts w:cs="Arial"/>
          <w:color w:val="111111"/>
          <w:shd w:val="clear" w:color="auto" w:fill="FFFFFF"/>
        </w:rPr>
        <w:t xml:space="preserve"> </w:t>
      </w:r>
      <w:r w:rsidR="00625AA2">
        <w:rPr>
          <w:rFonts w:cs="Arial"/>
          <w:color w:val="111111"/>
          <w:shd w:val="clear" w:color="auto" w:fill="FFFFFF"/>
        </w:rPr>
        <w:t xml:space="preserve">importing modern </w:t>
      </w:r>
      <w:r w:rsidR="00FA121E">
        <w:rPr>
          <w:rFonts w:cs="Arial"/>
          <w:color w:val="111111"/>
          <w:shd w:val="clear" w:color="auto" w:fill="FFFFFF"/>
        </w:rPr>
        <w:t>ideas around sexuality</w:t>
      </w:r>
      <w:r w:rsidR="00625AA2">
        <w:rPr>
          <w:rFonts w:cs="Arial"/>
          <w:color w:val="111111"/>
          <w:shd w:val="clear" w:color="auto" w:fill="FFFFFF"/>
        </w:rPr>
        <w:t>,</w:t>
      </w:r>
      <w:r w:rsidR="00FA121E">
        <w:rPr>
          <w:rStyle w:val="FootnoteReference"/>
          <w:rFonts w:cs="Arial"/>
          <w:color w:val="111111"/>
          <w:shd w:val="clear" w:color="auto" w:fill="FFFFFF"/>
        </w:rPr>
        <w:footnoteReference w:id="116"/>
      </w:r>
      <w:r w:rsidR="00625AA2">
        <w:rPr>
          <w:rFonts w:cs="Arial"/>
          <w:color w:val="111111"/>
          <w:shd w:val="clear" w:color="auto" w:fill="FFFFFF"/>
        </w:rPr>
        <w:t xml:space="preserve"> </w:t>
      </w:r>
      <w:r w:rsidR="00FA121E">
        <w:rPr>
          <w:rFonts w:cs="Arial"/>
          <w:color w:val="111111"/>
          <w:shd w:val="clear" w:color="auto" w:fill="FFFFFF"/>
        </w:rPr>
        <w:t>no character feels the need to label themselves as one particular sexuality.</w:t>
      </w:r>
      <w:r w:rsidR="0033751E">
        <w:rPr>
          <w:rFonts w:cs="Arial"/>
          <w:color w:val="111111"/>
          <w:shd w:val="clear" w:color="auto" w:fill="FFFFFF"/>
        </w:rPr>
        <w:t xml:space="preserve"> Indeed, the focus directly on the individuals navigating the Roman sexual world is laudable, </w:t>
      </w:r>
      <w:r w:rsidR="00967379">
        <w:rPr>
          <w:rFonts w:cs="Arial"/>
          <w:color w:val="111111"/>
          <w:shd w:val="clear" w:color="auto" w:fill="FFFFFF"/>
        </w:rPr>
        <w:t>especially</w:t>
      </w:r>
      <w:r w:rsidR="0033751E">
        <w:rPr>
          <w:rFonts w:cs="Arial"/>
          <w:color w:val="111111"/>
          <w:shd w:val="clear" w:color="auto" w:fill="FFFFFF"/>
        </w:rPr>
        <w:t xml:space="preserve"> since a strictly accurate view of Roman sexuality is almost impossible given not only the problem with sources</w:t>
      </w:r>
      <w:r w:rsidR="0033751E">
        <w:rPr>
          <w:rStyle w:val="FootnoteReference"/>
          <w:rFonts w:cs="Arial"/>
          <w:color w:val="111111"/>
          <w:shd w:val="clear" w:color="auto" w:fill="FFFFFF"/>
        </w:rPr>
        <w:footnoteReference w:id="117"/>
      </w:r>
      <w:r w:rsidR="0033751E">
        <w:rPr>
          <w:rFonts w:cs="Arial"/>
          <w:color w:val="111111"/>
          <w:shd w:val="clear" w:color="auto" w:fill="FFFFFF"/>
        </w:rPr>
        <w:t xml:space="preserve"> but also that such a thing might not exist, ideas around sexuality were unlikely to be static then just as it causes controversy</w:t>
      </w:r>
      <w:r w:rsidR="00DF1A4C">
        <w:rPr>
          <w:rFonts w:cs="Arial"/>
          <w:color w:val="111111"/>
          <w:shd w:val="clear" w:color="auto" w:fill="FFFFFF"/>
        </w:rPr>
        <w:t xml:space="preserve"> today.</w:t>
      </w:r>
      <w:r w:rsidR="0033751E">
        <w:rPr>
          <w:rStyle w:val="FootnoteReference"/>
          <w:rFonts w:cs="Arial"/>
          <w:color w:val="111111"/>
          <w:shd w:val="clear" w:color="auto" w:fill="FFFFFF"/>
        </w:rPr>
        <w:footnoteReference w:id="118"/>
      </w:r>
      <w:r w:rsidR="005865FA">
        <w:rPr>
          <w:rFonts w:cs="Arial"/>
          <w:color w:val="111111"/>
          <w:shd w:val="clear" w:color="auto" w:fill="FFFFFF"/>
        </w:rPr>
        <w:t xml:space="preserve"> Indeed, Rome “breaks new ground”</w:t>
      </w:r>
      <w:r w:rsidR="005865FA">
        <w:rPr>
          <w:rStyle w:val="FootnoteReference"/>
          <w:rFonts w:cs="Arial"/>
          <w:color w:val="111111"/>
          <w:shd w:val="clear" w:color="auto" w:fill="FFFFFF"/>
        </w:rPr>
        <w:footnoteReference w:id="119"/>
      </w:r>
      <w:r w:rsidR="00DF1A4C">
        <w:rPr>
          <w:rFonts w:cs="Arial"/>
          <w:color w:val="111111"/>
          <w:shd w:val="clear" w:color="auto" w:fill="FFFFFF"/>
        </w:rPr>
        <w:t xml:space="preserve"> </w:t>
      </w:r>
      <w:r w:rsidR="005865FA">
        <w:rPr>
          <w:rFonts w:cs="Arial"/>
          <w:color w:val="111111"/>
          <w:shd w:val="clear" w:color="auto" w:fill="FFFFFF"/>
        </w:rPr>
        <w:t>in representing sexuality across class divisions</w:t>
      </w:r>
      <w:r w:rsidR="00940D8D">
        <w:rPr>
          <w:rFonts w:cs="Arial"/>
          <w:color w:val="111111"/>
          <w:shd w:val="clear" w:color="auto" w:fill="FFFFFF"/>
        </w:rPr>
        <w:t xml:space="preserve"> even if it follows certain other conventions around Roman sexuality in film, such as a focus on “deviance”</w:t>
      </w:r>
      <w:r w:rsidR="00940D8D">
        <w:rPr>
          <w:rStyle w:val="FootnoteReference"/>
          <w:rFonts w:cs="Arial"/>
          <w:color w:val="111111"/>
          <w:shd w:val="clear" w:color="auto" w:fill="FFFFFF"/>
        </w:rPr>
        <w:footnoteReference w:id="120"/>
      </w:r>
      <w:r w:rsidR="00940D8D">
        <w:rPr>
          <w:rFonts w:cs="Arial"/>
          <w:color w:val="111111"/>
          <w:shd w:val="clear" w:color="auto" w:fill="FFFFFF"/>
        </w:rPr>
        <w:t xml:space="preserve"> and “power”</w:t>
      </w:r>
      <w:r w:rsidR="00811CC9">
        <w:rPr>
          <w:rFonts w:cs="Arial"/>
          <w:color w:val="111111"/>
          <w:shd w:val="clear" w:color="auto" w:fill="FFFFFF"/>
        </w:rPr>
        <w:t>,</w:t>
      </w:r>
      <w:r w:rsidR="00940D8D">
        <w:rPr>
          <w:rStyle w:val="FootnoteReference"/>
          <w:rFonts w:cs="Arial"/>
          <w:color w:val="111111"/>
          <w:shd w:val="clear" w:color="auto" w:fill="FFFFFF"/>
        </w:rPr>
        <w:footnoteReference w:id="121"/>
      </w:r>
      <w:r w:rsidR="00811CC9">
        <w:rPr>
          <w:rFonts w:cs="Arial"/>
          <w:color w:val="111111"/>
          <w:shd w:val="clear" w:color="auto" w:fill="FFFFFF"/>
        </w:rPr>
        <w:t xml:space="preserve"> </w:t>
      </w:r>
      <w:r w:rsidR="0089241E">
        <w:rPr>
          <w:rFonts w:cs="Arial"/>
          <w:color w:val="111111"/>
          <w:shd w:val="clear" w:color="auto" w:fill="FFFFFF"/>
        </w:rPr>
        <w:t>in particular</w:t>
      </w:r>
      <w:r w:rsidR="008F004A">
        <w:rPr>
          <w:rFonts w:cs="Arial"/>
          <w:color w:val="111111"/>
          <w:shd w:val="clear" w:color="auto" w:fill="FFFFFF"/>
        </w:rPr>
        <w:t>,</w:t>
      </w:r>
      <w:r w:rsidR="0089241E">
        <w:rPr>
          <w:rFonts w:cs="Arial"/>
          <w:color w:val="111111"/>
          <w:shd w:val="clear" w:color="auto" w:fill="FFFFFF"/>
        </w:rPr>
        <w:t xml:space="preserve"> </w:t>
      </w:r>
      <w:r w:rsidR="00940D8D" w:rsidRPr="00520842">
        <w:rPr>
          <w:rFonts w:cs="Arial"/>
          <w:color w:val="111111"/>
          <w:shd w:val="clear" w:color="auto" w:fill="FFFFFF"/>
        </w:rPr>
        <w:lastRenderedPageBreak/>
        <w:t>Octavian and his “sadomasochistic proclivities”</w:t>
      </w:r>
      <w:r w:rsidR="00811CC9">
        <w:rPr>
          <w:rFonts w:cs="Arial"/>
          <w:color w:val="111111"/>
          <w:shd w:val="clear" w:color="auto" w:fill="FFFFFF"/>
        </w:rPr>
        <w:t>.</w:t>
      </w:r>
      <w:r w:rsidR="00940D8D" w:rsidRPr="00520842">
        <w:rPr>
          <w:rStyle w:val="FootnoteReference"/>
          <w:rFonts w:cs="Arial"/>
          <w:color w:val="111111"/>
          <w:shd w:val="clear" w:color="auto" w:fill="FFFFFF"/>
        </w:rPr>
        <w:footnoteReference w:id="122"/>
      </w:r>
      <w:r w:rsidR="00940D8D">
        <w:rPr>
          <w:rFonts w:cs="Arial"/>
          <w:color w:val="111111"/>
          <w:shd w:val="clear" w:color="auto" w:fill="FFFFFF"/>
        </w:rPr>
        <w:t xml:space="preserve"> </w:t>
      </w:r>
      <w:r w:rsidR="00DF1A4C">
        <w:rPr>
          <w:rFonts w:cs="Arial"/>
          <w:color w:val="111111"/>
          <w:shd w:val="clear" w:color="auto" w:fill="FFFFFF"/>
        </w:rPr>
        <w:t>A</w:t>
      </w:r>
      <w:r w:rsidR="0033751E">
        <w:rPr>
          <w:rFonts w:cs="Arial"/>
          <w:color w:val="111111"/>
          <w:shd w:val="clear" w:color="auto" w:fill="FFFFFF"/>
        </w:rPr>
        <w:t xml:space="preserve">n individualistic approach at least allows the audience </w:t>
      </w:r>
      <w:r w:rsidR="00967379">
        <w:rPr>
          <w:rFonts w:cs="Arial"/>
          <w:color w:val="111111"/>
          <w:shd w:val="clear" w:color="auto" w:fill="FFFFFF"/>
        </w:rPr>
        <w:t>to engage with Roman</w:t>
      </w:r>
      <w:r w:rsidR="0033751E">
        <w:rPr>
          <w:rFonts w:cs="Arial"/>
          <w:color w:val="111111"/>
          <w:shd w:val="clear" w:color="auto" w:fill="FFFFFF"/>
        </w:rPr>
        <w:t xml:space="preserve"> sexuality in a personal way</w:t>
      </w:r>
      <w:r w:rsidR="00366F60">
        <w:rPr>
          <w:rFonts w:cs="Arial"/>
          <w:color w:val="111111"/>
          <w:shd w:val="clear" w:color="auto" w:fill="FFFFFF"/>
        </w:rPr>
        <w:t>.</w:t>
      </w:r>
      <w:r w:rsidR="00940D8D">
        <w:rPr>
          <w:rStyle w:val="FootnoteReference"/>
          <w:rFonts w:cs="Arial"/>
          <w:color w:val="111111"/>
          <w:shd w:val="clear" w:color="auto" w:fill="FFFFFF"/>
        </w:rPr>
        <w:footnoteReference w:id="123"/>
      </w:r>
    </w:p>
    <w:p w:rsidR="00A073FF" w:rsidRPr="00F04995" w:rsidRDefault="001A62AE" w:rsidP="00900AF5">
      <w:pPr>
        <w:spacing w:line="360" w:lineRule="auto"/>
        <w:rPr>
          <w:rFonts w:cs="Arial"/>
          <w:color w:val="111111"/>
          <w:shd w:val="clear" w:color="auto" w:fill="FFFFFF"/>
        </w:rPr>
      </w:pPr>
      <w:r w:rsidRPr="00F04995">
        <w:rPr>
          <w:rFonts w:cs="Arial"/>
          <w:color w:val="111111"/>
          <w:shd w:val="clear" w:color="auto" w:fill="FFFFFF"/>
        </w:rPr>
        <w:t>In conclusion</w:t>
      </w:r>
      <w:r w:rsidR="00346B51">
        <w:rPr>
          <w:rFonts w:cs="Arial"/>
          <w:color w:val="111111"/>
          <w:shd w:val="clear" w:color="auto" w:fill="FFFFFF"/>
        </w:rPr>
        <w:t>,</w:t>
      </w:r>
      <w:r w:rsidRPr="00F04995">
        <w:rPr>
          <w:rFonts w:cs="Arial"/>
          <w:color w:val="111111"/>
          <w:shd w:val="clear" w:color="auto" w:fill="FFFFFF"/>
        </w:rPr>
        <w:t xml:space="preserve"> </w:t>
      </w:r>
      <w:r w:rsidRPr="00346B51">
        <w:rPr>
          <w:rFonts w:cs="Arial"/>
          <w:i/>
          <w:color w:val="111111"/>
          <w:shd w:val="clear" w:color="auto" w:fill="FFFFFF"/>
        </w:rPr>
        <w:t>Rome</w:t>
      </w:r>
      <w:r w:rsidRPr="00F04995">
        <w:rPr>
          <w:rFonts w:cs="Arial"/>
          <w:color w:val="111111"/>
          <w:shd w:val="clear" w:color="auto" w:fill="FFFFFF"/>
        </w:rPr>
        <w:t xml:space="preserve"> explores many facets of Roman society and often presents </w:t>
      </w:r>
      <w:r w:rsidR="005658DC" w:rsidRPr="00F04995">
        <w:rPr>
          <w:rFonts w:cs="Arial"/>
          <w:color w:val="111111"/>
          <w:shd w:val="clear" w:color="auto" w:fill="FFFFFF"/>
        </w:rPr>
        <w:t>versions</w:t>
      </w:r>
      <w:r w:rsidRPr="00F04995">
        <w:rPr>
          <w:rFonts w:cs="Arial"/>
          <w:color w:val="111111"/>
          <w:shd w:val="clear" w:color="auto" w:fill="FFFFFF"/>
        </w:rPr>
        <w:t xml:space="preserve"> of the </w:t>
      </w:r>
      <w:r w:rsidR="005658DC" w:rsidRPr="00F04995">
        <w:rPr>
          <w:rFonts w:cs="Arial"/>
          <w:color w:val="111111"/>
          <w:shd w:val="clear" w:color="auto" w:fill="FFFFFF"/>
        </w:rPr>
        <w:t>characters</w:t>
      </w:r>
      <w:r w:rsidRPr="00F04995">
        <w:rPr>
          <w:rFonts w:cs="Arial"/>
          <w:color w:val="111111"/>
          <w:shd w:val="clear" w:color="auto" w:fill="FFFFFF"/>
        </w:rPr>
        <w:t>, culture</w:t>
      </w:r>
      <w:r w:rsidR="00346B51">
        <w:rPr>
          <w:rFonts w:cs="Arial"/>
          <w:color w:val="111111"/>
          <w:shd w:val="clear" w:color="auto" w:fill="FFFFFF"/>
        </w:rPr>
        <w:t>,</w:t>
      </w:r>
      <w:r w:rsidRPr="00F04995">
        <w:rPr>
          <w:rFonts w:cs="Arial"/>
          <w:color w:val="111111"/>
          <w:shd w:val="clear" w:color="auto" w:fill="FFFFFF"/>
        </w:rPr>
        <w:t xml:space="preserve"> and </w:t>
      </w:r>
      <w:proofErr w:type="gramStart"/>
      <w:r w:rsidRPr="00F04995">
        <w:rPr>
          <w:rFonts w:cs="Arial"/>
          <w:color w:val="111111"/>
          <w:shd w:val="clear" w:color="auto" w:fill="FFFFFF"/>
        </w:rPr>
        <w:t>events</w:t>
      </w:r>
      <w:r w:rsidR="00346B51">
        <w:rPr>
          <w:rFonts w:cs="Arial"/>
          <w:color w:val="111111"/>
          <w:shd w:val="clear" w:color="auto" w:fill="FFFFFF"/>
        </w:rPr>
        <w:t>,</w:t>
      </w:r>
      <w:r w:rsidR="006432DE">
        <w:rPr>
          <w:rFonts w:cs="Arial"/>
          <w:color w:val="111111"/>
          <w:shd w:val="clear" w:color="auto" w:fill="FFFFFF"/>
        </w:rPr>
        <w:t xml:space="preserve"> </w:t>
      </w:r>
      <w:r w:rsidRPr="00F04995">
        <w:rPr>
          <w:rFonts w:cs="Arial"/>
          <w:color w:val="111111"/>
          <w:shd w:val="clear" w:color="auto" w:fill="FFFFFF"/>
        </w:rPr>
        <w:t>that</w:t>
      </w:r>
      <w:proofErr w:type="gramEnd"/>
      <w:r w:rsidRPr="00F04995">
        <w:rPr>
          <w:rFonts w:cs="Arial"/>
          <w:color w:val="111111"/>
          <w:shd w:val="clear" w:color="auto" w:fill="FFFFFF"/>
        </w:rPr>
        <w:t xml:space="preserve"> match</w:t>
      </w:r>
      <w:r w:rsidR="00CF6FD5">
        <w:rPr>
          <w:rFonts w:cs="Arial"/>
          <w:color w:val="111111"/>
          <w:shd w:val="clear" w:color="auto" w:fill="FFFFFF"/>
        </w:rPr>
        <w:t>,</w:t>
      </w:r>
      <w:r w:rsidRPr="00F04995">
        <w:rPr>
          <w:rFonts w:cs="Arial"/>
          <w:color w:val="111111"/>
          <w:shd w:val="clear" w:color="auto" w:fill="FFFFFF"/>
        </w:rPr>
        <w:t xml:space="preserve"> to a high degree</w:t>
      </w:r>
      <w:r w:rsidR="00CF6FD5">
        <w:rPr>
          <w:rFonts w:cs="Arial"/>
          <w:color w:val="111111"/>
          <w:shd w:val="clear" w:color="auto" w:fill="FFFFFF"/>
        </w:rPr>
        <w:t>,</w:t>
      </w:r>
      <w:r w:rsidRPr="00F04995">
        <w:rPr>
          <w:rFonts w:cs="Arial"/>
          <w:color w:val="111111"/>
          <w:shd w:val="clear" w:color="auto" w:fill="FFFFFF"/>
        </w:rPr>
        <w:t xml:space="preserve"> thematic issues that occur in </w:t>
      </w:r>
      <w:r w:rsidR="00CF6FD5">
        <w:rPr>
          <w:rFonts w:cs="Arial"/>
          <w:color w:val="111111"/>
          <w:shd w:val="clear" w:color="auto" w:fill="FFFFFF"/>
        </w:rPr>
        <w:t xml:space="preserve">the </w:t>
      </w:r>
      <w:r w:rsidRPr="00F04995">
        <w:rPr>
          <w:rFonts w:cs="Arial"/>
          <w:color w:val="111111"/>
          <w:shd w:val="clear" w:color="auto" w:fill="FFFFFF"/>
        </w:rPr>
        <w:t>source material and which scholars have long discussed.</w:t>
      </w:r>
      <w:r w:rsidR="005658DC" w:rsidRPr="00F04995">
        <w:rPr>
          <w:rFonts w:cs="Arial"/>
          <w:color w:val="111111"/>
          <w:shd w:val="clear" w:color="auto" w:fill="FFFFFF"/>
        </w:rPr>
        <w:t xml:space="preserve"> Particularly prominent are themes of corruption</w:t>
      </w:r>
      <w:r w:rsidR="00CF6FD5">
        <w:rPr>
          <w:rFonts w:cs="Arial"/>
          <w:color w:val="111111"/>
          <w:shd w:val="clear" w:color="auto" w:fill="FFFFFF"/>
        </w:rPr>
        <w:t>,</w:t>
      </w:r>
      <w:r w:rsidR="00BB5263">
        <w:rPr>
          <w:rFonts w:cs="Arial"/>
          <w:color w:val="111111"/>
          <w:shd w:val="clear" w:color="auto" w:fill="FFFFFF"/>
        </w:rPr>
        <w:t xml:space="preserve"> class,</w:t>
      </w:r>
      <w:r w:rsidR="00CF6FD5">
        <w:rPr>
          <w:rFonts w:cs="Arial"/>
          <w:color w:val="111111"/>
          <w:shd w:val="clear" w:color="auto" w:fill="FFFFFF"/>
        </w:rPr>
        <w:t xml:space="preserve"> religion, slavery</w:t>
      </w:r>
      <w:r w:rsidR="00FE2AEA">
        <w:rPr>
          <w:rFonts w:cs="Arial"/>
          <w:color w:val="111111"/>
          <w:shd w:val="clear" w:color="auto" w:fill="FFFFFF"/>
        </w:rPr>
        <w:t>, sexuality,</w:t>
      </w:r>
      <w:r w:rsidR="00CF6FD5">
        <w:rPr>
          <w:rFonts w:cs="Arial"/>
          <w:color w:val="111111"/>
          <w:shd w:val="clear" w:color="auto" w:fill="FFFFFF"/>
        </w:rPr>
        <w:t xml:space="preserve"> and the role</w:t>
      </w:r>
      <w:r w:rsidR="005658DC" w:rsidRPr="00F04995">
        <w:rPr>
          <w:rFonts w:cs="Arial"/>
          <w:color w:val="111111"/>
          <w:shd w:val="clear" w:color="auto" w:fill="FFFFFF"/>
        </w:rPr>
        <w:t>s</w:t>
      </w:r>
      <w:r w:rsidR="009611E9">
        <w:rPr>
          <w:rFonts w:cs="Arial"/>
          <w:color w:val="111111"/>
          <w:shd w:val="clear" w:color="auto" w:fill="FFFFFF"/>
        </w:rPr>
        <w:t xml:space="preserve"> that</w:t>
      </w:r>
      <w:r w:rsidR="005658DC" w:rsidRPr="00F04995">
        <w:rPr>
          <w:rFonts w:cs="Arial"/>
          <w:color w:val="111111"/>
          <w:shd w:val="clear" w:color="auto" w:fill="FFFFFF"/>
        </w:rPr>
        <w:t xml:space="preserve"> woman and men were expected to play in Roman society. </w:t>
      </w:r>
      <w:r w:rsidR="00497FF7" w:rsidRPr="00F04995">
        <w:rPr>
          <w:rFonts w:cs="Arial"/>
          <w:color w:val="111111"/>
          <w:shd w:val="clear" w:color="auto" w:fill="FFFFFF"/>
        </w:rPr>
        <w:t>The series tends to handle these issues in nuanced ways</w:t>
      </w:r>
      <w:r w:rsidR="006432DE">
        <w:rPr>
          <w:rFonts w:cs="Arial"/>
          <w:color w:val="111111"/>
          <w:shd w:val="clear" w:color="auto" w:fill="FFFFFF"/>
        </w:rPr>
        <w:t>,</w:t>
      </w:r>
      <w:r w:rsidR="00497FF7" w:rsidRPr="00F04995">
        <w:rPr>
          <w:rFonts w:cs="Arial"/>
          <w:color w:val="111111"/>
          <w:shd w:val="clear" w:color="auto" w:fill="FFFFFF"/>
        </w:rPr>
        <w:t xml:space="preserve"> presenting wide cross</w:t>
      </w:r>
      <w:r w:rsidR="00345BEC">
        <w:rPr>
          <w:rFonts w:cs="Arial"/>
          <w:color w:val="111111"/>
          <w:shd w:val="clear" w:color="auto" w:fill="FFFFFF"/>
        </w:rPr>
        <w:t>-</w:t>
      </w:r>
      <w:r w:rsidR="00497FF7" w:rsidRPr="00F04995">
        <w:rPr>
          <w:rFonts w:cs="Arial"/>
          <w:color w:val="111111"/>
          <w:shd w:val="clear" w:color="auto" w:fill="FFFFFF"/>
        </w:rPr>
        <w:t xml:space="preserve">sections of society and how they interact with the multifaceted nature of their society and situation. </w:t>
      </w:r>
      <w:r w:rsidR="00333128" w:rsidRPr="00F04995">
        <w:rPr>
          <w:rFonts w:cs="Arial"/>
          <w:color w:val="111111"/>
          <w:shd w:val="clear" w:color="auto" w:fill="FFFFFF"/>
        </w:rPr>
        <w:t xml:space="preserve">This method gives us an authentic vision of Rome, at least </w:t>
      </w:r>
      <w:r w:rsidR="006432DE">
        <w:rPr>
          <w:rFonts w:cs="Arial"/>
          <w:color w:val="111111"/>
          <w:shd w:val="clear" w:color="auto" w:fill="FFFFFF"/>
        </w:rPr>
        <w:t>inso</w:t>
      </w:r>
      <w:r w:rsidR="00333128" w:rsidRPr="00F04995">
        <w:rPr>
          <w:rFonts w:cs="Arial"/>
          <w:color w:val="111111"/>
          <w:shd w:val="clear" w:color="auto" w:fill="FFFFFF"/>
        </w:rPr>
        <w:t>far as we can tell, and would be a highly educational viewing for non-classicists and reminds classicists</w:t>
      </w:r>
      <w:r w:rsidR="0009608E">
        <w:rPr>
          <w:rFonts w:cs="Arial"/>
          <w:color w:val="111111"/>
          <w:shd w:val="clear" w:color="auto" w:fill="FFFFFF"/>
        </w:rPr>
        <w:t xml:space="preserve"> to examine the wide strata of R</w:t>
      </w:r>
      <w:r w:rsidR="00BB5263">
        <w:rPr>
          <w:rFonts w:cs="Arial"/>
          <w:color w:val="111111"/>
          <w:shd w:val="clear" w:color="auto" w:fill="FFFFFF"/>
        </w:rPr>
        <w:t xml:space="preserve">oman culture and society, not simply the voices of our often elite male authors, but also the vibrant archaeology of Roman life. </w:t>
      </w:r>
    </w:p>
    <w:p w:rsidR="00611AF0" w:rsidRPr="00F04995" w:rsidRDefault="00611AF0">
      <w:pPr>
        <w:rPr>
          <w:rFonts w:cs="Arial"/>
          <w:color w:val="111111"/>
          <w:shd w:val="clear" w:color="auto" w:fill="FFFFFF"/>
        </w:rPr>
      </w:pPr>
    </w:p>
    <w:p w:rsidR="00611AF0" w:rsidRPr="00F04995" w:rsidRDefault="00611AF0">
      <w:pPr>
        <w:rPr>
          <w:rFonts w:cs="Arial"/>
          <w:color w:val="111111"/>
          <w:shd w:val="clear" w:color="auto" w:fill="FFFFFF"/>
        </w:rPr>
      </w:pPr>
    </w:p>
    <w:p w:rsidR="00611AF0" w:rsidRPr="00F04995" w:rsidRDefault="00611AF0">
      <w:pPr>
        <w:rPr>
          <w:rFonts w:cs="Arial"/>
          <w:color w:val="111111"/>
          <w:shd w:val="clear" w:color="auto" w:fill="FFFFFF"/>
        </w:rPr>
      </w:pPr>
    </w:p>
    <w:p w:rsidR="00611AF0" w:rsidRPr="00F04995" w:rsidRDefault="00611AF0">
      <w:pPr>
        <w:rPr>
          <w:rFonts w:cs="Arial"/>
          <w:color w:val="111111"/>
          <w:shd w:val="clear" w:color="auto" w:fill="FFFFFF"/>
        </w:rPr>
      </w:pPr>
    </w:p>
    <w:p w:rsidR="001D439E" w:rsidRPr="00F04995" w:rsidRDefault="001D439E">
      <w:pPr>
        <w:rPr>
          <w:rFonts w:cs="Arial"/>
          <w:color w:val="111111"/>
          <w:shd w:val="clear" w:color="auto" w:fill="FFFFFF"/>
        </w:rPr>
      </w:pPr>
    </w:p>
    <w:p w:rsidR="001D439E" w:rsidRPr="00F04995" w:rsidRDefault="001D439E">
      <w:pPr>
        <w:rPr>
          <w:rFonts w:cs="Arial"/>
          <w:color w:val="111111"/>
          <w:shd w:val="clear" w:color="auto" w:fill="FFFFFF"/>
        </w:rPr>
      </w:pPr>
    </w:p>
    <w:p w:rsidR="001D439E" w:rsidRPr="00F04995" w:rsidRDefault="001D439E">
      <w:pPr>
        <w:rPr>
          <w:rFonts w:cs="Arial"/>
          <w:color w:val="111111"/>
          <w:shd w:val="clear" w:color="auto" w:fill="FFFFFF"/>
        </w:rPr>
      </w:pPr>
    </w:p>
    <w:p w:rsidR="001D439E" w:rsidRPr="00F04995" w:rsidRDefault="001D439E">
      <w:pPr>
        <w:rPr>
          <w:rFonts w:cs="Arial"/>
          <w:color w:val="111111"/>
          <w:shd w:val="clear" w:color="auto" w:fill="FFFFFF"/>
        </w:rPr>
      </w:pPr>
    </w:p>
    <w:p w:rsidR="001D439E" w:rsidRPr="00F04995" w:rsidRDefault="001D439E">
      <w:pPr>
        <w:rPr>
          <w:rFonts w:cs="Arial"/>
          <w:color w:val="111111"/>
          <w:shd w:val="clear" w:color="auto" w:fill="FFFFFF"/>
        </w:rPr>
      </w:pPr>
    </w:p>
    <w:p w:rsidR="001D439E" w:rsidRPr="00F04995" w:rsidRDefault="001D439E">
      <w:pPr>
        <w:rPr>
          <w:rFonts w:cs="Arial"/>
          <w:color w:val="111111"/>
          <w:shd w:val="clear" w:color="auto" w:fill="FFFFFF"/>
        </w:rPr>
      </w:pPr>
    </w:p>
    <w:p w:rsidR="001D439E" w:rsidRPr="00F04995" w:rsidRDefault="001D439E">
      <w:pPr>
        <w:rPr>
          <w:rFonts w:cs="Arial"/>
          <w:color w:val="111111"/>
          <w:shd w:val="clear" w:color="auto" w:fill="FFFFFF"/>
        </w:rPr>
      </w:pPr>
    </w:p>
    <w:p w:rsidR="001D439E" w:rsidRPr="00F04995" w:rsidRDefault="001D439E">
      <w:pPr>
        <w:rPr>
          <w:rFonts w:cs="Arial"/>
          <w:color w:val="111111"/>
          <w:shd w:val="clear" w:color="auto" w:fill="FFFFFF"/>
        </w:rPr>
      </w:pPr>
    </w:p>
    <w:p w:rsidR="001D439E" w:rsidRPr="00F04995" w:rsidRDefault="001D439E">
      <w:pPr>
        <w:rPr>
          <w:rFonts w:cs="Arial"/>
          <w:color w:val="111111"/>
          <w:shd w:val="clear" w:color="auto" w:fill="FFFFFF"/>
        </w:rPr>
      </w:pPr>
    </w:p>
    <w:p w:rsidR="001D439E" w:rsidRPr="00F04995" w:rsidRDefault="001D439E">
      <w:pPr>
        <w:rPr>
          <w:rFonts w:cs="Arial"/>
          <w:color w:val="111111"/>
          <w:shd w:val="clear" w:color="auto" w:fill="FFFFFF"/>
        </w:rPr>
      </w:pPr>
    </w:p>
    <w:p w:rsidR="001D439E" w:rsidRPr="00F04995" w:rsidRDefault="001D439E">
      <w:pPr>
        <w:rPr>
          <w:rFonts w:cs="Arial"/>
          <w:color w:val="111111"/>
          <w:shd w:val="clear" w:color="auto" w:fill="FFFFFF"/>
        </w:rPr>
      </w:pPr>
    </w:p>
    <w:p w:rsidR="001D439E" w:rsidRPr="00F04995" w:rsidRDefault="001D439E">
      <w:pPr>
        <w:rPr>
          <w:rFonts w:cs="Arial"/>
          <w:color w:val="111111"/>
          <w:shd w:val="clear" w:color="auto" w:fill="FFFFFF"/>
        </w:rPr>
      </w:pPr>
    </w:p>
    <w:p w:rsidR="006210E3" w:rsidRPr="00F04995" w:rsidRDefault="006210E3">
      <w:pPr>
        <w:rPr>
          <w:rFonts w:cs="Arial"/>
          <w:color w:val="111111"/>
          <w:shd w:val="clear" w:color="auto" w:fill="FFFFFF"/>
        </w:rPr>
      </w:pPr>
    </w:p>
    <w:p w:rsidR="00A073FF" w:rsidRPr="00F04995" w:rsidRDefault="00A073FF">
      <w:pPr>
        <w:rPr>
          <w:rFonts w:cs="Arial"/>
          <w:color w:val="111111"/>
          <w:shd w:val="clear" w:color="auto" w:fill="FFFFFF"/>
        </w:rPr>
      </w:pPr>
      <w:r w:rsidRPr="00F04995">
        <w:rPr>
          <w:rFonts w:cs="Arial"/>
          <w:color w:val="111111"/>
          <w:shd w:val="clear" w:color="auto" w:fill="FFFFFF"/>
        </w:rPr>
        <w:lastRenderedPageBreak/>
        <w:t>Bibliography</w:t>
      </w:r>
    </w:p>
    <w:p w:rsidR="00A073FF" w:rsidRPr="00F04995" w:rsidRDefault="00A073FF">
      <w:pPr>
        <w:rPr>
          <w:rFonts w:cs="Arial"/>
          <w:color w:val="111111"/>
          <w:shd w:val="clear" w:color="auto" w:fill="FFFFFF"/>
        </w:rPr>
      </w:pPr>
      <w:r w:rsidRPr="00F04995">
        <w:rPr>
          <w:rFonts w:cs="Arial"/>
          <w:color w:val="111111"/>
          <w:shd w:val="clear" w:color="auto" w:fill="FFFFFF"/>
        </w:rPr>
        <w:t>Ancient</w:t>
      </w:r>
    </w:p>
    <w:p w:rsidR="00081D55" w:rsidRDefault="00081D55">
      <w:pPr>
        <w:rPr>
          <w:rFonts w:cs="Arial"/>
          <w:i/>
          <w:color w:val="111111"/>
          <w:shd w:val="clear" w:color="auto" w:fill="FFFFFF"/>
        </w:rPr>
      </w:pPr>
      <w:r w:rsidRPr="00F04995">
        <w:rPr>
          <w:rFonts w:cs="Arial"/>
          <w:color w:val="111111"/>
          <w:shd w:val="clear" w:color="auto" w:fill="FFFFFF"/>
        </w:rPr>
        <w:t xml:space="preserve">Aristotle. </w:t>
      </w:r>
      <w:r w:rsidRPr="00F04995">
        <w:rPr>
          <w:rFonts w:cs="Arial"/>
          <w:i/>
          <w:color w:val="111111"/>
          <w:shd w:val="clear" w:color="auto" w:fill="FFFFFF"/>
        </w:rPr>
        <w:t xml:space="preserve">Metaphysics. </w:t>
      </w:r>
      <w:r w:rsidRPr="00F04995">
        <w:rPr>
          <w:rFonts w:cs="Arial"/>
          <w:color w:val="111111"/>
          <w:shd w:val="clear" w:color="auto" w:fill="FFFFFF"/>
        </w:rPr>
        <w:t xml:space="preserve">Tancred, H.L. (Trans.). 1998. Penguin: London </w:t>
      </w:r>
      <w:r w:rsidRPr="00F04995">
        <w:rPr>
          <w:rFonts w:cs="Arial"/>
          <w:i/>
          <w:color w:val="111111"/>
          <w:shd w:val="clear" w:color="auto" w:fill="FFFFFF"/>
        </w:rPr>
        <w:t xml:space="preserve"> </w:t>
      </w:r>
    </w:p>
    <w:p w:rsidR="00081D55" w:rsidRPr="00D32F1C" w:rsidRDefault="00081D55">
      <w:pPr>
        <w:rPr>
          <w:rFonts w:cs="Arial"/>
          <w:color w:val="111111"/>
          <w:shd w:val="clear" w:color="auto" w:fill="FFFFFF"/>
        </w:rPr>
      </w:pPr>
      <w:r>
        <w:rPr>
          <w:rFonts w:cs="Arial"/>
          <w:color w:val="111111"/>
          <w:shd w:val="clear" w:color="auto" w:fill="FFFFFF"/>
        </w:rPr>
        <w:t xml:space="preserve">Cassius </w:t>
      </w:r>
      <w:proofErr w:type="spellStart"/>
      <w:r>
        <w:rPr>
          <w:rFonts w:cs="Arial"/>
          <w:color w:val="111111"/>
          <w:shd w:val="clear" w:color="auto" w:fill="FFFFFF"/>
        </w:rPr>
        <w:t>Dio</w:t>
      </w:r>
      <w:proofErr w:type="spellEnd"/>
      <w:r>
        <w:rPr>
          <w:rFonts w:cs="Arial"/>
          <w:color w:val="111111"/>
          <w:shd w:val="clear" w:color="auto" w:fill="FFFFFF"/>
        </w:rPr>
        <w:t xml:space="preserve">. </w:t>
      </w:r>
      <w:r w:rsidRPr="00265859">
        <w:rPr>
          <w:rFonts w:cs="Arial"/>
          <w:i/>
          <w:color w:val="111111"/>
          <w:shd w:val="clear" w:color="auto" w:fill="FFFFFF"/>
        </w:rPr>
        <w:t>Roman History.</w:t>
      </w:r>
      <w:r>
        <w:rPr>
          <w:rFonts w:cs="Arial"/>
          <w:color w:val="111111"/>
          <w:shd w:val="clear" w:color="auto" w:fill="FFFFFF"/>
        </w:rPr>
        <w:t xml:space="preserve"> Cary, E. (Trans.). 1917. Loeb Classical Library: Harvard </w:t>
      </w:r>
    </w:p>
    <w:p w:rsidR="00081D55" w:rsidRDefault="00081D55">
      <w:pPr>
        <w:rPr>
          <w:rFonts w:cs="Arial"/>
          <w:color w:val="111111"/>
          <w:shd w:val="clear" w:color="auto" w:fill="FFFFFF"/>
        </w:rPr>
      </w:pPr>
      <w:r w:rsidRPr="00D32F1C">
        <w:rPr>
          <w:rFonts w:cs="Arial"/>
          <w:color w:val="111111"/>
          <w:shd w:val="clear" w:color="auto" w:fill="FFFFFF"/>
        </w:rPr>
        <w:t>Cato</w:t>
      </w:r>
      <w:r>
        <w:rPr>
          <w:rFonts w:cs="Arial"/>
          <w:color w:val="111111"/>
          <w:shd w:val="clear" w:color="auto" w:fill="FFFFFF"/>
        </w:rPr>
        <w:t xml:space="preserve"> </w:t>
      </w:r>
      <w:proofErr w:type="gramStart"/>
      <w:r>
        <w:rPr>
          <w:rFonts w:cs="Arial"/>
          <w:color w:val="111111"/>
          <w:shd w:val="clear" w:color="auto" w:fill="FFFFFF"/>
        </w:rPr>
        <w:t>The</w:t>
      </w:r>
      <w:proofErr w:type="gramEnd"/>
      <w:r>
        <w:rPr>
          <w:rFonts w:cs="Arial"/>
          <w:color w:val="111111"/>
          <w:shd w:val="clear" w:color="auto" w:fill="FFFFFF"/>
        </w:rPr>
        <w:t xml:space="preserve"> Elder.</w:t>
      </w:r>
      <w:r w:rsidRPr="00D32F1C">
        <w:rPr>
          <w:rFonts w:cs="Arial"/>
          <w:color w:val="111111"/>
          <w:shd w:val="clear" w:color="auto" w:fill="FFFFFF"/>
        </w:rPr>
        <w:t xml:space="preserve"> </w:t>
      </w:r>
      <w:r w:rsidRPr="00D32F1C">
        <w:rPr>
          <w:rFonts w:cs="Arial"/>
          <w:i/>
          <w:color w:val="111111"/>
          <w:shd w:val="clear" w:color="auto" w:fill="FFFFFF"/>
        </w:rPr>
        <w:t xml:space="preserve">De </w:t>
      </w:r>
      <w:proofErr w:type="spellStart"/>
      <w:r w:rsidRPr="00D32F1C">
        <w:rPr>
          <w:rFonts w:cs="Arial"/>
          <w:i/>
          <w:color w:val="111111"/>
          <w:shd w:val="clear" w:color="auto" w:fill="FFFFFF"/>
        </w:rPr>
        <w:t>Agricultura</w:t>
      </w:r>
      <w:proofErr w:type="spellEnd"/>
      <w:r w:rsidRPr="00D32F1C">
        <w:rPr>
          <w:rFonts w:cs="Arial"/>
          <w:i/>
          <w:color w:val="111111"/>
          <w:shd w:val="clear" w:color="auto" w:fill="FFFFFF"/>
        </w:rPr>
        <w:t>.</w:t>
      </w:r>
      <w:r>
        <w:rPr>
          <w:rFonts w:cs="Arial"/>
          <w:i/>
          <w:color w:val="111111"/>
          <w:shd w:val="clear" w:color="auto" w:fill="FFFFFF"/>
        </w:rPr>
        <w:t xml:space="preserve"> </w:t>
      </w:r>
      <w:r>
        <w:rPr>
          <w:rFonts w:cs="Arial"/>
          <w:color w:val="111111"/>
          <w:shd w:val="clear" w:color="auto" w:fill="FFFFFF"/>
        </w:rPr>
        <w:t xml:space="preserve">Goetz, G. 1922. </w:t>
      </w:r>
      <w:proofErr w:type="spellStart"/>
      <w:r>
        <w:rPr>
          <w:rFonts w:cs="Arial"/>
          <w:color w:val="111111"/>
          <w:shd w:val="clear" w:color="auto" w:fill="FFFFFF"/>
        </w:rPr>
        <w:t>Teubner</w:t>
      </w:r>
      <w:proofErr w:type="spellEnd"/>
      <w:r>
        <w:rPr>
          <w:rFonts w:cs="Arial"/>
          <w:color w:val="111111"/>
          <w:shd w:val="clear" w:color="auto" w:fill="FFFFFF"/>
        </w:rPr>
        <w:t xml:space="preserve"> </w:t>
      </w:r>
    </w:p>
    <w:p w:rsidR="00081D55" w:rsidRPr="00DD14F3" w:rsidRDefault="00081D55">
      <w:pPr>
        <w:rPr>
          <w:rFonts w:cs="Arial"/>
          <w:color w:val="111111"/>
          <w:shd w:val="clear" w:color="auto" w:fill="FFFFFF"/>
        </w:rPr>
      </w:pPr>
      <w:r>
        <w:rPr>
          <w:rFonts w:cs="Arial"/>
          <w:color w:val="111111"/>
          <w:shd w:val="clear" w:color="auto" w:fill="FFFFFF"/>
        </w:rPr>
        <w:t xml:space="preserve">Cicero. </w:t>
      </w:r>
      <w:r w:rsidRPr="00DD14F3">
        <w:rPr>
          <w:rFonts w:cs="Arial"/>
          <w:i/>
          <w:color w:val="111111"/>
          <w:shd w:val="clear" w:color="auto" w:fill="FFFFFF"/>
        </w:rPr>
        <w:t>On Divination.</w:t>
      </w:r>
      <w:r>
        <w:rPr>
          <w:rFonts w:cs="Arial"/>
          <w:i/>
          <w:color w:val="111111"/>
          <w:shd w:val="clear" w:color="auto" w:fill="FFFFFF"/>
        </w:rPr>
        <w:t xml:space="preserve"> </w:t>
      </w:r>
      <w:r>
        <w:rPr>
          <w:rFonts w:cs="Arial"/>
          <w:color w:val="111111"/>
          <w:shd w:val="clear" w:color="auto" w:fill="FFFFFF"/>
        </w:rPr>
        <w:t>Falconer, A.F. 1923. Harvard University Press: London</w:t>
      </w:r>
    </w:p>
    <w:p w:rsidR="00081D55" w:rsidRDefault="00081D55">
      <w:pPr>
        <w:rPr>
          <w:rFonts w:cs="Arial"/>
          <w:color w:val="111111"/>
          <w:shd w:val="clear" w:color="auto" w:fill="FFFFFF"/>
        </w:rPr>
      </w:pPr>
      <w:r w:rsidRPr="00F04995">
        <w:rPr>
          <w:rFonts w:cs="Arial"/>
          <w:color w:val="111111"/>
          <w:shd w:val="clear" w:color="auto" w:fill="FFFFFF"/>
        </w:rPr>
        <w:t xml:space="preserve">Cicero. </w:t>
      </w:r>
      <w:r w:rsidRPr="00F04995">
        <w:rPr>
          <w:rFonts w:cs="Arial"/>
          <w:i/>
          <w:color w:val="111111"/>
          <w:shd w:val="clear" w:color="auto" w:fill="FFFFFF"/>
        </w:rPr>
        <w:t xml:space="preserve">The Letters of Cicero. </w:t>
      </w:r>
      <w:proofErr w:type="spellStart"/>
      <w:r w:rsidRPr="00F04995">
        <w:rPr>
          <w:rFonts w:cs="Arial"/>
          <w:color w:val="111111"/>
          <w:shd w:val="clear" w:color="auto" w:fill="FFFFFF"/>
        </w:rPr>
        <w:t>Shuckburgh</w:t>
      </w:r>
      <w:proofErr w:type="spellEnd"/>
      <w:r w:rsidRPr="00F04995">
        <w:rPr>
          <w:rFonts w:cs="Arial"/>
          <w:color w:val="111111"/>
          <w:shd w:val="clear" w:color="auto" w:fill="FFFFFF"/>
        </w:rPr>
        <w:t>, E.S. (Trans.). 1909. George Bell and Sons: London</w:t>
      </w:r>
    </w:p>
    <w:p w:rsidR="00081D55" w:rsidRPr="00F04995" w:rsidRDefault="00081D55">
      <w:pPr>
        <w:rPr>
          <w:rFonts w:cs="Arial"/>
          <w:color w:val="111111"/>
          <w:shd w:val="clear" w:color="auto" w:fill="FFFFFF"/>
        </w:rPr>
      </w:pPr>
      <w:r>
        <w:rPr>
          <w:rFonts w:cs="Arial"/>
          <w:color w:val="111111"/>
          <w:shd w:val="clear" w:color="auto" w:fill="FFFFFF"/>
        </w:rPr>
        <w:t xml:space="preserve">Cicero. </w:t>
      </w:r>
      <w:r w:rsidRPr="002108DA">
        <w:rPr>
          <w:rFonts w:cs="Arial"/>
          <w:i/>
          <w:color w:val="111111"/>
          <w:shd w:val="clear" w:color="auto" w:fill="FFFFFF"/>
        </w:rPr>
        <w:t>The Orations.</w:t>
      </w:r>
      <w:r>
        <w:rPr>
          <w:rFonts w:cs="Arial"/>
          <w:color w:val="111111"/>
          <w:shd w:val="clear" w:color="auto" w:fill="FFFFFF"/>
        </w:rPr>
        <w:t xml:space="preserve"> Yonge, C.D. (Trans.). 1903. </w:t>
      </w:r>
      <w:r w:rsidRPr="002108DA">
        <w:rPr>
          <w:rFonts w:cs="Arial"/>
          <w:color w:val="111111"/>
          <w:shd w:val="clear" w:color="auto" w:fill="FFFFFF"/>
        </w:rPr>
        <w:t>George Bell and Sons: London</w:t>
      </w:r>
    </w:p>
    <w:p w:rsidR="00081D55" w:rsidRDefault="00081D55">
      <w:pPr>
        <w:rPr>
          <w:rFonts w:cs="Arial"/>
          <w:color w:val="111111"/>
          <w:shd w:val="clear" w:color="auto" w:fill="FFFFFF"/>
        </w:rPr>
      </w:pPr>
      <w:r w:rsidRPr="00F04995">
        <w:rPr>
          <w:rFonts w:cs="Arial"/>
          <w:color w:val="111111"/>
          <w:shd w:val="clear" w:color="auto" w:fill="FFFFFF"/>
        </w:rPr>
        <w:t xml:space="preserve">Diogenes. </w:t>
      </w:r>
      <w:r w:rsidRPr="00F04995">
        <w:rPr>
          <w:rFonts w:cs="Arial"/>
          <w:i/>
          <w:color w:val="111111"/>
          <w:shd w:val="clear" w:color="auto" w:fill="FFFFFF"/>
        </w:rPr>
        <w:t xml:space="preserve">Lives of eminent philosophers. </w:t>
      </w:r>
      <w:r w:rsidRPr="00F04995">
        <w:rPr>
          <w:rFonts w:cs="Arial"/>
          <w:color w:val="111111"/>
          <w:shd w:val="clear" w:color="auto" w:fill="FFFFFF"/>
        </w:rPr>
        <w:t xml:space="preserve">Hicks, R.D. (Trans.). 1925. Cambridge University Press: Cambridge  </w:t>
      </w:r>
    </w:p>
    <w:p w:rsidR="00081D55" w:rsidRPr="00E94317" w:rsidRDefault="00081D55">
      <w:pPr>
        <w:rPr>
          <w:rFonts w:cs="Arial"/>
          <w:color w:val="111111"/>
          <w:shd w:val="clear" w:color="auto" w:fill="FFFFFF"/>
        </w:rPr>
      </w:pPr>
      <w:r>
        <w:rPr>
          <w:rFonts w:cs="Arial"/>
          <w:color w:val="111111"/>
          <w:shd w:val="clear" w:color="auto" w:fill="FFFFFF"/>
        </w:rPr>
        <w:t xml:space="preserve">Livy. </w:t>
      </w:r>
      <w:r w:rsidRPr="00E94317">
        <w:rPr>
          <w:rFonts w:cs="Arial"/>
          <w:i/>
          <w:color w:val="111111"/>
          <w:shd w:val="clear" w:color="auto" w:fill="FFFFFF"/>
        </w:rPr>
        <w:t>Epitomes.</w:t>
      </w:r>
      <w:r>
        <w:rPr>
          <w:rFonts w:cs="Arial"/>
          <w:i/>
          <w:color w:val="111111"/>
          <w:shd w:val="clear" w:color="auto" w:fill="FFFFFF"/>
        </w:rPr>
        <w:t xml:space="preserve"> </w:t>
      </w:r>
      <w:proofErr w:type="spellStart"/>
      <w:r>
        <w:rPr>
          <w:rFonts w:cs="Arial"/>
          <w:color w:val="111111"/>
          <w:shd w:val="clear" w:color="auto" w:fill="FFFFFF"/>
        </w:rPr>
        <w:t>McDevitte</w:t>
      </w:r>
      <w:proofErr w:type="spellEnd"/>
      <w:r>
        <w:rPr>
          <w:rFonts w:cs="Arial"/>
          <w:color w:val="111111"/>
          <w:shd w:val="clear" w:color="auto" w:fill="FFFFFF"/>
        </w:rPr>
        <w:t xml:space="preserve">, W.A. (Trans.). 1850. John Child and Son: London </w:t>
      </w:r>
    </w:p>
    <w:p w:rsidR="00081D55" w:rsidRPr="00F04995" w:rsidRDefault="00081D55">
      <w:pPr>
        <w:rPr>
          <w:rFonts w:cs="Arial"/>
          <w:color w:val="111111"/>
          <w:shd w:val="clear" w:color="auto" w:fill="FFFFFF"/>
        </w:rPr>
      </w:pPr>
      <w:r w:rsidRPr="00F04995">
        <w:rPr>
          <w:rFonts w:cs="Arial"/>
          <w:color w:val="111111"/>
          <w:shd w:val="clear" w:color="auto" w:fill="FFFFFF"/>
        </w:rPr>
        <w:t xml:space="preserve">Lucretius. </w:t>
      </w:r>
      <w:r w:rsidRPr="00F04995">
        <w:rPr>
          <w:rFonts w:cs="Arial"/>
          <w:i/>
          <w:color w:val="111111"/>
          <w:shd w:val="clear" w:color="auto" w:fill="FFFFFF"/>
        </w:rPr>
        <w:t xml:space="preserve">De Rerum Natura. </w:t>
      </w:r>
      <w:r w:rsidRPr="00F04995">
        <w:rPr>
          <w:rFonts w:cs="Arial"/>
          <w:color w:val="111111"/>
          <w:shd w:val="clear" w:color="auto" w:fill="FFFFFF"/>
        </w:rPr>
        <w:t>Leona</w:t>
      </w:r>
      <w:r>
        <w:rPr>
          <w:rFonts w:cs="Arial"/>
          <w:color w:val="111111"/>
          <w:shd w:val="clear" w:color="auto" w:fill="FFFFFF"/>
        </w:rPr>
        <w:t>rd, W.E. (Trans.). 1916. Dutton</w:t>
      </w:r>
    </w:p>
    <w:p w:rsidR="00081D55" w:rsidRPr="00F04995" w:rsidRDefault="00081D55">
      <w:pPr>
        <w:rPr>
          <w:rFonts w:cs="Arial"/>
          <w:color w:val="111111"/>
          <w:shd w:val="clear" w:color="auto" w:fill="FFFFFF"/>
        </w:rPr>
      </w:pPr>
      <w:r>
        <w:t>Plutarch.</w:t>
      </w:r>
      <w:r w:rsidRPr="00F04995">
        <w:t xml:space="preserve"> </w:t>
      </w:r>
      <w:r w:rsidRPr="00F04995">
        <w:rPr>
          <w:i/>
        </w:rPr>
        <w:t>Lives</w:t>
      </w:r>
      <w:r w:rsidRPr="00F04995">
        <w:t xml:space="preserve">. </w:t>
      </w:r>
      <w:proofErr w:type="spellStart"/>
      <w:r w:rsidRPr="00F04995">
        <w:t>Wardman</w:t>
      </w:r>
      <w:proofErr w:type="spellEnd"/>
      <w:r w:rsidRPr="00F04995">
        <w:t xml:space="preserve">, A. (Trans.). 1974. </w:t>
      </w:r>
      <w:proofErr w:type="spellStart"/>
      <w:r w:rsidRPr="00F04995">
        <w:t>Elek</w:t>
      </w:r>
      <w:proofErr w:type="spellEnd"/>
      <w:r w:rsidRPr="00F04995">
        <w:t>: London</w:t>
      </w:r>
    </w:p>
    <w:p w:rsidR="00081D55" w:rsidRDefault="00081D55">
      <w:pPr>
        <w:rPr>
          <w:rFonts w:cs="Arial"/>
          <w:color w:val="111111"/>
          <w:shd w:val="clear" w:color="auto" w:fill="FFFFFF"/>
        </w:rPr>
      </w:pPr>
      <w:r>
        <w:rPr>
          <w:rFonts w:cs="Arial"/>
          <w:color w:val="111111"/>
          <w:shd w:val="clear" w:color="auto" w:fill="FFFFFF"/>
        </w:rPr>
        <w:t xml:space="preserve">Sallust. </w:t>
      </w:r>
      <w:r w:rsidRPr="007C2A43">
        <w:rPr>
          <w:rFonts w:cs="Arial"/>
          <w:i/>
          <w:color w:val="111111"/>
          <w:shd w:val="clear" w:color="auto" w:fill="FFFFFF"/>
        </w:rPr>
        <w:t xml:space="preserve">Conspiracy of </w:t>
      </w:r>
      <w:proofErr w:type="spellStart"/>
      <w:r w:rsidRPr="007C2A43">
        <w:rPr>
          <w:rFonts w:cs="Arial"/>
          <w:i/>
          <w:color w:val="111111"/>
          <w:shd w:val="clear" w:color="auto" w:fill="FFFFFF"/>
        </w:rPr>
        <w:t>Catiline</w:t>
      </w:r>
      <w:proofErr w:type="spellEnd"/>
      <w:r w:rsidRPr="007C2A43">
        <w:rPr>
          <w:rFonts w:cs="Arial"/>
          <w:i/>
          <w:color w:val="111111"/>
          <w:shd w:val="clear" w:color="auto" w:fill="FFFFFF"/>
        </w:rPr>
        <w:t>.</w:t>
      </w:r>
      <w:r>
        <w:rPr>
          <w:rFonts w:cs="Arial"/>
          <w:i/>
          <w:color w:val="111111"/>
          <w:shd w:val="clear" w:color="auto" w:fill="FFFFFF"/>
        </w:rPr>
        <w:t xml:space="preserve"> </w:t>
      </w:r>
      <w:r>
        <w:rPr>
          <w:rFonts w:cs="Arial"/>
          <w:color w:val="111111"/>
          <w:shd w:val="clear" w:color="auto" w:fill="FFFFFF"/>
        </w:rPr>
        <w:t xml:space="preserve">Watson, J.S. (Trans.). 1899. Harper and Brothers: London </w:t>
      </w:r>
    </w:p>
    <w:p w:rsidR="00081D55" w:rsidRPr="00847CD2" w:rsidRDefault="00081D55">
      <w:pPr>
        <w:rPr>
          <w:rFonts w:cs="Arial"/>
          <w:color w:val="111111"/>
          <w:shd w:val="clear" w:color="auto" w:fill="FFFFFF"/>
        </w:rPr>
      </w:pPr>
      <w:r>
        <w:rPr>
          <w:rFonts w:cs="Arial"/>
          <w:color w:val="111111"/>
          <w:shd w:val="clear" w:color="auto" w:fill="FFFFFF"/>
        </w:rPr>
        <w:t xml:space="preserve">Suetonius. </w:t>
      </w:r>
      <w:r w:rsidRPr="00847CD2">
        <w:rPr>
          <w:rFonts w:cs="Arial"/>
          <w:i/>
          <w:color w:val="111111"/>
          <w:shd w:val="clear" w:color="auto" w:fill="FFFFFF"/>
        </w:rPr>
        <w:t>The Twelve Caesars.</w:t>
      </w:r>
      <w:r>
        <w:rPr>
          <w:rFonts w:cs="Arial"/>
          <w:i/>
          <w:color w:val="111111"/>
          <w:shd w:val="clear" w:color="auto" w:fill="FFFFFF"/>
        </w:rPr>
        <w:t xml:space="preserve"> </w:t>
      </w:r>
      <w:r>
        <w:rPr>
          <w:rFonts w:cs="Arial"/>
          <w:color w:val="111111"/>
          <w:shd w:val="clear" w:color="auto" w:fill="FFFFFF"/>
        </w:rPr>
        <w:t>Graves, R. (Trans.). 1957. Penguin Books: London</w:t>
      </w:r>
    </w:p>
    <w:p w:rsidR="00081D55" w:rsidRDefault="00081D55">
      <w:pPr>
        <w:rPr>
          <w:rFonts w:cs="Arial"/>
          <w:color w:val="111111"/>
          <w:shd w:val="clear" w:color="auto" w:fill="FFFFFF"/>
        </w:rPr>
      </w:pPr>
      <w:r w:rsidRPr="00F04995">
        <w:rPr>
          <w:rFonts w:cs="Arial"/>
          <w:color w:val="111111"/>
          <w:shd w:val="clear" w:color="auto" w:fill="FFFFFF"/>
        </w:rPr>
        <w:t xml:space="preserve">Tacitus.  </w:t>
      </w:r>
      <w:r w:rsidRPr="007C2A43">
        <w:rPr>
          <w:rFonts w:cs="Arial"/>
          <w:i/>
          <w:color w:val="111111"/>
          <w:shd w:val="clear" w:color="auto" w:fill="FFFFFF"/>
        </w:rPr>
        <w:t>Complete Works</w:t>
      </w:r>
      <w:r w:rsidRPr="00F04995">
        <w:rPr>
          <w:rFonts w:cs="Arial"/>
          <w:color w:val="111111"/>
          <w:shd w:val="clear" w:color="auto" w:fill="FFFFFF"/>
        </w:rPr>
        <w:t xml:space="preserve">. </w:t>
      </w:r>
      <w:proofErr w:type="spellStart"/>
      <w:r w:rsidRPr="00F04995">
        <w:rPr>
          <w:rFonts w:cs="Arial"/>
          <w:color w:val="111111"/>
          <w:shd w:val="clear" w:color="auto" w:fill="FFFFFF"/>
        </w:rPr>
        <w:t>Hadas</w:t>
      </w:r>
      <w:proofErr w:type="spellEnd"/>
      <w:r w:rsidRPr="00F04995">
        <w:rPr>
          <w:rFonts w:cs="Arial"/>
          <w:color w:val="111111"/>
          <w:shd w:val="clear" w:color="auto" w:fill="FFFFFF"/>
        </w:rPr>
        <w:t>, M</w:t>
      </w:r>
      <w:r>
        <w:rPr>
          <w:rFonts w:cs="Arial"/>
          <w:color w:val="111111"/>
          <w:shd w:val="clear" w:color="auto" w:fill="FFFFFF"/>
        </w:rPr>
        <w:t>. (Trans.). 1942. Random House</w:t>
      </w:r>
    </w:p>
    <w:p w:rsidR="00081D55" w:rsidRDefault="00081D55">
      <w:pPr>
        <w:rPr>
          <w:rFonts w:cs="Arial"/>
          <w:color w:val="111111"/>
          <w:shd w:val="clear" w:color="auto" w:fill="FFFFFF"/>
        </w:rPr>
      </w:pPr>
      <w:r>
        <w:rPr>
          <w:rFonts w:cs="Arial"/>
          <w:color w:val="111111"/>
          <w:shd w:val="clear" w:color="auto" w:fill="FFFFFF"/>
        </w:rPr>
        <w:t xml:space="preserve">Virgil. </w:t>
      </w:r>
      <w:r w:rsidRPr="00E77D9A">
        <w:rPr>
          <w:rFonts w:cs="Arial"/>
          <w:i/>
          <w:color w:val="111111"/>
          <w:shd w:val="clear" w:color="auto" w:fill="FFFFFF"/>
        </w:rPr>
        <w:t>Aeneid.</w:t>
      </w:r>
      <w:r>
        <w:rPr>
          <w:rFonts w:cs="Arial"/>
          <w:color w:val="111111"/>
          <w:shd w:val="clear" w:color="auto" w:fill="FFFFFF"/>
        </w:rPr>
        <w:t xml:space="preserve"> West, D. (Trans.). 2003. Penguin: London</w:t>
      </w:r>
    </w:p>
    <w:p w:rsidR="00081D55" w:rsidRPr="006210E3" w:rsidRDefault="006210E3" w:rsidP="006210E3">
      <w:pPr>
        <w:rPr>
          <w:rFonts w:cs="Arial"/>
          <w:color w:val="111111"/>
          <w:shd w:val="clear" w:color="auto" w:fill="FFFFFF"/>
        </w:rPr>
      </w:pPr>
      <w:r>
        <w:rPr>
          <w:rFonts w:cs="Arial"/>
          <w:color w:val="111111"/>
          <w:shd w:val="clear" w:color="auto" w:fill="FFFFFF"/>
        </w:rPr>
        <w:t>Modern</w:t>
      </w:r>
      <w:bookmarkStart w:id="0" w:name="_GoBack"/>
      <w:bookmarkEnd w:id="0"/>
    </w:p>
    <w:p w:rsidR="00081D55" w:rsidRPr="00F04995" w:rsidRDefault="00081D55">
      <w:pPr>
        <w:rPr>
          <w:rFonts w:cs="Arial"/>
          <w:color w:val="111111"/>
          <w:shd w:val="clear" w:color="auto" w:fill="FFFFFF"/>
        </w:rPr>
      </w:pPr>
      <w:r w:rsidRPr="00F04995">
        <w:rPr>
          <w:rFonts w:cs="Arial"/>
          <w:color w:val="111111"/>
          <w:shd w:val="clear" w:color="auto" w:fill="FFFFFF"/>
        </w:rPr>
        <w:t xml:space="preserve">Beard, M. 2008. </w:t>
      </w:r>
      <w:r w:rsidRPr="00F04995">
        <w:rPr>
          <w:rFonts w:cs="Arial"/>
          <w:i/>
          <w:color w:val="111111"/>
          <w:shd w:val="clear" w:color="auto" w:fill="FFFFFF"/>
        </w:rPr>
        <w:t xml:space="preserve">Pompeii: The Life of a Roman Town. </w:t>
      </w:r>
      <w:r w:rsidRPr="00F04995">
        <w:rPr>
          <w:rFonts w:cs="Arial"/>
          <w:color w:val="111111"/>
          <w:shd w:val="clear" w:color="auto" w:fill="FFFFFF"/>
        </w:rPr>
        <w:t>Profile Books: London</w:t>
      </w:r>
    </w:p>
    <w:p w:rsidR="00081D55" w:rsidRPr="00F04995" w:rsidRDefault="00081D55">
      <w:pPr>
        <w:rPr>
          <w:rFonts w:cs="Arial"/>
          <w:color w:val="111111"/>
          <w:shd w:val="clear" w:color="auto" w:fill="FFFFFF"/>
        </w:rPr>
      </w:pPr>
      <w:r w:rsidRPr="00F04995">
        <w:rPr>
          <w:rFonts w:cs="Arial"/>
          <w:color w:val="111111"/>
          <w:shd w:val="clear" w:color="auto" w:fill="FFFFFF"/>
        </w:rPr>
        <w:t xml:space="preserve">Beard, M. North, J. and Price, S. 1998. </w:t>
      </w:r>
      <w:r w:rsidRPr="00F04995">
        <w:rPr>
          <w:rFonts w:cs="Arial"/>
          <w:i/>
          <w:color w:val="111111"/>
          <w:shd w:val="clear" w:color="auto" w:fill="FFFFFF"/>
        </w:rPr>
        <w:t xml:space="preserve">Religions of Rome: Volume 2, </w:t>
      </w:r>
      <w:proofErr w:type="gramStart"/>
      <w:r w:rsidRPr="00F04995">
        <w:rPr>
          <w:rFonts w:cs="Arial"/>
          <w:i/>
          <w:color w:val="111111"/>
          <w:shd w:val="clear" w:color="auto" w:fill="FFFFFF"/>
        </w:rPr>
        <w:t>A</w:t>
      </w:r>
      <w:proofErr w:type="gramEnd"/>
      <w:r w:rsidRPr="00F04995">
        <w:rPr>
          <w:rFonts w:cs="Arial"/>
          <w:i/>
          <w:color w:val="111111"/>
          <w:shd w:val="clear" w:color="auto" w:fill="FFFFFF"/>
        </w:rPr>
        <w:t xml:space="preserve"> Sourcebook.</w:t>
      </w:r>
      <w:r w:rsidRPr="00F04995">
        <w:rPr>
          <w:rFonts w:cs="Arial"/>
          <w:color w:val="111111"/>
          <w:shd w:val="clear" w:color="auto" w:fill="FFFFFF"/>
        </w:rPr>
        <w:t xml:space="preserve"> Cambridge University Press: Cambridge </w:t>
      </w:r>
    </w:p>
    <w:p w:rsidR="00081D55" w:rsidRPr="00F04995" w:rsidRDefault="00081D55">
      <w:pPr>
        <w:rPr>
          <w:rFonts w:cs="Arial"/>
          <w:color w:val="111111"/>
          <w:shd w:val="clear" w:color="auto" w:fill="FFFFFF"/>
        </w:rPr>
      </w:pPr>
      <w:proofErr w:type="spellStart"/>
      <w:r w:rsidRPr="00F04995">
        <w:rPr>
          <w:rFonts w:cs="Arial"/>
          <w:color w:val="111111"/>
          <w:shd w:val="clear" w:color="auto" w:fill="FFFFFF"/>
        </w:rPr>
        <w:t>Blanshard</w:t>
      </w:r>
      <w:proofErr w:type="spellEnd"/>
      <w:r w:rsidRPr="00F04995">
        <w:rPr>
          <w:rFonts w:cs="Arial"/>
          <w:color w:val="111111"/>
          <w:shd w:val="clear" w:color="auto" w:fill="FFFFFF"/>
        </w:rPr>
        <w:t xml:space="preserve">, A.J.L. and </w:t>
      </w:r>
      <w:proofErr w:type="spellStart"/>
      <w:r w:rsidRPr="00F04995">
        <w:rPr>
          <w:rFonts w:cs="Arial"/>
          <w:color w:val="111111"/>
          <w:shd w:val="clear" w:color="auto" w:fill="FFFFFF"/>
        </w:rPr>
        <w:t>Shahabudin</w:t>
      </w:r>
      <w:proofErr w:type="spellEnd"/>
      <w:r w:rsidRPr="00F04995">
        <w:rPr>
          <w:rFonts w:cs="Arial"/>
          <w:color w:val="111111"/>
          <w:shd w:val="clear" w:color="auto" w:fill="FFFFFF"/>
        </w:rPr>
        <w:t xml:space="preserve">, K. 2011. </w:t>
      </w:r>
      <w:r w:rsidRPr="00F04995">
        <w:rPr>
          <w:rFonts w:cs="Arial"/>
          <w:i/>
          <w:color w:val="111111"/>
          <w:shd w:val="clear" w:color="auto" w:fill="FFFFFF"/>
        </w:rPr>
        <w:t xml:space="preserve">Classics </w:t>
      </w:r>
      <w:proofErr w:type="gramStart"/>
      <w:r w:rsidRPr="00F04995">
        <w:rPr>
          <w:rFonts w:cs="Arial"/>
          <w:i/>
          <w:color w:val="111111"/>
          <w:shd w:val="clear" w:color="auto" w:fill="FFFFFF"/>
        </w:rPr>
        <w:t>On</w:t>
      </w:r>
      <w:proofErr w:type="gramEnd"/>
      <w:r w:rsidRPr="00F04995">
        <w:rPr>
          <w:rFonts w:cs="Arial"/>
          <w:i/>
          <w:color w:val="111111"/>
          <w:shd w:val="clear" w:color="auto" w:fill="FFFFFF"/>
        </w:rPr>
        <w:t xml:space="preserve"> Screen Ancient Greece and Rome on Film. </w:t>
      </w:r>
      <w:r w:rsidRPr="00F04995">
        <w:rPr>
          <w:rFonts w:cs="Arial"/>
          <w:color w:val="111111"/>
          <w:shd w:val="clear" w:color="auto" w:fill="FFFFFF"/>
        </w:rPr>
        <w:t>Bristol Classical Press: London</w:t>
      </w:r>
    </w:p>
    <w:p w:rsidR="00081D55" w:rsidRPr="00F04995" w:rsidRDefault="00081D55">
      <w:pPr>
        <w:rPr>
          <w:rFonts w:cs="Arial"/>
          <w:color w:val="111111"/>
          <w:shd w:val="clear" w:color="auto" w:fill="FFFFFF"/>
        </w:rPr>
      </w:pPr>
      <w:r w:rsidRPr="00F04995">
        <w:rPr>
          <w:rFonts w:cs="Arial"/>
          <w:color w:val="111111"/>
          <w:shd w:val="clear" w:color="auto" w:fill="FFFFFF"/>
        </w:rPr>
        <w:t xml:space="preserve">Brunt, P.A. 1988. The </w:t>
      </w:r>
      <w:proofErr w:type="gramStart"/>
      <w:r w:rsidRPr="00F04995">
        <w:rPr>
          <w:rFonts w:cs="Arial"/>
          <w:color w:val="111111"/>
          <w:shd w:val="clear" w:color="auto" w:fill="FFFFFF"/>
        </w:rPr>
        <w:t>Fall</w:t>
      </w:r>
      <w:proofErr w:type="gramEnd"/>
      <w:r w:rsidRPr="00F04995">
        <w:rPr>
          <w:rFonts w:cs="Arial"/>
          <w:color w:val="111111"/>
          <w:shd w:val="clear" w:color="auto" w:fill="FFFFFF"/>
        </w:rPr>
        <w:t xml:space="preserve"> of the Roman Republic. Oxford University Press: Oxford</w:t>
      </w:r>
    </w:p>
    <w:p w:rsidR="00081D55" w:rsidRDefault="00081D55" w:rsidP="00A073FF">
      <w:pPr>
        <w:shd w:val="clear" w:color="auto" w:fill="FFFFFF"/>
        <w:spacing w:after="0" w:line="240" w:lineRule="auto"/>
        <w:outlineLvl w:val="0"/>
        <w:rPr>
          <w:rFonts w:eastAsia="Times New Roman" w:cs="Arial"/>
          <w:lang w:eastAsia="en-GB"/>
        </w:rPr>
      </w:pPr>
      <w:proofErr w:type="spellStart"/>
      <w:r w:rsidRPr="00F04995">
        <w:rPr>
          <w:rFonts w:eastAsia="Times New Roman" w:cs="Arial"/>
          <w:lang w:eastAsia="en-GB"/>
        </w:rPr>
        <w:t>Carcopino</w:t>
      </w:r>
      <w:proofErr w:type="spellEnd"/>
      <w:r w:rsidRPr="00F04995">
        <w:rPr>
          <w:rFonts w:eastAsia="Times New Roman" w:cs="Arial"/>
          <w:lang w:eastAsia="en-GB"/>
        </w:rPr>
        <w:t xml:space="preserve">, J. 1941. </w:t>
      </w:r>
      <w:r w:rsidRPr="00F04995">
        <w:rPr>
          <w:rFonts w:eastAsia="Times New Roman" w:cs="Arial"/>
          <w:i/>
          <w:lang w:eastAsia="en-GB"/>
        </w:rPr>
        <w:t xml:space="preserve">Daily Life </w:t>
      </w:r>
      <w:proofErr w:type="gramStart"/>
      <w:r w:rsidRPr="00F04995">
        <w:rPr>
          <w:rFonts w:eastAsia="Times New Roman" w:cs="Arial"/>
          <w:i/>
          <w:lang w:eastAsia="en-GB"/>
        </w:rPr>
        <w:t>In</w:t>
      </w:r>
      <w:proofErr w:type="gramEnd"/>
      <w:r w:rsidRPr="00F04995">
        <w:rPr>
          <w:rFonts w:eastAsia="Times New Roman" w:cs="Arial"/>
          <w:i/>
          <w:lang w:eastAsia="en-GB"/>
        </w:rPr>
        <w:t xml:space="preserve"> Ancient Rome.</w:t>
      </w:r>
      <w:r w:rsidRPr="00F04995">
        <w:rPr>
          <w:rFonts w:eastAsia="Times New Roman" w:cs="Arial"/>
          <w:lang w:eastAsia="en-GB"/>
        </w:rPr>
        <w:t xml:space="preserve"> Routledge: London</w:t>
      </w:r>
    </w:p>
    <w:p w:rsidR="00081D55" w:rsidRDefault="00081D55">
      <w:pPr>
        <w:rPr>
          <w:rFonts w:cs="Arial"/>
          <w:color w:val="111111"/>
          <w:shd w:val="clear" w:color="auto" w:fill="FFFFFF"/>
        </w:rPr>
      </w:pPr>
      <w:r w:rsidRPr="00F04995">
        <w:rPr>
          <w:rFonts w:cs="Arial"/>
          <w:color w:val="111111"/>
          <w:shd w:val="clear" w:color="auto" w:fill="FFFFFF"/>
        </w:rPr>
        <w:t xml:space="preserve">Crawford, M.H. 1993. </w:t>
      </w:r>
      <w:r w:rsidRPr="00F04995">
        <w:rPr>
          <w:rFonts w:cs="Arial"/>
          <w:i/>
          <w:color w:val="111111"/>
          <w:shd w:val="clear" w:color="auto" w:fill="FFFFFF"/>
        </w:rPr>
        <w:t xml:space="preserve">The Roman Republic. </w:t>
      </w:r>
      <w:r w:rsidRPr="00F04995">
        <w:rPr>
          <w:rFonts w:cs="Arial"/>
          <w:color w:val="111111"/>
          <w:shd w:val="clear" w:color="auto" w:fill="FFFFFF"/>
        </w:rPr>
        <w:t xml:space="preserve">Harvard University Press: Cambridge </w:t>
      </w:r>
    </w:p>
    <w:p w:rsidR="00081D55" w:rsidRPr="005865FA" w:rsidRDefault="00081D55">
      <w:pPr>
        <w:rPr>
          <w:rFonts w:cs="Arial"/>
          <w:color w:val="111111"/>
          <w:shd w:val="clear" w:color="auto" w:fill="FFFFFF"/>
        </w:rPr>
      </w:pPr>
      <w:proofErr w:type="spellStart"/>
      <w:r>
        <w:rPr>
          <w:rFonts w:cs="Arial"/>
          <w:color w:val="111111"/>
          <w:shd w:val="clear" w:color="auto" w:fill="FFFFFF"/>
        </w:rPr>
        <w:t>Cyrino</w:t>
      </w:r>
      <w:proofErr w:type="spellEnd"/>
      <w:r>
        <w:rPr>
          <w:rFonts w:cs="Arial"/>
          <w:color w:val="111111"/>
          <w:shd w:val="clear" w:color="auto" w:fill="FFFFFF"/>
        </w:rPr>
        <w:t xml:space="preserve">, M.S. 2014. ‘Ancient Sexuality on Screen’ in </w:t>
      </w:r>
      <w:proofErr w:type="gramStart"/>
      <w:r w:rsidRPr="005865FA">
        <w:rPr>
          <w:rFonts w:cs="Arial"/>
          <w:i/>
          <w:color w:val="111111"/>
          <w:shd w:val="clear" w:color="auto" w:fill="FFFFFF"/>
        </w:rPr>
        <w:t>A</w:t>
      </w:r>
      <w:proofErr w:type="gramEnd"/>
      <w:r w:rsidRPr="005865FA">
        <w:rPr>
          <w:rFonts w:cs="Arial"/>
          <w:i/>
          <w:color w:val="111111"/>
          <w:shd w:val="clear" w:color="auto" w:fill="FFFFFF"/>
        </w:rPr>
        <w:t xml:space="preserve"> companion to Greek and Roman sexualities</w:t>
      </w:r>
      <w:r>
        <w:rPr>
          <w:rFonts w:cs="Arial"/>
          <w:i/>
          <w:color w:val="111111"/>
          <w:shd w:val="clear" w:color="auto" w:fill="FFFFFF"/>
        </w:rPr>
        <w:t>.</w:t>
      </w:r>
      <w:r>
        <w:rPr>
          <w:rFonts w:cs="Arial"/>
          <w:color w:val="111111"/>
          <w:shd w:val="clear" w:color="auto" w:fill="FFFFFF"/>
        </w:rPr>
        <w:t xml:space="preserve"> Hubbard, T.K. (Ed.). 622-638. Blackwell: Oxford</w:t>
      </w:r>
    </w:p>
    <w:p w:rsidR="00081D55" w:rsidRDefault="00081D55">
      <w:pPr>
        <w:rPr>
          <w:rFonts w:cs="Arial"/>
          <w:color w:val="111111"/>
          <w:shd w:val="clear" w:color="auto" w:fill="FFFFFF"/>
        </w:rPr>
      </w:pPr>
      <w:r w:rsidRPr="00F04995">
        <w:rPr>
          <w:rFonts w:cs="Arial"/>
          <w:color w:val="111111"/>
          <w:shd w:val="clear" w:color="auto" w:fill="FFFFFF"/>
        </w:rPr>
        <w:t xml:space="preserve">Flower, H.I. 2004. ‘Introduction’ in </w:t>
      </w:r>
      <w:proofErr w:type="gramStart"/>
      <w:r w:rsidRPr="00F04995">
        <w:rPr>
          <w:rFonts w:cs="Arial"/>
          <w:i/>
          <w:color w:val="111111"/>
          <w:shd w:val="clear" w:color="auto" w:fill="FFFFFF"/>
        </w:rPr>
        <w:t>The</w:t>
      </w:r>
      <w:proofErr w:type="gramEnd"/>
      <w:r w:rsidRPr="00F04995">
        <w:rPr>
          <w:rFonts w:cs="Arial"/>
          <w:i/>
          <w:color w:val="111111"/>
          <w:shd w:val="clear" w:color="auto" w:fill="FFFFFF"/>
        </w:rPr>
        <w:t xml:space="preserve"> Cambridge Companion to The Roman Republic.</w:t>
      </w:r>
      <w:r w:rsidRPr="00F04995">
        <w:rPr>
          <w:rFonts w:cs="Arial"/>
          <w:color w:val="111111"/>
          <w:shd w:val="clear" w:color="auto" w:fill="FFFFFF"/>
        </w:rPr>
        <w:t xml:space="preserve"> Flower, H.I. (</w:t>
      </w:r>
      <w:proofErr w:type="spellStart"/>
      <w:r w:rsidRPr="00F04995">
        <w:rPr>
          <w:rFonts w:cs="Arial"/>
          <w:color w:val="111111"/>
          <w:shd w:val="clear" w:color="auto" w:fill="FFFFFF"/>
        </w:rPr>
        <w:t>Eds</w:t>
      </w:r>
      <w:proofErr w:type="spellEnd"/>
      <w:r w:rsidRPr="00F04995">
        <w:rPr>
          <w:rFonts w:cs="Arial"/>
          <w:color w:val="111111"/>
          <w:shd w:val="clear" w:color="auto" w:fill="FFFFFF"/>
        </w:rPr>
        <w:t>) 1-15. Cambridge University Press: Cambridge</w:t>
      </w:r>
    </w:p>
    <w:p w:rsidR="00081D55" w:rsidRPr="00E30DBF" w:rsidRDefault="00081D55">
      <w:pPr>
        <w:rPr>
          <w:rFonts w:cs="Arial"/>
          <w:color w:val="111111"/>
          <w:shd w:val="clear" w:color="auto" w:fill="FFFFFF"/>
        </w:rPr>
      </w:pPr>
      <w:proofErr w:type="spellStart"/>
      <w:r>
        <w:rPr>
          <w:rFonts w:cs="Arial"/>
          <w:color w:val="111111"/>
          <w:shd w:val="clear" w:color="auto" w:fill="FFFFFF"/>
        </w:rPr>
        <w:t>Gager</w:t>
      </w:r>
      <w:proofErr w:type="spellEnd"/>
      <w:r>
        <w:rPr>
          <w:rFonts w:cs="Arial"/>
          <w:color w:val="111111"/>
          <w:shd w:val="clear" w:color="auto" w:fill="FFFFFF"/>
        </w:rPr>
        <w:t xml:space="preserve">, J.G. 1999. </w:t>
      </w:r>
      <w:r w:rsidRPr="00E30DBF">
        <w:rPr>
          <w:rFonts w:cs="Arial"/>
          <w:i/>
          <w:color w:val="111111"/>
          <w:shd w:val="clear" w:color="auto" w:fill="FFFFFF"/>
        </w:rPr>
        <w:t>Curse tablets and binding spells from the ancient world</w:t>
      </w:r>
      <w:r>
        <w:rPr>
          <w:rFonts w:cs="Arial"/>
          <w:i/>
          <w:color w:val="111111"/>
          <w:shd w:val="clear" w:color="auto" w:fill="FFFFFF"/>
        </w:rPr>
        <w:t xml:space="preserve">. </w:t>
      </w:r>
      <w:r>
        <w:rPr>
          <w:rFonts w:cs="Arial"/>
          <w:color w:val="111111"/>
          <w:shd w:val="clear" w:color="auto" w:fill="FFFFFF"/>
        </w:rPr>
        <w:t xml:space="preserve">Oxford University Press: Oxford </w:t>
      </w:r>
    </w:p>
    <w:p w:rsidR="00081D55" w:rsidRPr="00F04995" w:rsidRDefault="00081D55" w:rsidP="00A073FF">
      <w:r w:rsidRPr="00F04995">
        <w:t xml:space="preserve">Hunt, P. 2018. </w:t>
      </w:r>
      <w:r w:rsidRPr="00F04995">
        <w:rPr>
          <w:i/>
        </w:rPr>
        <w:t>Ancient Greek and Roman Slavery.</w:t>
      </w:r>
      <w:r w:rsidRPr="00F04995">
        <w:t xml:space="preserve"> Blackwell: Chichester</w:t>
      </w:r>
    </w:p>
    <w:p w:rsidR="00081D55" w:rsidRPr="00F04995" w:rsidRDefault="00081D55">
      <w:pPr>
        <w:rPr>
          <w:rFonts w:cs="Arial"/>
          <w:color w:val="111111"/>
          <w:shd w:val="clear" w:color="auto" w:fill="FFFFFF"/>
        </w:rPr>
      </w:pPr>
      <w:r w:rsidRPr="00F04995">
        <w:rPr>
          <w:rFonts w:cs="Arial"/>
          <w:color w:val="111111"/>
          <w:shd w:val="clear" w:color="auto" w:fill="FFFFFF"/>
        </w:rPr>
        <w:lastRenderedPageBreak/>
        <w:t xml:space="preserve">Hunt, P. 2018. </w:t>
      </w:r>
      <w:r w:rsidRPr="00F04995">
        <w:rPr>
          <w:rFonts w:cs="Arial"/>
          <w:i/>
          <w:color w:val="111111"/>
          <w:shd w:val="clear" w:color="auto" w:fill="FFFFFF"/>
        </w:rPr>
        <w:t>Ancient Greek and Roman Slavery</w:t>
      </w:r>
      <w:r w:rsidRPr="00F04995">
        <w:rPr>
          <w:rFonts w:cs="Arial"/>
          <w:color w:val="111111"/>
          <w:shd w:val="clear" w:color="auto" w:fill="FFFFFF"/>
        </w:rPr>
        <w:t xml:space="preserve">. Wiley Blackwell: Chichester </w:t>
      </w:r>
    </w:p>
    <w:p w:rsidR="00081D55" w:rsidRPr="00F04995" w:rsidRDefault="00081D55">
      <w:pPr>
        <w:rPr>
          <w:rFonts w:cs="Arial"/>
          <w:color w:val="111111"/>
          <w:shd w:val="clear" w:color="auto" w:fill="FFFFFF"/>
        </w:rPr>
      </w:pPr>
      <w:proofErr w:type="spellStart"/>
      <w:r w:rsidRPr="00F04995">
        <w:rPr>
          <w:rFonts w:cs="Arial"/>
          <w:color w:val="111111"/>
          <w:shd w:val="clear" w:color="auto" w:fill="FFFFFF"/>
        </w:rPr>
        <w:t>Joshel</w:t>
      </w:r>
      <w:proofErr w:type="spellEnd"/>
      <w:r w:rsidRPr="00F04995">
        <w:rPr>
          <w:rFonts w:cs="Arial"/>
          <w:color w:val="111111"/>
          <w:shd w:val="clear" w:color="auto" w:fill="FFFFFF"/>
        </w:rPr>
        <w:t xml:space="preserve">, S.R, Malamud, M, and </w:t>
      </w:r>
      <w:proofErr w:type="spellStart"/>
      <w:r w:rsidRPr="00F04995">
        <w:rPr>
          <w:rFonts w:cs="Arial"/>
          <w:color w:val="111111"/>
          <w:shd w:val="clear" w:color="auto" w:fill="FFFFFF"/>
        </w:rPr>
        <w:t>Wyke</w:t>
      </w:r>
      <w:proofErr w:type="spellEnd"/>
      <w:r w:rsidRPr="00F04995">
        <w:rPr>
          <w:rFonts w:cs="Arial"/>
          <w:color w:val="111111"/>
          <w:shd w:val="clear" w:color="auto" w:fill="FFFFFF"/>
        </w:rPr>
        <w:t xml:space="preserve">, M. 2001. ‘Introduction’ in </w:t>
      </w:r>
      <w:r w:rsidRPr="00F04995">
        <w:rPr>
          <w:rFonts w:cs="Arial"/>
          <w:i/>
          <w:color w:val="111111"/>
          <w:shd w:val="clear" w:color="auto" w:fill="FFFFFF"/>
        </w:rPr>
        <w:t>Imperial Reflections</w:t>
      </w:r>
      <w:r w:rsidRPr="00F04995">
        <w:rPr>
          <w:rFonts w:cs="Arial"/>
          <w:color w:val="111111"/>
          <w:shd w:val="clear" w:color="auto" w:fill="FFFFFF"/>
        </w:rPr>
        <w:t xml:space="preserve">. </w:t>
      </w:r>
      <w:proofErr w:type="spellStart"/>
      <w:r w:rsidRPr="00F04995">
        <w:rPr>
          <w:rFonts w:cs="Arial"/>
          <w:color w:val="111111"/>
          <w:shd w:val="clear" w:color="auto" w:fill="FFFFFF"/>
        </w:rPr>
        <w:t>Joshel</w:t>
      </w:r>
      <w:proofErr w:type="spellEnd"/>
      <w:r w:rsidRPr="00F04995">
        <w:rPr>
          <w:rFonts w:cs="Arial"/>
          <w:color w:val="111111"/>
          <w:shd w:val="clear" w:color="auto" w:fill="FFFFFF"/>
        </w:rPr>
        <w:t xml:space="preserve">, Malamud and McGuire. (Eds.). 1-23. Johns Hopkins University Press: Baltimore </w:t>
      </w:r>
    </w:p>
    <w:p w:rsidR="00081D55" w:rsidRPr="00F04995" w:rsidRDefault="00081D55">
      <w:pPr>
        <w:rPr>
          <w:rFonts w:cs="Arial"/>
          <w:color w:val="111111"/>
          <w:shd w:val="clear" w:color="auto" w:fill="FFFFFF"/>
        </w:rPr>
      </w:pPr>
      <w:proofErr w:type="spellStart"/>
      <w:r w:rsidRPr="00F04995">
        <w:rPr>
          <w:rFonts w:cs="Arial"/>
          <w:color w:val="111111"/>
          <w:shd w:val="clear" w:color="auto" w:fill="FFFFFF"/>
        </w:rPr>
        <w:t>Kalendorf</w:t>
      </w:r>
      <w:proofErr w:type="spellEnd"/>
      <w:r w:rsidRPr="00F04995">
        <w:rPr>
          <w:rFonts w:cs="Arial"/>
          <w:color w:val="111111"/>
          <w:shd w:val="clear" w:color="auto" w:fill="FFFFFF"/>
        </w:rPr>
        <w:t xml:space="preserve">, C.W. 2007. ‘Introduction’ in </w:t>
      </w:r>
      <w:proofErr w:type="gramStart"/>
      <w:r w:rsidRPr="00F04995">
        <w:rPr>
          <w:rFonts w:cs="Arial"/>
          <w:i/>
          <w:color w:val="111111"/>
          <w:shd w:val="clear" w:color="auto" w:fill="FFFFFF"/>
        </w:rPr>
        <w:t>A</w:t>
      </w:r>
      <w:proofErr w:type="gramEnd"/>
      <w:r w:rsidRPr="00F04995">
        <w:rPr>
          <w:rFonts w:cs="Arial"/>
          <w:i/>
          <w:color w:val="111111"/>
          <w:shd w:val="clear" w:color="auto" w:fill="FFFFFF"/>
        </w:rPr>
        <w:t xml:space="preserve"> Companion To the Classical Tradition. </w:t>
      </w:r>
      <w:r w:rsidRPr="00F04995">
        <w:rPr>
          <w:rFonts w:cs="Arial"/>
          <w:color w:val="111111"/>
          <w:shd w:val="clear" w:color="auto" w:fill="FFFFFF"/>
        </w:rPr>
        <w:t>1-5.</w:t>
      </w:r>
      <w:r w:rsidRPr="00F04995">
        <w:rPr>
          <w:rFonts w:cs="Arial"/>
          <w:i/>
          <w:color w:val="111111"/>
          <w:shd w:val="clear" w:color="auto" w:fill="FFFFFF"/>
        </w:rPr>
        <w:t xml:space="preserve"> </w:t>
      </w:r>
      <w:r w:rsidRPr="00F04995">
        <w:rPr>
          <w:rFonts w:cs="Arial"/>
          <w:color w:val="111111"/>
          <w:shd w:val="clear" w:color="auto" w:fill="FFFFFF"/>
        </w:rPr>
        <w:t>Blackwell: Oxford</w:t>
      </w:r>
    </w:p>
    <w:p w:rsidR="00081D55" w:rsidRDefault="00081D55">
      <w:pPr>
        <w:rPr>
          <w:rFonts w:cs="Arial"/>
          <w:color w:val="111111"/>
          <w:shd w:val="clear" w:color="auto" w:fill="FFFFFF"/>
        </w:rPr>
      </w:pPr>
      <w:proofErr w:type="spellStart"/>
      <w:r w:rsidRPr="00F04995">
        <w:rPr>
          <w:rFonts w:cs="Arial"/>
          <w:color w:val="111111"/>
          <w:shd w:val="clear" w:color="auto" w:fill="FFFFFF"/>
        </w:rPr>
        <w:t>Konstan</w:t>
      </w:r>
      <w:proofErr w:type="spellEnd"/>
      <w:r w:rsidRPr="00F04995">
        <w:rPr>
          <w:rFonts w:cs="Arial"/>
          <w:color w:val="111111"/>
          <w:shd w:val="clear" w:color="auto" w:fill="FFFFFF"/>
        </w:rPr>
        <w:t xml:space="preserve">, D. 1997. </w:t>
      </w:r>
      <w:r w:rsidRPr="00F04995">
        <w:rPr>
          <w:rFonts w:cs="Arial"/>
          <w:i/>
          <w:color w:val="111111"/>
          <w:shd w:val="clear" w:color="auto" w:fill="FFFFFF"/>
        </w:rPr>
        <w:t xml:space="preserve">Friendship in the Classical World. </w:t>
      </w:r>
      <w:r w:rsidRPr="00F04995">
        <w:rPr>
          <w:rFonts w:cs="Arial"/>
          <w:color w:val="111111"/>
          <w:shd w:val="clear" w:color="auto" w:fill="FFFFFF"/>
        </w:rPr>
        <w:t xml:space="preserve">Cambridge University Press: Cambridge </w:t>
      </w:r>
    </w:p>
    <w:p w:rsidR="00081D55" w:rsidRPr="003D1053" w:rsidRDefault="00081D55">
      <w:pPr>
        <w:rPr>
          <w:rFonts w:cs="Arial"/>
          <w:color w:val="111111"/>
          <w:shd w:val="clear" w:color="auto" w:fill="FFFFFF"/>
        </w:rPr>
      </w:pPr>
      <w:proofErr w:type="spellStart"/>
      <w:r>
        <w:rPr>
          <w:rFonts w:cs="Arial"/>
          <w:color w:val="111111"/>
          <w:shd w:val="clear" w:color="auto" w:fill="FFFFFF"/>
        </w:rPr>
        <w:t>Langlands</w:t>
      </w:r>
      <w:proofErr w:type="spellEnd"/>
      <w:r>
        <w:rPr>
          <w:rFonts w:cs="Arial"/>
          <w:color w:val="111111"/>
          <w:shd w:val="clear" w:color="auto" w:fill="FFFFFF"/>
        </w:rPr>
        <w:t xml:space="preserve">, R. 2007. </w:t>
      </w:r>
      <w:r w:rsidRPr="003D1053">
        <w:rPr>
          <w:rFonts w:cs="Arial"/>
          <w:i/>
          <w:color w:val="111111"/>
          <w:shd w:val="clear" w:color="auto" w:fill="FFFFFF"/>
        </w:rPr>
        <w:t>Sexual Morality in Ancient Rome.</w:t>
      </w:r>
      <w:r>
        <w:rPr>
          <w:rFonts w:cs="Arial"/>
          <w:i/>
          <w:color w:val="111111"/>
          <w:shd w:val="clear" w:color="auto" w:fill="FFFFFF"/>
        </w:rPr>
        <w:t xml:space="preserve"> </w:t>
      </w:r>
      <w:r>
        <w:rPr>
          <w:rFonts w:cs="Arial"/>
          <w:color w:val="111111"/>
          <w:shd w:val="clear" w:color="auto" w:fill="FFFFFF"/>
        </w:rPr>
        <w:t>Cambridge University Press: Cambridge</w:t>
      </w:r>
    </w:p>
    <w:p w:rsidR="00081D55" w:rsidRPr="00F04995" w:rsidRDefault="00081D55">
      <w:pPr>
        <w:rPr>
          <w:rFonts w:cs="Arial"/>
          <w:color w:val="111111"/>
          <w:shd w:val="clear" w:color="auto" w:fill="FFFFFF"/>
        </w:rPr>
      </w:pPr>
      <w:proofErr w:type="spellStart"/>
      <w:r w:rsidRPr="00F04995">
        <w:rPr>
          <w:rFonts w:cs="Arial"/>
          <w:color w:val="111111"/>
          <w:shd w:val="clear" w:color="auto" w:fill="FFFFFF"/>
        </w:rPr>
        <w:t>Lintott</w:t>
      </w:r>
      <w:proofErr w:type="spellEnd"/>
      <w:r w:rsidRPr="00F04995">
        <w:rPr>
          <w:rFonts w:cs="Arial"/>
          <w:color w:val="111111"/>
          <w:shd w:val="clear" w:color="auto" w:fill="FFFFFF"/>
        </w:rPr>
        <w:t xml:space="preserve">, A.W. 1999. </w:t>
      </w:r>
      <w:r w:rsidRPr="00F04995">
        <w:rPr>
          <w:rFonts w:cs="Arial"/>
          <w:i/>
          <w:color w:val="111111"/>
          <w:shd w:val="clear" w:color="auto" w:fill="FFFFFF"/>
        </w:rPr>
        <w:t>Violence in Republican Rome.</w:t>
      </w:r>
      <w:r w:rsidRPr="00F04995">
        <w:rPr>
          <w:rFonts w:cs="Arial"/>
          <w:color w:val="111111"/>
          <w:shd w:val="clear" w:color="auto" w:fill="FFFFFF"/>
        </w:rPr>
        <w:t xml:space="preserve"> Oxford University Press: Oxford</w:t>
      </w:r>
    </w:p>
    <w:p w:rsidR="00081D55" w:rsidRPr="0010220E" w:rsidRDefault="00081D55">
      <w:pPr>
        <w:rPr>
          <w:rFonts w:cs="Arial"/>
          <w:color w:val="111111"/>
          <w:shd w:val="clear" w:color="auto" w:fill="FFFFFF"/>
        </w:rPr>
      </w:pPr>
      <w:r>
        <w:rPr>
          <w:rFonts w:cs="Arial"/>
          <w:color w:val="111111"/>
          <w:shd w:val="clear" w:color="auto" w:fill="FFFFFF"/>
        </w:rPr>
        <w:t xml:space="preserve">Martindale, C. 2006. ‘Introduction: Thinking Through Reception’ in </w:t>
      </w:r>
      <w:r w:rsidRPr="0010220E">
        <w:rPr>
          <w:rFonts w:cs="Arial"/>
          <w:i/>
          <w:color w:val="111111"/>
          <w:shd w:val="clear" w:color="auto" w:fill="FFFFFF"/>
        </w:rPr>
        <w:t>Classics and the Uses of Reception</w:t>
      </w:r>
      <w:r>
        <w:rPr>
          <w:rFonts w:cs="Arial"/>
          <w:i/>
          <w:color w:val="111111"/>
          <w:shd w:val="clear" w:color="auto" w:fill="FFFFFF"/>
        </w:rPr>
        <w:t>.</w:t>
      </w:r>
      <w:r>
        <w:rPr>
          <w:rFonts w:cs="Arial"/>
          <w:color w:val="111111"/>
          <w:shd w:val="clear" w:color="auto" w:fill="FFFFFF"/>
        </w:rPr>
        <w:t xml:space="preserve"> Thomas, R.F and Martindale, C. (Eds.). Blackwell: Oxford </w:t>
      </w:r>
    </w:p>
    <w:p w:rsidR="00081D55" w:rsidRPr="00F04995" w:rsidRDefault="00081D55" w:rsidP="00A073FF">
      <w:r w:rsidRPr="00F04995">
        <w:t xml:space="preserve">Marx, K. and Engels, F. 1888. </w:t>
      </w:r>
      <w:r w:rsidRPr="00F04995">
        <w:rPr>
          <w:i/>
        </w:rPr>
        <w:t xml:space="preserve">The Communist Manifesto. </w:t>
      </w:r>
      <w:r w:rsidRPr="00F04995">
        <w:t>Penguin Classics: London</w:t>
      </w:r>
    </w:p>
    <w:p w:rsidR="00081D55" w:rsidRDefault="00081D55" w:rsidP="00A073FF">
      <w:r w:rsidRPr="00F04995">
        <w:t xml:space="preserve">Morley, N. 2006. ‘The Poor in the City of Rome’ in </w:t>
      </w:r>
      <w:r w:rsidRPr="00F04995">
        <w:rPr>
          <w:i/>
        </w:rPr>
        <w:t xml:space="preserve">Poverty </w:t>
      </w:r>
      <w:proofErr w:type="gramStart"/>
      <w:r w:rsidRPr="00F04995">
        <w:rPr>
          <w:i/>
        </w:rPr>
        <w:t>In</w:t>
      </w:r>
      <w:proofErr w:type="gramEnd"/>
      <w:r w:rsidRPr="00F04995">
        <w:rPr>
          <w:i/>
        </w:rPr>
        <w:t xml:space="preserve"> the Roman World</w:t>
      </w:r>
      <w:r w:rsidRPr="00F04995">
        <w:t>. (Osbourne, R. and Atkins, M. Eds.). 21-40. Cambridge University Press: Cambridge</w:t>
      </w:r>
    </w:p>
    <w:p w:rsidR="00081D55" w:rsidRPr="0083320B" w:rsidRDefault="00081D55" w:rsidP="00A073FF">
      <w:proofErr w:type="spellStart"/>
      <w:r>
        <w:t>Nippel</w:t>
      </w:r>
      <w:proofErr w:type="spellEnd"/>
      <w:r>
        <w:t xml:space="preserve">, W. 1995. </w:t>
      </w:r>
      <w:r w:rsidRPr="0083320B">
        <w:rPr>
          <w:i/>
        </w:rPr>
        <w:t xml:space="preserve">Public Order </w:t>
      </w:r>
      <w:proofErr w:type="gramStart"/>
      <w:r w:rsidRPr="0083320B">
        <w:rPr>
          <w:i/>
        </w:rPr>
        <w:t>In</w:t>
      </w:r>
      <w:proofErr w:type="gramEnd"/>
      <w:r w:rsidRPr="0083320B">
        <w:rPr>
          <w:i/>
        </w:rPr>
        <w:t xml:space="preserve"> Ancient Rome.</w:t>
      </w:r>
      <w:r>
        <w:rPr>
          <w:i/>
        </w:rPr>
        <w:t xml:space="preserve"> </w:t>
      </w:r>
      <w:r>
        <w:t xml:space="preserve">Cambridge University Press: Cambridge </w:t>
      </w:r>
    </w:p>
    <w:p w:rsidR="00081D55" w:rsidRDefault="00081D55">
      <w:proofErr w:type="spellStart"/>
      <w:r w:rsidRPr="00F04995">
        <w:t>Ollier</w:t>
      </w:r>
      <w:proofErr w:type="spellEnd"/>
      <w:r w:rsidRPr="00F04995">
        <w:t xml:space="preserve">, F. 1933. </w:t>
      </w:r>
      <w:r w:rsidRPr="00F04995">
        <w:rPr>
          <w:i/>
        </w:rPr>
        <w:t xml:space="preserve">Le mirage </w:t>
      </w:r>
      <w:proofErr w:type="spellStart"/>
      <w:r w:rsidRPr="00F04995">
        <w:rPr>
          <w:i/>
        </w:rPr>
        <w:t>spartiate</w:t>
      </w:r>
      <w:proofErr w:type="spellEnd"/>
      <w:r w:rsidRPr="00F04995">
        <w:rPr>
          <w:i/>
        </w:rPr>
        <w:t xml:space="preserve"> : </w:t>
      </w:r>
      <w:proofErr w:type="spellStart"/>
      <w:r w:rsidRPr="00F04995">
        <w:rPr>
          <w:i/>
        </w:rPr>
        <w:t>étude</w:t>
      </w:r>
      <w:proofErr w:type="spellEnd"/>
      <w:r w:rsidRPr="00F04995">
        <w:rPr>
          <w:i/>
        </w:rPr>
        <w:t xml:space="preserve"> sur </w:t>
      </w:r>
      <w:proofErr w:type="spellStart"/>
      <w:r w:rsidRPr="00F04995">
        <w:rPr>
          <w:i/>
        </w:rPr>
        <w:t>l'idéalisation</w:t>
      </w:r>
      <w:proofErr w:type="spellEnd"/>
      <w:r w:rsidRPr="00F04995">
        <w:rPr>
          <w:i/>
        </w:rPr>
        <w:t xml:space="preserve"> de </w:t>
      </w:r>
      <w:proofErr w:type="spellStart"/>
      <w:r w:rsidRPr="00F04995">
        <w:rPr>
          <w:i/>
        </w:rPr>
        <w:t>Sparte</w:t>
      </w:r>
      <w:proofErr w:type="spellEnd"/>
      <w:r w:rsidRPr="00F04995">
        <w:rPr>
          <w:i/>
        </w:rPr>
        <w:t xml:space="preserve"> </w:t>
      </w:r>
      <w:proofErr w:type="spellStart"/>
      <w:r w:rsidRPr="00F04995">
        <w:rPr>
          <w:i/>
        </w:rPr>
        <w:t>dans</w:t>
      </w:r>
      <w:proofErr w:type="spellEnd"/>
      <w:r w:rsidRPr="00F04995">
        <w:rPr>
          <w:i/>
        </w:rPr>
        <w:t xml:space="preserve"> </w:t>
      </w:r>
      <w:proofErr w:type="spellStart"/>
      <w:r w:rsidRPr="00F04995">
        <w:rPr>
          <w:i/>
        </w:rPr>
        <w:t>l'antiquite</w:t>
      </w:r>
      <w:proofErr w:type="spellEnd"/>
      <w:r w:rsidRPr="00F04995">
        <w:rPr>
          <w:i/>
        </w:rPr>
        <w:t xml:space="preserve">́ </w:t>
      </w:r>
      <w:proofErr w:type="spellStart"/>
      <w:r w:rsidRPr="00F04995">
        <w:rPr>
          <w:i/>
        </w:rPr>
        <w:t>grecque</w:t>
      </w:r>
      <w:proofErr w:type="spellEnd"/>
      <w:r w:rsidRPr="00F04995">
        <w:rPr>
          <w:i/>
        </w:rPr>
        <w:t xml:space="preserve"> de </w:t>
      </w:r>
      <w:proofErr w:type="spellStart"/>
      <w:r w:rsidRPr="00F04995">
        <w:rPr>
          <w:i/>
        </w:rPr>
        <w:t>l'origine</w:t>
      </w:r>
      <w:proofErr w:type="spellEnd"/>
      <w:r w:rsidRPr="00F04995">
        <w:rPr>
          <w:i/>
        </w:rPr>
        <w:t xml:space="preserve"> </w:t>
      </w:r>
      <w:proofErr w:type="spellStart"/>
      <w:r w:rsidRPr="00F04995">
        <w:rPr>
          <w:i/>
        </w:rPr>
        <w:t>jusqu'aux</w:t>
      </w:r>
      <w:proofErr w:type="spellEnd"/>
      <w:r w:rsidRPr="00F04995">
        <w:rPr>
          <w:i/>
        </w:rPr>
        <w:t xml:space="preserve"> </w:t>
      </w:r>
      <w:proofErr w:type="spellStart"/>
      <w:r w:rsidRPr="00F04995">
        <w:rPr>
          <w:i/>
        </w:rPr>
        <w:t>cyniques</w:t>
      </w:r>
      <w:proofErr w:type="spellEnd"/>
      <w:r w:rsidRPr="00F04995">
        <w:rPr>
          <w:i/>
        </w:rPr>
        <w:t xml:space="preserve">, et </w:t>
      </w:r>
      <w:proofErr w:type="spellStart"/>
      <w:r w:rsidRPr="00F04995">
        <w:rPr>
          <w:i/>
        </w:rPr>
        <w:t>étude</w:t>
      </w:r>
      <w:proofErr w:type="spellEnd"/>
      <w:r w:rsidRPr="00F04995">
        <w:rPr>
          <w:i/>
        </w:rPr>
        <w:t xml:space="preserve"> sur </w:t>
      </w:r>
      <w:proofErr w:type="spellStart"/>
      <w:r w:rsidRPr="00F04995">
        <w:rPr>
          <w:i/>
        </w:rPr>
        <w:t>l'idéalisation</w:t>
      </w:r>
      <w:proofErr w:type="spellEnd"/>
      <w:r w:rsidRPr="00F04995">
        <w:rPr>
          <w:i/>
        </w:rPr>
        <w:t xml:space="preserve"> de </w:t>
      </w:r>
      <w:proofErr w:type="spellStart"/>
      <w:r w:rsidRPr="00F04995">
        <w:rPr>
          <w:i/>
        </w:rPr>
        <w:t>Sparte</w:t>
      </w:r>
      <w:proofErr w:type="spellEnd"/>
      <w:r w:rsidRPr="00F04995">
        <w:rPr>
          <w:i/>
        </w:rPr>
        <w:t xml:space="preserve"> </w:t>
      </w:r>
      <w:proofErr w:type="spellStart"/>
      <w:r w:rsidRPr="00F04995">
        <w:rPr>
          <w:i/>
        </w:rPr>
        <w:t>dans</w:t>
      </w:r>
      <w:proofErr w:type="spellEnd"/>
      <w:r w:rsidRPr="00F04995">
        <w:rPr>
          <w:i/>
        </w:rPr>
        <w:t xml:space="preserve"> </w:t>
      </w:r>
      <w:proofErr w:type="spellStart"/>
      <w:r w:rsidRPr="00F04995">
        <w:rPr>
          <w:i/>
        </w:rPr>
        <w:t>l'antiquite</w:t>
      </w:r>
      <w:proofErr w:type="spellEnd"/>
      <w:r w:rsidRPr="00F04995">
        <w:rPr>
          <w:i/>
        </w:rPr>
        <w:t xml:space="preserve">́ </w:t>
      </w:r>
      <w:proofErr w:type="spellStart"/>
      <w:r w:rsidRPr="00F04995">
        <w:rPr>
          <w:i/>
        </w:rPr>
        <w:t>grecque</w:t>
      </w:r>
      <w:proofErr w:type="spellEnd"/>
      <w:r w:rsidRPr="00F04995">
        <w:rPr>
          <w:i/>
        </w:rPr>
        <w:t xml:space="preserve"> du </w:t>
      </w:r>
      <w:proofErr w:type="spellStart"/>
      <w:r w:rsidRPr="00F04995">
        <w:rPr>
          <w:i/>
        </w:rPr>
        <w:t>début</w:t>
      </w:r>
      <w:proofErr w:type="spellEnd"/>
      <w:r w:rsidRPr="00F04995">
        <w:rPr>
          <w:i/>
        </w:rPr>
        <w:t xml:space="preserve"> de </w:t>
      </w:r>
      <w:proofErr w:type="spellStart"/>
      <w:r w:rsidRPr="00F04995">
        <w:rPr>
          <w:i/>
        </w:rPr>
        <w:t>l'école</w:t>
      </w:r>
      <w:proofErr w:type="spellEnd"/>
      <w:r w:rsidRPr="00F04995">
        <w:rPr>
          <w:i/>
        </w:rPr>
        <w:t xml:space="preserve"> </w:t>
      </w:r>
      <w:proofErr w:type="spellStart"/>
      <w:r w:rsidRPr="00F04995">
        <w:rPr>
          <w:i/>
        </w:rPr>
        <w:t>cynique</w:t>
      </w:r>
      <w:proofErr w:type="spellEnd"/>
      <w:r w:rsidRPr="00F04995">
        <w:rPr>
          <w:i/>
        </w:rPr>
        <w:t xml:space="preserve"> </w:t>
      </w:r>
      <w:proofErr w:type="spellStart"/>
      <w:r w:rsidRPr="00F04995">
        <w:rPr>
          <w:i/>
        </w:rPr>
        <w:t>jusqu'a</w:t>
      </w:r>
      <w:proofErr w:type="spellEnd"/>
      <w:r w:rsidRPr="00F04995">
        <w:rPr>
          <w:i/>
        </w:rPr>
        <w:t xml:space="preserve">̀ la fin de la cité. </w:t>
      </w:r>
      <w:proofErr w:type="spellStart"/>
      <w:r w:rsidRPr="00F04995">
        <w:t>Boccard</w:t>
      </w:r>
      <w:proofErr w:type="spellEnd"/>
      <w:r w:rsidRPr="00F04995">
        <w:t>:</w:t>
      </w:r>
      <w:r w:rsidRPr="00F04995">
        <w:rPr>
          <w:i/>
        </w:rPr>
        <w:t xml:space="preserve"> </w:t>
      </w:r>
      <w:r w:rsidRPr="00F04995">
        <w:t>Paris</w:t>
      </w:r>
    </w:p>
    <w:p w:rsidR="00081D55" w:rsidRPr="003C4B2A" w:rsidRDefault="00081D55" w:rsidP="00A073FF">
      <w:pPr>
        <w:rPr>
          <w:highlight w:val="yellow"/>
        </w:rPr>
      </w:pPr>
      <w:proofErr w:type="spellStart"/>
      <w:r>
        <w:t>Orlin</w:t>
      </w:r>
      <w:proofErr w:type="spellEnd"/>
      <w:r>
        <w:t xml:space="preserve">, E. 2007. ‘Urban Religion in the Middle and Late Republic’ in </w:t>
      </w:r>
      <w:proofErr w:type="gramStart"/>
      <w:r w:rsidRPr="003C4B2A">
        <w:rPr>
          <w:i/>
        </w:rPr>
        <w:t>A</w:t>
      </w:r>
      <w:proofErr w:type="gramEnd"/>
      <w:r w:rsidRPr="003C4B2A">
        <w:rPr>
          <w:i/>
        </w:rPr>
        <w:t xml:space="preserve"> Companion to Roman Religion.</w:t>
      </w:r>
      <w:r>
        <w:rPr>
          <w:i/>
        </w:rPr>
        <w:t xml:space="preserve"> </w:t>
      </w:r>
      <w:proofErr w:type="spellStart"/>
      <w:r>
        <w:t>Rupke</w:t>
      </w:r>
      <w:proofErr w:type="spellEnd"/>
      <w:r>
        <w:t>, J. (Ed.). 58-71</w:t>
      </w:r>
    </w:p>
    <w:p w:rsidR="00081D55" w:rsidRPr="00F04995" w:rsidRDefault="00081D55" w:rsidP="00A073FF">
      <w:r w:rsidRPr="00F04995">
        <w:t xml:space="preserve">Osbourne, R. 2006. ‘Introduction: Roman Poverty in Context’ in </w:t>
      </w:r>
      <w:r w:rsidRPr="00F04995">
        <w:rPr>
          <w:i/>
        </w:rPr>
        <w:t xml:space="preserve">Poverty </w:t>
      </w:r>
      <w:proofErr w:type="gramStart"/>
      <w:r w:rsidRPr="00F04995">
        <w:rPr>
          <w:i/>
        </w:rPr>
        <w:t>In</w:t>
      </w:r>
      <w:proofErr w:type="gramEnd"/>
      <w:r w:rsidRPr="00F04995">
        <w:rPr>
          <w:i/>
        </w:rPr>
        <w:t xml:space="preserve"> the Roman World</w:t>
      </w:r>
      <w:r w:rsidRPr="00F04995">
        <w:t>. (Osbourne, R. and Atkins, M. Eds.). 1-21. Cambridge University Press: Cambridge</w:t>
      </w:r>
    </w:p>
    <w:p w:rsidR="00081D55" w:rsidRPr="0024259A" w:rsidRDefault="00081D55">
      <w:pPr>
        <w:rPr>
          <w:rFonts w:cs="Arial"/>
          <w:color w:val="111111"/>
          <w:shd w:val="clear" w:color="auto" w:fill="FFFFFF"/>
        </w:rPr>
      </w:pPr>
      <w:proofErr w:type="spellStart"/>
      <w:r>
        <w:rPr>
          <w:rFonts w:cs="Arial"/>
          <w:color w:val="111111"/>
          <w:shd w:val="clear" w:color="auto" w:fill="FFFFFF"/>
        </w:rPr>
        <w:t>Ripat</w:t>
      </w:r>
      <w:proofErr w:type="spellEnd"/>
      <w:r>
        <w:rPr>
          <w:rFonts w:cs="Arial"/>
          <w:color w:val="111111"/>
          <w:shd w:val="clear" w:color="auto" w:fill="FFFFFF"/>
        </w:rPr>
        <w:t>, P. 2014. ‘</w:t>
      </w:r>
      <w:r w:rsidRPr="0024259A">
        <w:rPr>
          <w:rFonts w:cs="Arial"/>
          <w:color w:val="111111"/>
          <w:shd w:val="clear" w:color="auto" w:fill="FFFFFF"/>
        </w:rPr>
        <w:t>Cheating Women: Curse Tablets and Roman Wives</w:t>
      </w:r>
      <w:r>
        <w:rPr>
          <w:rFonts w:cs="Arial"/>
          <w:color w:val="111111"/>
          <w:shd w:val="clear" w:color="auto" w:fill="FFFFFF"/>
        </w:rPr>
        <w:t xml:space="preserve">’ </w:t>
      </w:r>
      <w:r w:rsidRPr="0024259A">
        <w:rPr>
          <w:rFonts w:cs="Arial"/>
          <w:i/>
          <w:color w:val="111111"/>
          <w:shd w:val="clear" w:color="auto" w:fill="FFFFFF"/>
        </w:rPr>
        <w:t>in Daughters of Hecate: Women and Magic in the Ancient World</w:t>
      </w:r>
      <w:r>
        <w:rPr>
          <w:rFonts w:cs="Arial"/>
          <w:i/>
          <w:color w:val="111111"/>
          <w:shd w:val="clear" w:color="auto" w:fill="FFFFFF"/>
        </w:rPr>
        <w:t xml:space="preserve">. </w:t>
      </w:r>
      <w:proofErr w:type="spellStart"/>
      <w:r>
        <w:rPr>
          <w:rFonts w:cs="Arial"/>
          <w:color w:val="111111"/>
          <w:shd w:val="clear" w:color="auto" w:fill="FFFFFF"/>
        </w:rPr>
        <w:t>Kalleres</w:t>
      </w:r>
      <w:proofErr w:type="spellEnd"/>
      <w:r>
        <w:rPr>
          <w:rFonts w:cs="Arial"/>
          <w:color w:val="111111"/>
          <w:shd w:val="clear" w:color="auto" w:fill="FFFFFF"/>
        </w:rPr>
        <w:t>, D.S. and Stratton, K.B. (Eds.). 340-355</w:t>
      </w:r>
    </w:p>
    <w:p w:rsidR="00081D55" w:rsidRDefault="00081D55">
      <w:pPr>
        <w:rPr>
          <w:rFonts w:cs="Arial"/>
          <w:color w:val="111111"/>
          <w:shd w:val="clear" w:color="auto" w:fill="FFFFFF"/>
        </w:rPr>
      </w:pPr>
      <w:proofErr w:type="spellStart"/>
      <w:r w:rsidRPr="00F04995">
        <w:rPr>
          <w:rFonts w:cs="Arial"/>
          <w:color w:val="111111"/>
          <w:shd w:val="clear" w:color="auto" w:fill="FFFFFF"/>
        </w:rPr>
        <w:t>Ripat</w:t>
      </w:r>
      <w:proofErr w:type="spellEnd"/>
      <w:r w:rsidRPr="00F04995">
        <w:rPr>
          <w:rFonts w:cs="Arial"/>
          <w:color w:val="111111"/>
          <w:shd w:val="clear" w:color="auto" w:fill="FFFFFF"/>
        </w:rPr>
        <w:t>, P. 2014. ‘Class and Status’</w:t>
      </w:r>
      <w:r>
        <w:rPr>
          <w:rFonts w:cs="Arial"/>
          <w:color w:val="111111"/>
          <w:shd w:val="clear" w:color="auto" w:fill="FFFFFF"/>
        </w:rPr>
        <w:t xml:space="preserve"> in</w:t>
      </w:r>
      <w:r w:rsidRPr="00F04995">
        <w:rPr>
          <w:rFonts w:cs="Arial"/>
          <w:color w:val="111111"/>
          <w:shd w:val="clear" w:color="auto" w:fill="FFFFFF"/>
        </w:rPr>
        <w:t xml:space="preserve"> </w:t>
      </w:r>
      <w:r w:rsidRPr="0024259A">
        <w:rPr>
          <w:rFonts w:cs="Arial"/>
          <w:i/>
          <w:color w:val="111111"/>
          <w:shd w:val="clear" w:color="auto" w:fill="FFFFFF"/>
        </w:rPr>
        <w:t>Themes in Roman Society and Culture An introduction to Ancient Rome</w:t>
      </w:r>
      <w:r>
        <w:rPr>
          <w:rFonts w:cs="Arial"/>
          <w:i/>
          <w:color w:val="111111"/>
          <w:shd w:val="clear" w:color="auto" w:fill="FFFFFF"/>
        </w:rPr>
        <w:t>.</w:t>
      </w:r>
      <w:r w:rsidRPr="00F04995">
        <w:rPr>
          <w:rFonts w:cs="Arial"/>
          <w:color w:val="111111"/>
          <w:shd w:val="clear" w:color="auto" w:fill="FFFFFF"/>
        </w:rPr>
        <w:t xml:space="preserve"> Gibbs, M, Nikolic, M, </w:t>
      </w:r>
      <w:proofErr w:type="spellStart"/>
      <w:r w:rsidRPr="00F04995">
        <w:rPr>
          <w:rFonts w:cs="Arial"/>
          <w:color w:val="111111"/>
          <w:shd w:val="clear" w:color="auto" w:fill="FFFFFF"/>
        </w:rPr>
        <w:t>Ripat</w:t>
      </w:r>
      <w:proofErr w:type="spellEnd"/>
      <w:r w:rsidRPr="00F04995">
        <w:rPr>
          <w:rFonts w:cs="Arial"/>
          <w:color w:val="111111"/>
          <w:shd w:val="clear" w:color="auto" w:fill="FFFFFF"/>
        </w:rPr>
        <w:t>, P. (</w:t>
      </w:r>
      <w:proofErr w:type="spellStart"/>
      <w:r w:rsidRPr="00F04995">
        <w:rPr>
          <w:rFonts w:cs="Arial"/>
          <w:color w:val="111111"/>
          <w:shd w:val="clear" w:color="auto" w:fill="FFFFFF"/>
        </w:rPr>
        <w:t>Eds</w:t>
      </w:r>
      <w:proofErr w:type="spellEnd"/>
      <w:r w:rsidRPr="00F04995">
        <w:rPr>
          <w:rFonts w:cs="Arial"/>
          <w:color w:val="111111"/>
          <w:shd w:val="clear" w:color="auto" w:fill="FFFFFF"/>
        </w:rPr>
        <w:t>). 46-69. Oxford University Press: Oxford</w:t>
      </w:r>
    </w:p>
    <w:p w:rsidR="00081D55" w:rsidRPr="00AB321C" w:rsidRDefault="00081D55">
      <w:r>
        <w:t>Roberts, J. 2007. ‘</w:t>
      </w:r>
      <w:proofErr w:type="spellStart"/>
      <w:proofErr w:type="gramStart"/>
      <w:r w:rsidRPr="00AB321C">
        <w:t>optimātēs</w:t>
      </w:r>
      <w:proofErr w:type="spellEnd"/>
      <w:proofErr w:type="gramEnd"/>
      <w:r w:rsidRPr="00AB321C">
        <w:t xml:space="preserve">, </w:t>
      </w:r>
      <w:proofErr w:type="spellStart"/>
      <w:r w:rsidRPr="00AB321C">
        <w:t>populārēs</w:t>
      </w:r>
      <w:proofErr w:type="spellEnd"/>
      <w:r>
        <w:t xml:space="preserve">’ in </w:t>
      </w:r>
      <w:r w:rsidRPr="00AB321C">
        <w:rPr>
          <w:i/>
        </w:rPr>
        <w:t>Oxford Dictionary of the Classical World</w:t>
      </w:r>
      <w:r>
        <w:rPr>
          <w:i/>
        </w:rPr>
        <w:t>.</w:t>
      </w:r>
      <w:r>
        <w:t xml:space="preserve"> </w:t>
      </w:r>
      <w:proofErr w:type="spellStart"/>
      <w:r>
        <w:t>Robers</w:t>
      </w:r>
      <w:proofErr w:type="spellEnd"/>
      <w:r>
        <w:t>, J. (Ed.). Oxford University Press: Oxford</w:t>
      </w:r>
    </w:p>
    <w:p w:rsidR="00081D55" w:rsidRPr="00F04995" w:rsidRDefault="00081D55" w:rsidP="00D9239D">
      <w:pPr>
        <w:rPr>
          <w:rFonts w:cs="Arial"/>
          <w:color w:val="111111"/>
          <w:shd w:val="clear" w:color="auto" w:fill="FFFFFF"/>
        </w:rPr>
      </w:pPr>
      <w:proofErr w:type="spellStart"/>
      <w:r w:rsidRPr="00F04995">
        <w:rPr>
          <w:rFonts w:cs="Arial"/>
          <w:color w:val="111111"/>
          <w:shd w:val="clear" w:color="auto" w:fill="FFFFFF"/>
        </w:rPr>
        <w:t>Ruah</w:t>
      </w:r>
      <w:proofErr w:type="spellEnd"/>
      <w:r w:rsidRPr="00F04995">
        <w:rPr>
          <w:rFonts w:cs="Arial"/>
          <w:color w:val="111111"/>
          <w:shd w:val="clear" w:color="auto" w:fill="FFFFFF"/>
        </w:rPr>
        <w:t xml:space="preserve">, S.H. 2018. ‘Cato at Utica: The Emergence of a Roman Suicide Tradition’ in </w:t>
      </w:r>
      <w:proofErr w:type="gramStart"/>
      <w:r w:rsidRPr="00F04995">
        <w:rPr>
          <w:rFonts w:cs="Arial"/>
          <w:i/>
          <w:color w:val="111111"/>
          <w:shd w:val="clear" w:color="auto" w:fill="FFFFFF"/>
        </w:rPr>
        <w:t>The</w:t>
      </w:r>
      <w:proofErr w:type="gramEnd"/>
      <w:r w:rsidRPr="00F04995">
        <w:rPr>
          <w:rFonts w:cs="Arial"/>
          <w:i/>
          <w:color w:val="111111"/>
          <w:shd w:val="clear" w:color="auto" w:fill="FFFFFF"/>
        </w:rPr>
        <w:t xml:space="preserve"> American Journal of Philology. </w:t>
      </w:r>
      <w:r w:rsidRPr="00F04995">
        <w:rPr>
          <w:rFonts w:cs="Arial"/>
          <w:color w:val="111111"/>
          <w:shd w:val="clear" w:color="auto" w:fill="FFFFFF"/>
        </w:rPr>
        <w:t>Vol. 139, 1, 59-91.</w:t>
      </w:r>
    </w:p>
    <w:p w:rsidR="00081D55" w:rsidRDefault="00081D55">
      <w:pPr>
        <w:rPr>
          <w:rFonts w:cs="Arial"/>
          <w:color w:val="111111"/>
          <w:shd w:val="clear" w:color="auto" w:fill="FFFFFF"/>
        </w:rPr>
      </w:pPr>
      <w:r w:rsidRPr="00F04995">
        <w:rPr>
          <w:rFonts w:cs="Arial"/>
          <w:color w:val="111111"/>
          <w:shd w:val="clear" w:color="auto" w:fill="FFFFFF"/>
        </w:rPr>
        <w:t xml:space="preserve">Sabin, P. 2000. ‘The Face of Roman Battle.’ In </w:t>
      </w:r>
      <w:r w:rsidRPr="00F04995">
        <w:rPr>
          <w:rFonts w:cs="Arial"/>
          <w:i/>
          <w:color w:val="111111"/>
          <w:shd w:val="clear" w:color="auto" w:fill="FFFFFF"/>
        </w:rPr>
        <w:t>The Journal of Roman Studies.</w:t>
      </w:r>
      <w:r w:rsidRPr="00F04995">
        <w:rPr>
          <w:rFonts w:cs="Arial"/>
          <w:color w:val="111111"/>
          <w:shd w:val="clear" w:color="auto" w:fill="FFFFFF"/>
        </w:rPr>
        <w:t xml:space="preserve"> Vol. 90, 1-17</w:t>
      </w:r>
    </w:p>
    <w:p w:rsidR="00081D55" w:rsidRPr="00F04995" w:rsidRDefault="00081D55" w:rsidP="00A073FF">
      <w:pPr>
        <w:rPr>
          <w:highlight w:val="yellow"/>
        </w:rPr>
      </w:pPr>
      <w:proofErr w:type="spellStart"/>
      <w:r w:rsidRPr="00F04995">
        <w:t>Scheid</w:t>
      </w:r>
      <w:proofErr w:type="spellEnd"/>
      <w:r w:rsidRPr="00F04995">
        <w:t xml:space="preserve">, J. 2003. </w:t>
      </w:r>
      <w:r w:rsidRPr="00F04995">
        <w:rPr>
          <w:i/>
        </w:rPr>
        <w:t xml:space="preserve">An Introduction to Roman Religion. </w:t>
      </w:r>
      <w:r w:rsidRPr="00F04995">
        <w:t>Edenborough University Press: Edenborough</w:t>
      </w:r>
      <w:r w:rsidRPr="00F04995">
        <w:rPr>
          <w:highlight w:val="yellow"/>
        </w:rPr>
        <w:t xml:space="preserve"> </w:t>
      </w:r>
    </w:p>
    <w:p w:rsidR="00081D55" w:rsidRPr="00F04995" w:rsidRDefault="00081D55" w:rsidP="00A073FF">
      <w:proofErr w:type="spellStart"/>
      <w:r w:rsidRPr="00F04995">
        <w:t>Scheidel</w:t>
      </w:r>
      <w:proofErr w:type="spellEnd"/>
      <w:r w:rsidRPr="00F04995">
        <w:t xml:space="preserve">, W. 2006. ‘Stratification, deprivation and Quality of Life’ in </w:t>
      </w:r>
      <w:r w:rsidRPr="00F04995">
        <w:rPr>
          <w:i/>
        </w:rPr>
        <w:t xml:space="preserve">Poverty </w:t>
      </w:r>
      <w:proofErr w:type="gramStart"/>
      <w:r w:rsidRPr="00F04995">
        <w:rPr>
          <w:i/>
        </w:rPr>
        <w:t>In</w:t>
      </w:r>
      <w:proofErr w:type="gramEnd"/>
      <w:r w:rsidRPr="00F04995">
        <w:rPr>
          <w:i/>
        </w:rPr>
        <w:t xml:space="preserve"> the Roman World</w:t>
      </w:r>
      <w:r w:rsidRPr="00F04995">
        <w:t>. (Osbourne, R. and Atkins, M. Eds.). 40-60. Cambridge University Press: Cambridge</w:t>
      </w:r>
    </w:p>
    <w:p w:rsidR="00081D55" w:rsidRPr="00F04995" w:rsidRDefault="00081D55">
      <w:pPr>
        <w:rPr>
          <w:rFonts w:cs="Arial"/>
          <w:color w:val="111111"/>
          <w:shd w:val="clear" w:color="auto" w:fill="FFFFFF"/>
        </w:rPr>
      </w:pPr>
      <w:proofErr w:type="spellStart"/>
      <w:r w:rsidRPr="00F04995">
        <w:rPr>
          <w:rFonts w:cs="Arial"/>
          <w:color w:val="111111"/>
          <w:shd w:val="clear" w:color="auto" w:fill="FFFFFF"/>
        </w:rPr>
        <w:t>Shumka</w:t>
      </w:r>
      <w:proofErr w:type="spellEnd"/>
      <w:r w:rsidRPr="00F04995">
        <w:rPr>
          <w:rFonts w:cs="Arial"/>
          <w:color w:val="111111"/>
          <w:shd w:val="clear" w:color="auto" w:fill="FFFFFF"/>
        </w:rPr>
        <w:t xml:space="preserve">, L. 2014. ‘Roman Slavery’ in </w:t>
      </w:r>
      <w:r w:rsidRPr="00F04995">
        <w:rPr>
          <w:rFonts w:cs="Arial"/>
          <w:i/>
          <w:color w:val="111111"/>
          <w:shd w:val="clear" w:color="auto" w:fill="FFFFFF"/>
        </w:rPr>
        <w:t>Themes in Roman Society and Culture An introduction to Ancient Rome</w:t>
      </w:r>
      <w:r w:rsidRPr="00F04995">
        <w:rPr>
          <w:rFonts w:cs="Arial"/>
          <w:color w:val="111111"/>
          <w:shd w:val="clear" w:color="auto" w:fill="FFFFFF"/>
        </w:rPr>
        <w:t xml:space="preserve"> Gibbs, M, Nikolic, M, </w:t>
      </w:r>
      <w:proofErr w:type="spellStart"/>
      <w:r w:rsidRPr="00F04995">
        <w:rPr>
          <w:rFonts w:cs="Arial"/>
          <w:color w:val="111111"/>
          <w:shd w:val="clear" w:color="auto" w:fill="FFFFFF"/>
        </w:rPr>
        <w:t>Ripat</w:t>
      </w:r>
      <w:proofErr w:type="spellEnd"/>
      <w:r w:rsidRPr="00F04995">
        <w:rPr>
          <w:rFonts w:cs="Arial"/>
          <w:color w:val="111111"/>
          <w:shd w:val="clear" w:color="auto" w:fill="FFFFFF"/>
        </w:rPr>
        <w:t>, P. (</w:t>
      </w:r>
      <w:proofErr w:type="spellStart"/>
      <w:r w:rsidRPr="00F04995">
        <w:rPr>
          <w:rFonts w:cs="Arial"/>
          <w:color w:val="111111"/>
          <w:shd w:val="clear" w:color="auto" w:fill="FFFFFF"/>
        </w:rPr>
        <w:t>Eds</w:t>
      </w:r>
      <w:proofErr w:type="spellEnd"/>
      <w:r w:rsidRPr="00F04995">
        <w:rPr>
          <w:rFonts w:cs="Arial"/>
          <w:color w:val="111111"/>
          <w:shd w:val="clear" w:color="auto" w:fill="FFFFFF"/>
        </w:rPr>
        <w:t>). 72-92. Oxford University Press: Oxford</w:t>
      </w:r>
    </w:p>
    <w:p w:rsidR="00081D55" w:rsidRPr="00FB5830" w:rsidRDefault="00081D55">
      <w:pPr>
        <w:rPr>
          <w:rFonts w:cs="Arial"/>
          <w:color w:val="111111"/>
          <w:shd w:val="clear" w:color="auto" w:fill="FFFFFF"/>
        </w:rPr>
      </w:pPr>
      <w:proofErr w:type="spellStart"/>
      <w:r>
        <w:rPr>
          <w:rFonts w:cs="Arial"/>
          <w:color w:val="111111"/>
          <w:shd w:val="clear" w:color="auto" w:fill="FFFFFF"/>
        </w:rPr>
        <w:t>Sissa</w:t>
      </w:r>
      <w:proofErr w:type="spellEnd"/>
      <w:r>
        <w:rPr>
          <w:rFonts w:cs="Arial"/>
          <w:color w:val="111111"/>
          <w:shd w:val="clear" w:color="auto" w:fill="FFFFFF"/>
        </w:rPr>
        <w:t xml:space="preserve">, G. 2008. </w:t>
      </w:r>
      <w:r w:rsidRPr="00FB5830">
        <w:rPr>
          <w:rFonts w:cs="Arial"/>
          <w:i/>
          <w:color w:val="111111"/>
          <w:shd w:val="clear" w:color="auto" w:fill="FFFFFF"/>
        </w:rPr>
        <w:t>Sex and Sensuality in the Ancient World.</w:t>
      </w:r>
      <w:r>
        <w:rPr>
          <w:rFonts w:cs="Arial"/>
          <w:i/>
          <w:color w:val="111111"/>
          <w:shd w:val="clear" w:color="auto" w:fill="FFFFFF"/>
        </w:rPr>
        <w:t xml:space="preserve"> </w:t>
      </w:r>
      <w:r>
        <w:rPr>
          <w:rFonts w:cs="Arial"/>
          <w:color w:val="111111"/>
          <w:shd w:val="clear" w:color="auto" w:fill="FFFFFF"/>
        </w:rPr>
        <w:t>Yale University Press: London</w:t>
      </w:r>
    </w:p>
    <w:p w:rsidR="00081D55" w:rsidRPr="00F04995" w:rsidRDefault="00081D55">
      <w:pPr>
        <w:rPr>
          <w:rFonts w:cs="Arial"/>
          <w:color w:val="111111"/>
          <w:shd w:val="clear" w:color="auto" w:fill="FFFFFF"/>
        </w:rPr>
      </w:pPr>
      <w:r w:rsidRPr="00F04995">
        <w:rPr>
          <w:rFonts w:cs="Arial"/>
          <w:color w:val="111111"/>
          <w:shd w:val="clear" w:color="auto" w:fill="FFFFFF"/>
        </w:rPr>
        <w:t xml:space="preserve">Smith, R.E. 1955. </w:t>
      </w:r>
      <w:r w:rsidRPr="00F04995">
        <w:rPr>
          <w:rFonts w:cs="Arial"/>
          <w:i/>
          <w:color w:val="111111"/>
          <w:shd w:val="clear" w:color="auto" w:fill="FFFFFF"/>
        </w:rPr>
        <w:t xml:space="preserve">The Failure of the Roman Republic. </w:t>
      </w:r>
      <w:r w:rsidRPr="00F04995">
        <w:rPr>
          <w:rFonts w:cs="Arial"/>
          <w:color w:val="111111"/>
          <w:shd w:val="clear" w:color="auto" w:fill="FFFFFF"/>
        </w:rPr>
        <w:t xml:space="preserve">Cambridge University Press: Cambridge </w:t>
      </w:r>
    </w:p>
    <w:p w:rsidR="00081D55" w:rsidRPr="00F04995" w:rsidRDefault="00081D55">
      <w:pPr>
        <w:rPr>
          <w:rFonts w:cs="Arial"/>
          <w:color w:val="111111"/>
          <w:shd w:val="clear" w:color="auto" w:fill="FFFFFF"/>
        </w:rPr>
      </w:pPr>
      <w:r w:rsidRPr="00F04995">
        <w:rPr>
          <w:rFonts w:cs="Arial"/>
          <w:color w:val="111111"/>
          <w:shd w:val="clear" w:color="auto" w:fill="FFFFFF"/>
        </w:rPr>
        <w:lastRenderedPageBreak/>
        <w:t xml:space="preserve">Solomon, J. 2001. </w:t>
      </w:r>
      <w:r w:rsidRPr="00F04995">
        <w:rPr>
          <w:rFonts w:cs="Arial"/>
          <w:i/>
          <w:color w:val="111111"/>
          <w:shd w:val="clear" w:color="auto" w:fill="FFFFFF"/>
        </w:rPr>
        <w:t xml:space="preserve">The Ancient World in the Cinema. </w:t>
      </w:r>
      <w:r w:rsidRPr="00F04995">
        <w:rPr>
          <w:rFonts w:cs="Arial"/>
          <w:color w:val="111111"/>
          <w:shd w:val="clear" w:color="auto" w:fill="FFFFFF"/>
        </w:rPr>
        <w:t>Yale University Press: London</w:t>
      </w:r>
    </w:p>
    <w:p w:rsidR="00081D55" w:rsidRPr="00F04995" w:rsidRDefault="00081D55" w:rsidP="00A073FF">
      <w:pPr>
        <w:shd w:val="clear" w:color="auto" w:fill="FFFFFF"/>
        <w:spacing w:after="0" w:line="240" w:lineRule="auto"/>
        <w:outlineLvl w:val="0"/>
        <w:rPr>
          <w:rFonts w:eastAsia="Times New Roman" w:cs="Arial"/>
          <w:lang w:eastAsia="en-GB"/>
        </w:rPr>
      </w:pPr>
      <w:proofErr w:type="spellStart"/>
      <w:r w:rsidRPr="00F04995">
        <w:rPr>
          <w:rFonts w:eastAsia="Times New Roman" w:cs="Arial"/>
          <w:lang w:eastAsia="en-GB"/>
        </w:rPr>
        <w:t>Sourvinou</w:t>
      </w:r>
      <w:proofErr w:type="spellEnd"/>
      <w:r w:rsidRPr="00F04995">
        <w:rPr>
          <w:rFonts w:eastAsia="Times New Roman" w:cs="Arial"/>
          <w:lang w:eastAsia="en-GB"/>
        </w:rPr>
        <w:t>-Inwood, C. 1990. ‘What is Polis Religion?’ in Murray, O. and Price, S. (eds.), The Greek City from Homer to Alexander. Oxford University Press: Oxford 295-322.</w:t>
      </w:r>
    </w:p>
    <w:p w:rsidR="00081D55" w:rsidRDefault="00081D55">
      <w:pPr>
        <w:rPr>
          <w:rFonts w:cs="Arial"/>
          <w:color w:val="111111"/>
          <w:shd w:val="clear" w:color="auto" w:fill="FFFFFF"/>
        </w:rPr>
      </w:pPr>
      <w:r w:rsidRPr="00F04995">
        <w:rPr>
          <w:rFonts w:cs="Arial"/>
          <w:color w:val="111111"/>
          <w:shd w:val="clear" w:color="auto" w:fill="FFFFFF"/>
        </w:rPr>
        <w:t xml:space="preserve">Taylor, L.R. 1949. </w:t>
      </w:r>
      <w:r w:rsidRPr="00F04995">
        <w:rPr>
          <w:rFonts w:cs="Arial"/>
          <w:i/>
          <w:color w:val="111111"/>
          <w:shd w:val="clear" w:color="auto" w:fill="FFFFFF"/>
        </w:rPr>
        <w:t xml:space="preserve">Party Politics </w:t>
      </w:r>
      <w:proofErr w:type="gramStart"/>
      <w:r w:rsidRPr="00F04995">
        <w:rPr>
          <w:rFonts w:cs="Arial"/>
          <w:i/>
          <w:color w:val="111111"/>
          <w:shd w:val="clear" w:color="auto" w:fill="FFFFFF"/>
        </w:rPr>
        <w:t>In</w:t>
      </w:r>
      <w:proofErr w:type="gramEnd"/>
      <w:r w:rsidRPr="00F04995">
        <w:rPr>
          <w:rFonts w:cs="Arial"/>
          <w:i/>
          <w:color w:val="111111"/>
          <w:shd w:val="clear" w:color="auto" w:fill="FFFFFF"/>
        </w:rPr>
        <w:t xml:space="preserve"> The Age of Caesar. </w:t>
      </w:r>
      <w:r w:rsidRPr="00F04995">
        <w:rPr>
          <w:rFonts w:cs="Arial"/>
          <w:color w:val="111111"/>
          <w:shd w:val="clear" w:color="auto" w:fill="FFFFFF"/>
        </w:rPr>
        <w:t>University of California Press: Berkeley</w:t>
      </w:r>
    </w:p>
    <w:p w:rsidR="00081D55" w:rsidRPr="00F04995" w:rsidRDefault="00081D55">
      <w:pPr>
        <w:rPr>
          <w:rFonts w:cs="Arial"/>
          <w:color w:val="111111"/>
          <w:shd w:val="clear" w:color="auto" w:fill="FFFFFF"/>
        </w:rPr>
      </w:pPr>
      <w:proofErr w:type="spellStart"/>
      <w:r w:rsidRPr="00F04995">
        <w:rPr>
          <w:rFonts w:cs="Arial"/>
          <w:color w:val="111111"/>
          <w:shd w:val="clear" w:color="auto" w:fill="FFFFFF"/>
        </w:rPr>
        <w:t>Theodorakopoulos</w:t>
      </w:r>
      <w:proofErr w:type="spellEnd"/>
      <w:r w:rsidRPr="00F04995">
        <w:rPr>
          <w:rFonts w:cs="Arial"/>
          <w:color w:val="111111"/>
          <w:shd w:val="clear" w:color="auto" w:fill="FFFFFF"/>
        </w:rPr>
        <w:t xml:space="preserve">, E. 2010. </w:t>
      </w:r>
      <w:r w:rsidRPr="00F04995">
        <w:rPr>
          <w:rFonts w:cs="Arial"/>
          <w:i/>
          <w:color w:val="111111"/>
          <w:shd w:val="clear" w:color="auto" w:fill="FFFFFF"/>
        </w:rPr>
        <w:t>Ancient Rome at the Cinema Story and Spectacle in Hollywood and Rome.</w:t>
      </w:r>
      <w:r w:rsidRPr="00F04995">
        <w:rPr>
          <w:rFonts w:cs="Arial"/>
          <w:color w:val="111111"/>
          <w:shd w:val="clear" w:color="auto" w:fill="FFFFFF"/>
        </w:rPr>
        <w:t xml:space="preserve"> Bristol Phoenix Press: Exeter </w:t>
      </w:r>
    </w:p>
    <w:p w:rsidR="00081D55" w:rsidRPr="00947863" w:rsidRDefault="00081D55">
      <w:pPr>
        <w:rPr>
          <w:rFonts w:cs="Arial"/>
          <w:color w:val="111111"/>
          <w:shd w:val="clear" w:color="auto" w:fill="FFFFFF"/>
        </w:rPr>
      </w:pPr>
      <w:r>
        <w:rPr>
          <w:rFonts w:cs="Arial"/>
          <w:color w:val="111111"/>
          <w:shd w:val="clear" w:color="auto" w:fill="FFFFFF"/>
        </w:rPr>
        <w:t xml:space="preserve">Toynbee, J.M.C. 1971. </w:t>
      </w:r>
      <w:r w:rsidRPr="00947863">
        <w:rPr>
          <w:rFonts w:cs="Arial"/>
          <w:i/>
          <w:color w:val="111111"/>
          <w:shd w:val="clear" w:color="auto" w:fill="FFFFFF"/>
        </w:rPr>
        <w:t xml:space="preserve">Death and Burial in </w:t>
      </w:r>
      <w:proofErr w:type="gramStart"/>
      <w:r w:rsidRPr="00947863">
        <w:rPr>
          <w:rFonts w:cs="Arial"/>
          <w:i/>
          <w:color w:val="111111"/>
          <w:shd w:val="clear" w:color="auto" w:fill="FFFFFF"/>
        </w:rPr>
        <w:t>The</w:t>
      </w:r>
      <w:proofErr w:type="gramEnd"/>
      <w:r w:rsidRPr="00947863">
        <w:rPr>
          <w:rFonts w:cs="Arial"/>
          <w:i/>
          <w:color w:val="111111"/>
          <w:shd w:val="clear" w:color="auto" w:fill="FFFFFF"/>
        </w:rPr>
        <w:t xml:space="preserve"> Roman World.</w:t>
      </w:r>
      <w:r>
        <w:rPr>
          <w:rFonts w:cs="Arial"/>
          <w:i/>
          <w:color w:val="111111"/>
          <w:shd w:val="clear" w:color="auto" w:fill="FFFFFF"/>
        </w:rPr>
        <w:t xml:space="preserve"> </w:t>
      </w:r>
      <w:r>
        <w:rPr>
          <w:rFonts w:cs="Arial"/>
          <w:color w:val="111111"/>
          <w:shd w:val="clear" w:color="auto" w:fill="FFFFFF"/>
        </w:rPr>
        <w:t>John Hopkin</w:t>
      </w:r>
      <w:r w:rsidRPr="00947863">
        <w:rPr>
          <w:rFonts w:cs="Arial"/>
          <w:color w:val="111111"/>
          <w:shd w:val="clear" w:color="auto" w:fill="FFFFFF"/>
        </w:rPr>
        <w:t>s</w:t>
      </w:r>
      <w:r>
        <w:rPr>
          <w:rFonts w:cs="Arial"/>
          <w:color w:val="111111"/>
          <w:shd w:val="clear" w:color="auto" w:fill="FFFFFF"/>
        </w:rPr>
        <w:t xml:space="preserve"> Univer</w:t>
      </w:r>
      <w:r w:rsidRPr="00F04995">
        <w:rPr>
          <w:rFonts w:cs="Arial"/>
          <w:color w:val="111111"/>
          <w:shd w:val="clear" w:color="auto" w:fill="FFFFFF"/>
        </w:rPr>
        <w:t>s</w:t>
      </w:r>
      <w:r>
        <w:rPr>
          <w:rFonts w:cs="Arial"/>
          <w:color w:val="111111"/>
          <w:shd w:val="clear" w:color="auto" w:fill="FFFFFF"/>
        </w:rPr>
        <w:t>ity Pre</w:t>
      </w:r>
      <w:r w:rsidRPr="00F04995">
        <w:rPr>
          <w:rFonts w:cs="Arial"/>
          <w:color w:val="111111"/>
          <w:shd w:val="clear" w:color="auto" w:fill="FFFFFF"/>
        </w:rPr>
        <w:t>ss</w:t>
      </w:r>
      <w:r>
        <w:rPr>
          <w:rFonts w:cs="Arial"/>
          <w:color w:val="111111"/>
          <w:shd w:val="clear" w:color="auto" w:fill="FFFFFF"/>
        </w:rPr>
        <w:t>: London</w:t>
      </w:r>
    </w:p>
    <w:p w:rsidR="00081D55" w:rsidRDefault="00081D55">
      <w:proofErr w:type="spellStart"/>
      <w:r w:rsidRPr="00F04995">
        <w:t>Tyma</w:t>
      </w:r>
      <w:proofErr w:type="spellEnd"/>
      <w:r w:rsidRPr="00F04995">
        <w:t>, A.W. 2015. This is Sparta! Mediated Mythology as Pedagogy in 300 in ‘</w:t>
      </w:r>
      <w:r w:rsidRPr="00F04995">
        <w:rPr>
          <w:i/>
        </w:rPr>
        <w:t>Journal of Communication Inquiry</w:t>
      </w:r>
      <w:r w:rsidRPr="00F04995">
        <w:t>’ Vol. 39, 1, 5-20</w:t>
      </w:r>
    </w:p>
    <w:p w:rsidR="00081D55" w:rsidRPr="00F04995" w:rsidRDefault="00081D55">
      <w:pPr>
        <w:rPr>
          <w:rFonts w:cs="Arial"/>
          <w:color w:val="111111"/>
          <w:shd w:val="clear" w:color="auto" w:fill="FFFFFF"/>
        </w:rPr>
      </w:pPr>
      <w:proofErr w:type="spellStart"/>
      <w:r w:rsidRPr="00F04995">
        <w:rPr>
          <w:rFonts w:cs="Arial"/>
          <w:color w:val="111111"/>
          <w:shd w:val="clear" w:color="auto" w:fill="FFFFFF"/>
        </w:rPr>
        <w:t>Whately</w:t>
      </w:r>
      <w:proofErr w:type="spellEnd"/>
      <w:r w:rsidRPr="00F04995">
        <w:rPr>
          <w:rFonts w:cs="Arial"/>
          <w:color w:val="111111"/>
          <w:shd w:val="clear" w:color="auto" w:fill="FFFFFF"/>
        </w:rPr>
        <w:t xml:space="preserve">, C. 2014. ‘The Roman Army’ in </w:t>
      </w:r>
      <w:r w:rsidRPr="00F04995">
        <w:rPr>
          <w:rFonts w:cs="Arial"/>
          <w:i/>
          <w:color w:val="111111"/>
          <w:shd w:val="clear" w:color="auto" w:fill="FFFFFF"/>
        </w:rPr>
        <w:t>Themes in Roman Society and Culture An introduction to Ancient Rome</w:t>
      </w:r>
      <w:r w:rsidRPr="00F04995">
        <w:rPr>
          <w:rFonts w:cs="Arial"/>
          <w:color w:val="111111"/>
          <w:shd w:val="clear" w:color="auto" w:fill="FFFFFF"/>
        </w:rPr>
        <w:t xml:space="preserve"> Gibbs, M, Nikolic, M, </w:t>
      </w:r>
      <w:proofErr w:type="spellStart"/>
      <w:r w:rsidRPr="00F04995">
        <w:rPr>
          <w:rFonts w:cs="Arial"/>
          <w:color w:val="111111"/>
          <w:shd w:val="clear" w:color="auto" w:fill="FFFFFF"/>
        </w:rPr>
        <w:t>Ripat</w:t>
      </w:r>
      <w:proofErr w:type="spellEnd"/>
      <w:r w:rsidRPr="00F04995">
        <w:rPr>
          <w:rFonts w:cs="Arial"/>
          <w:color w:val="111111"/>
          <w:shd w:val="clear" w:color="auto" w:fill="FFFFFF"/>
        </w:rPr>
        <w:t>, P. (</w:t>
      </w:r>
      <w:proofErr w:type="spellStart"/>
      <w:r w:rsidRPr="00F04995">
        <w:rPr>
          <w:rFonts w:cs="Arial"/>
          <w:color w:val="111111"/>
          <w:shd w:val="clear" w:color="auto" w:fill="FFFFFF"/>
        </w:rPr>
        <w:t>Eds</w:t>
      </w:r>
      <w:proofErr w:type="spellEnd"/>
      <w:r w:rsidRPr="00F04995">
        <w:rPr>
          <w:rFonts w:cs="Arial"/>
          <w:color w:val="111111"/>
          <w:shd w:val="clear" w:color="auto" w:fill="FFFFFF"/>
        </w:rPr>
        <w:t>). 285-306. Oxford University Press: Oxford</w:t>
      </w:r>
    </w:p>
    <w:p w:rsidR="00081D55" w:rsidRPr="00523EA5" w:rsidRDefault="00081D55" w:rsidP="00523EA5">
      <w:r>
        <w:t>Wrigley, A. 2013. ‘</w:t>
      </w:r>
      <w:r w:rsidRPr="00523EA5">
        <w:t>Practising Classical Reception Studies ‘in the Round’ Mass Media Engagements with Antiquity and the ‘Democratic Turn’ towards the Audience.</w:t>
      </w:r>
      <w:r>
        <w:t>’</w:t>
      </w:r>
      <w:r>
        <w:rPr>
          <w:i/>
        </w:rPr>
        <w:t xml:space="preserve"> </w:t>
      </w:r>
      <w:r>
        <w:t xml:space="preserve">In </w:t>
      </w:r>
      <w:r w:rsidRPr="00523EA5">
        <w:rPr>
          <w:i/>
        </w:rPr>
        <w:t>Classics in the Modern World: A Democratic Turn?</w:t>
      </w:r>
      <w:r>
        <w:rPr>
          <w:i/>
        </w:rPr>
        <w:t xml:space="preserve"> </w:t>
      </w:r>
      <w:r>
        <w:t>Harrison, S and Hardwick, L. (Eds.). Oxford University Press: Oxford</w:t>
      </w:r>
    </w:p>
    <w:p w:rsidR="00081D55" w:rsidRDefault="00081D55">
      <w:pPr>
        <w:rPr>
          <w:rFonts w:cs="Arial"/>
          <w:color w:val="111111"/>
          <w:shd w:val="clear" w:color="auto" w:fill="FFFFFF"/>
        </w:rPr>
      </w:pPr>
      <w:proofErr w:type="spellStart"/>
      <w:r w:rsidRPr="00F04995">
        <w:rPr>
          <w:rFonts w:cs="Arial"/>
          <w:color w:val="111111"/>
          <w:shd w:val="clear" w:color="auto" w:fill="FFFFFF"/>
        </w:rPr>
        <w:t>Wyke</w:t>
      </w:r>
      <w:proofErr w:type="spellEnd"/>
      <w:r w:rsidRPr="00F04995">
        <w:rPr>
          <w:rFonts w:cs="Arial"/>
          <w:color w:val="111111"/>
          <w:shd w:val="clear" w:color="auto" w:fill="FFFFFF"/>
        </w:rPr>
        <w:t xml:space="preserve">, M. 1997. </w:t>
      </w:r>
      <w:r w:rsidRPr="00F04995">
        <w:rPr>
          <w:rFonts w:cs="Arial"/>
          <w:i/>
          <w:color w:val="111111"/>
          <w:shd w:val="clear" w:color="auto" w:fill="FFFFFF"/>
        </w:rPr>
        <w:t xml:space="preserve">Projecting </w:t>
      </w:r>
      <w:proofErr w:type="gramStart"/>
      <w:r w:rsidRPr="00F04995">
        <w:rPr>
          <w:rFonts w:cs="Arial"/>
          <w:i/>
          <w:color w:val="111111"/>
          <w:shd w:val="clear" w:color="auto" w:fill="FFFFFF"/>
        </w:rPr>
        <w:t>The</w:t>
      </w:r>
      <w:proofErr w:type="gramEnd"/>
      <w:r w:rsidRPr="00F04995">
        <w:rPr>
          <w:rFonts w:cs="Arial"/>
          <w:i/>
          <w:color w:val="111111"/>
          <w:shd w:val="clear" w:color="auto" w:fill="FFFFFF"/>
        </w:rPr>
        <w:t xml:space="preserve"> Past. </w:t>
      </w:r>
      <w:r w:rsidRPr="00F04995">
        <w:rPr>
          <w:rFonts w:cs="Arial"/>
          <w:color w:val="111111"/>
          <w:shd w:val="clear" w:color="auto" w:fill="FFFFFF"/>
        </w:rPr>
        <w:t>Routledge: London</w:t>
      </w:r>
    </w:p>
    <w:p w:rsidR="00081D55" w:rsidRDefault="00081D55">
      <w:pPr>
        <w:rPr>
          <w:rFonts w:cs="Arial"/>
          <w:color w:val="111111"/>
          <w:shd w:val="clear" w:color="auto" w:fill="FFFFFF"/>
        </w:rPr>
      </w:pPr>
      <w:proofErr w:type="spellStart"/>
      <w:r>
        <w:rPr>
          <w:rFonts w:cs="Arial"/>
          <w:color w:val="111111"/>
          <w:shd w:val="clear" w:color="auto" w:fill="FFFFFF"/>
        </w:rPr>
        <w:t>Wyke</w:t>
      </w:r>
      <w:proofErr w:type="spellEnd"/>
      <w:r>
        <w:rPr>
          <w:rFonts w:cs="Arial"/>
          <w:color w:val="111111"/>
          <w:shd w:val="clear" w:color="auto" w:fill="FFFFFF"/>
        </w:rPr>
        <w:t xml:space="preserve">, M. 2002. ‘Mistress and Metaphor in Augustan Elegy’ in </w:t>
      </w:r>
      <w:r w:rsidRPr="00D17255">
        <w:rPr>
          <w:rFonts w:cs="Arial"/>
          <w:i/>
          <w:color w:val="111111"/>
          <w:shd w:val="clear" w:color="auto" w:fill="FFFFFF"/>
        </w:rPr>
        <w:t>Sexuality and Gender in the Ancient world</w:t>
      </w:r>
      <w:r>
        <w:rPr>
          <w:rFonts w:cs="Arial"/>
          <w:i/>
          <w:color w:val="111111"/>
          <w:shd w:val="clear" w:color="auto" w:fill="FFFFFF"/>
        </w:rPr>
        <w:t xml:space="preserve">. </w:t>
      </w:r>
      <w:r>
        <w:rPr>
          <w:rFonts w:cs="Arial"/>
          <w:color w:val="111111"/>
          <w:shd w:val="clear" w:color="auto" w:fill="FFFFFF"/>
        </w:rPr>
        <w:t>McClure, L. (Ed.). Blackwell: Oxford</w:t>
      </w:r>
    </w:p>
    <w:p w:rsidR="002654AC" w:rsidRPr="00F04995" w:rsidRDefault="002654AC">
      <w:r w:rsidRPr="00F04995">
        <w:t>Websites</w:t>
      </w:r>
    </w:p>
    <w:p w:rsidR="00F40C9F" w:rsidRPr="00F04995" w:rsidRDefault="00F40C9F">
      <w:r w:rsidRPr="00F04995">
        <w:t xml:space="preserve">Website 1 - </w:t>
      </w:r>
      <w:r w:rsidRPr="00F04995">
        <w:rPr>
          <w:i/>
        </w:rPr>
        <w:t xml:space="preserve">Ciaran Hinds, Kevin </w:t>
      </w:r>
      <w:proofErr w:type="spellStart"/>
      <w:r w:rsidRPr="00F04995">
        <w:rPr>
          <w:i/>
        </w:rPr>
        <w:t>McKidd</w:t>
      </w:r>
      <w:proofErr w:type="spellEnd"/>
      <w:r w:rsidRPr="00F04995">
        <w:rPr>
          <w:i/>
        </w:rPr>
        <w:t xml:space="preserve"> and Lindsay Duncan head the cast of HBO/BBC epic series Rome - this autumn on BBC TWO. http://www.bbc.co.uk/pressoffice/pressreleases/stories/2005/08_august/26/rome.shtml </w:t>
      </w:r>
      <w:r w:rsidRPr="00F04995">
        <w:t>[</w:t>
      </w:r>
      <w:proofErr w:type="spellStart"/>
      <w:r w:rsidRPr="00F04995">
        <w:t>Acessed</w:t>
      </w:r>
      <w:proofErr w:type="spellEnd"/>
      <w:r w:rsidRPr="00F04995">
        <w:t xml:space="preserve"> 24/04/2018]</w:t>
      </w:r>
    </w:p>
    <w:p w:rsidR="00F701E0" w:rsidRPr="00F04995" w:rsidRDefault="002654AC">
      <w:proofErr w:type="spellStart"/>
      <w:r w:rsidRPr="00F04995">
        <w:t>Kadrić</w:t>
      </w:r>
      <w:proofErr w:type="spellEnd"/>
      <w:r w:rsidRPr="00F04995">
        <w:t xml:space="preserve">, M. 2016. </w:t>
      </w:r>
      <w:r w:rsidRPr="00F04995">
        <w:rPr>
          <w:i/>
        </w:rPr>
        <w:t>Popular Imagination vs. Historical Reality: What does HBO’s Rome reveal about the practice of history?</w:t>
      </w:r>
      <w:r w:rsidRPr="00F04995">
        <w:t xml:space="preserve"> https://journal.historyitm.org/2016/02/01/popular-imagination-vs-historical-reality-what-does-hbos-rome-reveal-about-the-practice-of-history/ [Accessed 05/04/2018]</w:t>
      </w:r>
    </w:p>
    <w:p w:rsidR="00F701E0" w:rsidRPr="00F04995" w:rsidRDefault="00F701E0">
      <w:r w:rsidRPr="00F04995">
        <w:t xml:space="preserve">Harvey, P.B. 2005. </w:t>
      </w:r>
      <w:r w:rsidRPr="00F04995">
        <w:rPr>
          <w:i/>
        </w:rPr>
        <w:t xml:space="preserve">Rome Yet Again. </w:t>
      </w:r>
      <w:r w:rsidRPr="00F04995">
        <w:t>https://archive.archaeology.org/online/reviews/hborome/ [Accessed 05/04/2018]</w:t>
      </w:r>
    </w:p>
    <w:p w:rsidR="002654AC" w:rsidRPr="00F04995" w:rsidRDefault="007F1838">
      <w:proofErr w:type="spellStart"/>
      <w:r w:rsidRPr="00F04995">
        <w:t>Tunzelman</w:t>
      </w:r>
      <w:proofErr w:type="spellEnd"/>
      <w:r w:rsidRPr="00F04995">
        <w:t xml:space="preserve">, A. 2008. </w:t>
      </w:r>
      <w:r w:rsidRPr="00F04995">
        <w:rPr>
          <w:i/>
        </w:rPr>
        <w:t xml:space="preserve">Snyder's 300 is an epic fail. </w:t>
      </w:r>
      <w:r w:rsidRPr="00F04995">
        <w:t>https://www.theguardian.com/film/2008/oct/09/reel.history.300 [Accessed 05/04/2018]</w:t>
      </w:r>
    </w:p>
    <w:p w:rsidR="00F40C9F" w:rsidRPr="00F04995" w:rsidRDefault="00F40C9F"/>
    <w:p w:rsidR="002654AC" w:rsidRPr="00F04995" w:rsidRDefault="002654AC">
      <w:r w:rsidRPr="00F04995">
        <w:t>Videos</w:t>
      </w:r>
    </w:p>
    <w:p w:rsidR="00AC0449" w:rsidRPr="00F04995" w:rsidRDefault="00AC0449">
      <w:r w:rsidRPr="00F04995">
        <w:t xml:space="preserve">1 - </w:t>
      </w:r>
      <w:r w:rsidRPr="004800FC">
        <w:rPr>
          <w:i/>
        </w:rPr>
        <w:t>Rome: Worship in Rome</w:t>
      </w:r>
      <w:r w:rsidR="004F09F3">
        <w:t>. 2008.</w:t>
      </w:r>
      <w:r w:rsidRPr="00F04995">
        <w:t xml:space="preserve"> </w:t>
      </w:r>
      <w:r w:rsidR="002C7670" w:rsidRPr="004F09F3">
        <w:t>https://www.youtube.com/watch?v=myAOjN8oYoo</w:t>
      </w:r>
      <w:r w:rsidRPr="00F04995">
        <w:t xml:space="preserve"> </w:t>
      </w:r>
    </w:p>
    <w:p w:rsidR="004800FC" w:rsidRDefault="004800FC" w:rsidP="004800FC">
      <w:r>
        <w:t xml:space="preserve">2- </w:t>
      </w:r>
      <w:r w:rsidRPr="004800FC">
        <w:rPr>
          <w:i/>
        </w:rPr>
        <w:t>Rome Season 1 and 2</w:t>
      </w:r>
      <w:r>
        <w:rPr>
          <w:i/>
        </w:rPr>
        <w:t xml:space="preserve">. </w:t>
      </w:r>
      <w:proofErr w:type="spellStart"/>
      <w:r>
        <w:t>Milius</w:t>
      </w:r>
      <w:proofErr w:type="spellEnd"/>
      <w:r>
        <w:t>, J, MacDonald, W.J, and Heller, B. 2005-7.</w:t>
      </w:r>
      <w:r w:rsidR="000A01AC">
        <w:t xml:space="preserve"> HBO. </w:t>
      </w:r>
      <w:r>
        <w:t xml:space="preserve"> </w:t>
      </w:r>
    </w:p>
    <w:p w:rsidR="008F2460" w:rsidRDefault="008F2460" w:rsidP="004800FC">
      <w:r>
        <w:t xml:space="preserve">3- </w:t>
      </w:r>
      <w:r w:rsidRPr="008F2460">
        <w:rPr>
          <w:i/>
        </w:rPr>
        <w:t>Rome: Slavery in Rome.</w:t>
      </w:r>
      <w:r>
        <w:rPr>
          <w:i/>
        </w:rPr>
        <w:t xml:space="preserve"> </w:t>
      </w:r>
      <w:r>
        <w:t xml:space="preserve">2008. </w:t>
      </w:r>
      <w:r w:rsidRPr="008F2460">
        <w:t>https://www.youtube.com/watch?v=pwKeq9nWsfI</w:t>
      </w:r>
    </w:p>
    <w:p w:rsidR="008F2460" w:rsidRPr="008F2460" w:rsidRDefault="008F2460" w:rsidP="004800FC">
      <w:r>
        <w:t>4-</w:t>
      </w:r>
      <w:r w:rsidR="009E66B2">
        <w:t xml:space="preserve"> </w:t>
      </w:r>
      <w:r w:rsidRPr="009E66B2">
        <w:rPr>
          <w:i/>
        </w:rPr>
        <w:t>Rome: Women in Rome</w:t>
      </w:r>
      <w:r>
        <w:t xml:space="preserve">. 2008. </w:t>
      </w:r>
      <w:r w:rsidRPr="008F2460">
        <w:t>https://www.youtube.com/watch?v=TVgInLlYF-0</w:t>
      </w:r>
      <w:r>
        <w:t xml:space="preserve"> </w:t>
      </w:r>
    </w:p>
    <w:p w:rsidR="002C7670" w:rsidRPr="00F04995" w:rsidRDefault="002C7670"/>
    <w:p w:rsidR="002C7670" w:rsidRPr="00F04995" w:rsidRDefault="002C7670"/>
    <w:p w:rsidR="002C7670" w:rsidRPr="00F04995" w:rsidRDefault="002C7670"/>
    <w:p w:rsidR="002C7670" w:rsidRPr="00F04995" w:rsidRDefault="002C7670">
      <w:r w:rsidRPr="00F04995">
        <w:t>Images</w:t>
      </w:r>
    </w:p>
    <w:p w:rsidR="002C7670" w:rsidRDefault="002C7670">
      <w:r w:rsidRPr="00F04995">
        <w:t xml:space="preserve">1 – Tents on </w:t>
      </w:r>
      <w:proofErr w:type="spellStart"/>
      <w:r w:rsidRPr="00F04995">
        <w:t>trajons</w:t>
      </w:r>
      <w:proofErr w:type="spellEnd"/>
      <w:r w:rsidRPr="00F04995">
        <w:t xml:space="preserve"> column http://www.trajans-column.org/wp-content/flagallery/scenes6-21/13_6947_web.jpg [</w:t>
      </w:r>
      <w:proofErr w:type="spellStart"/>
      <w:r w:rsidRPr="00F04995">
        <w:t>Acessed</w:t>
      </w:r>
      <w:proofErr w:type="spellEnd"/>
      <w:r w:rsidRPr="00F04995">
        <w:t xml:space="preserve"> 14/04/2018]</w:t>
      </w:r>
      <w:r>
        <w:rPr>
          <w:noProof/>
          <w:lang w:eastAsia="en-GB"/>
        </w:rPr>
        <w:drawing>
          <wp:inline distT="0" distB="0" distL="0" distR="0">
            <wp:extent cx="5731510" cy="4426720"/>
            <wp:effectExtent l="0" t="0" r="2540" b="0"/>
            <wp:docPr id="1" name="Picture 1" descr="Image result for roman tent trajan's colum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roman tent trajan's colum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4426720"/>
                    </a:xfrm>
                    <a:prstGeom prst="rect">
                      <a:avLst/>
                    </a:prstGeom>
                    <a:noFill/>
                    <a:ln>
                      <a:noFill/>
                    </a:ln>
                  </pic:spPr>
                </pic:pic>
              </a:graphicData>
            </a:graphic>
          </wp:inline>
        </w:drawing>
      </w:r>
    </w:p>
    <w:sectPr w:rsidR="002C767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23EAC" w:rsidRDefault="00823EAC" w:rsidP="00FF39DB">
      <w:pPr>
        <w:spacing w:after="0" w:line="240" w:lineRule="auto"/>
      </w:pPr>
      <w:r>
        <w:separator/>
      </w:r>
    </w:p>
  </w:endnote>
  <w:endnote w:type="continuationSeparator" w:id="0">
    <w:p w:rsidR="00823EAC" w:rsidRDefault="00823EAC" w:rsidP="00FF39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23EAC" w:rsidRDefault="00823EAC" w:rsidP="00FF39DB">
      <w:pPr>
        <w:spacing w:after="0" w:line="240" w:lineRule="auto"/>
      </w:pPr>
      <w:r>
        <w:separator/>
      </w:r>
    </w:p>
  </w:footnote>
  <w:footnote w:type="continuationSeparator" w:id="0">
    <w:p w:rsidR="00823EAC" w:rsidRDefault="00823EAC" w:rsidP="00FF39DB">
      <w:pPr>
        <w:spacing w:after="0" w:line="240" w:lineRule="auto"/>
      </w:pPr>
      <w:r>
        <w:continuationSeparator/>
      </w:r>
    </w:p>
  </w:footnote>
  <w:footnote w:id="1">
    <w:p w:rsidR="00BD0957" w:rsidRDefault="00BD0957">
      <w:pPr>
        <w:pStyle w:val="FootnoteText"/>
      </w:pPr>
      <w:r>
        <w:rPr>
          <w:rStyle w:val="FootnoteReference"/>
        </w:rPr>
        <w:footnoteRef/>
      </w:r>
      <w:r>
        <w:t xml:space="preserve"> </w:t>
      </w:r>
      <w:proofErr w:type="spellStart"/>
      <w:r w:rsidRPr="002654AC">
        <w:t>Kadrić</w:t>
      </w:r>
      <w:proofErr w:type="spellEnd"/>
      <w:r w:rsidR="005C7273">
        <w:t xml:space="preserve"> 2016;</w:t>
      </w:r>
      <w:r>
        <w:t xml:space="preserve"> Harvey 2005</w:t>
      </w:r>
      <w:r w:rsidR="005C7273">
        <w:t>;</w:t>
      </w:r>
      <w:r>
        <w:t xml:space="preserve"> </w:t>
      </w:r>
      <w:proofErr w:type="spellStart"/>
      <w:r>
        <w:t>Tunzelman</w:t>
      </w:r>
      <w:proofErr w:type="spellEnd"/>
      <w:r>
        <w:t xml:space="preserve"> </w:t>
      </w:r>
      <w:r w:rsidRPr="00A40C47">
        <w:t>2008</w:t>
      </w:r>
    </w:p>
  </w:footnote>
  <w:footnote w:id="2">
    <w:p w:rsidR="00BD0957" w:rsidRDefault="00BD0957">
      <w:pPr>
        <w:pStyle w:val="FootnoteText"/>
      </w:pPr>
      <w:r>
        <w:rPr>
          <w:rStyle w:val="FootnoteReference"/>
        </w:rPr>
        <w:footnoteRef/>
      </w:r>
      <w:r>
        <w:t xml:space="preserve"> </w:t>
      </w:r>
      <w:proofErr w:type="spellStart"/>
      <w:r>
        <w:t>Theodorakopoulos</w:t>
      </w:r>
      <w:proofErr w:type="spellEnd"/>
      <w:r>
        <w:t xml:space="preserve"> 2010: 3-5</w:t>
      </w:r>
    </w:p>
  </w:footnote>
  <w:footnote w:id="3">
    <w:p w:rsidR="00BD0957" w:rsidRDefault="00BD0957">
      <w:pPr>
        <w:pStyle w:val="FootnoteText"/>
      </w:pPr>
      <w:r w:rsidRPr="002A6098">
        <w:rPr>
          <w:rStyle w:val="FootnoteReference"/>
        </w:rPr>
        <w:footnoteRef/>
      </w:r>
      <w:r>
        <w:t xml:space="preserve"> Video 2</w:t>
      </w:r>
    </w:p>
  </w:footnote>
  <w:footnote w:id="4">
    <w:p w:rsidR="00BD0957" w:rsidRDefault="00BD0957">
      <w:pPr>
        <w:pStyle w:val="FootnoteText"/>
      </w:pPr>
      <w:r>
        <w:rPr>
          <w:rStyle w:val="FootnoteReference"/>
        </w:rPr>
        <w:footnoteRef/>
      </w:r>
      <w:r>
        <w:t xml:space="preserve"> </w:t>
      </w:r>
      <w:r w:rsidRPr="00456622">
        <w:t>Wrigley</w:t>
      </w:r>
      <w:r>
        <w:t xml:space="preserve"> 2013: 351ff</w:t>
      </w:r>
    </w:p>
  </w:footnote>
  <w:footnote w:id="5">
    <w:p w:rsidR="00BD0957" w:rsidRDefault="00BD0957">
      <w:pPr>
        <w:pStyle w:val="FootnoteText"/>
      </w:pPr>
      <w:r>
        <w:rPr>
          <w:rStyle w:val="FootnoteReference"/>
        </w:rPr>
        <w:footnoteRef/>
      </w:r>
      <w:r>
        <w:t xml:space="preserve"> Solomon 2001: xvii-xix</w:t>
      </w:r>
    </w:p>
  </w:footnote>
  <w:footnote w:id="6">
    <w:p w:rsidR="00BD0957" w:rsidRDefault="00BD0957">
      <w:pPr>
        <w:pStyle w:val="FootnoteText"/>
      </w:pPr>
      <w:r>
        <w:rPr>
          <w:rStyle w:val="FootnoteReference"/>
        </w:rPr>
        <w:footnoteRef/>
      </w:r>
      <w:r>
        <w:t xml:space="preserve"> </w:t>
      </w:r>
      <w:proofErr w:type="spellStart"/>
      <w:r>
        <w:t>Ollier</w:t>
      </w:r>
      <w:proofErr w:type="spellEnd"/>
      <w:r>
        <w:t xml:space="preserve"> 1933: 43</w:t>
      </w:r>
    </w:p>
  </w:footnote>
  <w:footnote w:id="7">
    <w:p w:rsidR="00BD0957" w:rsidRDefault="00BD0957">
      <w:pPr>
        <w:pStyle w:val="FootnoteText"/>
      </w:pPr>
      <w:r>
        <w:rPr>
          <w:rStyle w:val="FootnoteReference"/>
        </w:rPr>
        <w:footnoteRef/>
      </w:r>
      <w:r>
        <w:t xml:space="preserve"> Martindale 2006: 11-13</w:t>
      </w:r>
    </w:p>
  </w:footnote>
  <w:footnote w:id="8">
    <w:p w:rsidR="00721469" w:rsidRDefault="00721469">
      <w:pPr>
        <w:pStyle w:val="FootnoteText"/>
      </w:pPr>
      <w:r>
        <w:rPr>
          <w:rStyle w:val="FootnoteReference"/>
        </w:rPr>
        <w:footnoteRef/>
      </w:r>
      <w:r>
        <w:t xml:space="preserve"> </w:t>
      </w:r>
      <w:r w:rsidRPr="00A0560D">
        <w:t>Sal. Cat. 54</w:t>
      </w:r>
      <w:r w:rsidR="00847CD2">
        <w:t>;</w:t>
      </w:r>
      <w:r w:rsidR="008A0B06">
        <w:t xml:space="preserve"> Suet. Aug.; Suet. </w:t>
      </w:r>
      <w:proofErr w:type="spellStart"/>
      <w:proofErr w:type="gramStart"/>
      <w:r w:rsidR="008A0B06">
        <w:t>Iul</w:t>
      </w:r>
      <w:proofErr w:type="spellEnd"/>
      <w:r w:rsidR="008A0B06">
        <w:t>.;</w:t>
      </w:r>
      <w:proofErr w:type="gramEnd"/>
      <w:r w:rsidR="008A0B06">
        <w:t xml:space="preserve"> </w:t>
      </w:r>
      <w:proofErr w:type="spellStart"/>
      <w:r w:rsidR="00F66BD8">
        <w:t>Plut</w:t>
      </w:r>
      <w:proofErr w:type="spellEnd"/>
      <w:r w:rsidR="00F66BD8">
        <w:t xml:space="preserve">. </w:t>
      </w:r>
      <w:proofErr w:type="gramStart"/>
      <w:r w:rsidR="00F66BD8">
        <w:t>Brue.;</w:t>
      </w:r>
      <w:proofErr w:type="gramEnd"/>
      <w:r w:rsidR="00F66BD8">
        <w:t xml:space="preserve"> </w:t>
      </w:r>
      <w:proofErr w:type="spellStart"/>
      <w:r w:rsidR="00F66BD8">
        <w:t>Plut</w:t>
      </w:r>
      <w:proofErr w:type="spellEnd"/>
      <w:r w:rsidR="00F66BD8">
        <w:t xml:space="preserve">. </w:t>
      </w:r>
      <w:proofErr w:type="spellStart"/>
      <w:proofErr w:type="gramStart"/>
      <w:r w:rsidR="00F66BD8">
        <w:t>Caes</w:t>
      </w:r>
      <w:proofErr w:type="spellEnd"/>
      <w:r w:rsidR="00F66BD8">
        <w:t>.;</w:t>
      </w:r>
      <w:proofErr w:type="gramEnd"/>
      <w:r w:rsidR="00F66BD8">
        <w:t xml:space="preserve"> </w:t>
      </w:r>
      <w:proofErr w:type="spellStart"/>
      <w:r w:rsidR="00F66BD8">
        <w:t>Plut</w:t>
      </w:r>
      <w:proofErr w:type="spellEnd"/>
      <w:r w:rsidR="00F66BD8">
        <w:t xml:space="preserve">. </w:t>
      </w:r>
      <w:proofErr w:type="spellStart"/>
      <w:r w:rsidR="00F66BD8">
        <w:t>Cat.Min</w:t>
      </w:r>
      <w:proofErr w:type="spellEnd"/>
      <w:r w:rsidR="00F66BD8">
        <w:t xml:space="preserve">; </w:t>
      </w:r>
      <w:proofErr w:type="spellStart"/>
      <w:r w:rsidR="00F66BD8">
        <w:t>Plut</w:t>
      </w:r>
      <w:proofErr w:type="spellEnd"/>
      <w:r w:rsidR="00F66BD8">
        <w:t xml:space="preserve">. </w:t>
      </w:r>
      <w:proofErr w:type="spellStart"/>
      <w:r w:rsidR="00F66BD8">
        <w:t>Cic</w:t>
      </w:r>
      <w:proofErr w:type="spellEnd"/>
      <w:r w:rsidR="00F66BD8">
        <w:t xml:space="preserve">; </w:t>
      </w:r>
      <w:proofErr w:type="spellStart"/>
      <w:r w:rsidR="00F66BD8">
        <w:t>Cic</w:t>
      </w:r>
      <w:proofErr w:type="spellEnd"/>
      <w:r w:rsidR="00F66BD8">
        <w:t xml:space="preserve">. </w:t>
      </w:r>
      <w:proofErr w:type="gramStart"/>
      <w:r w:rsidR="00F66BD8">
        <w:t>Fam</w:t>
      </w:r>
      <w:proofErr w:type="gramEnd"/>
      <w:r w:rsidR="00F66BD8">
        <w:t xml:space="preserve">; </w:t>
      </w:r>
      <w:proofErr w:type="spellStart"/>
      <w:r w:rsidR="00F66BD8">
        <w:t>Cic</w:t>
      </w:r>
      <w:proofErr w:type="spellEnd"/>
      <w:r w:rsidR="00F66BD8">
        <w:t xml:space="preserve">. Phil; </w:t>
      </w:r>
      <w:proofErr w:type="spellStart"/>
      <w:r w:rsidR="00F66BD8">
        <w:t>Cic</w:t>
      </w:r>
      <w:proofErr w:type="spellEnd"/>
      <w:r w:rsidR="00F66BD8">
        <w:t xml:space="preserve">. Ad </w:t>
      </w:r>
      <w:proofErr w:type="gramStart"/>
      <w:r w:rsidR="00F66BD8">
        <w:t>Brut.;</w:t>
      </w:r>
      <w:proofErr w:type="gramEnd"/>
      <w:r w:rsidR="00F66BD8">
        <w:t xml:space="preserve"> </w:t>
      </w:r>
      <w:proofErr w:type="spellStart"/>
      <w:r w:rsidR="002200C1">
        <w:t>Caes</w:t>
      </w:r>
      <w:proofErr w:type="spellEnd"/>
      <w:r w:rsidR="002200C1">
        <w:t xml:space="preserve">. </w:t>
      </w:r>
      <w:proofErr w:type="spellStart"/>
      <w:r w:rsidR="002200C1">
        <w:t>BAfr</w:t>
      </w:r>
      <w:proofErr w:type="spellEnd"/>
      <w:r w:rsidR="002200C1">
        <w:t xml:space="preserve">; </w:t>
      </w:r>
      <w:proofErr w:type="spellStart"/>
      <w:r w:rsidR="002200C1">
        <w:t>Caes</w:t>
      </w:r>
      <w:proofErr w:type="spellEnd"/>
      <w:r w:rsidR="002200C1">
        <w:t xml:space="preserve">. </w:t>
      </w:r>
      <w:proofErr w:type="spellStart"/>
      <w:r w:rsidR="002200C1">
        <w:t>BCiv</w:t>
      </w:r>
      <w:proofErr w:type="spellEnd"/>
      <w:r w:rsidR="002200C1">
        <w:t xml:space="preserve">; </w:t>
      </w:r>
      <w:proofErr w:type="spellStart"/>
      <w:r w:rsidR="002200C1">
        <w:t>Caes</w:t>
      </w:r>
      <w:proofErr w:type="spellEnd"/>
      <w:r w:rsidR="002200C1">
        <w:t xml:space="preserve">. </w:t>
      </w:r>
      <w:proofErr w:type="spellStart"/>
      <w:proofErr w:type="gramStart"/>
      <w:r w:rsidR="002200C1">
        <w:t>BGall</w:t>
      </w:r>
      <w:proofErr w:type="spellEnd"/>
      <w:r w:rsidR="002200C1">
        <w:t>.</w:t>
      </w:r>
      <w:r w:rsidR="00436184">
        <w:t>;</w:t>
      </w:r>
      <w:proofErr w:type="gramEnd"/>
      <w:r w:rsidR="00436184">
        <w:t xml:space="preserve"> Liv. </w:t>
      </w:r>
      <w:proofErr w:type="spellStart"/>
      <w:r w:rsidR="00436184">
        <w:t>Epit</w:t>
      </w:r>
      <w:proofErr w:type="spellEnd"/>
      <w:r w:rsidR="00436184">
        <w:t>. 103-33</w:t>
      </w:r>
      <w:r w:rsidR="009D7EFD">
        <w:t xml:space="preserve">; Cass. Dio.38-53; </w:t>
      </w:r>
    </w:p>
  </w:footnote>
  <w:footnote w:id="9">
    <w:p w:rsidR="00BD0957" w:rsidRDefault="00BD0957">
      <w:pPr>
        <w:pStyle w:val="FootnoteText"/>
      </w:pPr>
      <w:r>
        <w:rPr>
          <w:rStyle w:val="FootnoteReference"/>
        </w:rPr>
        <w:footnoteRef/>
      </w:r>
      <w:r>
        <w:t xml:space="preserve"> Smith 1955: 3, </w:t>
      </w:r>
      <w:proofErr w:type="spellStart"/>
      <w:r w:rsidRPr="001D4BBB">
        <w:t>Heitland</w:t>
      </w:r>
      <w:proofErr w:type="spellEnd"/>
      <w:r w:rsidRPr="001D4BBB">
        <w:t xml:space="preserve"> 1911</w:t>
      </w:r>
      <w:r w:rsidRPr="007B5AC4">
        <w:t>: 219-20</w:t>
      </w:r>
      <w:r>
        <w:t>, 297; Crawford 1993: 70-80, 95-107; Taylor 1949: 1</w:t>
      </w:r>
    </w:p>
  </w:footnote>
  <w:footnote w:id="10">
    <w:p w:rsidR="00BD0957" w:rsidRDefault="00BD0957">
      <w:pPr>
        <w:pStyle w:val="FootnoteText"/>
      </w:pPr>
      <w:r>
        <w:rPr>
          <w:rStyle w:val="FootnoteReference"/>
        </w:rPr>
        <w:footnoteRef/>
      </w:r>
      <w:r>
        <w:t xml:space="preserve"> For example the influence of socialist thought, Marxism in particular, on the study of Roman class </w:t>
      </w:r>
      <w:proofErr w:type="spellStart"/>
      <w:r>
        <w:t>Ripat</w:t>
      </w:r>
      <w:proofErr w:type="spellEnd"/>
      <w:r>
        <w:t xml:space="preserve"> 2014: 50 or changes in the views of Rome’s poor Morley 2006: 21-25</w:t>
      </w:r>
    </w:p>
  </w:footnote>
  <w:footnote w:id="11">
    <w:p w:rsidR="00BD0957" w:rsidRDefault="00BD0957">
      <w:pPr>
        <w:pStyle w:val="FootnoteText"/>
      </w:pPr>
      <w:r>
        <w:rPr>
          <w:rStyle w:val="FootnoteReference"/>
        </w:rPr>
        <w:footnoteRef/>
      </w:r>
      <w:r>
        <w:t xml:space="preserve"> </w:t>
      </w:r>
      <w:proofErr w:type="spellStart"/>
      <w:r>
        <w:t>Wyke</w:t>
      </w:r>
      <w:proofErr w:type="spellEnd"/>
      <w:r>
        <w:t xml:space="preserve"> 1997: 1-13, 21-4</w:t>
      </w:r>
    </w:p>
  </w:footnote>
  <w:footnote w:id="12">
    <w:p w:rsidR="00BD0957" w:rsidRDefault="00BD0957">
      <w:pPr>
        <w:pStyle w:val="FootnoteText"/>
      </w:pPr>
      <w:r>
        <w:rPr>
          <w:rStyle w:val="FootnoteReference"/>
        </w:rPr>
        <w:footnoteRef/>
      </w:r>
      <w:r>
        <w:t xml:space="preserve"> </w:t>
      </w:r>
      <w:proofErr w:type="spellStart"/>
      <w:r>
        <w:t>Kallendorf</w:t>
      </w:r>
      <w:proofErr w:type="spellEnd"/>
      <w:r>
        <w:t xml:space="preserve"> 2007: 1-5</w:t>
      </w:r>
    </w:p>
  </w:footnote>
  <w:footnote w:id="13">
    <w:p w:rsidR="00BD0957" w:rsidRDefault="00BD0957">
      <w:pPr>
        <w:pStyle w:val="FootnoteText"/>
      </w:pPr>
      <w:r>
        <w:rPr>
          <w:rStyle w:val="FootnoteReference"/>
        </w:rPr>
        <w:footnoteRef/>
      </w:r>
      <w:r>
        <w:t xml:space="preserve"> </w:t>
      </w:r>
      <w:proofErr w:type="spellStart"/>
      <w:r>
        <w:t>Blanshard</w:t>
      </w:r>
      <w:proofErr w:type="spellEnd"/>
      <w:r>
        <w:t xml:space="preserve"> and </w:t>
      </w:r>
      <w:proofErr w:type="spellStart"/>
      <w:r>
        <w:t>Shahabudin</w:t>
      </w:r>
      <w:proofErr w:type="spellEnd"/>
      <w:r>
        <w:t xml:space="preserve"> 2011: 1; </w:t>
      </w:r>
      <w:proofErr w:type="spellStart"/>
      <w:r>
        <w:t>Joshel</w:t>
      </w:r>
      <w:proofErr w:type="spellEnd"/>
      <w:r>
        <w:t xml:space="preserve">, Malamud and </w:t>
      </w:r>
      <w:proofErr w:type="spellStart"/>
      <w:r>
        <w:t>Wyke</w:t>
      </w:r>
      <w:proofErr w:type="spellEnd"/>
      <w:r>
        <w:t xml:space="preserve"> 2001: 1</w:t>
      </w:r>
    </w:p>
  </w:footnote>
  <w:footnote w:id="14">
    <w:p w:rsidR="00BD0957" w:rsidRDefault="00BD0957">
      <w:pPr>
        <w:pStyle w:val="FootnoteText"/>
      </w:pPr>
      <w:r>
        <w:rPr>
          <w:rStyle w:val="FootnoteReference"/>
        </w:rPr>
        <w:footnoteRef/>
      </w:r>
      <w:r>
        <w:t xml:space="preserve"> </w:t>
      </w:r>
      <w:proofErr w:type="spellStart"/>
      <w:r>
        <w:t>Tyma</w:t>
      </w:r>
      <w:proofErr w:type="spellEnd"/>
      <w:r>
        <w:t xml:space="preserve"> 2015: 5ff</w:t>
      </w:r>
    </w:p>
  </w:footnote>
  <w:footnote w:id="15">
    <w:p w:rsidR="00BD0957" w:rsidRDefault="00BD0957">
      <w:pPr>
        <w:pStyle w:val="FootnoteText"/>
      </w:pPr>
      <w:r>
        <w:rPr>
          <w:rStyle w:val="FootnoteReference"/>
        </w:rPr>
        <w:footnoteRef/>
      </w:r>
      <w:r>
        <w:t xml:space="preserve"> Website 1</w:t>
      </w:r>
    </w:p>
  </w:footnote>
  <w:footnote w:id="16">
    <w:p w:rsidR="00BD0957" w:rsidRDefault="00BD0957">
      <w:pPr>
        <w:pStyle w:val="FootnoteText"/>
      </w:pPr>
      <w:r>
        <w:rPr>
          <w:rStyle w:val="FootnoteReference"/>
        </w:rPr>
        <w:footnoteRef/>
      </w:r>
      <w:r>
        <w:t xml:space="preserve"> Website 1</w:t>
      </w:r>
    </w:p>
  </w:footnote>
  <w:footnote w:id="17">
    <w:p w:rsidR="00BD0957" w:rsidRDefault="00BD0957">
      <w:pPr>
        <w:pStyle w:val="FootnoteText"/>
      </w:pPr>
      <w:r>
        <w:rPr>
          <w:rStyle w:val="FootnoteReference"/>
        </w:rPr>
        <w:footnoteRef/>
      </w:r>
      <w:r>
        <w:t xml:space="preserve"> Season 1, Episode 4, 20.00ff, 21.53ff, Episode 10, 41.40ff, Episode 11, 16.16ff, Season 2 Episode, 1, 17.20ff, Episode 2, 51.10ff, </w:t>
      </w:r>
      <w:r w:rsidRPr="00BF5CAB">
        <w:t>Episode 9, 5.</w:t>
      </w:r>
      <w:r>
        <w:t>00ff</w:t>
      </w:r>
      <w:r w:rsidR="008F2460">
        <w:t>; Video 4</w:t>
      </w:r>
    </w:p>
  </w:footnote>
  <w:footnote w:id="18">
    <w:p w:rsidR="00BD0957" w:rsidRDefault="00BD0957">
      <w:pPr>
        <w:pStyle w:val="FootnoteText"/>
      </w:pPr>
      <w:r>
        <w:rPr>
          <w:rStyle w:val="FootnoteReference"/>
        </w:rPr>
        <w:footnoteRef/>
      </w:r>
      <w:r>
        <w:t xml:space="preserve"> </w:t>
      </w:r>
      <w:proofErr w:type="gramStart"/>
      <w:r w:rsidRPr="00B61E8C">
        <w:t>Tac</w:t>
      </w:r>
      <w:proofErr w:type="gramEnd"/>
      <w:r w:rsidRPr="00B61E8C">
        <w:t>. Dial. 28</w:t>
      </w:r>
      <w:r>
        <w:t xml:space="preserve">; </w:t>
      </w:r>
      <w:r w:rsidRPr="00B61E8C">
        <w:t>Suet. Jul. 50</w:t>
      </w:r>
      <w:r>
        <w:t xml:space="preserve">; </w:t>
      </w:r>
      <w:proofErr w:type="spellStart"/>
      <w:r>
        <w:t>Plut</w:t>
      </w:r>
      <w:proofErr w:type="spellEnd"/>
      <w:r>
        <w:t xml:space="preserve">. Brut. 5; </w:t>
      </w:r>
      <w:proofErr w:type="spellStart"/>
      <w:r w:rsidRPr="00295D27">
        <w:t>Cic</w:t>
      </w:r>
      <w:proofErr w:type="spellEnd"/>
      <w:r w:rsidRPr="00295D27">
        <w:t>. Fam. 12.7</w:t>
      </w:r>
      <w:r>
        <w:t xml:space="preserve">; </w:t>
      </w:r>
      <w:proofErr w:type="spellStart"/>
      <w:r w:rsidRPr="00295D27">
        <w:t>Cic</w:t>
      </w:r>
      <w:proofErr w:type="spellEnd"/>
      <w:r w:rsidRPr="00295D27">
        <w:t>. Att. 14.21</w:t>
      </w:r>
      <w:r>
        <w:t>, 15.11, 15.12</w:t>
      </w:r>
    </w:p>
  </w:footnote>
  <w:footnote w:id="19">
    <w:p w:rsidR="00BD0957" w:rsidRDefault="00BD0957">
      <w:pPr>
        <w:pStyle w:val="FootnoteText"/>
      </w:pPr>
      <w:r>
        <w:rPr>
          <w:rStyle w:val="FootnoteReference"/>
        </w:rPr>
        <w:footnoteRef/>
      </w:r>
      <w:r>
        <w:t xml:space="preserve"> </w:t>
      </w:r>
      <w:proofErr w:type="spellStart"/>
      <w:r w:rsidRPr="007C6BD3">
        <w:t>Cic</w:t>
      </w:r>
      <w:proofErr w:type="spellEnd"/>
      <w:r w:rsidRPr="007C6BD3">
        <w:t xml:space="preserve">. Att. </w:t>
      </w:r>
      <w:r w:rsidRPr="005A0766">
        <w:t>15.11</w:t>
      </w:r>
      <w:r>
        <w:t xml:space="preserve">; </w:t>
      </w:r>
      <w:proofErr w:type="spellStart"/>
      <w:r w:rsidRPr="00A073FF">
        <w:t>Plut</w:t>
      </w:r>
      <w:proofErr w:type="spellEnd"/>
      <w:r w:rsidRPr="00A073FF">
        <w:t>. Brut. 5</w:t>
      </w:r>
      <w:r>
        <w:t>; Season 2, Episode 1, 24.00ff</w:t>
      </w:r>
    </w:p>
  </w:footnote>
  <w:footnote w:id="20">
    <w:p w:rsidR="00BD0957" w:rsidRDefault="00BD0957">
      <w:pPr>
        <w:pStyle w:val="FootnoteText"/>
      </w:pPr>
      <w:r>
        <w:rPr>
          <w:rStyle w:val="FootnoteReference"/>
        </w:rPr>
        <w:footnoteRef/>
      </w:r>
      <w:r>
        <w:t xml:space="preserve"> Season 1, episode 2, 8.48ff</w:t>
      </w:r>
    </w:p>
  </w:footnote>
  <w:footnote w:id="21">
    <w:p w:rsidR="00BD0957" w:rsidRDefault="00BD0957">
      <w:pPr>
        <w:pStyle w:val="FootnoteText"/>
      </w:pPr>
      <w:r>
        <w:rPr>
          <w:rStyle w:val="FootnoteReference"/>
        </w:rPr>
        <w:footnoteRef/>
      </w:r>
      <w:r>
        <w:t xml:space="preserve"> </w:t>
      </w:r>
      <w:proofErr w:type="spellStart"/>
      <w:r w:rsidRPr="001E6E7D">
        <w:t>Sourvinou</w:t>
      </w:r>
      <w:proofErr w:type="spellEnd"/>
      <w:r w:rsidRPr="001E6E7D">
        <w:t>-Inwood 1990:</w:t>
      </w:r>
      <w:r>
        <w:t xml:space="preserve"> </w:t>
      </w:r>
      <w:r w:rsidRPr="00E812C6">
        <w:t>295</w:t>
      </w:r>
      <w:r>
        <w:t xml:space="preserve">; </w:t>
      </w:r>
      <w:proofErr w:type="spellStart"/>
      <w:r>
        <w:t>Scheid</w:t>
      </w:r>
      <w:proofErr w:type="spellEnd"/>
      <w:r>
        <w:t xml:space="preserve"> 2003:21-2; Season 1, episode 4, 51.33ff, episode 10, 24.30ff</w:t>
      </w:r>
    </w:p>
  </w:footnote>
  <w:footnote w:id="22">
    <w:p w:rsidR="00BA0698" w:rsidRDefault="00BA0698">
      <w:pPr>
        <w:pStyle w:val="FootnoteText"/>
      </w:pPr>
      <w:r>
        <w:rPr>
          <w:rStyle w:val="FootnoteReference"/>
        </w:rPr>
        <w:footnoteRef/>
      </w:r>
      <w:r>
        <w:t xml:space="preserve"> </w:t>
      </w:r>
      <w:proofErr w:type="spellStart"/>
      <w:r w:rsidRPr="00BA0698">
        <w:t>Cic</w:t>
      </w:r>
      <w:proofErr w:type="spellEnd"/>
      <w:r w:rsidRPr="00BA0698">
        <w:t>. Div. 1.</w:t>
      </w:r>
      <w:r>
        <w:t>3, 1.</w:t>
      </w:r>
      <w:r w:rsidRPr="00BA0698">
        <w:t>7</w:t>
      </w:r>
      <w:r>
        <w:t>,</w:t>
      </w:r>
      <w:r w:rsidR="00F2070C">
        <w:t xml:space="preserve"> 2.74-5</w:t>
      </w:r>
    </w:p>
  </w:footnote>
  <w:footnote w:id="23">
    <w:p w:rsidR="00BD0957" w:rsidRDefault="00BD0957">
      <w:pPr>
        <w:pStyle w:val="FootnoteText"/>
      </w:pPr>
      <w:r>
        <w:rPr>
          <w:rStyle w:val="FootnoteReference"/>
        </w:rPr>
        <w:footnoteRef/>
      </w:r>
      <w:r>
        <w:t xml:space="preserve"> Season 1, episode 2, </w:t>
      </w:r>
      <w:r w:rsidRPr="00E812C6">
        <w:t>33.56ff</w:t>
      </w:r>
      <w:r>
        <w:t>, episode 4, 35.40ff, 51.53ff</w:t>
      </w:r>
    </w:p>
  </w:footnote>
  <w:footnote w:id="24">
    <w:p w:rsidR="00BD0957" w:rsidRDefault="00BD0957">
      <w:pPr>
        <w:pStyle w:val="FootnoteText"/>
      </w:pPr>
      <w:r>
        <w:rPr>
          <w:rStyle w:val="FootnoteReference"/>
        </w:rPr>
        <w:footnoteRef/>
      </w:r>
      <w:r>
        <w:t xml:space="preserve"> </w:t>
      </w:r>
      <w:r w:rsidRPr="00D23F7C">
        <w:t>s</w:t>
      </w:r>
      <w:r>
        <w:t>ea</w:t>
      </w:r>
      <w:r w:rsidRPr="00D23F7C">
        <w:t>s</w:t>
      </w:r>
      <w:r>
        <w:t>on 1, epi</w:t>
      </w:r>
      <w:r w:rsidRPr="00D23F7C">
        <w:t>s</w:t>
      </w:r>
      <w:r>
        <w:t>ode 10, 32.55ff</w:t>
      </w:r>
      <w:r w:rsidR="003C4B2A">
        <w:t xml:space="preserve">; </w:t>
      </w:r>
      <w:proofErr w:type="spellStart"/>
      <w:r w:rsidR="003C4B2A">
        <w:t>Orlin</w:t>
      </w:r>
      <w:proofErr w:type="spellEnd"/>
      <w:r w:rsidR="003C4B2A">
        <w:t xml:space="preserve"> 2007: 58</w:t>
      </w:r>
    </w:p>
  </w:footnote>
  <w:footnote w:id="25">
    <w:p w:rsidR="00BD0957" w:rsidRDefault="00BD0957">
      <w:pPr>
        <w:pStyle w:val="FootnoteText"/>
      </w:pPr>
      <w:r>
        <w:rPr>
          <w:rStyle w:val="FootnoteReference"/>
        </w:rPr>
        <w:footnoteRef/>
      </w:r>
      <w:r>
        <w:t xml:space="preserve"> Season 1, episode 9, 26.00ff</w:t>
      </w:r>
      <w:r w:rsidR="00716E60">
        <w:t xml:space="preserve">; </w:t>
      </w:r>
      <w:proofErr w:type="spellStart"/>
      <w:r w:rsidR="00716E60" w:rsidRPr="00716E60">
        <w:t>Aristot</w:t>
      </w:r>
      <w:proofErr w:type="spellEnd"/>
      <w:r w:rsidR="00716E60" w:rsidRPr="00716E60">
        <w:t>. Met. 12.1072a</w:t>
      </w:r>
      <w:r w:rsidR="00716E60">
        <w:t>ff</w:t>
      </w:r>
    </w:p>
  </w:footnote>
  <w:footnote w:id="26">
    <w:p w:rsidR="00BD0957" w:rsidRDefault="00BD0957">
      <w:pPr>
        <w:pStyle w:val="FootnoteText"/>
      </w:pPr>
      <w:r>
        <w:rPr>
          <w:rStyle w:val="FootnoteReference"/>
        </w:rPr>
        <w:footnoteRef/>
      </w:r>
      <w:r>
        <w:t xml:space="preserve"> Season 2, episode 10, 21.10ff</w:t>
      </w:r>
    </w:p>
  </w:footnote>
  <w:footnote w:id="27">
    <w:p w:rsidR="00BD0957" w:rsidRDefault="00BD0957">
      <w:pPr>
        <w:pStyle w:val="FootnoteText"/>
      </w:pPr>
      <w:r>
        <w:rPr>
          <w:rStyle w:val="FootnoteReference"/>
        </w:rPr>
        <w:footnoteRef/>
      </w:r>
      <w:r>
        <w:t xml:space="preserve"> Season 2, episode 10, 21.10ff</w:t>
      </w:r>
    </w:p>
  </w:footnote>
  <w:footnote w:id="28">
    <w:p w:rsidR="00BD0957" w:rsidRDefault="00BD0957">
      <w:pPr>
        <w:pStyle w:val="FootnoteText"/>
      </w:pPr>
      <w:r>
        <w:rPr>
          <w:rStyle w:val="FootnoteReference"/>
        </w:rPr>
        <w:footnoteRef/>
      </w:r>
      <w:r>
        <w:t xml:space="preserve"> </w:t>
      </w:r>
      <w:r w:rsidRPr="000A0ACA">
        <w:t>D. L. 10.</w:t>
      </w:r>
      <w:r>
        <w:t xml:space="preserve">63-65; </w:t>
      </w:r>
      <w:proofErr w:type="spellStart"/>
      <w:r w:rsidRPr="000A0ACA">
        <w:t>Aristot</w:t>
      </w:r>
      <w:proofErr w:type="spellEnd"/>
      <w:r w:rsidRPr="000A0ACA">
        <w:t>. Met. 12.1072a</w:t>
      </w:r>
      <w:r>
        <w:t xml:space="preserve">; </w:t>
      </w:r>
      <w:proofErr w:type="spellStart"/>
      <w:r w:rsidRPr="000A0ACA">
        <w:t>Lucr</w:t>
      </w:r>
      <w:proofErr w:type="spellEnd"/>
      <w:r w:rsidRPr="000A0ACA">
        <w:t>. 1.64-8</w:t>
      </w:r>
    </w:p>
  </w:footnote>
  <w:footnote w:id="29">
    <w:p w:rsidR="00BD0957" w:rsidRDefault="00BD0957">
      <w:pPr>
        <w:pStyle w:val="FootnoteText"/>
      </w:pPr>
      <w:r>
        <w:rPr>
          <w:rStyle w:val="FootnoteReference"/>
        </w:rPr>
        <w:footnoteRef/>
      </w:r>
      <w:r>
        <w:t xml:space="preserve"> Season 1, episode 3, 29.44ff</w:t>
      </w:r>
    </w:p>
  </w:footnote>
  <w:footnote w:id="30">
    <w:p w:rsidR="00BD0957" w:rsidRDefault="00BD0957">
      <w:pPr>
        <w:pStyle w:val="FootnoteText"/>
      </w:pPr>
      <w:r>
        <w:rPr>
          <w:rStyle w:val="FootnoteReference"/>
        </w:rPr>
        <w:footnoteRef/>
      </w:r>
      <w:r>
        <w:t xml:space="preserve"> Season 1, episode 5, 41.17ff</w:t>
      </w:r>
      <w:r w:rsidR="005A0854">
        <w:t xml:space="preserve">; </w:t>
      </w:r>
      <w:proofErr w:type="spellStart"/>
      <w:r w:rsidR="005A0854">
        <w:t>Gager</w:t>
      </w:r>
      <w:proofErr w:type="spellEnd"/>
      <w:r w:rsidR="005A0854">
        <w:t xml:space="preserve"> 1999: 3ff</w:t>
      </w:r>
      <w:r w:rsidR="00FE18C5">
        <w:t xml:space="preserve">; </w:t>
      </w:r>
      <w:proofErr w:type="spellStart"/>
      <w:r w:rsidR="00FE18C5">
        <w:t>Ripat</w:t>
      </w:r>
      <w:proofErr w:type="spellEnd"/>
      <w:r w:rsidR="00FE18C5">
        <w:t xml:space="preserve"> 2014</w:t>
      </w:r>
      <w:r w:rsidR="0024259A">
        <w:t>: 340-2</w:t>
      </w:r>
    </w:p>
  </w:footnote>
  <w:footnote w:id="31">
    <w:p w:rsidR="00BD0957" w:rsidRDefault="00BD0957">
      <w:pPr>
        <w:pStyle w:val="FootnoteText"/>
      </w:pPr>
      <w:r>
        <w:rPr>
          <w:rStyle w:val="FootnoteReference"/>
        </w:rPr>
        <w:footnoteRef/>
      </w:r>
      <w:r>
        <w:t xml:space="preserve"> Season 2, episode 1, 8.32ff; Video 1, 1.30ff</w:t>
      </w:r>
    </w:p>
  </w:footnote>
  <w:footnote w:id="32">
    <w:p w:rsidR="00990026" w:rsidRDefault="00990026">
      <w:pPr>
        <w:pStyle w:val="FootnoteText"/>
      </w:pPr>
      <w:r>
        <w:rPr>
          <w:rStyle w:val="FootnoteReference"/>
        </w:rPr>
        <w:footnoteRef/>
      </w:r>
      <w:r>
        <w:t xml:space="preserve"> </w:t>
      </w:r>
      <w:proofErr w:type="spellStart"/>
      <w:r w:rsidRPr="00990026">
        <w:t>Verg</w:t>
      </w:r>
      <w:proofErr w:type="spellEnd"/>
      <w:r w:rsidRPr="00990026">
        <w:t>. A. 2.692</w:t>
      </w:r>
      <w:r>
        <w:t>; Season 2, Episode 1, 8.30ff</w:t>
      </w:r>
    </w:p>
  </w:footnote>
  <w:footnote w:id="33">
    <w:p w:rsidR="00BD0957" w:rsidRDefault="00BD0957">
      <w:pPr>
        <w:pStyle w:val="FootnoteText"/>
      </w:pPr>
      <w:r>
        <w:rPr>
          <w:rStyle w:val="FootnoteReference"/>
        </w:rPr>
        <w:footnoteRef/>
      </w:r>
      <w:r>
        <w:t xml:space="preserve"> Season 2 episode 3, 43.00ff, episode 5, 21.53ff</w:t>
      </w:r>
    </w:p>
  </w:footnote>
  <w:footnote w:id="34">
    <w:p w:rsidR="00C21187" w:rsidRDefault="00C21187">
      <w:pPr>
        <w:pStyle w:val="FootnoteText"/>
      </w:pPr>
      <w:r>
        <w:rPr>
          <w:rStyle w:val="FootnoteReference"/>
        </w:rPr>
        <w:footnoteRef/>
      </w:r>
      <w:r>
        <w:t xml:space="preserve"> Season 1, Episode 10, 24.35ff</w:t>
      </w:r>
    </w:p>
  </w:footnote>
  <w:footnote w:id="35">
    <w:p w:rsidR="00BD0957" w:rsidRDefault="00BD0957">
      <w:pPr>
        <w:pStyle w:val="FootnoteText"/>
      </w:pPr>
      <w:r>
        <w:rPr>
          <w:rStyle w:val="FootnoteReference"/>
        </w:rPr>
        <w:footnoteRef/>
      </w:r>
      <w:r>
        <w:t xml:space="preserve"> </w:t>
      </w:r>
      <w:r w:rsidRPr="002A060A">
        <w:t>S</w:t>
      </w:r>
      <w:r>
        <w:t>ea</w:t>
      </w:r>
      <w:r w:rsidRPr="002A060A">
        <w:t>s</w:t>
      </w:r>
      <w:r>
        <w:t xml:space="preserve">on 1, </w:t>
      </w:r>
      <w:r w:rsidRPr="005D629F">
        <w:t>Episode 1, 36.00ff</w:t>
      </w:r>
      <w:r>
        <w:t>; Beard, North, Price 1998: 160 although it is worth noting it is hard to assume the sources accuracy due to its Christian bias</w:t>
      </w:r>
    </w:p>
  </w:footnote>
  <w:footnote w:id="36">
    <w:p w:rsidR="00BD0957" w:rsidRDefault="00BD0957">
      <w:pPr>
        <w:pStyle w:val="FootnoteText"/>
      </w:pPr>
      <w:r>
        <w:rPr>
          <w:rStyle w:val="FootnoteReference"/>
        </w:rPr>
        <w:footnoteRef/>
      </w:r>
      <w:r>
        <w:t xml:space="preserve"> Season 1, Episode 12, 5.10ff</w:t>
      </w:r>
      <w:r w:rsidR="00F21DF8">
        <w:t>; Cato.</w:t>
      </w:r>
      <w:r w:rsidR="00F21DF8" w:rsidRPr="00F21DF8">
        <w:t xml:space="preserve"> </w:t>
      </w:r>
      <w:proofErr w:type="spellStart"/>
      <w:r w:rsidR="00F21DF8" w:rsidRPr="00F21DF8">
        <w:t>Agr</w:t>
      </w:r>
      <w:proofErr w:type="spellEnd"/>
      <w:r w:rsidR="00F21DF8">
        <w:t>. 135ff</w:t>
      </w:r>
    </w:p>
  </w:footnote>
  <w:footnote w:id="37">
    <w:p w:rsidR="00BD0957" w:rsidRDefault="00BD0957">
      <w:pPr>
        <w:pStyle w:val="FootnoteText"/>
      </w:pPr>
      <w:r>
        <w:rPr>
          <w:rStyle w:val="FootnoteReference"/>
        </w:rPr>
        <w:footnoteRef/>
      </w:r>
      <w:r>
        <w:t xml:space="preserve"> these ideas are however rarely straightforward Morley 2006: 21-39</w:t>
      </w:r>
    </w:p>
  </w:footnote>
  <w:footnote w:id="38">
    <w:p w:rsidR="00BD0957" w:rsidRDefault="00BD0957">
      <w:pPr>
        <w:pStyle w:val="FootnoteText"/>
      </w:pPr>
      <w:r>
        <w:rPr>
          <w:rStyle w:val="FootnoteReference"/>
        </w:rPr>
        <w:footnoteRef/>
      </w:r>
      <w:r>
        <w:t xml:space="preserve"> </w:t>
      </w:r>
      <w:proofErr w:type="spellStart"/>
      <w:r>
        <w:t>Heitland</w:t>
      </w:r>
      <w:proofErr w:type="spellEnd"/>
      <w:r>
        <w:t xml:space="preserve"> 1911: 21</w:t>
      </w:r>
      <w:r w:rsidRPr="00985997">
        <w:t>9-20, 246, 297, 337-47</w:t>
      </w:r>
      <w:r>
        <w:t>; Crawford 1993: 70-80, 95-107</w:t>
      </w:r>
    </w:p>
  </w:footnote>
  <w:footnote w:id="39">
    <w:p w:rsidR="00BD0957" w:rsidRDefault="00BD0957">
      <w:pPr>
        <w:pStyle w:val="FootnoteText"/>
      </w:pPr>
      <w:r>
        <w:rPr>
          <w:rStyle w:val="FootnoteReference"/>
        </w:rPr>
        <w:footnoteRef/>
      </w:r>
      <w:r>
        <w:t xml:space="preserve"> Brunt </w:t>
      </w:r>
      <w:r w:rsidRPr="00B70C4D">
        <w:t>1988: 32-3, 73, 81-2, 88-92, 240, 265</w:t>
      </w:r>
      <w:r>
        <w:t>, 282, 351-2</w:t>
      </w:r>
    </w:p>
  </w:footnote>
  <w:footnote w:id="40">
    <w:p w:rsidR="00BD0957" w:rsidRDefault="00BD0957">
      <w:pPr>
        <w:pStyle w:val="FootnoteText"/>
      </w:pPr>
      <w:r>
        <w:rPr>
          <w:rStyle w:val="FootnoteReference"/>
        </w:rPr>
        <w:footnoteRef/>
      </w:r>
      <w:r>
        <w:t xml:space="preserve"> Season 1, </w:t>
      </w:r>
      <w:r w:rsidRPr="00F5342B">
        <w:t>Episode 4, 12.45ff</w:t>
      </w:r>
      <w:r>
        <w:t>, Episode 6, 9.40ff</w:t>
      </w:r>
    </w:p>
  </w:footnote>
  <w:footnote w:id="41">
    <w:p w:rsidR="00BD0957" w:rsidRDefault="00BD0957">
      <w:pPr>
        <w:pStyle w:val="FootnoteText"/>
      </w:pPr>
      <w:r>
        <w:rPr>
          <w:rStyle w:val="FootnoteReference"/>
        </w:rPr>
        <w:footnoteRef/>
      </w:r>
      <w:r>
        <w:t xml:space="preserve"> Season 1, Episode 11, 10.28ff, 17.48ff</w:t>
      </w:r>
    </w:p>
  </w:footnote>
  <w:footnote w:id="42">
    <w:p w:rsidR="00BD0957" w:rsidRDefault="00BD0957">
      <w:pPr>
        <w:pStyle w:val="FootnoteText"/>
      </w:pPr>
      <w:r>
        <w:rPr>
          <w:rStyle w:val="FootnoteReference"/>
        </w:rPr>
        <w:footnoteRef/>
      </w:r>
      <w:r>
        <w:t xml:space="preserve"> Season 1, Episode 8, 11.55ff</w:t>
      </w:r>
    </w:p>
  </w:footnote>
  <w:footnote w:id="43">
    <w:p w:rsidR="00BD0957" w:rsidRDefault="00BD0957">
      <w:pPr>
        <w:pStyle w:val="FootnoteText"/>
      </w:pPr>
      <w:r>
        <w:rPr>
          <w:rStyle w:val="FootnoteReference"/>
        </w:rPr>
        <w:footnoteRef/>
      </w:r>
      <w:r>
        <w:t xml:space="preserve"> Season 1, Episode 1, 2.40ff; </w:t>
      </w:r>
      <w:proofErr w:type="spellStart"/>
      <w:r w:rsidRPr="00985997">
        <w:t>Caes</w:t>
      </w:r>
      <w:proofErr w:type="spellEnd"/>
      <w:r w:rsidRPr="00985997">
        <w:t>. Gal. 5.44</w:t>
      </w:r>
      <w:r>
        <w:t>; although accurately rebuilding an ancient battle is far from straightforward Sabin 2000: 1-4, 10</w:t>
      </w:r>
    </w:p>
  </w:footnote>
  <w:footnote w:id="44">
    <w:p w:rsidR="00BD0957" w:rsidRDefault="00BD0957">
      <w:pPr>
        <w:pStyle w:val="FootnoteText"/>
      </w:pPr>
      <w:r>
        <w:rPr>
          <w:rStyle w:val="FootnoteReference"/>
        </w:rPr>
        <w:footnoteRef/>
      </w:r>
      <w:r>
        <w:t xml:space="preserve"> Season 1, Episode 1, 1.30ff, Season 2, Episode 6, 44.30ff</w:t>
      </w:r>
    </w:p>
  </w:footnote>
  <w:footnote w:id="45">
    <w:p w:rsidR="00BD0957" w:rsidRDefault="00BD0957">
      <w:pPr>
        <w:pStyle w:val="FootnoteText"/>
      </w:pPr>
      <w:r>
        <w:rPr>
          <w:rStyle w:val="FootnoteReference"/>
        </w:rPr>
        <w:footnoteRef/>
      </w:r>
      <w:r>
        <w:t xml:space="preserve"> </w:t>
      </w:r>
      <w:proofErr w:type="spellStart"/>
      <w:r>
        <w:t>Whately</w:t>
      </w:r>
      <w:proofErr w:type="spellEnd"/>
      <w:r>
        <w:t xml:space="preserve"> 2014: 288</w:t>
      </w:r>
    </w:p>
  </w:footnote>
  <w:footnote w:id="46">
    <w:p w:rsidR="00BD0957" w:rsidRDefault="00BD0957">
      <w:pPr>
        <w:pStyle w:val="FootnoteText"/>
      </w:pPr>
      <w:r>
        <w:rPr>
          <w:rStyle w:val="FootnoteReference"/>
        </w:rPr>
        <w:footnoteRef/>
      </w:r>
      <w:r>
        <w:t xml:space="preserve"> Season 1, Episode 1, 1.30ff, 7, 17.30ff, Season 2, Episode 6</w:t>
      </w:r>
      <w:r w:rsidRPr="00FA29B1">
        <w:t>, 44.30ff</w:t>
      </w:r>
    </w:p>
  </w:footnote>
  <w:footnote w:id="47">
    <w:p w:rsidR="00BD0957" w:rsidRDefault="00BD0957">
      <w:pPr>
        <w:pStyle w:val="FootnoteText"/>
      </w:pPr>
      <w:r>
        <w:rPr>
          <w:rStyle w:val="FootnoteReference"/>
        </w:rPr>
        <w:footnoteRef/>
      </w:r>
      <w:r>
        <w:t xml:space="preserve"> </w:t>
      </w:r>
      <w:r w:rsidRPr="008C1C2D">
        <w:t>Image 1</w:t>
      </w:r>
      <w:r>
        <w:t>; Rome Season 1, Episode 1, 46.10ff</w:t>
      </w:r>
    </w:p>
  </w:footnote>
  <w:footnote w:id="48">
    <w:p w:rsidR="00BD0957" w:rsidRDefault="00BD0957">
      <w:pPr>
        <w:pStyle w:val="FootnoteText"/>
      </w:pPr>
      <w:r>
        <w:rPr>
          <w:rStyle w:val="FootnoteReference"/>
        </w:rPr>
        <w:footnoteRef/>
      </w:r>
      <w:r>
        <w:t xml:space="preserve"> Season 1, Episode 3, 9.20ff; </w:t>
      </w:r>
      <w:proofErr w:type="spellStart"/>
      <w:r>
        <w:t>Whately</w:t>
      </w:r>
      <w:proofErr w:type="spellEnd"/>
      <w:r>
        <w:t xml:space="preserve"> 2014: 287</w:t>
      </w:r>
    </w:p>
  </w:footnote>
  <w:footnote w:id="49">
    <w:p w:rsidR="00BD0957" w:rsidRDefault="00BD0957">
      <w:pPr>
        <w:pStyle w:val="FootnoteText"/>
      </w:pPr>
      <w:r>
        <w:rPr>
          <w:rStyle w:val="FootnoteReference"/>
        </w:rPr>
        <w:footnoteRef/>
      </w:r>
      <w:r>
        <w:t xml:space="preserve"> </w:t>
      </w:r>
      <w:proofErr w:type="spellStart"/>
      <w:r>
        <w:t>Lintott</w:t>
      </w:r>
      <w:proofErr w:type="spellEnd"/>
      <w:r>
        <w:t xml:space="preserve"> 1999: 74-83</w:t>
      </w:r>
    </w:p>
  </w:footnote>
  <w:footnote w:id="50">
    <w:p w:rsidR="00BD0957" w:rsidRDefault="00BD0957">
      <w:pPr>
        <w:pStyle w:val="FootnoteText"/>
      </w:pPr>
      <w:r>
        <w:rPr>
          <w:rStyle w:val="FootnoteReference"/>
        </w:rPr>
        <w:footnoteRef/>
      </w:r>
      <w:r>
        <w:t xml:space="preserve"> </w:t>
      </w:r>
      <w:r w:rsidRPr="00A26F46">
        <w:t>S</w:t>
      </w:r>
      <w:r>
        <w:t>ea</w:t>
      </w:r>
      <w:r w:rsidRPr="00A26F46">
        <w:t>s</w:t>
      </w:r>
      <w:r>
        <w:t>on 1, Epi</w:t>
      </w:r>
      <w:r w:rsidRPr="00A26F46">
        <w:t>s</w:t>
      </w:r>
      <w:r>
        <w:t>ode 2,</w:t>
      </w:r>
      <w:r w:rsidRPr="00A26F46">
        <w:t xml:space="preserve"> </w:t>
      </w:r>
      <w:r>
        <w:t>39.</w:t>
      </w:r>
      <w:r w:rsidRPr="00135B1A">
        <w:t>50ff</w:t>
      </w:r>
      <w:r>
        <w:t>; Season 2, episode 6, 17.30ff, Episode 2, 15.30ff, Episode 10, 1.30ff</w:t>
      </w:r>
    </w:p>
  </w:footnote>
  <w:footnote w:id="51">
    <w:p w:rsidR="00BD0957" w:rsidRDefault="00BD0957">
      <w:pPr>
        <w:pStyle w:val="FootnoteText"/>
      </w:pPr>
      <w:r>
        <w:rPr>
          <w:rStyle w:val="FootnoteReference"/>
        </w:rPr>
        <w:footnoteRef/>
      </w:r>
      <w:r>
        <w:t xml:space="preserve"> For a discussion of this trend and its development see </w:t>
      </w:r>
      <w:proofErr w:type="spellStart"/>
      <w:r>
        <w:t>Ruah</w:t>
      </w:r>
      <w:proofErr w:type="spellEnd"/>
      <w:r>
        <w:t xml:space="preserve"> 2018: 59-89 it also bears noting that such ideas may have been a more elite phenomenon, the series presen</w:t>
      </w:r>
      <w:r w:rsidR="009E66B2">
        <w:t>ts</w:t>
      </w:r>
      <w:r w:rsidR="009D2F37">
        <w:t xml:space="preserve"> it as more or less universal; V</w:t>
      </w:r>
      <w:r w:rsidR="009E66B2">
        <w:t xml:space="preserve">ideo </w:t>
      </w:r>
      <w:r w:rsidR="00EF61B8">
        <w:t>3</w:t>
      </w:r>
    </w:p>
  </w:footnote>
  <w:footnote w:id="52">
    <w:p w:rsidR="00BD0957" w:rsidRDefault="00BD0957">
      <w:pPr>
        <w:pStyle w:val="FootnoteText"/>
      </w:pPr>
      <w:r>
        <w:rPr>
          <w:rStyle w:val="FootnoteReference"/>
        </w:rPr>
        <w:footnoteRef/>
      </w:r>
      <w:r>
        <w:t xml:space="preserve"> Season 1, Episode 9, 14.25ff</w:t>
      </w:r>
    </w:p>
  </w:footnote>
  <w:footnote w:id="53">
    <w:p w:rsidR="00BD0957" w:rsidRDefault="00BD0957">
      <w:pPr>
        <w:pStyle w:val="FootnoteText"/>
      </w:pPr>
      <w:r>
        <w:rPr>
          <w:rStyle w:val="FootnoteReference"/>
        </w:rPr>
        <w:footnoteRef/>
      </w:r>
      <w:r>
        <w:t xml:space="preserve"> Season 2, Episode 10, 42.50</w:t>
      </w:r>
    </w:p>
  </w:footnote>
  <w:footnote w:id="54">
    <w:p w:rsidR="00BD0957" w:rsidRDefault="00BD0957">
      <w:pPr>
        <w:pStyle w:val="FootnoteText"/>
      </w:pPr>
      <w:r>
        <w:rPr>
          <w:rStyle w:val="FootnoteReference"/>
        </w:rPr>
        <w:footnoteRef/>
      </w:r>
      <w:r>
        <w:t xml:space="preserve"> Season 1, Episode 9, 5.40ff; </w:t>
      </w:r>
      <w:proofErr w:type="spellStart"/>
      <w:r w:rsidRPr="00042977">
        <w:t>Plut</w:t>
      </w:r>
      <w:proofErr w:type="spellEnd"/>
      <w:r w:rsidRPr="00042977">
        <w:t xml:space="preserve">. Cat. Mi. 68 </w:t>
      </w:r>
      <w:r>
        <w:t>-70</w:t>
      </w:r>
    </w:p>
  </w:footnote>
  <w:footnote w:id="55">
    <w:p w:rsidR="00BD0957" w:rsidRDefault="00BD0957">
      <w:pPr>
        <w:pStyle w:val="FootnoteText"/>
      </w:pPr>
      <w:r>
        <w:rPr>
          <w:rStyle w:val="FootnoteReference"/>
        </w:rPr>
        <w:footnoteRef/>
      </w:r>
      <w:r>
        <w:t xml:space="preserve"> Season 1, Episode 12, 40.10ff</w:t>
      </w:r>
    </w:p>
  </w:footnote>
  <w:footnote w:id="56">
    <w:p w:rsidR="00BD0957" w:rsidRDefault="00BD0957">
      <w:pPr>
        <w:pStyle w:val="FootnoteText"/>
      </w:pPr>
      <w:r>
        <w:rPr>
          <w:rStyle w:val="FootnoteReference"/>
        </w:rPr>
        <w:footnoteRef/>
      </w:r>
      <w:r>
        <w:t xml:space="preserve"> With one reference from the </w:t>
      </w:r>
      <w:r w:rsidRPr="00DB7F12">
        <w:t>newsreader Season 1, Episode 3</w:t>
      </w:r>
      <w:r>
        <w:t xml:space="preserve">, 20.10ff; </w:t>
      </w:r>
      <w:proofErr w:type="spellStart"/>
      <w:r>
        <w:t>Scheidel</w:t>
      </w:r>
      <w:proofErr w:type="spellEnd"/>
      <w:r>
        <w:t xml:space="preserve"> 2006: 40-41</w:t>
      </w:r>
    </w:p>
  </w:footnote>
  <w:footnote w:id="57">
    <w:p w:rsidR="00BD0957" w:rsidRDefault="00BD0957">
      <w:pPr>
        <w:pStyle w:val="FootnoteText"/>
      </w:pPr>
      <w:r>
        <w:rPr>
          <w:rStyle w:val="FootnoteReference"/>
        </w:rPr>
        <w:footnoteRef/>
      </w:r>
      <w:r>
        <w:t xml:space="preserve"> </w:t>
      </w:r>
      <w:proofErr w:type="spellStart"/>
      <w:r>
        <w:t>Wiedemann</w:t>
      </w:r>
      <w:proofErr w:type="spellEnd"/>
      <w:r>
        <w:t xml:space="preserve"> 1994: 42; Season 1, Episode 12, 15.05ff</w:t>
      </w:r>
    </w:p>
  </w:footnote>
  <w:footnote w:id="58">
    <w:p w:rsidR="00BD0957" w:rsidRDefault="00BD0957">
      <w:pPr>
        <w:pStyle w:val="FootnoteText"/>
      </w:pPr>
      <w:r>
        <w:rPr>
          <w:rStyle w:val="FootnoteReference"/>
        </w:rPr>
        <w:footnoteRef/>
      </w:r>
      <w:r>
        <w:t xml:space="preserve"> Season 1, Episode 11, 23.45ff</w:t>
      </w:r>
    </w:p>
  </w:footnote>
  <w:footnote w:id="59">
    <w:p w:rsidR="00BD0957" w:rsidRDefault="00BD0957">
      <w:pPr>
        <w:pStyle w:val="FootnoteText"/>
      </w:pPr>
      <w:r>
        <w:rPr>
          <w:rStyle w:val="FootnoteReference"/>
        </w:rPr>
        <w:footnoteRef/>
      </w:r>
      <w:r>
        <w:t xml:space="preserve"> Brunt1988: 3-4, 28-9, 147; Smith 1955: 124-5</w:t>
      </w:r>
    </w:p>
  </w:footnote>
  <w:footnote w:id="60">
    <w:p w:rsidR="00BD0957" w:rsidRDefault="00BD0957">
      <w:pPr>
        <w:pStyle w:val="FootnoteText"/>
      </w:pPr>
      <w:r>
        <w:rPr>
          <w:rStyle w:val="FootnoteReference"/>
        </w:rPr>
        <w:footnoteRef/>
      </w:r>
      <w:r>
        <w:t xml:space="preserve"> Season 1, Episode 2, 6.50ff, Episode 12, 16.20ff, 25.28ff</w:t>
      </w:r>
    </w:p>
  </w:footnote>
  <w:footnote w:id="61">
    <w:p w:rsidR="00BD0957" w:rsidRDefault="00BD0957">
      <w:pPr>
        <w:pStyle w:val="FootnoteText"/>
      </w:pPr>
      <w:r>
        <w:rPr>
          <w:rStyle w:val="FootnoteReference"/>
        </w:rPr>
        <w:footnoteRef/>
      </w:r>
      <w:r>
        <w:t xml:space="preserve"> </w:t>
      </w:r>
      <w:r w:rsidRPr="00DB7F12">
        <w:t>Season 1, Episode 10</w:t>
      </w:r>
      <w:r>
        <w:t>, 20.30ff</w:t>
      </w:r>
    </w:p>
  </w:footnote>
  <w:footnote w:id="62">
    <w:p w:rsidR="00BD0957" w:rsidRDefault="00BD0957">
      <w:pPr>
        <w:pStyle w:val="FootnoteText"/>
      </w:pPr>
      <w:r>
        <w:rPr>
          <w:rStyle w:val="FootnoteReference"/>
        </w:rPr>
        <w:footnoteRef/>
      </w:r>
      <w:r>
        <w:t xml:space="preserve"> Season 1, Episode 4</w:t>
      </w:r>
    </w:p>
  </w:footnote>
  <w:footnote w:id="63">
    <w:p w:rsidR="00BD0957" w:rsidRDefault="00BD0957">
      <w:pPr>
        <w:pStyle w:val="FootnoteText"/>
      </w:pPr>
      <w:r>
        <w:rPr>
          <w:rStyle w:val="FootnoteReference"/>
        </w:rPr>
        <w:footnoteRef/>
      </w:r>
      <w:r>
        <w:t xml:space="preserve"> Season 2 Episode 1</w:t>
      </w:r>
      <w:r w:rsidR="00692486">
        <w:t>; Toynbee 1971: 43</w:t>
      </w:r>
    </w:p>
  </w:footnote>
  <w:footnote w:id="64">
    <w:p w:rsidR="00BD0957" w:rsidRDefault="00BD0957">
      <w:pPr>
        <w:pStyle w:val="FootnoteText"/>
      </w:pPr>
      <w:r>
        <w:rPr>
          <w:rStyle w:val="FootnoteReference"/>
        </w:rPr>
        <w:footnoteRef/>
      </w:r>
      <w:r>
        <w:t xml:space="preserve"> Marx and Engels 1888: 219</w:t>
      </w:r>
    </w:p>
  </w:footnote>
  <w:footnote w:id="65">
    <w:p w:rsidR="00BD0957" w:rsidRDefault="00BD0957">
      <w:pPr>
        <w:pStyle w:val="FootnoteText"/>
      </w:pPr>
      <w:r>
        <w:rPr>
          <w:rStyle w:val="FootnoteReference"/>
        </w:rPr>
        <w:footnoteRef/>
      </w:r>
      <w:r>
        <w:t xml:space="preserve"> </w:t>
      </w:r>
      <w:proofErr w:type="spellStart"/>
      <w:r>
        <w:t>Shumka</w:t>
      </w:r>
      <w:proofErr w:type="spellEnd"/>
      <w:r>
        <w:t xml:space="preserve"> 2014: 72</w:t>
      </w:r>
    </w:p>
  </w:footnote>
  <w:footnote w:id="66">
    <w:p w:rsidR="008F2460" w:rsidRDefault="008F2460">
      <w:pPr>
        <w:pStyle w:val="FootnoteText"/>
      </w:pPr>
      <w:r>
        <w:rPr>
          <w:rStyle w:val="FootnoteReference"/>
        </w:rPr>
        <w:footnoteRef/>
      </w:r>
      <w:r>
        <w:t xml:space="preserve"> Video 3</w:t>
      </w:r>
    </w:p>
  </w:footnote>
  <w:footnote w:id="67">
    <w:p w:rsidR="00BD0957" w:rsidRDefault="00BD0957">
      <w:pPr>
        <w:pStyle w:val="FootnoteText"/>
      </w:pPr>
      <w:r>
        <w:rPr>
          <w:rStyle w:val="FootnoteReference"/>
        </w:rPr>
        <w:footnoteRef/>
      </w:r>
      <w:r>
        <w:t xml:space="preserve"> Hunt 2018: 55; Season 1, Episode 4, 29.30ff</w:t>
      </w:r>
    </w:p>
  </w:footnote>
  <w:footnote w:id="68">
    <w:p w:rsidR="00BD0957" w:rsidRDefault="00BD0957">
      <w:pPr>
        <w:pStyle w:val="FootnoteText"/>
      </w:pPr>
      <w:r>
        <w:rPr>
          <w:rStyle w:val="FootnoteReference"/>
        </w:rPr>
        <w:footnoteRef/>
      </w:r>
      <w:r>
        <w:t xml:space="preserve"> Season 1, Episode 8, 7.20ff, </w:t>
      </w:r>
      <w:r w:rsidRPr="009B7866">
        <w:t>Episode 11, 45.30ff</w:t>
      </w:r>
    </w:p>
  </w:footnote>
  <w:footnote w:id="69">
    <w:p w:rsidR="00BD0957" w:rsidRDefault="00BD0957">
      <w:pPr>
        <w:pStyle w:val="FootnoteText"/>
      </w:pPr>
      <w:r>
        <w:rPr>
          <w:rStyle w:val="FootnoteReference"/>
        </w:rPr>
        <w:footnoteRef/>
      </w:r>
      <w:r>
        <w:t xml:space="preserve"> Season 2, Episode 1</w:t>
      </w:r>
      <w:r w:rsidRPr="00EB7B1E">
        <w:t>, 3.45ff</w:t>
      </w:r>
      <w:r>
        <w:t xml:space="preserve">; </w:t>
      </w:r>
      <w:proofErr w:type="spellStart"/>
      <w:r w:rsidRPr="007E4454">
        <w:t>Cic</w:t>
      </w:r>
      <w:proofErr w:type="spellEnd"/>
      <w:r w:rsidRPr="007E4454">
        <w:t>. Fam. 16.16</w:t>
      </w:r>
      <w:r>
        <w:t xml:space="preserve">; Hunt 2018: 115, 189; </w:t>
      </w:r>
      <w:proofErr w:type="spellStart"/>
      <w:r>
        <w:t>Konstan</w:t>
      </w:r>
      <w:proofErr w:type="spellEnd"/>
      <w:r>
        <w:t xml:space="preserve"> 1997: 138</w:t>
      </w:r>
      <w:r w:rsidR="009D2F37">
        <w:t>; V</w:t>
      </w:r>
      <w:r w:rsidR="0032644A">
        <w:t>ideo 3</w:t>
      </w:r>
    </w:p>
  </w:footnote>
  <w:footnote w:id="70">
    <w:p w:rsidR="00BD0957" w:rsidRDefault="00BD0957">
      <w:pPr>
        <w:pStyle w:val="FootnoteText"/>
      </w:pPr>
      <w:r>
        <w:rPr>
          <w:rStyle w:val="FootnoteReference"/>
        </w:rPr>
        <w:footnoteRef/>
      </w:r>
      <w:r>
        <w:t xml:space="preserve"> Season 1, Episode 6, 43.30ff, Season 2, Episode 6, 19.45ff</w:t>
      </w:r>
    </w:p>
  </w:footnote>
  <w:footnote w:id="71">
    <w:p w:rsidR="00BD0957" w:rsidRDefault="00BD0957">
      <w:pPr>
        <w:pStyle w:val="FootnoteText"/>
      </w:pPr>
      <w:r>
        <w:rPr>
          <w:rStyle w:val="FootnoteReference"/>
        </w:rPr>
        <w:footnoteRef/>
      </w:r>
      <w:r>
        <w:t xml:space="preserve"> Season 2, Episode 1, 6.45ff</w:t>
      </w:r>
    </w:p>
  </w:footnote>
  <w:footnote w:id="72">
    <w:p w:rsidR="00BD0957" w:rsidRDefault="00BD0957">
      <w:pPr>
        <w:pStyle w:val="FootnoteText"/>
      </w:pPr>
      <w:r>
        <w:rPr>
          <w:rStyle w:val="FootnoteReference"/>
        </w:rPr>
        <w:footnoteRef/>
      </w:r>
      <w:r>
        <w:t xml:space="preserve"> </w:t>
      </w:r>
      <w:r w:rsidRPr="00ED022B">
        <w:t>s</w:t>
      </w:r>
      <w:r>
        <w:t>ea</w:t>
      </w:r>
      <w:r w:rsidRPr="00ED022B">
        <w:t xml:space="preserve"> s</w:t>
      </w:r>
      <w:r>
        <w:t>on 1, Epi</w:t>
      </w:r>
      <w:r w:rsidRPr="00ED022B">
        <w:t>s</w:t>
      </w:r>
      <w:r>
        <w:t>ode 5,</w:t>
      </w:r>
      <w:r w:rsidRPr="00ED022B">
        <w:t xml:space="preserve"> </w:t>
      </w:r>
      <w:r>
        <w:t>44.05ff</w:t>
      </w:r>
    </w:p>
  </w:footnote>
  <w:footnote w:id="73">
    <w:p w:rsidR="00BD0957" w:rsidRDefault="00BD0957">
      <w:pPr>
        <w:pStyle w:val="FootnoteText"/>
      </w:pPr>
      <w:r>
        <w:rPr>
          <w:rStyle w:val="FootnoteReference"/>
        </w:rPr>
        <w:footnoteRef/>
      </w:r>
      <w:r>
        <w:t xml:space="preserve"> Hunt 2018: 55</w:t>
      </w:r>
    </w:p>
  </w:footnote>
  <w:footnote w:id="74">
    <w:p w:rsidR="00BD0957" w:rsidRDefault="00BD0957">
      <w:pPr>
        <w:pStyle w:val="FootnoteText"/>
      </w:pPr>
      <w:r>
        <w:rPr>
          <w:rStyle w:val="FootnoteReference"/>
        </w:rPr>
        <w:footnoteRef/>
      </w:r>
      <w:r>
        <w:t xml:space="preserve"> Season 1, Episode 3, 1.43ff</w:t>
      </w:r>
    </w:p>
  </w:footnote>
  <w:footnote w:id="75">
    <w:p w:rsidR="00BD0957" w:rsidRDefault="00BD0957">
      <w:pPr>
        <w:pStyle w:val="FootnoteText"/>
      </w:pPr>
      <w:r>
        <w:rPr>
          <w:rStyle w:val="FootnoteReference"/>
        </w:rPr>
        <w:footnoteRef/>
      </w:r>
      <w:r>
        <w:t xml:space="preserve"> </w:t>
      </w:r>
      <w:r w:rsidRPr="00AD1258">
        <w:t>S</w:t>
      </w:r>
      <w:r>
        <w:t>eason 1, Episode 10, 42.30ff</w:t>
      </w:r>
    </w:p>
  </w:footnote>
  <w:footnote w:id="76">
    <w:p w:rsidR="00BD0957" w:rsidRDefault="00BD0957">
      <w:pPr>
        <w:pStyle w:val="FootnoteText"/>
      </w:pPr>
      <w:r>
        <w:rPr>
          <w:rStyle w:val="FootnoteReference"/>
        </w:rPr>
        <w:footnoteRef/>
      </w:r>
      <w:r>
        <w:t xml:space="preserve"> </w:t>
      </w:r>
      <w:r w:rsidRPr="00AD1258">
        <w:t>S</w:t>
      </w:r>
      <w:r>
        <w:t>ea</w:t>
      </w:r>
      <w:r w:rsidRPr="00AD1258">
        <w:t>s</w:t>
      </w:r>
      <w:r>
        <w:t>on 1, Episode 1, 7.00ff, Episode 2, 15.00ff, 26.40ff</w:t>
      </w:r>
    </w:p>
  </w:footnote>
  <w:footnote w:id="77">
    <w:p w:rsidR="00BD0957" w:rsidRDefault="00BD0957">
      <w:pPr>
        <w:pStyle w:val="FootnoteText"/>
      </w:pPr>
      <w:r>
        <w:rPr>
          <w:rStyle w:val="FootnoteReference"/>
        </w:rPr>
        <w:footnoteRef/>
      </w:r>
      <w:r>
        <w:t xml:space="preserve"> Season 2, Episode 2, 51.00ff, Episode 4, 35.40ff</w:t>
      </w:r>
      <w:r w:rsidRPr="00552F48">
        <w:t>, 42.30ff</w:t>
      </w:r>
      <w:r>
        <w:t xml:space="preserve">; </w:t>
      </w:r>
      <w:proofErr w:type="spellStart"/>
      <w:r>
        <w:t>Shumka</w:t>
      </w:r>
      <w:proofErr w:type="spellEnd"/>
      <w:r>
        <w:t xml:space="preserve"> 2014: 79 </w:t>
      </w:r>
    </w:p>
  </w:footnote>
  <w:footnote w:id="78">
    <w:p w:rsidR="00BD0957" w:rsidRDefault="00BD0957">
      <w:pPr>
        <w:pStyle w:val="FootnoteText"/>
      </w:pPr>
      <w:r>
        <w:rPr>
          <w:rStyle w:val="FootnoteReference"/>
        </w:rPr>
        <w:footnoteRef/>
      </w:r>
      <w:r>
        <w:t xml:space="preserve"> Season 1, Episode 5, 14.20ff</w:t>
      </w:r>
    </w:p>
  </w:footnote>
  <w:footnote w:id="79">
    <w:p w:rsidR="00BD0957" w:rsidRDefault="00BD0957">
      <w:pPr>
        <w:pStyle w:val="FootnoteText"/>
      </w:pPr>
      <w:r>
        <w:rPr>
          <w:rStyle w:val="FootnoteReference"/>
        </w:rPr>
        <w:footnoteRef/>
      </w:r>
      <w:r>
        <w:t xml:space="preserve"> </w:t>
      </w:r>
      <w:r w:rsidRPr="00E5544C">
        <w:t>Season 2, Episode 4, 35.40ff, 42.30ff</w:t>
      </w:r>
      <w:r>
        <w:t>, 48.30ff</w:t>
      </w:r>
    </w:p>
  </w:footnote>
  <w:footnote w:id="80">
    <w:p w:rsidR="00BD0957" w:rsidRDefault="00BD0957">
      <w:pPr>
        <w:pStyle w:val="FootnoteText"/>
      </w:pPr>
      <w:r>
        <w:rPr>
          <w:rStyle w:val="FootnoteReference"/>
        </w:rPr>
        <w:footnoteRef/>
      </w:r>
      <w:r>
        <w:t xml:space="preserve"> Season 2, Episode 2, 51.10ff, Episode 4, 44.30ff</w:t>
      </w:r>
    </w:p>
  </w:footnote>
  <w:footnote w:id="81">
    <w:p w:rsidR="00BD0957" w:rsidRDefault="00BD0957">
      <w:pPr>
        <w:pStyle w:val="FootnoteText"/>
      </w:pPr>
      <w:r>
        <w:rPr>
          <w:rStyle w:val="FootnoteReference"/>
        </w:rPr>
        <w:footnoteRef/>
      </w:r>
      <w:r>
        <w:t xml:space="preserve"> </w:t>
      </w:r>
      <w:proofErr w:type="spellStart"/>
      <w:r>
        <w:t>Ripat</w:t>
      </w:r>
      <w:proofErr w:type="spellEnd"/>
      <w:r>
        <w:t xml:space="preserve"> 2014: 50-51; Flower 2004: 6; </w:t>
      </w:r>
      <w:proofErr w:type="spellStart"/>
      <w:r>
        <w:t>Shumka</w:t>
      </w:r>
      <w:proofErr w:type="spellEnd"/>
      <w:r>
        <w:t xml:space="preserve"> 2014: 88-91</w:t>
      </w:r>
    </w:p>
  </w:footnote>
  <w:footnote w:id="82">
    <w:p w:rsidR="00BD0957" w:rsidRDefault="00BD0957">
      <w:pPr>
        <w:pStyle w:val="FootnoteText"/>
      </w:pPr>
      <w:r>
        <w:rPr>
          <w:rStyle w:val="FootnoteReference"/>
        </w:rPr>
        <w:footnoteRef/>
      </w:r>
      <w:r>
        <w:t xml:space="preserve"> Season 1, Episode 2, 27.40ff</w:t>
      </w:r>
    </w:p>
  </w:footnote>
  <w:footnote w:id="83">
    <w:p w:rsidR="00BD0957" w:rsidRDefault="00BD0957">
      <w:pPr>
        <w:pStyle w:val="FootnoteText"/>
      </w:pPr>
      <w:r>
        <w:rPr>
          <w:rStyle w:val="FootnoteReference"/>
        </w:rPr>
        <w:footnoteRef/>
      </w:r>
      <w:r>
        <w:t xml:space="preserve"> Roberts 2007</w:t>
      </w:r>
    </w:p>
  </w:footnote>
  <w:footnote w:id="84">
    <w:p w:rsidR="00BD0957" w:rsidRDefault="00BD0957">
      <w:pPr>
        <w:pStyle w:val="FootnoteText"/>
      </w:pPr>
      <w:r>
        <w:rPr>
          <w:rStyle w:val="FootnoteReference"/>
        </w:rPr>
        <w:footnoteRef/>
      </w:r>
      <w:r>
        <w:t xml:space="preserve"> Season 1, Episode 2, 27.40ff</w:t>
      </w:r>
    </w:p>
  </w:footnote>
  <w:footnote w:id="85">
    <w:p w:rsidR="00BD0957" w:rsidRDefault="00BD0957">
      <w:pPr>
        <w:pStyle w:val="FootnoteText"/>
      </w:pPr>
      <w:r>
        <w:rPr>
          <w:rStyle w:val="FootnoteReference"/>
        </w:rPr>
        <w:footnoteRef/>
      </w:r>
      <w:r>
        <w:t xml:space="preserve"> Season 1, Episode 2, 31.30ff </w:t>
      </w:r>
    </w:p>
  </w:footnote>
  <w:footnote w:id="86">
    <w:p w:rsidR="00BD0957" w:rsidRDefault="00BD0957">
      <w:pPr>
        <w:pStyle w:val="FootnoteText"/>
      </w:pPr>
      <w:r>
        <w:rPr>
          <w:rStyle w:val="FootnoteReference"/>
        </w:rPr>
        <w:footnoteRef/>
      </w:r>
      <w:r>
        <w:t xml:space="preserve"> Brunt 1988: 470-488; Although Roman factionalism is multi-faceted Brunt 1988: 443-6</w:t>
      </w:r>
    </w:p>
  </w:footnote>
  <w:footnote w:id="87">
    <w:p w:rsidR="00BD0957" w:rsidRDefault="00BD0957">
      <w:pPr>
        <w:pStyle w:val="FootnoteText"/>
      </w:pPr>
      <w:r>
        <w:rPr>
          <w:rStyle w:val="FootnoteReference"/>
        </w:rPr>
        <w:footnoteRef/>
      </w:r>
      <w:r>
        <w:t xml:space="preserve"> </w:t>
      </w:r>
      <w:r w:rsidRPr="00C014D4">
        <w:t>Season 1, Episode 2,</w:t>
      </w:r>
      <w:r>
        <w:t xml:space="preserve"> 28.10ff, 33.10ff</w:t>
      </w:r>
    </w:p>
  </w:footnote>
  <w:footnote w:id="88">
    <w:p w:rsidR="00BD0957" w:rsidRDefault="00BD0957">
      <w:pPr>
        <w:pStyle w:val="FootnoteText"/>
      </w:pPr>
      <w:r>
        <w:rPr>
          <w:rStyle w:val="FootnoteReference"/>
        </w:rPr>
        <w:footnoteRef/>
      </w:r>
      <w:r>
        <w:t xml:space="preserve"> Season 1, Episode 2, 33.05ff</w:t>
      </w:r>
    </w:p>
  </w:footnote>
  <w:footnote w:id="89">
    <w:p w:rsidR="00BD0957" w:rsidRDefault="00BD0957">
      <w:pPr>
        <w:pStyle w:val="FootnoteText"/>
      </w:pPr>
      <w:r>
        <w:rPr>
          <w:rStyle w:val="FootnoteReference"/>
        </w:rPr>
        <w:footnoteRef/>
      </w:r>
      <w:r>
        <w:t xml:space="preserve"> </w:t>
      </w:r>
      <w:r w:rsidRPr="00D23F7C">
        <w:t>s</w:t>
      </w:r>
      <w:r>
        <w:t>ea</w:t>
      </w:r>
      <w:r w:rsidRPr="00D23F7C">
        <w:t>s</w:t>
      </w:r>
      <w:r>
        <w:t xml:space="preserve">on 1, </w:t>
      </w:r>
      <w:r w:rsidRPr="008264E1">
        <w:t>episode 10, 32.34ff</w:t>
      </w:r>
      <w:r>
        <w:t xml:space="preserve">, episode 2, 4.30ff, </w:t>
      </w:r>
      <w:r w:rsidRPr="002931D9">
        <w:t>Episode 8, 11.55ff</w:t>
      </w:r>
      <w:r>
        <w:t xml:space="preserve">, Season 2, Episode 1, 49.00ff, </w:t>
      </w:r>
      <w:r w:rsidRPr="008264E1">
        <w:t>Episode 9, 5.00ff;</w:t>
      </w:r>
      <w:r>
        <w:t xml:space="preserve"> </w:t>
      </w:r>
    </w:p>
  </w:footnote>
  <w:footnote w:id="90">
    <w:p w:rsidR="00BD0957" w:rsidRDefault="00BD0957">
      <w:pPr>
        <w:pStyle w:val="FootnoteText"/>
      </w:pPr>
      <w:r>
        <w:rPr>
          <w:rStyle w:val="FootnoteReference"/>
        </w:rPr>
        <w:footnoteRef/>
      </w:r>
      <w:r>
        <w:t xml:space="preserve"> Season 1, Episode 10, 14.30ff, 32.55ff</w:t>
      </w:r>
    </w:p>
  </w:footnote>
  <w:footnote w:id="91">
    <w:p w:rsidR="00BD0957" w:rsidRDefault="00BD0957">
      <w:pPr>
        <w:pStyle w:val="FootnoteText"/>
      </w:pPr>
      <w:r>
        <w:rPr>
          <w:rStyle w:val="FootnoteReference"/>
        </w:rPr>
        <w:footnoteRef/>
      </w:r>
      <w:r>
        <w:t xml:space="preserve"> </w:t>
      </w:r>
      <w:proofErr w:type="spellStart"/>
      <w:r>
        <w:t>Lintott</w:t>
      </w:r>
      <w:proofErr w:type="spellEnd"/>
      <w:r>
        <w:t xml:space="preserve"> 1999: 74-83</w:t>
      </w:r>
      <w:r w:rsidR="00A34E72">
        <w:t xml:space="preserve">; </w:t>
      </w:r>
      <w:proofErr w:type="spellStart"/>
      <w:r w:rsidR="00A34E72">
        <w:t>Nippel</w:t>
      </w:r>
      <w:proofErr w:type="spellEnd"/>
      <w:r w:rsidR="00A34E72">
        <w:t xml:space="preserve"> 1995: 47-50</w:t>
      </w:r>
    </w:p>
  </w:footnote>
  <w:footnote w:id="92">
    <w:p w:rsidR="00BD0957" w:rsidRDefault="00BD0957">
      <w:pPr>
        <w:pStyle w:val="FootnoteText"/>
      </w:pPr>
      <w:r>
        <w:rPr>
          <w:rStyle w:val="FootnoteReference"/>
        </w:rPr>
        <w:footnoteRef/>
      </w:r>
      <w:r>
        <w:t xml:space="preserve"> </w:t>
      </w:r>
      <w:r w:rsidRPr="00A26F46">
        <w:t>S</w:t>
      </w:r>
      <w:r>
        <w:t>ea</w:t>
      </w:r>
      <w:r w:rsidRPr="00A26F46">
        <w:t>s</w:t>
      </w:r>
      <w:r>
        <w:t>on 1, Epi</w:t>
      </w:r>
      <w:r w:rsidRPr="00A26F46">
        <w:t>s</w:t>
      </w:r>
      <w:r>
        <w:t>ode 2, 20.20ff</w:t>
      </w:r>
    </w:p>
  </w:footnote>
  <w:footnote w:id="93">
    <w:p w:rsidR="00BD0957" w:rsidRDefault="00BD0957">
      <w:pPr>
        <w:pStyle w:val="FootnoteText"/>
      </w:pPr>
      <w:r>
        <w:rPr>
          <w:rStyle w:val="FootnoteReference"/>
        </w:rPr>
        <w:footnoteRef/>
      </w:r>
      <w:r>
        <w:t xml:space="preserve"> </w:t>
      </w:r>
      <w:r w:rsidRPr="00A26F46">
        <w:t>S</w:t>
      </w:r>
      <w:r>
        <w:t>ea</w:t>
      </w:r>
      <w:r w:rsidRPr="00A26F46">
        <w:t>s</w:t>
      </w:r>
      <w:r>
        <w:t>on 1, Epi</w:t>
      </w:r>
      <w:r w:rsidRPr="00A26F46">
        <w:t>s</w:t>
      </w:r>
      <w:r>
        <w:t>ode 2, 20.15ff</w:t>
      </w:r>
    </w:p>
  </w:footnote>
  <w:footnote w:id="94">
    <w:p w:rsidR="00BD0957" w:rsidRDefault="00BD0957">
      <w:pPr>
        <w:pStyle w:val="FootnoteText"/>
      </w:pPr>
      <w:r>
        <w:rPr>
          <w:rStyle w:val="FootnoteReference"/>
        </w:rPr>
        <w:footnoteRef/>
      </w:r>
      <w:r>
        <w:t xml:space="preserve"> </w:t>
      </w:r>
      <w:r w:rsidRPr="00A26F46">
        <w:t>S</w:t>
      </w:r>
      <w:r>
        <w:t>ea</w:t>
      </w:r>
      <w:r w:rsidRPr="00A26F46">
        <w:t>s</w:t>
      </w:r>
      <w:r>
        <w:t>on 1, Epi</w:t>
      </w:r>
      <w:r w:rsidRPr="00A26F46">
        <w:t>s</w:t>
      </w:r>
      <w:r>
        <w:t>ode 11, 45.30ff</w:t>
      </w:r>
    </w:p>
  </w:footnote>
  <w:footnote w:id="95">
    <w:p w:rsidR="00BD0957" w:rsidRDefault="00BD0957">
      <w:pPr>
        <w:pStyle w:val="FootnoteText"/>
      </w:pPr>
      <w:r>
        <w:rPr>
          <w:rStyle w:val="FootnoteReference"/>
        </w:rPr>
        <w:footnoteRef/>
      </w:r>
      <w:r>
        <w:t xml:space="preserve"> </w:t>
      </w:r>
      <w:r w:rsidRPr="00A26F46">
        <w:t>S</w:t>
      </w:r>
      <w:r>
        <w:t>ea</w:t>
      </w:r>
      <w:r w:rsidRPr="00A26F46">
        <w:t>s</w:t>
      </w:r>
      <w:r>
        <w:t>on 1, Epi</w:t>
      </w:r>
      <w:r w:rsidRPr="00A26F46">
        <w:t>s</w:t>
      </w:r>
      <w:r>
        <w:t>ode 2,</w:t>
      </w:r>
      <w:r w:rsidRPr="00A26F46">
        <w:t xml:space="preserve"> </w:t>
      </w:r>
      <w:r>
        <w:t>39.50ff</w:t>
      </w:r>
    </w:p>
  </w:footnote>
  <w:footnote w:id="96">
    <w:p w:rsidR="00BD0957" w:rsidRDefault="00BD0957">
      <w:pPr>
        <w:pStyle w:val="FootnoteText"/>
      </w:pPr>
      <w:r>
        <w:rPr>
          <w:rStyle w:val="FootnoteReference"/>
        </w:rPr>
        <w:footnoteRef/>
      </w:r>
      <w:r>
        <w:t xml:space="preserve"> </w:t>
      </w:r>
      <w:r w:rsidRPr="00A26F46">
        <w:t>S</w:t>
      </w:r>
      <w:r>
        <w:t>ea</w:t>
      </w:r>
      <w:r w:rsidRPr="00A26F46">
        <w:t>s</w:t>
      </w:r>
      <w:r>
        <w:t>on 1, Epi</w:t>
      </w:r>
      <w:r w:rsidRPr="00A26F46">
        <w:t>s</w:t>
      </w:r>
      <w:r>
        <w:t>ode 3, 12.30ff</w:t>
      </w:r>
    </w:p>
  </w:footnote>
  <w:footnote w:id="97">
    <w:p w:rsidR="00BD0957" w:rsidRDefault="00BD0957">
      <w:pPr>
        <w:pStyle w:val="FootnoteText"/>
      </w:pPr>
      <w:r>
        <w:rPr>
          <w:rStyle w:val="FootnoteReference"/>
        </w:rPr>
        <w:footnoteRef/>
      </w:r>
      <w:r>
        <w:t xml:space="preserve"> </w:t>
      </w:r>
      <w:r w:rsidRPr="002A060A">
        <w:t>S</w:t>
      </w:r>
      <w:r>
        <w:t>ea</w:t>
      </w:r>
      <w:r w:rsidRPr="002A060A">
        <w:t>s</w:t>
      </w:r>
      <w:r>
        <w:t>on 1, Epi</w:t>
      </w:r>
      <w:r w:rsidRPr="002A060A">
        <w:t>s</w:t>
      </w:r>
      <w:r>
        <w:t>ode 3, 7.32ff, 19.00ff</w:t>
      </w:r>
      <w:r w:rsidR="004156A6">
        <w:t xml:space="preserve">; </w:t>
      </w:r>
      <w:r w:rsidR="008D4D00">
        <w:t>similar</w:t>
      </w:r>
      <w:r w:rsidR="004156A6">
        <w:t xml:space="preserve"> examples can be found in Cicero, </w:t>
      </w:r>
      <w:proofErr w:type="spellStart"/>
      <w:r w:rsidR="004156A6">
        <w:t>Cic</w:t>
      </w:r>
      <w:proofErr w:type="spellEnd"/>
      <w:r w:rsidR="004156A6">
        <w:t>. Att. 4.3.2-3</w:t>
      </w:r>
      <w:r w:rsidR="008D4D00">
        <w:t xml:space="preserve">; </w:t>
      </w:r>
      <w:proofErr w:type="spellStart"/>
      <w:r w:rsidR="008D4D00">
        <w:t>Nippel</w:t>
      </w:r>
      <w:proofErr w:type="spellEnd"/>
      <w:r w:rsidR="008D4D00">
        <w:t xml:space="preserve"> 1995: 47ff</w:t>
      </w:r>
    </w:p>
  </w:footnote>
  <w:footnote w:id="98">
    <w:p w:rsidR="00BD0957" w:rsidRDefault="00BD0957">
      <w:pPr>
        <w:pStyle w:val="FootnoteText"/>
      </w:pPr>
      <w:r>
        <w:rPr>
          <w:rStyle w:val="FootnoteReference"/>
        </w:rPr>
        <w:footnoteRef/>
      </w:r>
      <w:r>
        <w:t xml:space="preserve"> </w:t>
      </w:r>
      <w:r w:rsidRPr="00074CB3">
        <w:t>Season 1, Episode 1, 1.45ff, Episode 2, 37.00ff, 39.50ff, Episode 11, 45.30ff</w:t>
      </w:r>
      <w:r>
        <w:t xml:space="preserve">; Season 2, Episode 1, 49.00ff, Episode 7, 9.30ff; </w:t>
      </w:r>
      <w:proofErr w:type="spellStart"/>
      <w:r>
        <w:t>Ripat</w:t>
      </w:r>
      <w:proofErr w:type="spellEnd"/>
      <w:r>
        <w:t xml:space="preserve"> 2014: 65-6; Smith 1955: 6-9; Taylor 1949: 7-8, 25</w:t>
      </w:r>
    </w:p>
  </w:footnote>
  <w:footnote w:id="99">
    <w:p w:rsidR="00BD0957" w:rsidRDefault="00BD0957">
      <w:pPr>
        <w:pStyle w:val="FootnoteText"/>
      </w:pPr>
      <w:r>
        <w:rPr>
          <w:rStyle w:val="FootnoteReference"/>
        </w:rPr>
        <w:footnoteRef/>
      </w:r>
      <w:r>
        <w:t xml:space="preserve"> </w:t>
      </w:r>
      <w:r w:rsidRPr="002A060A">
        <w:t>S</w:t>
      </w:r>
      <w:r>
        <w:t>ea</w:t>
      </w:r>
      <w:r w:rsidRPr="002A060A">
        <w:t>s</w:t>
      </w:r>
      <w:r>
        <w:t>on 1, Epi</w:t>
      </w:r>
      <w:r w:rsidRPr="002A060A">
        <w:t>s</w:t>
      </w:r>
      <w:r>
        <w:t>ode 4, 14.30ff</w:t>
      </w:r>
    </w:p>
  </w:footnote>
  <w:footnote w:id="100">
    <w:p w:rsidR="00BD0957" w:rsidRDefault="00BD0957">
      <w:pPr>
        <w:pStyle w:val="FootnoteText"/>
      </w:pPr>
      <w:r>
        <w:rPr>
          <w:rStyle w:val="FootnoteReference"/>
        </w:rPr>
        <w:footnoteRef/>
      </w:r>
      <w:r>
        <w:t xml:space="preserve"> Brunt 1988: 2</w:t>
      </w:r>
    </w:p>
  </w:footnote>
  <w:footnote w:id="101">
    <w:p w:rsidR="00BD0957" w:rsidRDefault="00BD0957">
      <w:pPr>
        <w:pStyle w:val="FootnoteText"/>
      </w:pPr>
      <w:r>
        <w:rPr>
          <w:rStyle w:val="FootnoteReference"/>
        </w:rPr>
        <w:footnoteRef/>
      </w:r>
      <w:r>
        <w:t xml:space="preserve"> Season 1, Episode 2, 32.50ff, Episode 12, 36.50ff, Season 2, Episode 3, 45.20ff; </w:t>
      </w:r>
      <w:r w:rsidRPr="007C2A43">
        <w:t>Sal. Cat. 3</w:t>
      </w:r>
    </w:p>
  </w:footnote>
  <w:footnote w:id="102">
    <w:p w:rsidR="00BD0957" w:rsidRDefault="00BD0957">
      <w:pPr>
        <w:pStyle w:val="FootnoteText"/>
      </w:pPr>
      <w:r>
        <w:rPr>
          <w:rStyle w:val="FootnoteReference"/>
        </w:rPr>
        <w:footnoteRef/>
      </w:r>
      <w:r>
        <w:t xml:space="preserve"> </w:t>
      </w:r>
      <w:r w:rsidRPr="00EA43C8">
        <w:t>Season 1, Episode 1, 1.45ff</w:t>
      </w:r>
      <w:r>
        <w:t xml:space="preserve">, 45.00ff, Episode 2, 9.16ff, Season 2, Episode 4, 42.00ff; </w:t>
      </w:r>
    </w:p>
  </w:footnote>
  <w:footnote w:id="103">
    <w:p w:rsidR="00BD0957" w:rsidRDefault="00BD0957">
      <w:pPr>
        <w:pStyle w:val="FootnoteText"/>
      </w:pPr>
      <w:r>
        <w:rPr>
          <w:rStyle w:val="FootnoteReference"/>
        </w:rPr>
        <w:footnoteRef/>
      </w:r>
      <w:r>
        <w:t xml:space="preserve"> Season 1, Episode 2, 9.16ff; Osbourne 2006: 4-5</w:t>
      </w:r>
    </w:p>
  </w:footnote>
  <w:footnote w:id="104">
    <w:p w:rsidR="00BD0957" w:rsidRDefault="00BD0957">
      <w:pPr>
        <w:pStyle w:val="FootnoteText"/>
      </w:pPr>
      <w:r>
        <w:rPr>
          <w:rStyle w:val="FootnoteReference"/>
        </w:rPr>
        <w:footnoteRef/>
      </w:r>
      <w:r>
        <w:t xml:space="preserve"> Season 1 Episode 6, 4.40ff</w:t>
      </w:r>
    </w:p>
  </w:footnote>
  <w:footnote w:id="105">
    <w:p w:rsidR="00BD0957" w:rsidRDefault="00BD0957">
      <w:pPr>
        <w:pStyle w:val="FootnoteText"/>
      </w:pPr>
      <w:r>
        <w:rPr>
          <w:rStyle w:val="FootnoteReference"/>
        </w:rPr>
        <w:footnoteRef/>
      </w:r>
      <w:r>
        <w:t xml:space="preserve"> Season 1, Episode 3, 27.40ff, 31.42ff</w:t>
      </w:r>
    </w:p>
  </w:footnote>
  <w:footnote w:id="106">
    <w:p w:rsidR="00BD0957" w:rsidRDefault="00BD0957">
      <w:pPr>
        <w:pStyle w:val="FootnoteText"/>
      </w:pPr>
      <w:r>
        <w:rPr>
          <w:rStyle w:val="FootnoteReference"/>
        </w:rPr>
        <w:footnoteRef/>
      </w:r>
      <w:r>
        <w:t xml:space="preserve"> Season 1, Episode 11, 33.10ff</w:t>
      </w:r>
    </w:p>
  </w:footnote>
  <w:footnote w:id="107">
    <w:p w:rsidR="00BD0957" w:rsidRDefault="00BD0957">
      <w:pPr>
        <w:pStyle w:val="FootnoteText"/>
      </w:pPr>
      <w:r>
        <w:rPr>
          <w:rStyle w:val="FootnoteReference"/>
        </w:rPr>
        <w:footnoteRef/>
      </w:r>
      <w:r>
        <w:t xml:space="preserve"> </w:t>
      </w:r>
      <w:proofErr w:type="spellStart"/>
      <w:r w:rsidRPr="00AD4278">
        <w:t>Carcopino</w:t>
      </w:r>
      <w:proofErr w:type="spellEnd"/>
      <w:r w:rsidRPr="00AD4278">
        <w:t xml:space="preserve"> 1941: 171-4</w:t>
      </w:r>
    </w:p>
  </w:footnote>
  <w:footnote w:id="108">
    <w:p w:rsidR="008917BF" w:rsidRDefault="008917BF">
      <w:pPr>
        <w:pStyle w:val="FootnoteText"/>
      </w:pPr>
      <w:r>
        <w:rPr>
          <w:rStyle w:val="FootnoteReference"/>
        </w:rPr>
        <w:footnoteRef/>
      </w:r>
      <w:r>
        <w:t xml:space="preserve"> </w:t>
      </w:r>
      <w:proofErr w:type="spellStart"/>
      <w:r>
        <w:t>Cyrino</w:t>
      </w:r>
      <w:proofErr w:type="spellEnd"/>
      <w:r>
        <w:t xml:space="preserve"> 2014: 632</w:t>
      </w:r>
    </w:p>
  </w:footnote>
  <w:footnote w:id="109">
    <w:p w:rsidR="00BD0957" w:rsidRDefault="00BD0957">
      <w:pPr>
        <w:pStyle w:val="FootnoteText"/>
      </w:pPr>
      <w:r>
        <w:rPr>
          <w:rStyle w:val="FootnoteReference"/>
        </w:rPr>
        <w:footnoteRef/>
      </w:r>
      <w:r>
        <w:t xml:space="preserve"> Season 1, Episode 5, 5.50ff, Episode 11, 35.40ff</w:t>
      </w:r>
      <w:r w:rsidR="008917BF">
        <w:t xml:space="preserve">; </w:t>
      </w:r>
    </w:p>
  </w:footnote>
  <w:footnote w:id="110">
    <w:p w:rsidR="00BD0957" w:rsidRDefault="00BD0957">
      <w:pPr>
        <w:pStyle w:val="FootnoteText"/>
      </w:pPr>
      <w:r>
        <w:rPr>
          <w:rStyle w:val="FootnoteReference"/>
        </w:rPr>
        <w:footnoteRef/>
      </w:r>
      <w:r>
        <w:t xml:space="preserve"> Season 2, Episode 3, 10.30ff</w:t>
      </w:r>
    </w:p>
  </w:footnote>
  <w:footnote w:id="111">
    <w:p w:rsidR="00BD0957" w:rsidRDefault="00BD0957">
      <w:pPr>
        <w:pStyle w:val="FootnoteText"/>
      </w:pPr>
      <w:r>
        <w:rPr>
          <w:rStyle w:val="FootnoteReference"/>
        </w:rPr>
        <w:footnoteRef/>
      </w:r>
      <w:r>
        <w:t xml:space="preserve"> Season 1,Episode 1, 38.45ff Episode 6, 27.</w:t>
      </w:r>
      <w:r w:rsidRPr="00334EAD">
        <w:t>45</w:t>
      </w:r>
      <w:r w:rsidRPr="00223783">
        <w:t>ff</w:t>
      </w:r>
      <w:r>
        <w:t>, 46.20ff</w:t>
      </w:r>
      <w:r w:rsidR="00B32103">
        <w:t>,</w:t>
      </w:r>
      <w:r>
        <w:t xml:space="preserve"> Season 2, Episode 1, 41.09</w:t>
      </w:r>
      <w:r w:rsidR="00B32103">
        <w:t>ff</w:t>
      </w:r>
      <w:r>
        <w:t>, Episode 4 9.10ff</w:t>
      </w:r>
    </w:p>
  </w:footnote>
  <w:footnote w:id="112">
    <w:p w:rsidR="00BD0957" w:rsidRDefault="00BD0957">
      <w:pPr>
        <w:pStyle w:val="FootnoteText"/>
      </w:pPr>
      <w:r>
        <w:rPr>
          <w:rStyle w:val="FootnoteReference"/>
        </w:rPr>
        <w:footnoteRef/>
      </w:r>
      <w:r>
        <w:t xml:space="preserve"> Season 1, Episode 9, 23.25; Season 2, Episode 4, 4.00ff, </w:t>
      </w:r>
    </w:p>
  </w:footnote>
  <w:footnote w:id="113">
    <w:p w:rsidR="00BD0957" w:rsidRDefault="00BD0957">
      <w:pPr>
        <w:pStyle w:val="FootnoteText"/>
      </w:pPr>
      <w:r>
        <w:rPr>
          <w:rStyle w:val="FootnoteReference"/>
        </w:rPr>
        <w:footnoteRef/>
      </w:r>
      <w:r>
        <w:t xml:space="preserve"> </w:t>
      </w:r>
      <w:r w:rsidRPr="00223783">
        <w:t>Season 1, Episode 6, 27.45ff</w:t>
      </w:r>
    </w:p>
  </w:footnote>
  <w:footnote w:id="114">
    <w:p w:rsidR="00BD0957" w:rsidRDefault="00BD0957">
      <w:pPr>
        <w:pStyle w:val="FootnoteText"/>
      </w:pPr>
      <w:r>
        <w:rPr>
          <w:rStyle w:val="FootnoteReference"/>
        </w:rPr>
        <w:footnoteRef/>
      </w:r>
      <w:r>
        <w:t xml:space="preserve"> </w:t>
      </w:r>
      <w:r w:rsidRPr="00B262FB">
        <w:t>Season 1, Episode 5, 00.10ff, 25.19ff</w:t>
      </w:r>
      <w:r>
        <w:t>; Beard 2008: 184, 237, 240</w:t>
      </w:r>
    </w:p>
  </w:footnote>
  <w:footnote w:id="115">
    <w:p w:rsidR="00BD0957" w:rsidRDefault="00BD0957">
      <w:pPr>
        <w:pStyle w:val="FootnoteText"/>
      </w:pPr>
      <w:r>
        <w:rPr>
          <w:rStyle w:val="FootnoteReference"/>
        </w:rPr>
        <w:footnoteRef/>
      </w:r>
      <w:r>
        <w:t xml:space="preserve"> Season 1, Episode</w:t>
      </w:r>
      <w:r w:rsidR="00520842">
        <w:t xml:space="preserve"> </w:t>
      </w:r>
      <w:r>
        <w:t>6, 28.40ff</w:t>
      </w:r>
    </w:p>
  </w:footnote>
  <w:footnote w:id="116">
    <w:p w:rsidR="00FA121E" w:rsidRDefault="00FA121E">
      <w:pPr>
        <w:pStyle w:val="FootnoteText"/>
      </w:pPr>
      <w:r>
        <w:rPr>
          <w:rStyle w:val="FootnoteReference"/>
        </w:rPr>
        <w:footnoteRef/>
      </w:r>
      <w:r>
        <w:t xml:space="preserve"> </w:t>
      </w:r>
      <w:proofErr w:type="spellStart"/>
      <w:r>
        <w:t>Langlands</w:t>
      </w:r>
      <w:proofErr w:type="spellEnd"/>
      <w:r>
        <w:t xml:space="preserve"> 2007: 1ff</w:t>
      </w:r>
      <w:r w:rsidR="00DF1A4C">
        <w:t xml:space="preserve">; </w:t>
      </w:r>
      <w:proofErr w:type="spellStart"/>
      <w:r w:rsidR="00DF1A4C">
        <w:t>Sissa</w:t>
      </w:r>
      <w:proofErr w:type="spellEnd"/>
      <w:r w:rsidR="00DF1A4C">
        <w:t xml:space="preserve"> </w:t>
      </w:r>
      <w:r w:rsidR="00230C2F">
        <w:t xml:space="preserve">2008: </w:t>
      </w:r>
      <w:r w:rsidR="00DF1A4C">
        <w:t>1-12</w:t>
      </w:r>
    </w:p>
  </w:footnote>
  <w:footnote w:id="117">
    <w:p w:rsidR="0033751E" w:rsidRDefault="0033751E">
      <w:pPr>
        <w:pStyle w:val="FootnoteText"/>
      </w:pPr>
      <w:r>
        <w:rPr>
          <w:rStyle w:val="FootnoteReference"/>
        </w:rPr>
        <w:footnoteRef/>
      </w:r>
      <w:r>
        <w:t xml:space="preserve"> </w:t>
      </w:r>
      <w:proofErr w:type="spellStart"/>
      <w:r>
        <w:t>Wyke</w:t>
      </w:r>
      <w:proofErr w:type="spellEnd"/>
      <w:r>
        <w:t xml:space="preserve"> 2002: 193-4</w:t>
      </w:r>
    </w:p>
  </w:footnote>
  <w:footnote w:id="118">
    <w:p w:rsidR="0033751E" w:rsidRDefault="0033751E">
      <w:pPr>
        <w:pStyle w:val="FootnoteText"/>
      </w:pPr>
      <w:r>
        <w:rPr>
          <w:rStyle w:val="FootnoteReference"/>
        </w:rPr>
        <w:footnoteRef/>
      </w:r>
      <w:r>
        <w:t xml:space="preserve"> </w:t>
      </w:r>
      <w:proofErr w:type="spellStart"/>
      <w:r w:rsidR="00A305FE">
        <w:t>Langlands</w:t>
      </w:r>
      <w:proofErr w:type="spellEnd"/>
      <w:r w:rsidR="00A305FE">
        <w:t xml:space="preserve"> 2007: </w:t>
      </w:r>
      <w:r w:rsidR="00A305FE">
        <w:t>3-4</w:t>
      </w:r>
    </w:p>
  </w:footnote>
  <w:footnote w:id="119">
    <w:p w:rsidR="005865FA" w:rsidRDefault="005865FA">
      <w:pPr>
        <w:pStyle w:val="FootnoteText"/>
      </w:pPr>
      <w:r>
        <w:rPr>
          <w:rStyle w:val="FootnoteReference"/>
        </w:rPr>
        <w:footnoteRef/>
      </w:r>
      <w:proofErr w:type="spellStart"/>
      <w:r>
        <w:t>Cyrino</w:t>
      </w:r>
      <w:proofErr w:type="spellEnd"/>
      <w:r>
        <w:t xml:space="preserve"> 2014: 632</w:t>
      </w:r>
    </w:p>
  </w:footnote>
  <w:footnote w:id="120">
    <w:p w:rsidR="00940D8D" w:rsidRDefault="00940D8D">
      <w:pPr>
        <w:pStyle w:val="FootnoteText"/>
      </w:pPr>
      <w:r>
        <w:rPr>
          <w:rStyle w:val="FootnoteReference"/>
        </w:rPr>
        <w:footnoteRef/>
      </w:r>
      <w:r>
        <w:t xml:space="preserve"> </w:t>
      </w:r>
      <w:proofErr w:type="spellStart"/>
      <w:r>
        <w:t>Cyrino</w:t>
      </w:r>
      <w:proofErr w:type="spellEnd"/>
      <w:r>
        <w:t xml:space="preserve"> 2014: 634</w:t>
      </w:r>
    </w:p>
  </w:footnote>
  <w:footnote w:id="121">
    <w:p w:rsidR="00940D8D" w:rsidRDefault="00940D8D">
      <w:pPr>
        <w:pStyle w:val="FootnoteText"/>
      </w:pPr>
      <w:r>
        <w:rPr>
          <w:rStyle w:val="FootnoteReference"/>
        </w:rPr>
        <w:footnoteRef/>
      </w:r>
      <w:r>
        <w:t xml:space="preserve"> </w:t>
      </w:r>
      <w:proofErr w:type="spellStart"/>
      <w:r>
        <w:t>Cyrino</w:t>
      </w:r>
      <w:proofErr w:type="spellEnd"/>
      <w:r>
        <w:t xml:space="preserve"> 2014: 634</w:t>
      </w:r>
    </w:p>
  </w:footnote>
  <w:footnote w:id="122">
    <w:p w:rsidR="00940D8D" w:rsidRDefault="00940D8D">
      <w:pPr>
        <w:pStyle w:val="FootnoteText"/>
      </w:pPr>
      <w:r>
        <w:rPr>
          <w:rStyle w:val="FootnoteReference"/>
        </w:rPr>
        <w:footnoteRef/>
      </w:r>
      <w:r>
        <w:t xml:space="preserve"> </w:t>
      </w:r>
      <w:proofErr w:type="spellStart"/>
      <w:r>
        <w:t>Cyrino</w:t>
      </w:r>
      <w:proofErr w:type="spellEnd"/>
      <w:r>
        <w:t xml:space="preserve"> 2014: 634</w:t>
      </w:r>
      <w:r w:rsidR="00811CC9">
        <w:t>; Season 2, Episode 8, 24.00ff</w:t>
      </w:r>
    </w:p>
  </w:footnote>
  <w:footnote w:id="123">
    <w:p w:rsidR="00940D8D" w:rsidRDefault="00940D8D">
      <w:pPr>
        <w:pStyle w:val="FootnoteText"/>
      </w:pPr>
      <w:r>
        <w:rPr>
          <w:rStyle w:val="FootnoteReference"/>
        </w:rPr>
        <w:footnoteRef/>
      </w:r>
      <w:r>
        <w:t xml:space="preserve"> </w:t>
      </w:r>
      <w:proofErr w:type="spellStart"/>
      <w:r>
        <w:t>Cyrino</w:t>
      </w:r>
      <w:proofErr w:type="spellEnd"/>
      <w:r>
        <w:t xml:space="preserve"> 2014: 633-4</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52E16"/>
    <w:rsid w:val="0000137C"/>
    <w:rsid w:val="00007621"/>
    <w:rsid w:val="00012332"/>
    <w:rsid w:val="000249AA"/>
    <w:rsid w:val="00024EF5"/>
    <w:rsid w:val="00025361"/>
    <w:rsid w:val="0004095C"/>
    <w:rsid w:val="00040D63"/>
    <w:rsid w:val="00042533"/>
    <w:rsid w:val="00042977"/>
    <w:rsid w:val="0005162B"/>
    <w:rsid w:val="0005635E"/>
    <w:rsid w:val="00062073"/>
    <w:rsid w:val="000620F0"/>
    <w:rsid w:val="00064F9F"/>
    <w:rsid w:val="00074CB3"/>
    <w:rsid w:val="0008069F"/>
    <w:rsid w:val="00081D55"/>
    <w:rsid w:val="00082BD6"/>
    <w:rsid w:val="00086AD7"/>
    <w:rsid w:val="00093F86"/>
    <w:rsid w:val="0009608E"/>
    <w:rsid w:val="000A01AC"/>
    <w:rsid w:val="000A0ACA"/>
    <w:rsid w:val="000A5036"/>
    <w:rsid w:val="000A61C3"/>
    <w:rsid w:val="000A6A16"/>
    <w:rsid w:val="000B20BD"/>
    <w:rsid w:val="000C51F4"/>
    <w:rsid w:val="000D22AB"/>
    <w:rsid w:val="000D3C07"/>
    <w:rsid w:val="000E1F17"/>
    <w:rsid w:val="000E5ADF"/>
    <w:rsid w:val="000F7346"/>
    <w:rsid w:val="0010220E"/>
    <w:rsid w:val="00102C99"/>
    <w:rsid w:val="00103E8B"/>
    <w:rsid w:val="00105D15"/>
    <w:rsid w:val="00106959"/>
    <w:rsid w:val="00110681"/>
    <w:rsid w:val="00111A6C"/>
    <w:rsid w:val="00113EA7"/>
    <w:rsid w:val="00114207"/>
    <w:rsid w:val="00123985"/>
    <w:rsid w:val="001301A5"/>
    <w:rsid w:val="001322D1"/>
    <w:rsid w:val="001326F9"/>
    <w:rsid w:val="0013483A"/>
    <w:rsid w:val="00135B1A"/>
    <w:rsid w:val="00135F3E"/>
    <w:rsid w:val="00145050"/>
    <w:rsid w:val="0015554F"/>
    <w:rsid w:val="001660FA"/>
    <w:rsid w:val="00173AB4"/>
    <w:rsid w:val="0017405D"/>
    <w:rsid w:val="0017517E"/>
    <w:rsid w:val="0018517F"/>
    <w:rsid w:val="00186EB1"/>
    <w:rsid w:val="00187B9E"/>
    <w:rsid w:val="001A124C"/>
    <w:rsid w:val="001A1EA7"/>
    <w:rsid w:val="001A3D70"/>
    <w:rsid w:val="001A3F93"/>
    <w:rsid w:val="001A5E4B"/>
    <w:rsid w:val="001A62AE"/>
    <w:rsid w:val="001C5526"/>
    <w:rsid w:val="001C57F6"/>
    <w:rsid w:val="001D439E"/>
    <w:rsid w:val="001D4BBB"/>
    <w:rsid w:val="001E221B"/>
    <w:rsid w:val="001E5193"/>
    <w:rsid w:val="001E6E7D"/>
    <w:rsid w:val="001F2CCB"/>
    <w:rsid w:val="001F5375"/>
    <w:rsid w:val="00205188"/>
    <w:rsid w:val="002108DA"/>
    <w:rsid w:val="00214CB3"/>
    <w:rsid w:val="002200C1"/>
    <w:rsid w:val="002231FF"/>
    <w:rsid w:val="00223783"/>
    <w:rsid w:val="002248F1"/>
    <w:rsid w:val="00230C2F"/>
    <w:rsid w:val="00232753"/>
    <w:rsid w:val="0023363D"/>
    <w:rsid w:val="002350E9"/>
    <w:rsid w:val="00235D13"/>
    <w:rsid w:val="00236D02"/>
    <w:rsid w:val="002379DB"/>
    <w:rsid w:val="0024259A"/>
    <w:rsid w:val="00243288"/>
    <w:rsid w:val="002443C1"/>
    <w:rsid w:val="0025615F"/>
    <w:rsid w:val="00263DC8"/>
    <w:rsid w:val="00264445"/>
    <w:rsid w:val="002654AC"/>
    <w:rsid w:val="00265859"/>
    <w:rsid w:val="00266839"/>
    <w:rsid w:val="0027064E"/>
    <w:rsid w:val="0027164B"/>
    <w:rsid w:val="00277D5C"/>
    <w:rsid w:val="002801E2"/>
    <w:rsid w:val="00282A86"/>
    <w:rsid w:val="0028318C"/>
    <w:rsid w:val="00285A1B"/>
    <w:rsid w:val="0028642B"/>
    <w:rsid w:val="002921D0"/>
    <w:rsid w:val="002931D9"/>
    <w:rsid w:val="00295D27"/>
    <w:rsid w:val="002A029D"/>
    <w:rsid w:val="002A060A"/>
    <w:rsid w:val="002A0AE5"/>
    <w:rsid w:val="002A10A4"/>
    <w:rsid w:val="002A1D56"/>
    <w:rsid w:val="002A2AA8"/>
    <w:rsid w:val="002A48D6"/>
    <w:rsid w:val="002A6098"/>
    <w:rsid w:val="002A7D81"/>
    <w:rsid w:val="002B1A46"/>
    <w:rsid w:val="002B1FE9"/>
    <w:rsid w:val="002B6002"/>
    <w:rsid w:val="002C3CE1"/>
    <w:rsid w:val="002C5D64"/>
    <w:rsid w:val="002C7670"/>
    <w:rsid w:val="002D0CF5"/>
    <w:rsid w:val="002D304B"/>
    <w:rsid w:val="002D5717"/>
    <w:rsid w:val="002E14FE"/>
    <w:rsid w:val="002E6C42"/>
    <w:rsid w:val="002F2D5D"/>
    <w:rsid w:val="002F5289"/>
    <w:rsid w:val="00313B94"/>
    <w:rsid w:val="0031794C"/>
    <w:rsid w:val="003250A9"/>
    <w:rsid w:val="003258B6"/>
    <w:rsid w:val="0032644A"/>
    <w:rsid w:val="00326E96"/>
    <w:rsid w:val="0033200A"/>
    <w:rsid w:val="00333128"/>
    <w:rsid w:val="00333CEC"/>
    <w:rsid w:val="00334EAD"/>
    <w:rsid w:val="0033751E"/>
    <w:rsid w:val="00345BEC"/>
    <w:rsid w:val="00346B51"/>
    <w:rsid w:val="00346D83"/>
    <w:rsid w:val="003566A1"/>
    <w:rsid w:val="00366F60"/>
    <w:rsid w:val="00367C1E"/>
    <w:rsid w:val="00371187"/>
    <w:rsid w:val="003723B4"/>
    <w:rsid w:val="00374AF0"/>
    <w:rsid w:val="003772C3"/>
    <w:rsid w:val="00377E98"/>
    <w:rsid w:val="0038399C"/>
    <w:rsid w:val="00385867"/>
    <w:rsid w:val="00394713"/>
    <w:rsid w:val="00395153"/>
    <w:rsid w:val="003A2B56"/>
    <w:rsid w:val="003A49C2"/>
    <w:rsid w:val="003A5E90"/>
    <w:rsid w:val="003B0302"/>
    <w:rsid w:val="003B6C60"/>
    <w:rsid w:val="003C4B2A"/>
    <w:rsid w:val="003D1053"/>
    <w:rsid w:val="003D340E"/>
    <w:rsid w:val="003E6E58"/>
    <w:rsid w:val="003F17FF"/>
    <w:rsid w:val="003F6FBE"/>
    <w:rsid w:val="0040663A"/>
    <w:rsid w:val="004073FF"/>
    <w:rsid w:val="00412840"/>
    <w:rsid w:val="0041510C"/>
    <w:rsid w:val="004156A6"/>
    <w:rsid w:val="00416310"/>
    <w:rsid w:val="004201FC"/>
    <w:rsid w:val="00420ED1"/>
    <w:rsid w:val="0042259A"/>
    <w:rsid w:val="0042491D"/>
    <w:rsid w:val="00430EDB"/>
    <w:rsid w:val="004328E0"/>
    <w:rsid w:val="00436184"/>
    <w:rsid w:val="0043775F"/>
    <w:rsid w:val="00441C02"/>
    <w:rsid w:val="004427C9"/>
    <w:rsid w:val="00443CCE"/>
    <w:rsid w:val="00444E4D"/>
    <w:rsid w:val="004478D4"/>
    <w:rsid w:val="00456622"/>
    <w:rsid w:val="00457E01"/>
    <w:rsid w:val="00463522"/>
    <w:rsid w:val="00470899"/>
    <w:rsid w:val="00472FAF"/>
    <w:rsid w:val="004800FC"/>
    <w:rsid w:val="004907DE"/>
    <w:rsid w:val="00497FF7"/>
    <w:rsid w:val="004A202A"/>
    <w:rsid w:val="004A68E9"/>
    <w:rsid w:val="004A6E6E"/>
    <w:rsid w:val="004A773C"/>
    <w:rsid w:val="004B0800"/>
    <w:rsid w:val="004C098A"/>
    <w:rsid w:val="004C1CF9"/>
    <w:rsid w:val="004C33FF"/>
    <w:rsid w:val="004C49F5"/>
    <w:rsid w:val="004C5722"/>
    <w:rsid w:val="004C5D05"/>
    <w:rsid w:val="004D1CD2"/>
    <w:rsid w:val="004D5024"/>
    <w:rsid w:val="004D71CC"/>
    <w:rsid w:val="004E5026"/>
    <w:rsid w:val="004F09F3"/>
    <w:rsid w:val="004F3FAF"/>
    <w:rsid w:val="00504F2C"/>
    <w:rsid w:val="00510D9D"/>
    <w:rsid w:val="00512475"/>
    <w:rsid w:val="00512AD2"/>
    <w:rsid w:val="00512D18"/>
    <w:rsid w:val="00515294"/>
    <w:rsid w:val="00516086"/>
    <w:rsid w:val="00520842"/>
    <w:rsid w:val="00523EA5"/>
    <w:rsid w:val="005412EC"/>
    <w:rsid w:val="00552F48"/>
    <w:rsid w:val="005531DA"/>
    <w:rsid w:val="00557ADF"/>
    <w:rsid w:val="005658DC"/>
    <w:rsid w:val="00572673"/>
    <w:rsid w:val="00582A94"/>
    <w:rsid w:val="00583E2D"/>
    <w:rsid w:val="005861D0"/>
    <w:rsid w:val="005865FA"/>
    <w:rsid w:val="005A0766"/>
    <w:rsid w:val="005A0854"/>
    <w:rsid w:val="005A79CE"/>
    <w:rsid w:val="005B0D9B"/>
    <w:rsid w:val="005B210D"/>
    <w:rsid w:val="005B6604"/>
    <w:rsid w:val="005B6C2F"/>
    <w:rsid w:val="005B6E07"/>
    <w:rsid w:val="005B7579"/>
    <w:rsid w:val="005C1487"/>
    <w:rsid w:val="005C7273"/>
    <w:rsid w:val="005D1643"/>
    <w:rsid w:val="005D1C3E"/>
    <w:rsid w:val="005D2DC0"/>
    <w:rsid w:val="005D4BB3"/>
    <w:rsid w:val="005D629F"/>
    <w:rsid w:val="005E0401"/>
    <w:rsid w:val="005E05F6"/>
    <w:rsid w:val="005E0E28"/>
    <w:rsid w:val="005E1135"/>
    <w:rsid w:val="005E17ED"/>
    <w:rsid w:val="005E622D"/>
    <w:rsid w:val="005E66C6"/>
    <w:rsid w:val="005E693C"/>
    <w:rsid w:val="005F26E6"/>
    <w:rsid w:val="005F5388"/>
    <w:rsid w:val="005F5E5D"/>
    <w:rsid w:val="005F7226"/>
    <w:rsid w:val="00600695"/>
    <w:rsid w:val="00601A65"/>
    <w:rsid w:val="00602D3B"/>
    <w:rsid w:val="00611AF0"/>
    <w:rsid w:val="00611BE6"/>
    <w:rsid w:val="006124BB"/>
    <w:rsid w:val="0061550E"/>
    <w:rsid w:val="006210E3"/>
    <w:rsid w:val="00621D43"/>
    <w:rsid w:val="00625AA2"/>
    <w:rsid w:val="00625CB9"/>
    <w:rsid w:val="006405D9"/>
    <w:rsid w:val="006432DE"/>
    <w:rsid w:val="006509EE"/>
    <w:rsid w:val="0065135C"/>
    <w:rsid w:val="00652A28"/>
    <w:rsid w:val="00660902"/>
    <w:rsid w:val="00666E26"/>
    <w:rsid w:val="00672964"/>
    <w:rsid w:val="00682A57"/>
    <w:rsid w:val="00683181"/>
    <w:rsid w:val="00690B12"/>
    <w:rsid w:val="00692486"/>
    <w:rsid w:val="00695C2F"/>
    <w:rsid w:val="0069685A"/>
    <w:rsid w:val="006A3563"/>
    <w:rsid w:val="006B3D0D"/>
    <w:rsid w:val="006B6767"/>
    <w:rsid w:val="006C0479"/>
    <w:rsid w:val="006C1603"/>
    <w:rsid w:val="006C422B"/>
    <w:rsid w:val="006C4E82"/>
    <w:rsid w:val="006D1F75"/>
    <w:rsid w:val="006D2E25"/>
    <w:rsid w:val="006D2F01"/>
    <w:rsid w:val="006D6FBE"/>
    <w:rsid w:val="006E035C"/>
    <w:rsid w:val="006E21A8"/>
    <w:rsid w:val="006E3BAD"/>
    <w:rsid w:val="006F2477"/>
    <w:rsid w:val="006F3616"/>
    <w:rsid w:val="006F3E13"/>
    <w:rsid w:val="00703192"/>
    <w:rsid w:val="00711D75"/>
    <w:rsid w:val="00711FB8"/>
    <w:rsid w:val="00712044"/>
    <w:rsid w:val="00713677"/>
    <w:rsid w:val="00715CEA"/>
    <w:rsid w:val="00716E60"/>
    <w:rsid w:val="00721469"/>
    <w:rsid w:val="00727EA9"/>
    <w:rsid w:val="0073322C"/>
    <w:rsid w:val="007348CD"/>
    <w:rsid w:val="00737AF7"/>
    <w:rsid w:val="00747705"/>
    <w:rsid w:val="00747713"/>
    <w:rsid w:val="00751CF1"/>
    <w:rsid w:val="00756F41"/>
    <w:rsid w:val="007574BF"/>
    <w:rsid w:val="0076121E"/>
    <w:rsid w:val="00761A9C"/>
    <w:rsid w:val="00763E58"/>
    <w:rsid w:val="007645DD"/>
    <w:rsid w:val="00766EAE"/>
    <w:rsid w:val="00776606"/>
    <w:rsid w:val="007920BD"/>
    <w:rsid w:val="00792C6D"/>
    <w:rsid w:val="007944B3"/>
    <w:rsid w:val="00795DBD"/>
    <w:rsid w:val="00795EB6"/>
    <w:rsid w:val="007A06C2"/>
    <w:rsid w:val="007A65BC"/>
    <w:rsid w:val="007B2A1B"/>
    <w:rsid w:val="007B5AC4"/>
    <w:rsid w:val="007C220D"/>
    <w:rsid w:val="007C2A43"/>
    <w:rsid w:val="007C4435"/>
    <w:rsid w:val="007C5805"/>
    <w:rsid w:val="007C6BD3"/>
    <w:rsid w:val="007D0607"/>
    <w:rsid w:val="007D0683"/>
    <w:rsid w:val="007D189A"/>
    <w:rsid w:val="007D36CD"/>
    <w:rsid w:val="007D465E"/>
    <w:rsid w:val="007E175C"/>
    <w:rsid w:val="007E4454"/>
    <w:rsid w:val="007E4F21"/>
    <w:rsid w:val="007E6762"/>
    <w:rsid w:val="007E6D12"/>
    <w:rsid w:val="007E7F19"/>
    <w:rsid w:val="007F1838"/>
    <w:rsid w:val="00801A67"/>
    <w:rsid w:val="008033D7"/>
    <w:rsid w:val="00803582"/>
    <w:rsid w:val="00805F6D"/>
    <w:rsid w:val="00811CC9"/>
    <w:rsid w:val="008143A5"/>
    <w:rsid w:val="00814472"/>
    <w:rsid w:val="00814626"/>
    <w:rsid w:val="00823EAC"/>
    <w:rsid w:val="008258C1"/>
    <w:rsid w:val="008264E1"/>
    <w:rsid w:val="008277A5"/>
    <w:rsid w:val="0083299B"/>
    <w:rsid w:val="0083320B"/>
    <w:rsid w:val="00836461"/>
    <w:rsid w:val="00837AE6"/>
    <w:rsid w:val="008407C1"/>
    <w:rsid w:val="00841A8D"/>
    <w:rsid w:val="00843EB6"/>
    <w:rsid w:val="00847CD2"/>
    <w:rsid w:val="00854A1E"/>
    <w:rsid w:val="0085553B"/>
    <w:rsid w:val="00870526"/>
    <w:rsid w:val="00872181"/>
    <w:rsid w:val="00872804"/>
    <w:rsid w:val="00874D71"/>
    <w:rsid w:val="00882311"/>
    <w:rsid w:val="008917BF"/>
    <w:rsid w:val="0089241E"/>
    <w:rsid w:val="00896DAA"/>
    <w:rsid w:val="00897DFE"/>
    <w:rsid w:val="008A0B06"/>
    <w:rsid w:val="008A1914"/>
    <w:rsid w:val="008A5569"/>
    <w:rsid w:val="008A5D08"/>
    <w:rsid w:val="008A6C4C"/>
    <w:rsid w:val="008B4188"/>
    <w:rsid w:val="008B65BA"/>
    <w:rsid w:val="008C1C2D"/>
    <w:rsid w:val="008D1887"/>
    <w:rsid w:val="008D36DB"/>
    <w:rsid w:val="008D4D00"/>
    <w:rsid w:val="008D7885"/>
    <w:rsid w:val="008E04E2"/>
    <w:rsid w:val="008E5475"/>
    <w:rsid w:val="008F004A"/>
    <w:rsid w:val="008F2460"/>
    <w:rsid w:val="008F2A82"/>
    <w:rsid w:val="008F3707"/>
    <w:rsid w:val="008F5FFD"/>
    <w:rsid w:val="008F7ED1"/>
    <w:rsid w:val="00900AF5"/>
    <w:rsid w:val="009026D1"/>
    <w:rsid w:val="009107F1"/>
    <w:rsid w:val="00912629"/>
    <w:rsid w:val="009134DB"/>
    <w:rsid w:val="009233DB"/>
    <w:rsid w:val="009255E5"/>
    <w:rsid w:val="00930001"/>
    <w:rsid w:val="00931C98"/>
    <w:rsid w:val="00933791"/>
    <w:rsid w:val="00940D8D"/>
    <w:rsid w:val="00942FE9"/>
    <w:rsid w:val="00947863"/>
    <w:rsid w:val="00947EDB"/>
    <w:rsid w:val="00952B75"/>
    <w:rsid w:val="009551A3"/>
    <w:rsid w:val="00956980"/>
    <w:rsid w:val="0095727B"/>
    <w:rsid w:val="00960513"/>
    <w:rsid w:val="00960C4A"/>
    <w:rsid w:val="00960C67"/>
    <w:rsid w:val="009611E9"/>
    <w:rsid w:val="00962731"/>
    <w:rsid w:val="00962EDF"/>
    <w:rsid w:val="009653B7"/>
    <w:rsid w:val="00965880"/>
    <w:rsid w:val="00967379"/>
    <w:rsid w:val="009703B4"/>
    <w:rsid w:val="009720B3"/>
    <w:rsid w:val="00977548"/>
    <w:rsid w:val="00977F0F"/>
    <w:rsid w:val="00980214"/>
    <w:rsid w:val="0098052A"/>
    <w:rsid w:val="00982FE3"/>
    <w:rsid w:val="00983C98"/>
    <w:rsid w:val="00985997"/>
    <w:rsid w:val="00990026"/>
    <w:rsid w:val="0099177A"/>
    <w:rsid w:val="009927D4"/>
    <w:rsid w:val="009A5BA5"/>
    <w:rsid w:val="009B32C6"/>
    <w:rsid w:val="009B357F"/>
    <w:rsid w:val="009B7866"/>
    <w:rsid w:val="009C3CAE"/>
    <w:rsid w:val="009D011A"/>
    <w:rsid w:val="009D111E"/>
    <w:rsid w:val="009D2F37"/>
    <w:rsid w:val="009D7265"/>
    <w:rsid w:val="009D7E93"/>
    <w:rsid w:val="009D7EFD"/>
    <w:rsid w:val="009E66B2"/>
    <w:rsid w:val="009F3A29"/>
    <w:rsid w:val="009F4BB2"/>
    <w:rsid w:val="00A00607"/>
    <w:rsid w:val="00A0124D"/>
    <w:rsid w:val="00A022C0"/>
    <w:rsid w:val="00A0560D"/>
    <w:rsid w:val="00A073FF"/>
    <w:rsid w:val="00A1487A"/>
    <w:rsid w:val="00A26F46"/>
    <w:rsid w:val="00A305FE"/>
    <w:rsid w:val="00A34E72"/>
    <w:rsid w:val="00A34F06"/>
    <w:rsid w:val="00A35A03"/>
    <w:rsid w:val="00A366B1"/>
    <w:rsid w:val="00A400DE"/>
    <w:rsid w:val="00A40B32"/>
    <w:rsid w:val="00A40C47"/>
    <w:rsid w:val="00A417C3"/>
    <w:rsid w:val="00A421DD"/>
    <w:rsid w:val="00A4673A"/>
    <w:rsid w:val="00A9026D"/>
    <w:rsid w:val="00A93306"/>
    <w:rsid w:val="00A9668F"/>
    <w:rsid w:val="00A9782D"/>
    <w:rsid w:val="00AB321C"/>
    <w:rsid w:val="00AB6EE9"/>
    <w:rsid w:val="00AB73D2"/>
    <w:rsid w:val="00AC03D9"/>
    <w:rsid w:val="00AC0449"/>
    <w:rsid w:val="00AC638A"/>
    <w:rsid w:val="00AD1258"/>
    <w:rsid w:val="00AD20DD"/>
    <w:rsid w:val="00AD4278"/>
    <w:rsid w:val="00AE2BC9"/>
    <w:rsid w:val="00AE753C"/>
    <w:rsid w:val="00AF10F2"/>
    <w:rsid w:val="00AF3603"/>
    <w:rsid w:val="00AF6F5A"/>
    <w:rsid w:val="00AF72C7"/>
    <w:rsid w:val="00AF76E8"/>
    <w:rsid w:val="00B001F4"/>
    <w:rsid w:val="00B115C5"/>
    <w:rsid w:val="00B115EA"/>
    <w:rsid w:val="00B20C95"/>
    <w:rsid w:val="00B24D9B"/>
    <w:rsid w:val="00B262FB"/>
    <w:rsid w:val="00B2642D"/>
    <w:rsid w:val="00B27493"/>
    <w:rsid w:val="00B30203"/>
    <w:rsid w:val="00B32103"/>
    <w:rsid w:val="00B3260B"/>
    <w:rsid w:val="00B4122D"/>
    <w:rsid w:val="00B43FA1"/>
    <w:rsid w:val="00B453AB"/>
    <w:rsid w:val="00B46E8A"/>
    <w:rsid w:val="00B50227"/>
    <w:rsid w:val="00B513C3"/>
    <w:rsid w:val="00B61E8C"/>
    <w:rsid w:val="00B66770"/>
    <w:rsid w:val="00B70C4D"/>
    <w:rsid w:val="00B70FB5"/>
    <w:rsid w:val="00B746FD"/>
    <w:rsid w:val="00B815A8"/>
    <w:rsid w:val="00B83672"/>
    <w:rsid w:val="00B852C0"/>
    <w:rsid w:val="00B9272D"/>
    <w:rsid w:val="00BA0698"/>
    <w:rsid w:val="00BA1C31"/>
    <w:rsid w:val="00BA26BE"/>
    <w:rsid w:val="00BA6050"/>
    <w:rsid w:val="00BA7222"/>
    <w:rsid w:val="00BB1181"/>
    <w:rsid w:val="00BB5263"/>
    <w:rsid w:val="00BB5632"/>
    <w:rsid w:val="00BB6E1E"/>
    <w:rsid w:val="00BC6A37"/>
    <w:rsid w:val="00BD0957"/>
    <w:rsid w:val="00BD0A7F"/>
    <w:rsid w:val="00BD1059"/>
    <w:rsid w:val="00BD1FC4"/>
    <w:rsid w:val="00BD24D1"/>
    <w:rsid w:val="00BE048C"/>
    <w:rsid w:val="00BE5007"/>
    <w:rsid w:val="00BE7DBA"/>
    <w:rsid w:val="00BF5CAB"/>
    <w:rsid w:val="00C014D4"/>
    <w:rsid w:val="00C078EE"/>
    <w:rsid w:val="00C143F5"/>
    <w:rsid w:val="00C21187"/>
    <w:rsid w:val="00C22DF4"/>
    <w:rsid w:val="00C23A2C"/>
    <w:rsid w:val="00C250F7"/>
    <w:rsid w:val="00C27C65"/>
    <w:rsid w:val="00C31A7B"/>
    <w:rsid w:val="00C348FD"/>
    <w:rsid w:val="00C40499"/>
    <w:rsid w:val="00C40F66"/>
    <w:rsid w:val="00C4116A"/>
    <w:rsid w:val="00C4122C"/>
    <w:rsid w:val="00C417D8"/>
    <w:rsid w:val="00C44778"/>
    <w:rsid w:val="00C556FF"/>
    <w:rsid w:val="00C55C95"/>
    <w:rsid w:val="00C57A2B"/>
    <w:rsid w:val="00C616E2"/>
    <w:rsid w:val="00C64B9F"/>
    <w:rsid w:val="00C7554B"/>
    <w:rsid w:val="00C80DE7"/>
    <w:rsid w:val="00C911EA"/>
    <w:rsid w:val="00CA3305"/>
    <w:rsid w:val="00CA3B89"/>
    <w:rsid w:val="00CB032C"/>
    <w:rsid w:val="00CB06C9"/>
    <w:rsid w:val="00CB0C8E"/>
    <w:rsid w:val="00CB7C8C"/>
    <w:rsid w:val="00CD1118"/>
    <w:rsid w:val="00CE5ED4"/>
    <w:rsid w:val="00CE735D"/>
    <w:rsid w:val="00CF0FAF"/>
    <w:rsid w:val="00CF6FD5"/>
    <w:rsid w:val="00D00C4C"/>
    <w:rsid w:val="00D0117B"/>
    <w:rsid w:val="00D01307"/>
    <w:rsid w:val="00D050F8"/>
    <w:rsid w:val="00D17255"/>
    <w:rsid w:val="00D206C6"/>
    <w:rsid w:val="00D20F73"/>
    <w:rsid w:val="00D23F7C"/>
    <w:rsid w:val="00D27529"/>
    <w:rsid w:val="00D31075"/>
    <w:rsid w:val="00D32F1C"/>
    <w:rsid w:val="00D3356D"/>
    <w:rsid w:val="00D33DA1"/>
    <w:rsid w:val="00D407BA"/>
    <w:rsid w:val="00D440A8"/>
    <w:rsid w:val="00D50432"/>
    <w:rsid w:val="00D5158A"/>
    <w:rsid w:val="00D516BE"/>
    <w:rsid w:val="00D52E16"/>
    <w:rsid w:val="00D55488"/>
    <w:rsid w:val="00D56B9A"/>
    <w:rsid w:val="00D65A65"/>
    <w:rsid w:val="00D73B0A"/>
    <w:rsid w:val="00D76B11"/>
    <w:rsid w:val="00D8795D"/>
    <w:rsid w:val="00D87F11"/>
    <w:rsid w:val="00D9239D"/>
    <w:rsid w:val="00D979B3"/>
    <w:rsid w:val="00DB35B9"/>
    <w:rsid w:val="00DB7804"/>
    <w:rsid w:val="00DB7F12"/>
    <w:rsid w:val="00DD14F3"/>
    <w:rsid w:val="00DD3C90"/>
    <w:rsid w:val="00DD4316"/>
    <w:rsid w:val="00DD60A6"/>
    <w:rsid w:val="00DE3F8C"/>
    <w:rsid w:val="00DF1A4C"/>
    <w:rsid w:val="00DF1C81"/>
    <w:rsid w:val="00DF1EE1"/>
    <w:rsid w:val="00DF4782"/>
    <w:rsid w:val="00DF609F"/>
    <w:rsid w:val="00DF75A4"/>
    <w:rsid w:val="00E02436"/>
    <w:rsid w:val="00E075A3"/>
    <w:rsid w:val="00E14470"/>
    <w:rsid w:val="00E21C66"/>
    <w:rsid w:val="00E30DBF"/>
    <w:rsid w:val="00E360E0"/>
    <w:rsid w:val="00E37D5C"/>
    <w:rsid w:val="00E4251D"/>
    <w:rsid w:val="00E44CA3"/>
    <w:rsid w:val="00E5544C"/>
    <w:rsid w:val="00E57784"/>
    <w:rsid w:val="00E61DA4"/>
    <w:rsid w:val="00E66E6B"/>
    <w:rsid w:val="00E72531"/>
    <w:rsid w:val="00E7374D"/>
    <w:rsid w:val="00E7603C"/>
    <w:rsid w:val="00E77D9A"/>
    <w:rsid w:val="00E77FF3"/>
    <w:rsid w:val="00E80AC0"/>
    <w:rsid w:val="00E812C6"/>
    <w:rsid w:val="00E84884"/>
    <w:rsid w:val="00E86C54"/>
    <w:rsid w:val="00E935BE"/>
    <w:rsid w:val="00E94317"/>
    <w:rsid w:val="00EA43C8"/>
    <w:rsid w:val="00EA5A29"/>
    <w:rsid w:val="00EA5E60"/>
    <w:rsid w:val="00EA6C93"/>
    <w:rsid w:val="00EB7B1E"/>
    <w:rsid w:val="00EB7D70"/>
    <w:rsid w:val="00EC112A"/>
    <w:rsid w:val="00ED022B"/>
    <w:rsid w:val="00ED2DAD"/>
    <w:rsid w:val="00ED5E22"/>
    <w:rsid w:val="00EE13DC"/>
    <w:rsid w:val="00EE3D8A"/>
    <w:rsid w:val="00EF1536"/>
    <w:rsid w:val="00EF61B8"/>
    <w:rsid w:val="00F02954"/>
    <w:rsid w:val="00F04995"/>
    <w:rsid w:val="00F2070C"/>
    <w:rsid w:val="00F21DF8"/>
    <w:rsid w:val="00F344F5"/>
    <w:rsid w:val="00F34928"/>
    <w:rsid w:val="00F34E49"/>
    <w:rsid w:val="00F3658C"/>
    <w:rsid w:val="00F40C9F"/>
    <w:rsid w:val="00F42BA7"/>
    <w:rsid w:val="00F43DC0"/>
    <w:rsid w:val="00F44CED"/>
    <w:rsid w:val="00F44DD8"/>
    <w:rsid w:val="00F50927"/>
    <w:rsid w:val="00F5342B"/>
    <w:rsid w:val="00F60E9E"/>
    <w:rsid w:val="00F63021"/>
    <w:rsid w:val="00F651B5"/>
    <w:rsid w:val="00F66BD8"/>
    <w:rsid w:val="00F701E0"/>
    <w:rsid w:val="00F711E2"/>
    <w:rsid w:val="00F72298"/>
    <w:rsid w:val="00F808F8"/>
    <w:rsid w:val="00F81813"/>
    <w:rsid w:val="00F82AE6"/>
    <w:rsid w:val="00F85812"/>
    <w:rsid w:val="00F919A3"/>
    <w:rsid w:val="00F91D1C"/>
    <w:rsid w:val="00F93B1E"/>
    <w:rsid w:val="00F96CF5"/>
    <w:rsid w:val="00FA121E"/>
    <w:rsid w:val="00FA1C42"/>
    <w:rsid w:val="00FA2907"/>
    <w:rsid w:val="00FA29B1"/>
    <w:rsid w:val="00FB0543"/>
    <w:rsid w:val="00FB1324"/>
    <w:rsid w:val="00FB1B36"/>
    <w:rsid w:val="00FB5830"/>
    <w:rsid w:val="00FB7E9D"/>
    <w:rsid w:val="00FC1422"/>
    <w:rsid w:val="00FC4484"/>
    <w:rsid w:val="00FC589B"/>
    <w:rsid w:val="00FC7F1F"/>
    <w:rsid w:val="00FD16BB"/>
    <w:rsid w:val="00FE18C5"/>
    <w:rsid w:val="00FE2AEA"/>
    <w:rsid w:val="00FE57E7"/>
    <w:rsid w:val="00FE601B"/>
    <w:rsid w:val="00FF0CC0"/>
    <w:rsid w:val="00FF19EE"/>
    <w:rsid w:val="00FF216E"/>
    <w:rsid w:val="00FF3170"/>
    <w:rsid w:val="00FF35CB"/>
    <w:rsid w:val="00FF39DB"/>
    <w:rsid w:val="00FF60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7D3F3AE-BC9E-4354-B291-0428A500FF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FF39D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F39DB"/>
    <w:rPr>
      <w:sz w:val="20"/>
      <w:szCs w:val="20"/>
    </w:rPr>
  </w:style>
  <w:style w:type="character" w:styleId="FootnoteReference">
    <w:name w:val="footnote reference"/>
    <w:basedOn w:val="DefaultParagraphFont"/>
    <w:uiPriority w:val="99"/>
    <w:semiHidden/>
    <w:unhideWhenUsed/>
    <w:rsid w:val="00FF39DB"/>
    <w:rPr>
      <w:vertAlign w:val="superscript"/>
    </w:rPr>
  </w:style>
  <w:style w:type="character" w:styleId="Hyperlink">
    <w:name w:val="Hyperlink"/>
    <w:basedOn w:val="DefaultParagraphFont"/>
    <w:uiPriority w:val="99"/>
    <w:unhideWhenUsed/>
    <w:rsid w:val="00AC0449"/>
    <w:rPr>
      <w:color w:val="0563C1" w:themeColor="hyperlink"/>
      <w:u w:val="single"/>
    </w:rPr>
  </w:style>
  <w:style w:type="character" w:styleId="FollowedHyperlink">
    <w:name w:val="FollowedHyperlink"/>
    <w:basedOn w:val="DefaultParagraphFont"/>
    <w:uiPriority w:val="99"/>
    <w:semiHidden/>
    <w:unhideWhenUsed/>
    <w:rsid w:val="004F09F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38947908">
      <w:bodyDiv w:val="1"/>
      <w:marLeft w:val="0"/>
      <w:marRight w:val="0"/>
      <w:marTop w:val="0"/>
      <w:marBottom w:val="0"/>
      <w:divBdr>
        <w:top w:val="none" w:sz="0" w:space="0" w:color="auto"/>
        <w:left w:val="none" w:sz="0" w:space="0" w:color="auto"/>
        <w:bottom w:val="none" w:sz="0" w:space="0" w:color="auto"/>
        <w:right w:val="none" w:sz="0" w:space="0" w:color="auto"/>
      </w:divBdr>
    </w:div>
    <w:div w:id="1378236811">
      <w:bodyDiv w:val="1"/>
      <w:marLeft w:val="0"/>
      <w:marRight w:val="0"/>
      <w:marTop w:val="0"/>
      <w:marBottom w:val="0"/>
      <w:divBdr>
        <w:top w:val="none" w:sz="0" w:space="0" w:color="auto"/>
        <w:left w:val="none" w:sz="0" w:space="0" w:color="auto"/>
        <w:bottom w:val="none" w:sz="0" w:space="0" w:color="auto"/>
        <w:right w:val="none" w:sz="0" w:space="0" w:color="auto"/>
      </w:divBdr>
    </w:div>
    <w:div w:id="20586972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4CD851-894A-4C37-B845-4D260BBA6A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3771</TotalTime>
  <Pages>16</Pages>
  <Words>5605</Words>
  <Characters>28923</Characters>
  <Application>Microsoft Office Word</Application>
  <DocSecurity>0</DocSecurity>
  <Lines>444</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34427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Justin McLean</dc:creator>
  <cp:keywords/>
  <dc:description/>
  <cp:lastModifiedBy>Justin McLean</cp:lastModifiedBy>
  <cp:revision>107</cp:revision>
  <dcterms:created xsi:type="dcterms:W3CDTF">2018-05-21T22:37:00Z</dcterms:created>
  <dcterms:modified xsi:type="dcterms:W3CDTF">2018-05-24T16:36:00Z</dcterms:modified>
</cp:coreProperties>
</file>