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82161" w14:textId="71DFF5A3" w:rsidR="00345442" w:rsidRDefault="008E146C" w:rsidP="008E146C">
      <w:pPr>
        <w:jc w:val="center"/>
        <w:rPr>
          <w:rFonts w:ascii="Arial" w:hAnsi="Arial" w:cs="Arial"/>
          <w:sz w:val="36"/>
          <w:szCs w:val="36"/>
          <w:u w:val="single"/>
        </w:rPr>
      </w:pPr>
      <w:r w:rsidRPr="008E146C">
        <w:rPr>
          <w:rFonts w:ascii="Arial" w:hAnsi="Arial" w:cs="Arial"/>
          <w:sz w:val="36"/>
          <w:szCs w:val="36"/>
          <w:u w:val="single"/>
        </w:rPr>
        <w:t>Seminar Presentation and Supporting Paper</w:t>
      </w:r>
    </w:p>
    <w:p w14:paraId="37DF5D8F" w14:textId="0F150DCB" w:rsidR="008E146C" w:rsidRDefault="008E146C" w:rsidP="008E146C">
      <w:pPr>
        <w:jc w:val="center"/>
        <w:rPr>
          <w:rFonts w:ascii="Arial" w:hAnsi="Arial" w:cs="Arial"/>
          <w:sz w:val="36"/>
          <w:szCs w:val="36"/>
          <w:u w:val="single"/>
        </w:rPr>
      </w:pPr>
    </w:p>
    <w:p w14:paraId="35BEEC3B" w14:textId="5E9D61B5" w:rsidR="008E146C" w:rsidRDefault="008E146C" w:rsidP="008E146C">
      <w:pPr>
        <w:rPr>
          <w:rFonts w:ascii="Arial" w:hAnsi="Arial" w:cs="Arial"/>
          <w:sz w:val="32"/>
          <w:szCs w:val="32"/>
        </w:rPr>
      </w:pPr>
      <w:r>
        <w:rPr>
          <w:rFonts w:ascii="Arial" w:hAnsi="Arial" w:cs="Arial"/>
          <w:sz w:val="32"/>
          <w:szCs w:val="32"/>
        </w:rPr>
        <w:t>Rebecca Davies</w:t>
      </w:r>
    </w:p>
    <w:p w14:paraId="56BA4A13" w14:textId="0C1F5CA0" w:rsidR="008E146C" w:rsidRDefault="008E146C" w:rsidP="008E146C">
      <w:pPr>
        <w:rPr>
          <w:rFonts w:ascii="Arial" w:hAnsi="Arial" w:cs="Arial"/>
          <w:sz w:val="32"/>
          <w:szCs w:val="32"/>
        </w:rPr>
      </w:pPr>
      <w:r>
        <w:rPr>
          <w:rFonts w:ascii="Arial" w:hAnsi="Arial" w:cs="Arial"/>
          <w:sz w:val="32"/>
          <w:szCs w:val="32"/>
        </w:rPr>
        <w:t>Student number 2103819</w:t>
      </w:r>
    </w:p>
    <w:p w14:paraId="2A3115DB" w14:textId="38204116" w:rsidR="008E146C" w:rsidRDefault="008E146C" w:rsidP="008E146C">
      <w:pPr>
        <w:rPr>
          <w:rFonts w:ascii="Arial" w:hAnsi="Arial" w:cs="Arial"/>
          <w:sz w:val="32"/>
          <w:szCs w:val="32"/>
        </w:rPr>
      </w:pPr>
    </w:p>
    <w:p w14:paraId="02D94D0E" w14:textId="3C506EAF" w:rsidR="00A85407" w:rsidRDefault="008E146C" w:rsidP="008E146C">
      <w:pPr>
        <w:rPr>
          <w:rFonts w:ascii="Arial" w:hAnsi="Arial" w:cs="Arial"/>
          <w:sz w:val="32"/>
          <w:szCs w:val="32"/>
        </w:rPr>
      </w:pPr>
      <w:r>
        <w:rPr>
          <w:rFonts w:ascii="Arial" w:hAnsi="Arial" w:cs="Arial"/>
          <w:sz w:val="32"/>
          <w:szCs w:val="32"/>
        </w:rPr>
        <w:t xml:space="preserve">This supporting paper will </w:t>
      </w:r>
      <w:r w:rsidR="008022F4">
        <w:rPr>
          <w:rFonts w:ascii="Arial" w:hAnsi="Arial" w:cs="Arial"/>
          <w:sz w:val="32"/>
          <w:szCs w:val="32"/>
        </w:rPr>
        <w:t xml:space="preserve">give an </w:t>
      </w:r>
      <w:r>
        <w:rPr>
          <w:rFonts w:ascii="Arial" w:hAnsi="Arial" w:cs="Arial"/>
          <w:sz w:val="32"/>
          <w:szCs w:val="32"/>
        </w:rPr>
        <w:t xml:space="preserve">overview </w:t>
      </w:r>
      <w:r w:rsidR="008022F4">
        <w:rPr>
          <w:rFonts w:ascii="Arial" w:hAnsi="Arial" w:cs="Arial"/>
          <w:sz w:val="32"/>
          <w:szCs w:val="32"/>
        </w:rPr>
        <w:t>of the</w:t>
      </w:r>
      <w:r>
        <w:rPr>
          <w:rFonts w:ascii="Arial" w:hAnsi="Arial" w:cs="Arial"/>
          <w:sz w:val="32"/>
          <w:szCs w:val="32"/>
        </w:rPr>
        <w:t xml:space="preserve"> group seminar and </w:t>
      </w:r>
      <w:r w:rsidR="008022F4">
        <w:rPr>
          <w:rFonts w:ascii="Arial" w:hAnsi="Arial" w:cs="Arial"/>
          <w:sz w:val="32"/>
          <w:szCs w:val="32"/>
        </w:rPr>
        <w:t xml:space="preserve">will </w:t>
      </w:r>
      <w:r>
        <w:rPr>
          <w:rFonts w:ascii="Arial" w:hAnsi="Arial" w:cs="Arial"/>
          <w:sz w:val="32"/>
          <w:szCs w:val="32"/>
        </w:rPr>
        <w:t xml:space="preserve">discuss key points of the </w:t>
      </w:r>
      <w:r w:rsidR="008022F4">
        <w:rPr>
          <w:rFonts w:ascii="Arial" w:hAnsi="Arial" w:cs="Arial"/>
          <w:sz w:val="32"/>
          <w:szCs w:val="32"/>
        </w:rPr>
        <w:t>S</w:t>
      </w:r>
      <w:r>
        <w:rPr>
          <w:rFonts w:ascii="Arial" w:hAnsi="Arial" w:cs="Arial"/>
          <w:sz w:val="32"/>
          <w:szCs w:val="32"/>
        </w:rPr>
        <w:t>eri</w:t>
      </w:r>
      <w:r w:rsidR="008022F4">
        <w:rPr>
          <w:rFonts w:ascii="Arial" w:hAnsi="Arial" w:cs="Arial"/>
          <w:sz w:val="32"/>
          <w:szCs w:val="32"/>
        </w:rPr>
        <w:t>ou</w:t>
      </w:r>
      <w:r>
        <w:rPr>
          <w:rFonts w:ascii="Arial" w:hAnsi="Arial" w:cs="Arial"/>
          <w:sz w:val="32"/>
          <w:szCs w:val="32"/>
        </w:rPr>
        <w:t xml:space="preserve">s </w:t>
      </w:r>
      <w:r w:rsidR="008022F4">
        <w:rPr>
          <w:rFonts w:ascii="Arial" w:hAnsi="Arial" w:cs="Arial"/>
          <w:sz w:val="32"/>
          <w:szCs w:val="32"/>
        </w:rPr>
        <w:t>C</w:t>
      </w:r>
      <w:r>
        <w:rPr>
          <w:rFonts w:ascii="Arial" w:hAnsi="Arial" w:cs="Arial"/>
          <w:sz w:val="32"/>
          <w:szCs w:val="32"/>
        </w:rPr>
        <w:t xml:space="preserve">ase </w:t>
      </w:r>
      <w:r w:rsidR="008022F4">
        <w:rPr>
          <w:rFonts w:ascii="Arial" w:hAnsi="Arial" w:cs="Arial"/>
          <w:sz w:val="32"/>
          <w:szCs w:val="32"/>
        </w:rPr>
        <w:t>R</w:t>
      </w:r>
      <w:r>
        <w:rPr>
          <w:rFonts w:ascii="Arial" w:hAnsi="Arial" w:cs="Arial"/>
          <w:sz w:val="32"/>
          <w:szCs w:val="32"/>
        </w:rPr>
        <w:t>eview (SCR) number 2022/C936</w:t>
      </w:r>
      <w:r w:rsidR="00CF6E76">
        <w:rPr>
          <w:rFonts w:ascii="Arial" w:hAnsi="Arial" w:cs="Arial"/>
          <w:sz w:val="32"/>
          <w:szCs w:val="32"/>
        </w:rPr>
        <w:t>, this SCR took place between 2017-2022.</w:t>
      </w:r>
      <w:r>
        <w:rPr>
          <w:rFonts w:ascii="Arial" w:hAnsi="Arial" w:cs="Arial"/>
          <w:sz w:val="32"/>
          <w:szCs w:val="32"/>
        </w:rPr>
        <w:t xml:space="preserve"> </w:t>
      </w:r>
      <w:r w:rsidR="00D02555">
        <w:rPr>
          <w:rFonts w:ascii="Arial" w:hAnsi="Arial" w:cs="Arial"/>
          <w:sz w:val="32"/>
          <w:szCs w:val="32"/>
        </w:rPr>
        <w:t xml:space="preserve">A </w:t>
      </w:r>
      <w:r w:rsidR="001F4F3B">
        <w:rPr>
          <w:rFonts w:ascii="Arial" w:hAnsi="Arial" w:cs="Arial"/>
          <w:sz w:val="32"/>
          <w:szCs w:val="32"/>
        </w:rPr>
        <w:t>S</w:t>
      </w:r>
      <w:r>
        <w:rPr>
          <w:rFonts w:ascii="Arial" w:hAnsi="Arial" w:cs="Arial"/>
          <w:sz w:val="32"/>
          <w:szCs w:val="32"/>
        </w:rPr>
        <w:t xml:space="preserve">eries </w:t>
      </w:r>
      <w:r w:rsidR="001F4F3B">
        <w:rPr>
          <w:rFonts w:ascii="Arial" w:hAnsi="Arial" w:cs="Arial"/>
          <w:sz w:val="32"/>
          <w:szCs w:val="32"/>
        </w:rPr>
        <w:t>C</w:t>
      </w:r>
      <w:r>
        <w:rPr>
          <w:rFonts w:ascii="Arial" w:hAnsi="Arial" w:cs="Arial"/>
          <w:sz w:val="32"/>
          <w:szCs w:val="32"/>
        </w:rPr>
        <w:t xml:space="preserve">ase </w:t>
      </w:r>
      <w:r w:rsidR="001F4F3B">
        <w:rPr>
          <w:rFonts w:ascii="Arial" w:hAnsi="Arial" w:cs="Arial"/>
          <w:sz w:val="32"/>
          <w:szCs w:val="32"/>
        </w:rPr>
        <w:t>R</w:t>
      </w:r>
      <w:r>
        <w:rPr>
          <w:rFonts w:ascii="Arial" w:hAnsi="Arial" w:cs="Arial"/>
          <w:sz w:val="32"/>
          <w:szCs w:val="32"/>
        </w:rPr>
        <w:t>eview is</w:t>
      </w:r>
      <w:r w:rsidR="00D477B8">
        <w:rPr>
          <w:rFonts w:ascii="Arial" w:hAnsi="Arial" w:cs="Arial"/>
          <w:sz w:val="32"/>
          <w:szCs w:val="32"/>
        </w:rPr>
        <w:t xml:space="preserve"> conducted by </w:t>
      </w:r>
      <w:r w:rsidR="00D477B8" w:rsidRPr="00B651D4">
        <w:rPr>
          <w:rFonts w:ascii="Arial" w:hAnsi="Arial" w:cs="Arial"/>
          <w:color w:val="0B0C0C"/>
          <w:sz w:val="32"/>
          <w:szCs w:val="32"/>
          <w:shd w:val="clear" w:color="auto" w:fill="FFFFFF"/>
        </w:rPr>
        <w:t>local safeguarding children boards</w:t>
      </w:r>
      <w:r w:rsidR="00AF239B">
        <w:rPr>
          <w:rFonts w:ascii="Arial" w:hAnsi="Arial" w:cs="Arial"/>
          <w:color w:val="0B0C0C"/>
          <w:sz w:val="32"/>
          <w:szCs w:val="32"/>
          <w:shd w:val="clear" w:color="auto" w:fill="FFFFFF"/>
        </w:rPr>
        <w:t xml:space="preserve"> (</w:t>
      </w:r>
      <w:r w:rsidR="004507C7">
        <w:rPr>
          <w:rFonts w:ascii="Arial" w:hAnsi="Arial" w:cs="Arial"/>
          <w:color w:val="0B0C0C"/>
          <w:sz w:val="32"/>
          <w:szCs w:val="32"/>
          <w:shd w:val="clear" w:color="auto" w:fill="FFFFFF"/>
        </w:rPr>
        <w:t>GOV.UK, 2014) and is</w:t>
      </w:r>
      <w:r w:rsidRPr="00B651D4">
        <w:rPr>
          <w:rFonts w:ascii="Arial" w:hAnsi="Arial" w:cs="Arial"/>
          <w:sz w:val="32"/>
          <w:szCs w:val="32"/>
        </w:rPr>
        <w:t xml:space="preserve"> </w:t>
      </w:r>
      <w:r>
        <w:rPr>
          <w:rFonts w:ascii="Arial" w:hAnsi="Arial" w:cs="Arial"/>
          <w:sz w:val="32"/>
          <w:szCs w:val="32"/>
        </w:rPr>
        <w:t xml:space="preserve">designed to systematically review and investigate the way that the professionals carried out their work and reflect </w:t>
      </w:r>
      <w:r w:rsidR="00D02555">
        <w:rPr>
          <w:rFonts w:ascii="Arial" w:hAnsi="Arial" w:cs="Arial"/>
          <w:sz w:val="32"/>
          <w:szCs w:val="32"/>
        </w:rPr>
        <w:t xml:space="preserve">on </w:t>
      </w:r>
      <w:r>
        <w:rPr>
          <w:rFonts w:ascii="Arial" w:hAnsi="Arial" w:cs="Arial"/>
          <w:sz w:val="32"/>
          <w:szCs w:val="32"/>
        </w:rPr>
        <w:t xml:space="preserve">what </w:t>
      </w:r>
      <w:r w:rsidR="000D1643">
        <w:rPr>
          <w:rFonts w:ascii="Arial" w:hAnsi="Arial" w:cs="Arial"/>
          <w:sz w:val="32"/>
          <w:szCs w:val="32"/>
        </w:rPr>
        <w:t xml:space="preserve">improvements </w:t>
      </w:r>
      <w:r>
        <w:rPr>
          <w:rFonts w:ascii="Arial" w:hAnsi="Arial" w:cs="Arial"/>
          <w:sz w:val="32"/>
          <w:szCs w:val="32"/>
        </w:rPr>
        <w:t>recommendations need to be applied in the future</w:t>
      </w:r>
      <w:r w:rsidR="004507C7">
        <w:rPr>
          <w:rFonts w:ascii="Arial" w:hAnsi="Arial" w:cs="Arial"/>
          <w:sz w:val="32"/>
          <w:szCs w:val="32"/>
        </w:rPr>
        <w:t xml:space="preserve">, a SCR </w:t>
      </w:r>
      <w:r w:rsidR="00DE1909">
        <w:rPr>
          <w:rFonts w:ascii="Arial" w:hAnsi="Arial" w:cs="Arial"/>
          <w:sz w:val="32"/>
          <w:szCs w:val="32"/>
        </w:rPr>
        <w:t>is carried out when a child dies or is seriously harmed</w:t>
      </w:r>
      <w:r>
        <w:rPr>
          <w:rFonts w:ascii="Arial" w:hAnsi="Arial" w:cs="Arial"/>
          <w:sz w:val="32"/>
          <w:szCs w:val="32"/>
        </w:rPr>
        <w:t xml:space="preserve"> </w:t>
      </w:r>
      <w:r w:rsidRPr="008E146C">
        <w:rPr>
          <w:rFonts w:ascii="Arial" w:hAnsi="Arial" w:cs="Arial"/>
          <w:sz w:val="32"/>
          <w:szCs w:val="32"/>
        </w:rPr>
        <w:t>(SCIE, 2019)</w:t>
      </w:r>
      <w:r>
        <w:rPr>
          <w:rFonts w:ascii="Arial" w:hAnsi="Arial" w:cs="Arial"/>
          <w:sz w:val="32"/>
          <w:szCs w:val="32"/>
        </w:rPr>
        <w:t xml:space="preserve">. </w:t>
      </w:r>
    </w:p>
    <w:p w14:paraId="1067B345" w14:textId="1C66D8C5" w:rsidR="00AF70AB" w:rsidRDefault="00A85407" w:rsidP="008E146C">
      <w:pPr>
        <w:rPr>
          <w:rFonts w:ascii="Arial" w:hAnsi="Arial" w:cs="Arial"/>
          <w:sz w:val="32"/>
          <w:szCs w:val="32"/>
        </w:rPr>
      </w:pPr>
      <w:r>
        <w:rPr>
          <w:rFonts w:ascii="Arial" w:hAnsi="Arial" w:cs="Arial"/>
          <w:sz w:val="32"/>
          <w:szCs w:val="32"/>
        </w:rPr>
        <w:t xml:space="preserve">This SCR investigates neglect and generational sexual abuse by adult male Paul towards his female siblings Rosa and Anya, niece Lena and infant daughter Whitney. This paper will examine </w:t>
      </w:r>
      <w:r w:rsidR="000E495F">
        <w:rPr>
          <w:rFonts w:ascii="Arial" w:hAnsi="Arial" w:cs="Arial"/>
          <w:sz w:val="32"/>
          <w:szCs w:val="32"/>
        </w:rPr>
        <w:t xml:space="preserve">background </w:t>
      </w:r>
      <w:r>
        <w:rPr>
          <w:rFonts w:ascii="Arial" w:hAnsi="Arial" w:cs="Arial"/>
          <w:sz w:val="32"/>
          <w:szCs w:val="32"/>
        </w:rPr>
        <w:t>surrounding the family, multiagency intervention</w:t>
      </w:r>
      <w:r w:rsidR="000E495F">
        <w:rPr>
          <w:rFonts w:ascii="Arial" w:hAnsi="Arial" w:cs="Arial"/>
          <w:sz w:val="32"/>
          <w:szCs w:val="32"/>
        </w:rPr>
        <w:t xml:space="preserve"> and the</w:t>
      </w:r>
      <w:r>
        <w:rPr>
          <w:rFonts w:ascii="Arial" w:hAnsi="Arial" w:cs="Arial"/>
          <w:sz w:val="32"/>
          <w:szCs w:val="32"/>
        </w:rPr>
        <w:t xml:space="preserve"> </w:t>
      </w:r>
      <w:r w:rsidR="009430C6">
        <w:rPr>
          <w:rFonts w:ascii="Arial" w:hAnsi="Arial" w:cs="Arial"/>
          <w:sz w:val="32"/>
          <w:szCs w:val="32"/>
        </w:rPr>
        <w:t>policies</w:t>
      </w:r>
      <w:r>
        <w:rPr>
          <w:rFonts w:ascii="Arial" w:hAnsi="Arial" w:cs="Arial"/>
          <w:sz w:val="32"/>
          <w:szCs w:val="32"/>
        </w:rPr>
        <w:t xml:space="preserve"> and legislations followed by the professionals</w:t>
      </w:r>
      <w:r w:rsidR="0087621E">
        <w:rPr>
          <w:rFonts w:ascii="Arial" w:hAnsi="Arial" w:cs="Arial"/>
          <w:sz w:val="32"/>
          <w:szCs w:val="32"/>
        </w:rPr>
        <w:t>.</w:t>
      </w:r>
      <w:r w:rsidR="001856F4">
        <w:rPr>
          <w:rFonts w:ascii="Arial" w:hAnsi="Arial" w:cs="Arial"/>
          <w:sz w:val="32"/>
          <w:szCs w:val="32"/>
        </w:rPr>
        <w:t xml:space="preserve"> </w:t>
      </w:r>
      <w:r w:rsidR="009D39CD">
        <w:rPr>
          <w:rFonts w:ascii="Arial" w:hAnsi="Arial" w:cs="Arial"/>
          <w:sz w:val="32"/>
          <w:szCs w:val="32"/>
        </w:rPr>
        <w:t>Th</w:t>
      </w:r>
      <w:r w:rsidR="00F50AE6">
        <w:rPr>
          <w:rFonts w:ascii="Arial" w:hAnsi="Arial" w:cs="Arial"/>
          <w:sz w:val="32"/>
          <w:szCs w:val="32"/>
        </w:rPr>
        <w:t xml:space="preserve">is SCR took place in England </w:t>
      </w:r>
      <w:r w:rsidR="004F5216">
        <w:rPr>
          <w:rFonts w:ascii="Arial" w:hAnsi="Arial" w:cs="Arial"/>
          <w:sz w:val="32"/>
          <w:szCs w:val="32"/>
        </w:rPr>
        <w:t>which is part of the United Nations Convention</w:t>
      </w:r>
      <w:r w:rsidR="00BE4D1F">
        <w:rPr>
          <w:rFonts w:ascii="Arial" w:hAnsi="Arial" w:cs="Arial"/>
          <w:sz w:val="32"/>
          <w:szCs w:val="32"/>
        </w:rPr>
        <w:t>s of the Rights of the Child (UNRCR)</w:t>
      </w:r>
      <w:r w:rsidR="00007ABA">
        <w:rPr>
          <w:rFonts w:ascii="Arial" w:hAnsi="Arial" w:cs="Arial"/>
          <w:sz w:val="32"/>
          <w:szCs w:val="32"/>
        </w:rPr>
        <w:t xml:space="preserve">, this outlines </w:t>
      </w:r>
      <w:r w:rsidR="00613E8D">
        <w:rPr>
          <w:rFonts w:ascii="Arial" w:hAnsi="Arial" w:cs="Arial"/>
          <w:sz w:val="32"/>
          <w:szCs w:val="32"/>
        </w:rPr>
        <w:t>children’s</w:t>
      </w:r>
      <w:r w:rsidR="001A7634">
        <w:rPr>
          <w:rFonts w:ascii="Arial" w:hAnsi="Arial" w:cs="Arial"/>
          <w:sz w:val="32"/>
          <w:szCs w:val="32"/>
        </w:rPr>
        <w:t xml:space="preserve"> rights and aims to protect children</w:t>
      </w:r>
      <w:r w:rsidR="00C00486">
        <w:rPr>
          <w:rFonts w:ascii="Arial" w:hAnsi="Arial" w:cs="Arial"/>
          <w:sz w:val="32"/>
          <w:szCs w:val="32"/>
        </w:rPr>
        <w:t xml:space="preserve">, give them equal </w:t>
      </w:r>
      <w:r w:rsidR="00AB3AED">
        <w:rPr>
          <w:rFonts w:ascii="Arial" w:hAnsi="Arial" w:cs="Arial"/>
          <w:sz w:val="32"/>
          <w:szCs w:val="32"/>
        </w:rPr>
        <w:t>opportunities,</w:t>
      </w:r>
      <w:r w:rsidR="00C00486">
        <w:rPr>
          <w:rFonts w:ascii="Arial" w:hAnsi="Arial" w:cs="Arial"/>
          <w:sz w:val="32"/>
          <w:szCs w:val="32"/>
        </w:rPr>
        <w:t xml:space="preserve"> and make sure the</w:t>
      </w:r>
      <w:r w:rsidR="00746042">
        <w:rPr>
          <w:rFonts w:ascii="Arial" w:hAnsi="Arial" w:cs="Arial"/>
          <w:sz w:val="32"/>
          <w:szCs w:val="32"/>
        </w:rPr>
        <w:t xml:space="preserve">ir voices are heard (James, 2007). </w:t>
      </w:r>
    </w:p>
    <w:p w14:paraId="024CEB2B" w14:textId="6DCDC600" w:rsidR="00750D3A" w:rsidRDefault="00E543AE" w:rsidP="00750D3A">
      <w:pPr>
        <w:rPr>
          <w:rFonts w:ascii="Arial" w:hAnsi="Arial" w:cs="Arial"/>
          <w:sz w:val="32"/>
          <w:szCs w:val="32"/>
        </w:rPr>
      </w:pPr>
      <w:r>
        <w:rPr>
          <w:rFonts w:ascii="Arial" w:hAnsi="Arial" w:cs="Arial"/>
          <w:sz w:val="32"/>
          <w:szCs w:val="32"/>
        </w:rPr>
        <w:t xml:space="preserve">In 2017 was </w:t>
      </w:r>
      <w:r w:rsidR="00CB2D3B">
        <w:rPr>
          <w:rFonts w:ascii="Arial" w:hAnsi="Arial" w:cs="Arial"/>
          <w:sz w:val="32"/>
          <w:szCs w:val="32"/>
        </w:rPr>
        <w:t xml:space="preserve">the first point of contact was </w:t>
      </w:r>
      <w:r w:rsidR="00450748">
        <w:rPr>
          <w:rFonts w:ascii="Arial" w:hAnsi="Arial" w:cs="Arial"/>
          <w:sz w:val="32"/>
          <w:szCs w:val="32"/>
        </w:rPr>
        <w:t xml:space="preserve">from a </w:t>
      </w:r>
      <w:r w:rsidR="00750D3A">
        <w:rPr>
          <w:rFonts w:ascii="Arial" w:hAnsi="Arial" w:cs="Arial"/>
          <w:sz w:val="32"/>
          <w:szCs w:val="32"/>
        </w:rPr>
        <w:t>schoolteacher</w:t>
      </w:r>
      <w:r w:rsidR="00CB2D3B">
        <w:rPr>
          <w:rFonts w:ascii="Arial" w:hAnsi="Arial" w:cs="Arial"/>
          <w:sz w:val="32"/>
          <w:szCs w:val="32"/>
        </w:rPr>
        <w:t xml:space="preserve"> to children’s services about Anya and Rosa’s harmful sexual behaviour, described by McKibbin (2017) as inappropriate or abusive tendencies to each other and other children. After the social workers initial assessment, it was concluded no further action deemed necessary.</w:t>
      </w:r>
      <w:r w:rsidR="00750D3A" w:rsidRPr="00750D3A">
        <w:rPr>
          <w:rFonts w:ascii="Arial" w:hAnsi="Arial" w:cs="Arial"/>
          <w:sz w:val="32"/>
          <w:szCs w:val="32"/>
        </w:rPr>
        <w:t xml:space="preserve"> </w:t>
      </w:r>
      <w:r w:rsidR="00750D3A">
        <w:rPr>
          <w:rFonts w:ascii="Arial" w:hAnsi="Arial" w:cs="Arial"/>
          <w:sz w:val="32"/>
          <w:szCs w:val="32"/>
        </w:rPr>
        <w:t xml:space="preserve">Munro (1999) stresses that any time a child identifies as sexually harmful or discloses sexual abuse, </w:t>
      </w:r>
      <w:r w:rsidR="00750D3A">
        <w:rPr>
          <w:rFonts w:ascii="Arial" w:hAnsi="Arial" w:cs="Arial"/>
          <w:sz w:val="32"/>
          <w:szCs w:val="32"/>
        </w:rPr>
        <w:lastRenderedPageBreak/>
        <w:t xml:space="preserve">this should be referred to the police and the child sent for medical examinations, regardless of the professional’s own intuitions and beliefs, Lovett (2004) agrees with this </w:t>
      </w:r>
      <w:r w:rsidR="00A010F0">
        <w:rPr>
          <w:rFonts w:ascii="Arial" w:hAnsi="Arial" w:cs="Arial"/>
          <w:sz w:val="32"/>
          <w:szCs w:val="32"/>
        </w:rPr>
        <w:t>and</w:t>
      </w:r>
      <w:r w:rsidR="00750D3A">
        <w:rPr>
          <w:rFonts w:ascii="Arial" w:hAnsi="Arial" w:cs="Arial"/>
          <w:sz w:val="32"/>
          <w:szCs w:val="32"/>
        </w:rPr>
        <w:t xml:space="preserve"> adds counselling and therapy should be offered at this point to the child. </w:t>
      </w:r>
    </w:p>
    <w:p w14:paraId="5F932421" w14:textId="01B2F7CF" w:rsidR="00773B6A" w:rsidRDefault="00A010F0" w:rsidP="00CB2D3B">
      <w:pPr>
        <w:rPr>
          <w:rFonts w:ascii="Arial" w:hAnsi="Arial" w:cs="Arial"/>
          <w:sz w:val="32"/>
          <w:szCs w:val="32"/>
        </w:rPr>
      </w:pPr>
      <w:r>
        <w:rPr>
          <w:rFonts w:ascii="Arial" w:hAnsi="Arial" w:cs="Arial"/>
          <w:sz w:val="32"/>
          <w:szCs w:val="32"/>
        </w:rPr>
        <w:t>I</w:t>
      </w:r>
      <w:r w:rsidR="00CB2D3B">
        <w:rPr>
          <w:rFonts w:ascii="Arial" w:hAnsi="Arial" w:cs="Arial"/>
          <w:sz w:val="32"/>
          <w:szCs w:val="32"/>
        </w:rPr>
        <w:t>t was not known by the social services that there had been a history of previous concerns of sexual harm, according to page 30 there had been hospital admissions and doctor visits by Paul and siblings, this information was not disclosed due to the way historical data</w:t>
      </w:r>
      <w:r w:rsidR="003C12E5">
        <w:rPr>
          <w:rFonts w:ascii="Arial" w:hAnsi="Arial" w:cs="Arial"/>
          <w:sz w:val="32"/>
          <w:szCs w:val="32"/>
        </w:rPr>
        <w:t>, which</w:t>
      </w:r>
      <w:r w:rsidR="00CB2D3B">
        <w:rPr>
          <w:rFonts w:ascii="Arial" w:hAnsi="Arial" w:cs="Arial"/>
          <w:sz w:val="32"/>
          <w:szCs w:val="32"/>
        </w:rPr>
        <w:t xml:space="preserve"> had not been updated within the new electronic systems</w:t>
      </w:r>
      <w:r w:rsidR="007A0CA3">
        <w:rPr>
          <w:rFonts w:ascii="Arial" w:hAnsi="Arial" w:cs="Arial"/>
          <w:sz w:val="32"/>
          <w:szCs w:val="32"/>
        </w:rPr>
        <w:t xml:space="preserve">, Britain </w:t>
      </w:r>
      <w:r w:rsidR="00B01611">
        <w:rPr>
          <w:rFonts w:ascii="Arial" w:hAnsi="Arial" w:cs="Arial"/>
          <w:sz w:val="32"/>
          <w:szCs w:val="32"/>
        </w:rPr>
        <w:t>(2010)</w:t>
      </w:r>
      <w:r w:rsidR="00A75ED4">
        <w:rPr>
          <w:rFonts w:ascii="Arial" w:hAnsi="Arial" w:cs="Arial"/>
          <w:sz w:val="32"/>
          <w:szCs w:val="32"/>
        </w:rPr>
        <w:t xml:space="preserve"> indicates</w:t>
      </w:r>
      <w:r w:rsidR="003C12E5">
        <w:rPr>
          <w:rFonts w:ascii="Arial" w:hAnsi="Arial" w:cs="Arial"/>
          <w:sz w:val="32"/>
          <w:szCs w:val="32"/>
        </w:rPr>
        <w:t xml:space="preserve"> that system errors like this</w:t>
      </w:r>
      <w:r w:rsidR="00B01611">
        <w:rPr>
          <w:rFonts w:ascii="Arial" w:hAnsi="Arial" w:cs="Arial"/>
          <w:sz w:val="32"/>
          <w:szCs w:val="32"/>
        </w:rPr>
        <w:t xml:space="preserve"> </w:t>
      </w:r>
      <w:r w:rsidR="003C12E5">
        <w:rPr>
          <w:rFonts w:ascii="Arial" w:hAnsi="Arial" w:cs="Arial"/>
          <w:sz w:val="32"/>
          <w:szCs w:val="32"/>
        </w:rPr>
        <w:t xml:space="preserve">are </w:t>
      </w:r>
      <w:r w:rsidR="00B01611">
        <w:rPr>
          <w:rFonts w:ascii="Arial" w:hAnsi="Arial" w:cs="Arial"/>
          <w:sz w:val="32"/>
          <w:szCs w:val="32"/>
        </w:rPr>
        <w:t xml:space="preserve">caused </w:t>
      </w:r>
      <w:r w:rsidR="003C12E5">
        <w:rPr>
          <w:rFonts w:ascii="Arial" w:hAnsi="Arial" w:cs="Arial"/>
          <w:sz w:val="32"/>
          <w:szCs w:val="32"/>
        </w:rPr>
        <w:t>by</w:t>
      </w:r>
      <w:r w:rsidR="00B01611">
        <w:rPr>
          <w:rFonts w:ascii="Arial" w:hAnsi="Arial" w:cs="Arial"/>
          <w:sz w:val="32"/>
          <w:szCs w:val="32"/>
        </w:rPr>
        <w:t xml:space="preserve"> poor management, lack of staff training and </w:t>
      </w:r>
      <w:r w:rsidR="00EA022B">
        <w:rPr>
          <w:rFonts w:ascii="Arial" w:hAnsi="Arial" w:cs="Arial"/>
          <w:sz w:val="32"/>
          <w:szCs w:val="32"/>
        </w:rPr>
        <w:t>unsuccessful</w:t>
      </w:r>
      <w:r w:rsidR="00B01611">
        <w:rPr>
          <w:rFonts w:ascii="Arial" w:hAnsi="Arial" w:cs="Arial"/>
          <w:sz w:val="32"/>
          <w:szCs w:val="32"/>
        </w:rPr>
        <w:t xml:space="preserve"> </w:t>
      </w:r>
      <w:r w:rsidR="00EA022B">
        <w:rPr>
          <w:rFonts w:ascii="Arial" w:hAnsi="Arial" w:cs="Arial"/>
          <w:sz w:val="32"/>
          <w:szCs w:val="32"/>
        </w:rPr>
        <w:t>recruitment</w:t>
      </w:r>
      <w:r w:rsidR="00B01611">
        <w:rPr>
          <w:rFonts w:ascii="Arial" w:hAnsi="Arial" w:cs="Arial"/>
          <w:sz w:val="32"/>
          <w:szCs w:val="32"/>
        </w:rPr>
        <w:t xml:space="preserve"> drives</w:t>
      </w:r>
      <w:r w:rsidR="00EA022B">
        <w:rPr>
          <w:rFonts w:ascii="Arial" w:hAnsi="Arial" w:cs="Arial"/>
          <w:sz w:val="32"/>
          <w:szCs w:val="32"/>
        </w:rPr>
        <w:t>.</w:t>
      </w:r>
      <w:r w:rsidR="00CB2D3B">
        <w:rPr>
          <w:rFonts w:ascii="Arial" w:hAnsi="Arial" w:cs="Arial"/>
          <w:sz w:val="32"/>
          <w:szCs w:val="32"/>
        </w:rPr>
        <w:t xml:space="preserve"> </w:t>
      </w:r>
    </w:p>
    <w:p w14:paraId="516E327D" w14:textId="079EA516" w:rsidR="00CB2D3B" w:rsidRDefault="00931B9A" w:rsidP="00CB2D3B">
      <w:pPr>
        <w:rPr>
          <w:rFonts w:ascii="Arial" w:hAnsi="Arial" w:cs="Arial"/>
          <w:sz w:val="32"/>
          <w:szCs w:val="32"/>
        </w:rPr>
      </w:pPr>
      <w:r>
        <w:rPr>
          <w:rFonts w:ascii="Arial" w:hAnsi="Arial" w:cs="Arial"/>
          <w:sz w:val="32"/>
          <w:szCs w:val="32"/>
        </w:rPr>
        <w:t xml:space="preserve">As a result </w:t>
      </w:r>
      <w:r w:rsidR="001D3641">
        <w:rPr>
          <w:rFonts w:ascii="Arial" w:hAnsi="Arial" w:cs="Arial"/>
          <w:sz w:val="32"/>
          <w:szCs w:val="32"/>
        </w:rPr>
        <w:t xml:space="preserve">of historical records not being </w:t>
      </w:r>
      <w:r w:rsidR="00773B6A">
        <w:rPr>
          <w:rFonts w:ascii="Arial" w:hAnsi="Arial" w:cs="Arial"/>
          <w:sz w:val="32"/>
          <w:szCs w:val="32"/>
        </w:rPr>
        <w:t>investigated</w:t>
      </w:r>
      <w:r w:rsidR="001D3641">
        <w:rPr>
          <w:rFonts w:ascii="Arial" w:hAnsi="Arial" w:cs="Arial"/>
          <w:sz w:val="32"/>
          <w:szCs w:val="32"/>
        </w:rPr>
        <w:t>,</w:t>
      </w:r>
      <w:r w:rsidR="00773B6A">
        <w:rPr>
          <w:rFonts w:ascii="Arial" w:hAnsi="Arial" w:cs="Arial"/>
          <w:sz w:val="32"/>
          <w:szCs w:val="32"/>
        </w:rPr>
        <w:t xml:space="preserve"> </w:t>
      </w:r>
      <w:r w:rsidR="001D3641">
        <w:rPr>
          <w:rFonts w:ascii="Arial" w:hAnsi="Arial" w:cs="Arial"/>
          <w:sz w:val="32"/>
          <w:szCs w:val="32"/>
        </w:rPr>
        <w:t xml:space="preserve">the children were removed </w:t>
      </w:r>
      <w:r w:rsidR="000E2FE9">
        <w:rPr>
          <w:rFonts w:ascii="Arial" w:hAnsi="Arial" w:cs="Arial"/>
          <w:sz w:val="32"/>
          <w:szCs w:val="32"/>
        </w:rPr>
        <w:t xml:space="preserve">from their family </w:t>
      </w:r>
      <w:r w:rsidR="00A75ED4">
        <w:rPr>
          <w:rFonts w:ascii="Arial" w:hAnsi="Arial" w:cs="Arial"/>
          <w:sz w:val="32"/>
          <w:szCs w:val="32"/>
        </w:rPr>
        <w:t>homes,</w:t>
      </w:r>
      <w:r w:rsidR="00773B6A">
        <w:rPr>
          <w:rFonts w:ascii="Arial" w:hAnsi="Arial" w:cs="Arial"/>
          <w:sz w:val="32"/>
          <w:szCs w:val="32"/>
        </w:rPr>
        <w:t xml:space="preserve"> and </w:t>
      </w:r>
      <w:r w:rsidR="000E2FE9">
        <w:rPr>
          <w:rFonts w:ascii="Arial" w:hAnsi="Arial" w:cs="Arial"/>
          <w:sz w:val="32"/>
          <w:szCs w:val="32"/>
        </w:rPr>
        <w:t xml:space="preserve">placed into Pauls mothers care, who at the time of this SCR being published was under investigation for carrying out her own abuse </w:t>
      </w:r>
      <w:r w:rsidR="00FA363A">
        <w:rPr>
          <w:rFonts w:ascii="Arial" w:hAnsi="Arial" w:cs="Arial"/>
          <w:sz w:val="32"/>
          <w:szCs w:val="32"/>
        </w:rPr>
        <w:t xml:space="preserve">on Paul and siblings. </w:t>
      </w:r>
      <w:r w:rsidR="00773B6A">
        <w:rPr>
          <w:rFonts w:ascii="Arial" w:hAnsi="Arial" w:cs="Arial"/>
          <w:sz w:val="32"/>
          <w:szCs w:val="32"/>
        </w:rPr>
        <w:t>Paul’s</w:t>
      </w:r>
      <w:r w:rsidR="00130FC8">
        <w:rPr>
          <w:rFonts w:ascii="Arial" w:hAnsi="Arial" w:cs="Arial"/>
          <w:sz w:val="32"/>
          <w:szCs w:val="32"/>
        </w:rPr>
        <w:t xml:space="preserve"> mother being abusive was another policy failure as although legal</w:t>
      </w:r>
      <w:r w:rsidR="00DD31CD">
        <w:rPr>
          <w:rFonts w:ascii="Arial" w:hAnsi="Arial" w:cs="Arial"/>
          <w:sz w:val="32"/>
          <w:szCs w:val="32"/>
        </w:rPr>
        <w:t xml:space="preserve"> procedures were followed</w:t>
      </w:r>
      <w:r w:rsidR="00920921">
        <w:rPr>
          <w:rFonts w:ascii="Arial" w:hAnsi="Arial" w:cs="Arial"/>
          <w:sz w:val="32"/>
          <w:szCs w:val="32"/>
        </w:rPr>
        <w:t xml:space="preserve"> </w:t>
      </w:r>
      <w:r w:rsidR="00920921" w:rsidRPr="00920921">
        <w:rPr>
          <w:rFonts w:ascii="Arial" w:hAnsi="Arial" w:cs="Arial"/>
          <w:sz w:val="32"/>
          <w:szCs w:val="32"/>
        </w:rPr>
        <w:t>(Wald, 2015)</w:t>
      </w:r>
      <w:r w:rsidR="00130FC8">
        <w:rPr>
          <w:rFonts w:ascii="Arial" w:hAnsi="Arial" w:cs="Arial"/>
          <w:sz w:val="32"/>
          <w:szCs w:val="32"/>
        </w:rPr>
        <w:t xml:space="preserve">, when </w:t>
      </w:r>
      <w:r w:rsidR="00A26822">
        <w:rPr>
          <w:rFonts w:ascii="Arial" w:hAnsi="Arial" w:cs="Arial"/>
          <w:sz w:val="32"/>
          <w:szCs w:val="32"/>
        </w:rPr>
        <w:t xml:space="preserve">one of the </w:t>
      </w:r>
      <w:r w:rsidR="00DD31CD">
        <w:rPr>
          <w:rFonts w:ascii="Arial" w:hAnsi="Arial" w:cs="Arial"/>
          <w:sz w:val="32"/>
          <w:szCs w:val="32"/>
        </w:rPr>
        <w:t>child</w:t>
      </w:r>
      <w:r w:rsidR="00A26822">
        <w:rPr>
          <w:rFonts w:ascii="Arial" w:hAnsi="Arial" w:cs="Arial"/>
          <w:sz w:val="32"/>
          <w:szCs w:val="32"/>
        </w:rPr>
        <w:t>ren</w:t>
      </w:r>
      <w:r w:rsidR="00DD31CD">
        <w:rPr>
          <w:rFonts w:ascii="Arial" w:hAnsi="Arial" w:cs="Arial"/>
          <w:sz w:val="32"/>
          <w:szCs w:val="32"/>
        </w:rPr>
        <w:t xml:space="preserve"> </w:t>
      </w:r>
      <w:r w:rsidR="00032056">
        <w:rPr>
          <w:rFonts w:ascii="Arial" w:hAnsi="Arial" w:cs="Arial"/>
          <w:sz w:val="32"/>
          <w:szCs w:val="32"/>
        </w:rPr>
        <w:t>exposed Pauls mother</w:t>
      </w:r>
      <w:r w:rsidR="00130FC8">
        <w:rPr>
          <w:rFonts w:ascii="Arial" w:hAnsi="Arial" w:cs="Arial"/>
          <w:sz w:val="32"/>
          <w:szCs w:val="32"/>
        </w:rPr>
        <w:t xml:space="preserve"> during a police interview</w:t>
      </w:r>
      <w:r w:rsidR="00083EBD">
        <w:rPr>
          <w:rFonts w:ascii="Arial" w:hAnsi="Arial" w:cs="Arial"/>
          <w:sz w:val="32"/>
          <w:szCs w:val="32"/>
        </w:rPr>
        <w:t xml:space="preserve">, their social worker was not present, which Wilson and Powell (2012) </w:t>
      </w:r>
      <w:r w:rsidR="00773B6A">
        <w:rPr>
          <w:rFonts w:ascii="Arial" w:hAnsi="Arial" w:cs="Arial"/>
          <w:sz w:val="32"/>
          <w:szCs w:val="32"/>
        </w:rPr>
        <w:t xml:space="preserve">claim </w:t>
      </w:r>
      <w:r w:rsidR="00A26822">
        <w:rPr>
          <w:rFonts w:ascii="Arial" w:hAnsi="Arial" w:cs="Arial"/>
          <w:sz w:val="32"/>
          <w:szCs w:val="32"/>
        </w:rPr>
        <w:t xml:space="preserve">as a result </w:t>
      </w:r>
      <w:r w:rsidR="00773B6A">
        <w:rPr>
          <w:rFonts w:ascii="Arial" w:hAnsi="Arial" w:cs="Arial"/>
          <w:sz w:val="32"/>
          <w:szCs w:val="32"/>
        </w:rPr>
        <w:t xml:space="preserve">their case may not be adequately presented in court. </w:t>
      </w:r>
    </w:p>
    <w:p w14:paraId="695979C0" w14:textId="3BC31E1A" w:rsidR="00E222A9" w:rsidRDefault="00DE5C8C" w:rsidP="00CB2D3B">
      <w:pPr>
        <w:rPr>
          <w:rFonts w:ascii="Arial" w:hAnsi="Arial" w:cs="Arial"/>
          <w:sz w:val="32"/>
          <w:szCs w:val="32"/>
        </w:rPr>
      </w:pPr>
      <w:r>
        <w:rPr>
          <w:rFonts w:ascii="Arial" w:hAnsi="Arial" w:cs="Arial"/>
          <w:sz w:val="32"/>
          <w:szCs w:val="32"/>
        </w:rPr>
        <w:t>A</w:t>
      </w:r>
      <w:r w:rsidR="00E222A9">
        <w:rPr>
          <w:rFonts w:ascii="Arial" w:hAnsi="Arial" w:cs="Arial"/>
          <w:sz w:val="32"/>
          <w:szCs w:val="32"/>
        </w:rPr>
        <w:t xml:space="preserve">nother </w:t>
      </w:r>
      <w:r>
        <w:rPr>
          <w:rFonts w:ascii="Arial" w:hAnsi="Arial" w:cs="Arial"/>
          <w:sz w:val="32"/>
          <w:szCs w:val="32"/>
        </w:rPr>
        <w:t xml:space="preserve">vital </w:t>
      </w:r>
      <w:r w:rsidR="00E222A9">
        <w:rPr>
          <w:rFonts w:ascii="Arial" w:hAnsi="Arial" w:cs="Arial"/>
          <w:sz w:val="32"/>
          <w:szCs w:val="32"/>
        </w:rPr>
        <w:t>piece of information not communicated</w:t>
      </w:r>
      <w:r>
        <w:rPr>
          <w:rFonts w:ascii="Arial" w:hAnsi="Arial" w:cs="Arial"/>
          <w:sz w:val="32"/>
          <w:szCs w:val="32"/>
        </w:rPr>
        <w:t xml:space="preserve"> within </w:t>
      </w:r>
      <w:r w:rsidR="00E222A9">
        <w:rPr>
          <w:rFonts w:ascii="Arial" w:hAnsi="Arial" w:cs="Arial"/>
          <w:sz w:val="32"/>
          <w:szCs w:val="32"/>
        </w:rPr>
        <w:t xml:space="preserve">the </w:t>
      </w:r>
      <w:r w:rsidR="007B36DC">
        <w:rPr>
          <w:rFonts w:ascii="Arial" w:hAnsi="Arial" w:cs="Arial"/>
          <w:sz w:val="32"/>
          <w:szCs w:val="32"/>
        </w:rPr>
        <w:t>multiagency</w:t>
      </w:r>
      <w:r>
        <w:rPr>
          <w:rFonts w:ascii="Arial" w:hAnsi="Arial" w:cs="Arial"/>
          <w:sz w:val="32"/>
          <w:szCs w:val="32"/>
        </w:rPr>
        <w:t>,</w:t>
      </w:r>
      <w:r w:rsidR="007B36DC">
        <w:rPr>
          <w:rFonts w:ascii="Arial" w:hAnsi="Arial" w:cs="Arial"/>
          <w:sz w:val="32"/>
          <w:szCs w:val="32"/>
        </w:rPr>
        <w:t xml:space="preserve"> was the police findings of child pornography on Paul’s phone, these images were later found to be of </w:t>
      </w:r>
      <w:r>
        <w:rPr>
          <w:rFonts w:ascii="Arial" w:hAnsi="Arial" w:cs="Arial"/>
          <w:sz w:val="32"/>
          <w:szCs w:val="32"/>
        </w:rPr>
        <w:t>Whitney</w:t>
      </w:r>
      <w:r w:rsidR="007B36DC">
        <w:rPr>
          <w:rFonts w:ascii="Arial" w:hAnsi="Arial" w:cs="Arial"/>
          <w:sz w:val="32"/>
          <w:szCs w:val="32"/>
        </w:rPr>
        <w:t xml:space="preserve"> his daughter, without this </w:t>
      </w:r>
      <w:r>
        <w:rPr>
          <w:rFonts w:ascii="Arial" w:hAnsi="Arial" w:cs="Arial"/>
          <w:sz w:val="32"/>
          <w:szCs w:val="32"/>
        </w:rPr>
        <w:t xml:space="preserve">evidence presented through </w:t>
      </w:r>
      <w:r w:rsidR="00B670DA">
        <w:rPr>
          <w:rFonts w:ascii="Arial" w:hAnsi="Arial" w:cs="Arial"/>
          <w:sz w:val="32"/>
          <w:szCs w:val="32"/>
        </w:rPr>
        <w:t>good working channels,</w:t>
      </w:r>
      <w:r w:rsidR="007B36DC">
        <w:rPr>
          <w:rFonts w:ascii="Arial" w:hAnsi="Arial" w:cs="Arial"/>
          <w:sz w:val="32"/>
          <w:szCs w:val="32"/>
        </w:rPr>
        <w:t xml:space="preserve"> </w:t>
      </w:r>
      <w:r w:rsidR="00B670DA">
        <w:rPr>
          <w:rFonts w:ascii="Arial" w:hAnsi="Arial" w:cs="Arial"/>
          <w:sz w:val="32"/>
          <w:szCs w:val="32"/>
        </w:rPr>
        <w:t>Paul was granted bail under</w:t>
      </w:r>
      <w:r w:rsidR="007B36DC">
        <w:rPr>
          <w:rFonts w:ascii="Arial" w:hAnsi="Arial" w:cs="Arial"/>
          <w:sz w:val="32"/>
          <w:szCs w:val="32"/>
        </w:rPr>
        <w:t xml:space="preserve"> </w:t>
      </w:r>
      <w:r w:rsidR="0095366F">
        <w:rPr>
          <w:rFonts w:ascii="Arial" w:hAnsi="Arial" w:cs="Arial"/>
          <w:sz w:val="32"/>
          <w:szCs w:val="32"/>
        </w:rPr>
        <w:t>The bail act of 1976</w:t>
      </w:r>
      <w:r>
        <w:rPr>
          <w:rFonts w:ascii="Arial" w:hAnsi="Arial" w:cs="Arial"/>
          <w:sz w:val="32"/>
          <w:szCs w:val="32"/>
        </w:rPr>
        <w:t xml:space="preserve">, </w:t>
      </w:r>
      <w:r w:rsidR="00B670DA">
        <w:rPr>
          <w:rFonts w:ascii="Arial" w:hAnsi="Arial" w:cs="Arial"/>
          <w:sz w:val="32"/>
          <w:szCs w:val="32"/>
        </w:rPr>
        <w:t xml:space="preserve">releasing him into the </w:t>
      </w:r>
      <w:r w:rsidR="00D60BC8">
        <w:rPr>
          <w:rFonts w:ascii="Arial" w:hAnsi="Arial" w:cs="Arial"/>
          <w:sz w:val="32"/>
          <w:szCs w:val="32"/>
        </w:rPr>
        <w:t>community</w:t>
      </w:r>
      <w:r>
        <w:rPr>
          <w:rFonts w:ascii="Arial" w:hAnsi="Arial" w:cs="Arial"/>
          <w:sz w:val="32"/>
          <w:szCs w:val="32"/>
        </w:rPr>
        <w:t xml:space="preserve"> where he tried to again contact children</w:t>
      </w:r>
      <w:r w:rsidR="00B670DA">
        <w:rPr>
          <w:rFonts w:ascii="Arial" w:hAnsi="Arial" w:cs="Arial"/>
          <w:sz w:val="32"/>
          <w:szCs w:val="32"/>
        </w:rPr>
        <w:t xml:space="preserve"> </w:t>
      </w:r>
      <w:r w:rsidR="00D60BC8" w:rsidRPr="00D60BC8">
        <w:rPr>
          <w:rFonts w:ascii="Arial" w:hAnsi="Arial" w:cs="Arial"/>
          <w:sz w:val="32"/>
          <w:szCs w:val="32"/>
        </w:rPr>
        <w:t>(Welsh, 2003)</w:t>
      </w:r>
      <w:r w:rsidR="00D60BC8">
        <w:rPr>
          <w:rFonts w:ascii="Arial" w:hAnsi="Arial" w:cs="Arial"/>
          <w:sz w:val="32"/>
          <w:szCs w:val="32"/>
        </w:rPr>
        <w:t>.</w:t>
      </w:r>
    </w:p>
    <w:p w14:paraId="1CF21128" w14:textId="38E8CFC5" w:rsidR="003A5A4C" w:rsidRDefault="00BC42B5" w:rsidP="00CB2D3B">
      <w:pPr>
        <w:rPr>
          <w:rFonts w:ascii="Arial" w:hAnsi="Arial" w:cs="Arial"/>
          <w:sz w:val="32"/>
          <w:szCs w:val="32"/>
        </w:rPr>
      </w:pPr>
      <w:r>
        <w:rPr>
          <w:rFonts w:ascii="Arial" w:hAnsi="Arial" w:cs="Arial"/>
          <w:sz w:val="32"/>
          <w:szCs w:val="32"/>
        </w:rPr>
        <w:t xml:space="preserve">Reports from unknown outside family members and </w:t>
      </w:r>
      <w:r w:rsidR="00032056">
        <w:rPr>
          <w:rFonts w:ascii="Arial" w:hAnsi="Arial" w:cs="Arial"/>
          <w:sz w:val="32"/>
          <w:szCs w:val="32"/>
        </w:rPr>
        <w:t>Whitney’s</w:t>
      </w:r>
      <w:r>
        <w:rPr>
          <w:rFonts w:ascii="Arial" w:hAnsi="Arial" w:cs="Arial"/>
          <w:sz w:val="32"/>
          <w:szCs w:val="32"/>
        </w:rPr>
        <w:t xml:space="preserve"> paternal grandmother to social services about the children living in neglectful circumstances,</w:t>
      </w:r>
      <w:r w:rsidR="00BB505D">
        <w:rPr>
          <w:rFonts w:ascii="Arial" w:hAnsi="Arial" w:cs="Arial"/>
          <w:sz w:val="32"/>
          <w:szCs w:val="32"/>
        </w:rPr>
        <w:t xml:space="preserve"> alongside health visitor </w:t>
      </w:r>
      <w:r w:rsidR="00BB505D">
        <w:rPr>
          <w:rFonts w:ascii="Arial" w:hAnsi="Arial" w:cs="Arial"/>
          <w:sz w:val="32"/>
          <w:szCs w:val="32"/>
        </w:rPr>
        <w:lastRenderedPageBreak/>
        <w:t>concerns</w:t>
      </w:r>
      <w:r w:rsidR="00B96E96">
        <w:rPr>
          <w:rFonts w:ascii="Arial" w:hAnsi="Arial" w:cs="Arial"/>
          <w:sz w:val="32"/>
          <w:szCs w:val="32"/>
        </w:rPr>
        <w:t>,</w:t>
      </w:r>
      <w:r>
        <w:rPr>
          <w:rFonts w:ascii="Arial" w:hAnsi="Arial" w:cs="Arial"/>
          <w:sz w:val="32"/>
          <w:szCs w:val="32"/>
        </w:rPr>
        <w:t xml:space="preserve"> such as </w:t>
      </w:r>
      <w:r w:rsidR="001D6253">
        <w:rPr>
          <w:rFonts w:ascii="Arial" w:hAnsi="Arial" w:cs="Arial"/>
          <w:sz w:val="32"/>
          <w:szCs w:val="32"/>
        </w:rPr>
        <w:t>a chaotic household with alcohol misuse</w:t>
      </w:r>
      <w:r w:rsidR="008833BB">
        <w:rPr>
          <w:rFonts w:ascii="Arial" w:hAnsi="Arial" w:cs="Arial"/>
          <w:sz w:val="32"/>
          <w:szCs w:val="32"/>
        </w:rPr>
        <w:t xml:space="preserve">, </w:t>
      </w:r>
      <w:r w:rsidR="00A04C07">
        <w:rPr>
          <w:rFonts w:ascii="Arial" w:hAnsi="Arial" w:cs="Arial"/>
          <w:sz w:val="32"/>
          <w:szCs w:val="32"/>
        </w:rPr>
        <w:t>adults with learning difficulties</w:t>
      </w:r>
      <w:r w:rsidR="00245D33">
        <w:rPr>
          <w:rFonts w:ascii="Arial" w:hAnsi="Arial" w:cs="Arial"/>
          <w:sz w:val="32"/>
          <w:szCs w:val="32"/>
        </w:rPr>
        <w:t xml:space="preserve"> which </w:t>
      </w:r>
      <w:r w:rsidR="004A7B68">
        <w:rPr>
          <w:rFonts w:ascii="Arial" w:hAnsi="Arial" w:cs="Arial"/>
          <w:sz w:val="32"/>
          <w:szCs w:val="32"/>
        </w:rPr>
        <w:t xml:space="preserve">are described as an individual who does not have the capacity to </w:t>
      </w:r>
      <w:r w:rsidR="00032056">
        <w:rPr>
          <w:rFonts w:ascii="Arial" w:hAnsi="Arial" w:cs="Arial"/>
          <w:sz w:val="32"/>
          <w:szCs w:val="32"/>
        </w:rPr>
        <w:t>obtain</w:t>
      </w:r>
      <w:r w:rsidR="004A7B68">
        <w:rPr>
          <w:rFonts w:ascii="Arial" w:hAnsi="Arial" w:cs="Arial"/>
          <w:sz w:val="32"/>
          <w:szCs w:val="32"/>
        </w:rPr>
        <w:t xml:space="preserve"> information and carry out everyday tasks </w:t>
      </w:r>
      <w:r w:rsidR="00A10823" w:rsidRPr="00A10823">
        <w:rPr>
          <w:rFonts w:ascii="Arial" w:hAnsi="Arial" w:cs="Arial"/>
          <w:sz w:val="32"/>
          <w:szCs w:val="32"/>
        </w:rPr>
        <w:t>(James, 2010)</w:t>
      </w:r>
      <w:r w:rsidR="00A04C07">
        <w:rPr>
          <w:rFonts w:ascii="Arial" w:hAnsi="Arial" w:cs="Arial"/>
          <w:sz w:val="32"/>
          <w:szCs w:val="32"/>
        </w:rPr>
        <w:t xml:space="preserve"> </w:t>
      </w:r>
      <w:r w:rsidR="00A10823">
        <w:rPr>
          <w:rFonts w:ascii="Arial" w:hAnsi="Arial" w:cs="Arial"/>
          <w:sz w:val="32"/>
          <w:szCs w:val="32"/>
        </w:rPr>
        <w:t>with</w:t>
      </w:r>
      <w:r w:rsidR="00A04C07">
        <w:rPr>
          <w:rFonts w:ascii="Arial" w:hAnsi="Arial" w:cs="Arial"/>
          <w:sz w:val="32"/>
          <w:szCs w:val="32"/>
        </w:rPr>
        <w:t xml:space="preserve"> inadequate support</w:t>
      </w:r>
      <w:r w:rsidR="007403BD">
        <w:rPr>
          <w:rFonts w:ascii="Arial" w:hAnsi="Arial" w:cs="Arial"/>
          <w:sz w:val="32"/>
          <w:szCs w:val="32"/>
        </w:rPr>
        <w:t xml:space="preserve"> and</w:t>
      </w:r>
      <w:r w:rsidR="00750D3A">
        <w:rPr>
          <w:rFonts w:ascii="Arial" w:hAnsi="Arial" w:cs="Arial"/>
          <w:sz w:val="32"/>
          <w:szCs w:val="32"/>
        </w:rPr>
        <w:t xml:space="preserve"> </w:t>
      </w:r>
      <w:r w:rsidR="007403BD">
        <w:rPr>
          <w:rFonts w:ascii="Arial" w:hAnsi="Arial" w:cs="Arial"/>
          <w:sz w:val="32"/>
          <w:szCs w:val="32"/>
        </w:rPr>
        <w:t xml:space="preserve">filthy conditions. Dumas et al (2005) </w:t>
      </w:r>
      <w:r w:rsidR="005210D4">
        <w:rPr>
          <w:rFonts w:ascii="Arial" w:hAnsi="Arial" w:cs="Arial"/>
          <w:sz w:val="32"/>
          <w:szCs w:val="32"/>
        </w:rPr>
        <w:t xml:space="preserve">believes children growing up in chaos will have a detrimental affect on their development and social skills. </w:t>
      </w:r>
    </w:p>
    <w:p w14:paraId="66D656EF" w14:textId="6D980058" w:rsidR="00617478" w:rsidRDefault="00323296" w:rsidP="00CB2D3B">
      <w:pPr>
        <w:rPr>
          <w:rFonts w:ascii="Arial" w:hAnsi="Arial" w:cs="Arial"/>
          <w:sz w:val="32"/>
          <w:szCs w:val="32"/>
        </w:rPr>
      </w:pPr>
      <w:r>
        <w:rPr>
          <w:rFonts w:ascii="Arial" w:hAnsi="Arial" w:cs="Arial"/>
          <w:sz w:val="32"/>
          <w:szCs w:val="32"/>
        </w:rPr>
        <w:t>The trauma</w:t>
      </w:r>
      <w:r w:rsidR="004F5315">
        <w:rPr>
          <w:rFonts w:ascii="Arial" w:hAnsi="Arial" w:cs="Arial"/>
          <w:sz w:val="32"/>
          <w:szCs w:val="32"/>
        </w:rPr>
        <w:t xml:space="preserve"> the children were expose</w:t>
      </w:r>
      <w:r>
        <w:rPr>
          <w:rFonts w:ascii="Arial" w:hAnsi="Arial" w:cs="Arial"/>
          <w:sz w:val="32"/>
          <w:szCs w:val="32"/>
        </w:rPr>
        <w:t xml:space="preserve">d to </w:t>
      </w:r>
      <w:r w:rsidR="00B724D0">
        <w:rPr>
          <w:rFonts w:ascii="Arial" w:hAnsi="Arial" w:cs="Arial"/>
          <w:sz w:val="32"/>
          <w:szCs w:val="32"/>
        </w:rPr>
        <w:t xml:space="preserve">could be seen as </w:t>
      </w:r>
      <w:r w:rsidR="004F5315">
        <w:rPr>
          <w:rFonts w:ascii="Arial" w:hAnsi="Arial" w:cs="Arial"/>
          <w:sz w:val="32"/>
          <w:szCs w:val="32"/>
        </w:rPr>
        <w:t xml:space="preserve">Adverse Childhood </w:t>
      </w:r>
      <w:r w:rsidR="00DA474B">
        <w:rPr>
          <w:rFonts w:ascii="Arial" w:hAnsi="Arial" w:cs="Arial"/>
          <w:sz w:val="32"/>
          <w:szCs w:val="32"/>
        </w:rPr>
        <w:t>Experiences (ACE’s)</w:t>
      </w:r>
      <w:r w:rsidR="00E83396">
        <w:rPr>
          <w:rFonts w:ascii="Arial" w:hAnsi="Arial" w:cs="Arial"/>
          <w:sz w:val="32"/>
          <w:szCs w:val="32"/>
        </w:rPr>
        <w:t>.</w:t>
      </w:r>
      <w:r w:rsidR="00DA474B">
        <w:rPr>
          <w:rFonts w:ascii="Arial" w:hAnsi="Arial" w:cs="Arial"/>
          <w:sz w:val="32"/>
          <w:szCs w:val="32"/>
        </w:rPr>
        <w:t xml:space="preserve"> Ports et al (2020) </w:t>
      </w:r>
      <w:r w:rsidR="00091E6A">
        <w:rPr>
          <w:rFonts w:ascii="Arial" w:hAnsi="Arial" w:cs="Arial"/>
          <w:sz w:val="32"/>
          <w:szCs w:val="32"/>
        </w:rPr>
        <w:t>define</w:t>
      </w:r>
      <w:r w:rsidR="00E83396">
        <w:rPr>
          <w:rFonts w:ascii="Arial" w:hAnsi="Arial" w:cs="Arial"/>
          <w:sz w:val="32"/>
          <w:szCs w:val="32"/>
        </w:rPr>
        <w:t>s</w:t>
      </w:r>
      <w:r w:rsidR="00091E6A">
        <w:rPr>
          <w:rFonts w:ascii="Arial" w:hAnsi="Arial" w:cs="Arial"/>
          <w:sz w:val="32"/>
          <w:szCs w:val="32"/>
        </w:rPr>
        <w:t xml:space="preserve"> ACE’s </w:t>
      </w:r>
      <w:r w:rsidR="00621872">
        <w:rPr>
          <w:rFonts w:ascii="Arial" w:hAnsi="Arial" w:cs="Arial"/>
          <w:sz w:val="32"/>
          <w:szCs w:val="32"/>
        </w:rPr>
        <w:t xml:space="preserve">as traumatic events that take place between the ages of 0-18 years and cause major mental and physical health problems in later life, such as addictions, abusive tendencies and </w:t>
      </w:r>
      <w:r w:rsidR="00CC61C3">
        <w:rPr>
          <w:rFonts w:ascii="Arial" w:hAnsi="Arial" w:cs="Arial"/>
          <w:sz w:val="32"/>
          <w:szCs w:val="32"/>
        </w:rPr>
        <w:t xml:space="preserve">not being able to form social relationships. </w:t>
      </w:r>
      <w:r w:rsidR="008A3A68">
        <w:rPr>
          <w:rFonts w:ascii="Arial" w:hAnsi="Arial" w:cs="Arial"/>
          <w:sz w:val="32"/>
          <w:szCs w:val="32"/>
        </w:rPr>
        <w:t xml:space="preserve">Anya and Rosa are already displaying signs of selective mutism </w:t>
      </w:r>
      <w:r w:rsidR="00261C85">
        <w:rPr>
          <w:rFonts w:ascii="Arial" w:hAnsi="Arial" w:cs="Arial"/>
          <w:sz w:val="32"/>
          <w:szCs w:val="32"/>
        </w:rPr>
        <w:t xml:space="preserve">and sexually harming other children and </w:t>
      </w:r>
      <w:r w:rsidR="00B724D0">
        <w:rPr>
          <w:rFonts w:ascii="Arial" w:hAnsi="Arial" w:cs="Arial"/>
          <w:sz w:val="32"/>
          <w:szCs w:val="32"/>
        </w:rPr>
        <w:t>self-mutilation</w:t>
      </w:r>
      <w:r w:rsidR="00FD7F1B">
        <w:rPr>
          <w:rFonts w:ascii="Arial" w:hAnsi="Arial" w:cs="Arial"/>
          <w:sz w:val="32"/>
          <w:szCs w:val="32"/>
        </w:rPr>
        <w:t xml:space="preserve"> (Warner, 2009). Searing (2017) </w:t>
      </w:r>
      <w:r w:rsidR="00596D22">
        <w:rPr>
          <w:rFonts w:ascii="Arial" w:hAnsi="Arial" w:cs="Arial"/>
          <w:sz w:val="32"/>
          <w:szCs w:val="32"/>
        </w:rPr>
        <w:t xml:space="preserve">expands this is commonly seen in sexual abuse victims as they feel ashamed of their bodies. </w:t>
      </w:r>
    </w:p>
    <w:p w14:paraId="33E8AC28" w14:textId="0625FBF1" w:rsidR="00CD7166" w:rsidRDefault="00CD7166" w:rsidP="00CB2D3B">
      <w:pPr>
        <w:rPr>
          <w:rFonts w:ascii="Arial" w:hAnsi="Arial" w:cs="Arial"/>
          <w:sz w:val="32"/>
          <w:szCs w:val="32"/>
        </w:rPr>
      </w:pPr>
      <w:r>
        <w:rPr>
          <w:rFonts w:ascii="Arial" w:hAnsi="Arial" w:cs="Arial"/>
          <w:sz w:val="32"/>
          <w:szCs w:val="32"/>
        </w:rPr>
        <w:t xml:space="preserve">The children also presented barriers of communication with the professionals throughout the entire SCR, </w:t>
      </w:r>
      <w:r w:rsidR="004D107B">
        <w:rPr>
          <w:rFonts w:ascii="Arial" w:hAnsi="Arial" w:cs="Arial"/>
          <w:sz w:val="32"/>
          <w:szCs w:val="32"/>
        </w:rPr>
        <w:t xml:space="preserve">this could be seen within health professional visits such as </w:t>
      </w:r>
      <w:r w:rsidR="004C24F1">
        <w:rPr>
          <w:rFonts w:ascii="Arial" w:hAnsi="Arial" w:cs="Arial"/>
          <w:sz w:val="32"/>
          <w:szCs w:val="32"/>
        </w:rPr>
        <w:t xml:space="preserve">with the </w:t>
      </w:r>
      <w:r w:rsidR="004D107B">
        <w:rPr>
          <w:rFonts w:ascii="Arial" w:hAnsi="Arial" w:cs="Arial"/>
          <w:sz w:val="32"/>
          <w:szCs w:val="32"/>
        </w:rPr>
        <w:t>social worker</w:t>
      </w:r>
      <w:r w:rsidR="004C24F1">
        <w:rPr>
          <w:rFonts w:ascii="Arial" w:hAnsi="Arial" w:cs="Arial"/>
          <w:sz w:val="32"/>
          <w:szCs w:val="32"/>
        </w:rPr>
        <w:t xml:space="preserve">. Holmes (2014) </w:t>
      </w:r>
      <w:r w:rsidR="00996A90">
        <w:rPr>
          <w:rFonts w:ascii="Arial" w:hAnsi="Arial" w:cs="Arial"/>
          <w:sz w:val="32"/>
          <w:szCs w:val="32"/>
        </w:rPr>
        <w:t xml:space="preserve">believes the attachment theory could be used ro explain the childrens behaviour of </w:t>
      </w:r>
      <w:r w:rsidR="009B452B">
        <w:rPr>
          <w:rFonts w:ascii="Arial" w:hAnsi="Arial" w:cs="Arial"/>
          <w:sz w:val="32"/>
          <w:szCs w:val="32"/>
        </w:rPr>
        <w:t xml:space="preserve">refusing to talk to their workers. The theory views the children </w:t>
      </w:r>
      <w:r w:rsidR="00AF64AE">
        <w:rPr>
          <w:rFonts w:ascii="Arial" w:hAnsi="Arial" w:cs="Arial"/>
          <w:sz w:val="32"/>
          <w:szCs w:val="32"/>
        </w:rPr>
        <w:t>may have viewed the professionals as trying to damage the bonds with their caregivers</w:t>
      </w:r>
      <w:r w:rsidR="00C01A58">
        <w:rPr>
          <w:rFonts w:ascii="Arial" w:hAnsi="Arial" w:cs="Arial"/>
          <w:sz w:val="32"/>
          <w:szCs w:val="32"/>
        </w:rPr>
        <w:t xml:space="preserve">, while Miller (2015) </w:t>
      </w:r>
      <w:r w:rsidR="00F30442">
        <w:rPr>
          <w:rFonts w:ascii="Arial" w:hAnsi="Arial" w:cs="Arial"/>
          <w:sz w:val="32"/>
          <w:szCs w:val="32"/>
        </w:rPr>
        <w:t xml:space="preserve">instigates they may have been stuck in dysfunctional patterns as they have low self esteem </w:t>
      </w:r>
      <w:r w:rsidR="003B563F">
        <w:rPr>
          <w:rFonts w:ascii="Arial" w:hAnsi="Arial" w:cs="Arial"/>
          <w:sz w:val="32"/>
          <w:szCs w:val="32"/>
        </w:rPr>
        <w:t>and feeling they aren’t being abused or even deserve help.</w:t>
      </w:r>
    </w:p>
    <w:p w14:paraId="07F112D4" w14:textId="1B45FAEB" w:rsidR="00D25978" w:rsidRDefault="002D1790" w:rsidP="00CB2D3B">
      <w:pPr>
        <w:rPr>
          <w:rFonts w:ascii="Arial" w:hAnsi="Arial" w:cs="Arial"/>
          <w:sz w:val="32"/>
          <w:szCs w:val="32"/>
        </w:rPr>
      </w:pPr>
      <w:r>
        <w:rPr>
          <w:rFonts w:ascii="Arial" w:hAnsi="Arial" w:cs="Arial"/>
          <w:sz w:val="32"/>
          <w:szCs w:val="32"/>
        </w:rPr>
        <w:t xml:space="preserve">Pauls </w:t>
      </w:r>
      <w:r w:rsidR="00F46B42">
        <w:rPr>
          <w:rFonts w:ascii="Arial" w:hAnsi="Arial" w:cs="Arial"/>
          <w:sz w:val="32"/>
          <w:szCs w:val="32"/>
        </w:rPr>
        <w:t xml:space="preserve">abusive behaviour could be classed as generational abuse, which Honour (2012) </w:t>
      </w:r>
      <w:r w:rsidR="001708D1">
        <w:rPr>
          <w:rFonts w:ascii="Arial" w:hAnsi="Arial" w:cs="Arial"/>
          <w:sz w:val="32"/>
          <w:szCs w:val="32"/>
        </w:rPr>
        <w:t>explains that statist</w:t>
      </w:r>
      <w:r w:rsidR="00E5262D">
        <w:rPr>
          <w:rFonts w:ascii="Arial" w:hAnsi="Arial" w:cs="Arial"/>
          <w:sz w:val="32"/>
          <w:szCs w:val="32"/>
        </w:rPr>
        <w:t>ically abused children are four times more likely to go on to be abusers, when they do not receive the correct care and support</w:t>
      </w:r>
      <w:r w:rsidR="002F66BD">
        <w:rPr>
          <w:rFonts w:ascii="Arial" w:hAnsi="Arial" w:cs="Arial"/>
          <w:sz w:val="32"/>
          <w:szCs w:val="32"/>
        </w:rPr>
        <w:t xml:space="preserve">. </w:t>
      </w:r>
      <w:r w:rsidR="00761DF3">
        <w:rPr>
          <w:rFonts w:ascii="Arial" w:hAnsi="Arial" w:cs="Arial"/>
          <w:sz w:val="32"/>
          <w:szCs w:val="32"/>
        </w:rPr>
        <w:t xml:space="preserve">Also known as </w:t>
      </w:r>
      <w:r w:rsidR="00954C56">
        <w:rPr>
          <w:rFonts w:ascii="Arial" w:hAnsi="Arial" w:cs="Arial"/>
          <w:sz w:val="32"/>
          <w:szCs w:val="32"/>
        </w:rPr>
        <w:t xml:space="preserve">‘Adult revictimization’ </w:t>
      </w:r>
      <w:r w:rsidR="00954C56" w:rsidRPr="00954C56">
        <w:rPr>
          <w:rFonts w:ascii="Arial" w:hAnsi="Arial" w:cs="Arial"/>
          <w:sz w:val="32"/>
          <w:szCs w:val="32"/>
        </w:rPr>
        <w:t>(Brayford, Cowe and Deering, 2013)</w:t>
      </w:r>
      <w:r w:rsidR="00954C56">
        <w:rPr>
          <w:rFonts w:ascii="Arial" w:hAnsi="Arial" w:cs="Arial"/>
          <w:sz w:val="32"/>
          <w:szCs w:val="32"/>
        </w:rPr>
        <w:t>.</w:t>
      </w:r>
    </w:p>
    <w:p w14:paraId="7A7FD389" w14:textId="7338018D" w:rsidR="00954C56" w:rsidRDefault="00954C56" w:rsidP="00954C56">
      <w:pPr>
        <w:rPr>
          <w:rFonts w:ascii="Arial" w:hAnsi="Arial" w:cs="Arial"/>
          <w:sz w:val="32"/>
          <w:szCs w:val="32"/>
        </w:rPr>
      </w:pPr>
      <w:r>
        <w:rPr>
          <w:rFonts w:ascii="Arial" w:hAnsi="Arial" w:cs="Arial"/>
          <w:sz w:val="32"/>
          <w:szCs w:val="32"/>
        </w:rPr>
        <w:lastRenderedPageBreak/>
        <w:t>Elliot (2022) promotes ideal s</w:t>
      </w:r>
      <w:r w:rsidR="00C1170B">
        <w:rPr>
          <w:rFonts w:ascii="Arial" w:hAnsi="Arial" w:cs="Arial"/>
          <w:sz w:val="32"/>
          <w:szCs w:val="32"/>
        </w:rPr>
        <w:t>upport in the form of</w:t>
      </w:r>
      <w:r>
        <w:rPr>
          <w:rFonts w:ascii="Arial" w:hAnsi="Arial" w:cs="Arial"/>
          <w:sz w:val="32"/>
          <w:szCs w:val="32"/>
        </w:rPr>
        <w:t xml:space="preserve"> </w:t>
      </w:r>
      <w:r w:rsidR="00490CBB">
        <w:rPr>
          <w:rFonts w:ascii="Arial" w:hAnsi="Arial" w:cs="Arial"/>
          <w:sz w:val="32"/>
          <w:szCs w:val="32"/>
        </w:rPr>
        <w:t xml:space="preserve">talking </w:t>
      </w:r>
      <w:r>
        <w:rPr>
          <w:rFonts w:ascii="Arial" w:hAnsi="Arial" w:cs="Arial"/>
          <w:sz w:val="32"/>
          <w:szCs w:val="32"/>
        </w:rPr>
        <w:t xml:space="preserve">counselling and therapy for children in these situations within play or drama therapy, in a more relaxed environment, </w:t>
      </w:r>
      <w:r w:rsidRPr="005548E5">
        <w:rPr>
          <w:rFonts w:ascii="Arial" w:hAnsi="Arial" w:cs="Arial"/>
          <w:sz w:val="32"/>
          <w:szCs w:val="32"/>
        </w:rPr>
        <w:t xml:space="preserve">Vanfleet, Sywulak and Sniscak </w:t>
      </w:r>
      <w:r>
        <w:rPr>
          <w:rFonts w:ascii="Arial" w:hAnsi="Arial" w:cs="Arial"/>
          <w:sz w:val="32"/>
          <w:szCs w:val="32"/>
        </w:rPr>
        <w:t>(</w:t>
      </w:r>
      <w:r w:rsidRPr="005548E5">
        <w:rPr>
          <w:rFonts w:ascii="Arial" w:hAnsi="Arial" w:cs="Arial"/>
          <w:sz w:val="32"/>
          <w:szCs w:val="32"/>
        </w:rPr>
        <w:t>2010)</w:t>
      </w:r>
      <w:r>
        <w:rPr>
          <w:rFonts w:ascii="Arial" w:hAnsi="Arial" w:cs="Arial"/>
          <w:sz w:val="32"/>
          <w:szCs w:val="32"/>
        </w:rPr>
        <w:t xml:space="preserve"> </w:t>
      </w:r>
      <w:r w:rsidR="00F243AA">
        <w:rPr>
          <w:rFonts w:ascii="Arial" w:hAnsi="Arial" w:cs="Arial"/>
          <w:sz w:val="32"/>
          <w:szCs w:val="32"/>
        </w:rPr>
        <w:t>in the ideal setting</w:t>
      </w:r>
      <w:r>
        <w:rPr>
          <w:rFonts w:ascii="Arial" w:hAnsi="Arial" w:cs="Arial"/>
          <w:sz w:val="32"/>
          <w:szCs w:val="32"/>
        </w:rPr>
        <w:t xml:space="preserve"> the child </w:t>
      </w:r>
      <w:r w:rsidR="00734484">
        <w:rPr>
          <w:rFonts w:ascii="Arial" w:hAnsi="Arial" w:cs="Arial"/>
          <w:sz w:val="32"/>
          <w:szCs w:val="32"/>
        </w:rPr>
        <w:t>feels</w:t>
      </w:r>
      <w:r>
        <w:rPr>
          <w:rFonts w:ascii="Arial" w:hAnsi="Arial" w:cs="Arial"/>
          <w:sz w:val="32"/>
          <w:szCs w:val="32"/>
        </w:rPr>
        <w:t xml:space="preserve"> more </w:t>
      </w:r>
      <w:r w:rsidR="00734484">
        <w:rPr>
          <w:rFonts w:ascii="Arial" w:hAnsi="Arial" w:cs="Arial"/>
          <w:sz w:val="32"/>
          <w:szCs w:val="32"/>
        </w:rPr>
        <w:t>comfortable</w:t>
      </w:r>
      <w:r>
        <w:rPr>
          <w:rFonts w:ascii="Arial" w:hAnsi="Arial" w:cs="Arial"/>
          <w:sz w:val="32"/>
          <w:szCs w:val="32"/>
        </w:rPr>
        <w:t xml:space="preserve"> </w:t>
      </w:r>
      <w:r w:rsidR="00734484">
        <w:rPr>
          <w:rFonts w:ascii="Arial" w:hAnsi="Arial" w:cs="Arial"/>
          <w:sz w:val="32"/>
          <w:szCs w:val="32"/>
        </w:rPr>
        <w:t>talking</w:t>
      </w:r>
      <w:r>
        <w:rPr>
          <w:rFonts w:ascii="Arial" w:hAnsi="Arial" w:cs="Arial"/>
          <w:sz w:val="32"/>
          <w:szCs w:val="32"/>
        </w:rPr>
        <w:t xml:space="preserve"> to the therapist. </w:t>
      </w:r>
    </w:p>
    <w:p w14:paraId="0D8EA7F5" w14:textId="3B45ECA2" w:rsidR="009D39CD" w:rsidRDefault="003447F6" w:rsidP="008E146C">
      <w:pPr>
        <w:rPr>
          <w:rFonts w:ascii="Arial" w:hAnsi="Arial" w:cs="Arial"/>
          <w:sz w:val="32"/>
          <w:szCs w:val="32"/>
        </w:rPr>
      </w:pPr>
      <w:r>
        <w:rPr>
          <w:rFonts w:ascii="Arial" w:hAnsi="Arial" w:cs="Arial"/>
          <w:sz w:val="32"/>
          <w:szCs w:val="32"/>
        </w:rPr>
        <w:t xml:space="preserve">Throughout the SCR </w:t>
      </w:r>
      <w:r w:rsidR="00FC3DEB">
        <w:rPr>
          <w:rFonts w:ascii="Arial" w:hAnsi="Arial" w:cs="Arial"/>
          <w:sz w:val="32"/>
          <w:szCs w:val="32"/>
        </w:rPr>
        <w:t xml:space="preserve">many of the UNCRC’s policies were violated, </w:t>
      </w:r>
      <w:r w:rsidR="008374BF">
        <w:rPr>
          <w:rFonts w:ascii="Arial" w:hAnsi="Arial" w:cs="Arial"/>
          <w:sz w:val="32"/>
          <w:szCs w:val="32"/>
        </w:rPr>
        <w:t>an example of this is the</w:t>
      </w:r>
      <w:r w:rsidR="00FC3DEB">
        <w:rPr>
          <w:rFonts w:ascii="Arial" w:hAnsi="Arial" w:cs="Arial"/>
          <w:sz w:val="32"/>
          <w:szCs w:val="32"/>
        </w:rPr>
        <w:t xml:space="preserve"> right for the child to be heard was violated by the adults </w:t>
      </w:r>
      <w:r w:rsidR="00186CE0">
        <w:rPr>
          <w:rFonts w:ascii="Arial" w:hAnsi="Arial" w:cs="Arial"/>
          <w:sz w:val="32"/>
          <w:szCs w:val="32"/>
        </w:rPr>
        <w:t xml:space="preserve">refusing to learn sign </w:t>
      </w:r>
      <w:r w:rsidR="00AB3AED">
        <w:rPr>
          <w:rFonts w:ascii="Arial" w:hAnsi="Arial" w:cs="Arial"/>
          <w:sz w:val="32"/>
          <w:szCs w:val="32"/>
        </w:rPr>
        <w:t>language,</w:t>
      </w:r>
      <w:r w:rsidR="00186CE0">
        <w:rPr>
          <w:rFonts w:ascii="Arial" w:hAnsi="Arial" w:cs="Arial"/>
          <w:sz w:val="32"/>
          <w:szCs w:val="32"/>
        </w:rPr>
        <w:t xml:space="preserve"> which was Anya and Rosa’s main form of communication </w:t>
      </w:r>
      <w:r w:rsidR="002B3E7D">
        <w:rPr>
          <w:rFonts w:ascii="Arial" w:hAnsi="Arial" w:cs="Arial"/>
          <w:sz w:val="32"/>
          <w:szCs w:val="32"/>
        </w:rPr>
        <w:t>(</w:t>
      </w:r>
      <w:r w:rsidR="008374BF">
        <w:rPr>
          <w:rFonts w:ascii="Arial" w:hAnsi="Arial" w:cs="Arial"/>
          <w:sz w:val="32"/>
          <w:szCs w:val="32"/>
        </w:rPr>
        <w:t>A</w:t>
      </w:r>
      <w:r w:rsidR="003430C3">
        <w:rPr>
          <w:rFonts w:ascii="Arial" w:hAnsi="Arial" w:cs="Arial"/>
          <w:sz w:val="32"/>
          <w:szCs w:val="32"/>
        </w:rPr>
        <w:t>lderson</w:t>
      </w:r>
      <w:r w:rsidR="002B3E7D">
        <w:rPr>
          <w:rFonts w:ascii="Arial" w:hAnsi="Arial" w:cs="Arial"/>
          <w:sz w:val="32"/>
          <w:szCs w:val="32"/>
        </w:rPr>
        <w:t>,</w:t>
      </w:r>
      <w:r w:rsidR="003430C3">
        <w:rPr>
          <w:rFonts w:ascii="Arial" w:hAnsi="Arial" w:cs="Arial"/>
          <w:sz w:val="32"/>
          <w:szCs w:val="32"/>
        </w:rPr>
        <w:t xml:space="preserve"> 2008)</w:t>
      </w:r>
      <w:r w:rsidR="002B3E7D">
        <w:rPr>
          <w:rFonts w:ascii="Arial" w:hAnsi="Arial" w:cs="Arial"/>
          <w:sz w:val="32"/>
          <w:szCs w:val="32"/>
        </w:rPr>
        <w:t>.</w:t>
      </w:r>
      <w:r w:rsidR="00D36F7C">
        <w:rPr>
          <w:rFonts w:ascii="Arial" w:hAnsi="Arial" w:cs="Arial"/>
          <w:sz w:val="32"/>
          <w:szCs w:val="32"/>
        </w:rPr>
        <w:t xml:space="preserve"> </w:t>
      </w:r>
      <w:r w:rsidR="002B3E7D">
        <w:rPr>
          <w:rFonts w:ascii="Arial" w:hAnsi="Arial" w:cs="Arial"/>
          <w:sz w:val="32"/>
          <w:szCs w:val="32"/>
        </w:rPr>
        <w:t>W</w:t>
      </w:r>
      <w:r w:rsidR="00D36F7C">
        <w:rPr>
          <w:rFonts w:ascii="Arial" w:hAnsi="Arial" w:cs="Arial"/>
          <w:sz w:val="32"/>
          <w:szCs w:val="32"/>
        </w:rPr>
        <w:t xml:space="preserve">hen they were removed from school to be </w:t>
      </w:r>
      <w:r w:rsidR="00AB3AED">
        <w:rPr>
          <w:rFonts w:ascii="Arial" w:hAnsi="Arial" w:cs="Arial"/>
          <w:sz w:val="32"/>
          <w:szCs w:val="32"/>
        </w:rPr>
        <w:t>home-schooled</w:t>
      </w:r>
      <w:r w:rsidR="00D36F7C">
        <w:rPr>
          <w:rFonts w:ascii="Arial" w:hAnsi="Arial" w:cs="Arial"/>
          <w:sz w:val="32"/>
          <w:szCs w:val="32"/>
        </w:rPr>
        <w:t xml:space="preserve"> when the parents</w:t>
      </w:r>
      <w:r w:rsidR="006D7290">
        <w:rPr>
          <w:rFonts w:ascii="Arial" w:hAnsi="Arial" w:cs="Arial"/>
          <w:sz w:val="32"/>
          <w:szCs w:val="32"/>
        </w:rPr>
        <w:t xml:space="preserve">/caregivers themselves had learning difficulties </w:t>
      </w:r>
      <w:r w:rsidR="00AB3AED">
        <w:rPr>
          <w:rFonts w:ascii="Arial" w:hAnsi="Arial" w:cs="Arial"/>
          <w:sz w:val="32"/>
          <w:szCs w:val="32"/>
        </w:rPr>
        <w:t>and lacked mental capacity</w:t>
      </w:r>
      <w:r w:rsidR="009B6BF7">
        <w:rPr>
          <w:rFonts w:ascii="Arial" w:hAnsi="Arial" w:cs="Arial"/>
          <w:sz w:val="32"/>
          <w:szCs w:val="32"/>
        </w:rPr>
        <w:t>.</w:t>
      </w:r>
      <w:r w:rsidR="001D1624">
        <w:rPr>
          <w:rFonts w:ascii="Arial" w:hAnsi="Arial" w:cs="Arial"/>
          <w:sz w:val="32"/>
          <w:szCs w:val="32"/>
        </w:rPr>
        <w:t xml:space="preserve"> The adults learning disabilities in this situation were detrimental to the </w:t>
      </w:r>
      <w:r w:rsidR="00997F9A">
        <w:rPr>
          <w:rFonts w:ascii="Arial" w:hAnsi="Arial" w:cs="Arial"/>
          <w:sz w:val="32"/>
          <w:szCs w:val="32"/>
        </w:rPr>
        <w:t>children’s</w:t>
      </w:r>
      <w:r w:rsidR="001D1624">
        <w:rPr>
          <w:rFonts w:ascii="Arial" w:hAnsi="Arial" w:cs="Arial"/>
          <w:sz w:val="32"/>
          <w:szCs w:val="32"/>
        </w:rPr>
        <w:t xml:space="preserve"> </w:t>
      </w:r>
      <w:r w:rsidR="00070078">
        <w:rPr>
          <w:rFonts w:ascii="Arial" w:hAnsi="Arial" w:cs="Arial"/>
          <w:sz w:val="32"/>
          <w:szCs w:val="32"/>
        </w:rPr>
        <w:t xml:space="preserve">development as they refused all outside help and support </w:t>
      </w:r>
      <w:r w:rsidR="00031FAE" w:rsidRPr="00031FAE">
        <w:rPr>
          <w:rFonts w:ascii="Arial" w:hAnsi="Arial" w:cs="Arial"/>
          <w:sz w:val="32"/>
          <w:szCs w:val="32"/>
        </w:rPr>
        <w:t>(Proctor and Azar, 2012)</w:t>
      </w:r>
      <w:r w:rsidR="00E15023">
        <w:rPr>
          <w:rFonts w:ascii="Arial" w:hAnsi="Arial" w:cs="Arial"/>
          <w:sz w:val="32"/>
          <w:szCs w:val="32"/>
        </w:rPr>
        <w:t xml:space="preserve">, while </w:t>
      </w:r>
      <w:r w:rsidR="005D37C6" w:rsidRPr="005D37C6">
        <w:rPr>
          <w:rFonts w:ascii="Arial" w:hAnsi="Arial" w:cs="Arial"/>
          <w:sz w:val="32"/>
          <w:szCs w:val="32"/>
        </w:rPr>
        <w:t xml:space="preserve">Hodgkin, Newell and </w:t>
      </w:r>
      <w:r w:rsidR="00D60BC8" w:rsidRPr="005D37C6">
        <w:rPr>
          <w:rFonts w:ascii="Arial" w:hAnsi="Arial" w:cs="Arial"/>
          <w:sz w:val="32"/>
          <w:szCs w:val="32"/>
        </w:rPr>
        <w:t>UNICEF</w:t>
      </w:r>
      <w:r w:rsidR="005D37C6">
        <w:rPr>
          <w:rFonts w:ascii="Arial" w:hAnsi="Arial" w:cs="Arial"/>
          <w:sz w:val="32"/>
          <w:szCs w:val="32"/>
        </w:rPr>
        <w:t xml:space="preserve"> (</w:t>
      </w:r>
      <w:r w:rsidR="005D37C6" w:rsidRPr="005D37C6">
        <w:rPr>
          <w:rFonts w:ascii="Arial" w:hAnsi="Arial" w:cs="Arial"/>
          <w:sz w:val="32"/>
          <w:szCs w:val="32"/>
        </w:rPr>
        <w:t>2007)</w:t>
      </w:r>
      <w:r w:rsidR="00D60BC8">
        <w:rPr>
          <w:rFonts w:ascii="Arial" w:hAnsi="Arial" w:cs="Arial"/>
          <w:sz w:val="32"/>
          <w:szCs w:val="32"/>
        </w:rPr>
        <w:t xml:space="preserve"> </w:t>
      </w:r>
      <w:r w:rsidR="005D37C6">
        <w:rPr>
          <w:rFonts w:ascii="Arial" w:hAnsi="Arial" w:cs="Arial"/>
          <w:sz w:val="32"/>
          <w:szCs w:val="32"/>
        </w:rPr>
        <w:t xml:space="preserve">support the belief that removing their </w:t>
      </w:r>
      <w:r w:rsidR="00DD0C0A">
        <w:rPr>
          <w:rFonts w:ascii="Arial" w:hAnsi="Arial" w:cs="Arial"/>
          <w:sz w:val="32"/>
          <w:szCs w:val="32"/>
        </w:rPr>
        <w:t>opportunity</w:t>
      </w:r>
      <w:r w:rsidR="005D37C6">
        <w:rPr>
          <w:rFonts w:ascii="Arial" w:hAnsi="Arial" w:cs="Arial"/>
          <w:sz w:val="32"/>
          <w:szCs w:val="32"/>
        </w:rPr>
        <w:t xml:space="preserve"> for </w:t>
      </w:r>
      <w:r w:rsidR="00DD0C0A">
        <w:rPr>
          <w:rFonts w:ascii="Arial" w:hAnsi="Arial" w:cs="Arial"/>
          <w:sz w:val="32"/>
          <w:szCs w:val="32"/>
        </w:rPr>
        <w:t xml:space="preserve">education also condemned their right for equality. </w:t>
      </w:r>
    </w:p>
    <w:p w14:paraId="35589D10" w14:textId="05DC9930" w:rsidR="00D60BC8" w:rsidRDefault="00924420" w:rsidP="008E146C">
      <w:pPr>
        <w:rPr>
          <w:rFonts w:ascii="Arial" w:hAnsi="Arial" w:cs="Arial"/>
          <w:sz w:val="32"/>
          <w:szCs w:val="32"/>
        </w:rPr>
      </w:pPr>
      <w:r>
        <w:rPr>
          <w:rFonts w:ascii="Arial" w:hAnsi="Arial" w:cs="Arial"/>
          <w:sz w:val="32"/>
          <w:szCs w:val="32"/>
        </w:rPr>
        <w:t xml:space="preserve">The SCR </w:t>
      </w:r>
      <w:r w:rsidR="002403D7">
        <w:rPr>
          <w:rFonts w:ascii="Arial" w:hAnsi="Arial" w:cs="Arial"/>
          <w:sz w:val="32"/>
          <w:szCs w:val="32"/>
        </w:rPr>
        <w:t xml:space="preserve">closes with the information that the children are now </w:t>
      </w:r>
      <w:r w:rsidR="00C941A5">
        <w:rPr>
          <w:rFonts w:ascii="Arial" w:hAnsi="Arial" w:cs="Arial"/>
          <w:sz w:val="32"/>
          <w:szCs w:val="32"/>
        </w:rPr>
        <w:t>reunited</w:t>
      </w:r>
      <w:r w:rsidR="00046B63">
        <w:rPr>
          <w:rFonts w:ascii="Arial" w:hAnsi="Arial" w:cs="Arial"/>
          <w:sz w:val="32"/>
          <w:szCs w:val="32"/>
        </w:rPr>
        <w:t xml:space="preserve"> under the care of an unknown family member, </w:t>
      </w:r>
      <w:r w:rsidR="00A00220">
        <w:rPr>
          <w:rFonts w:ascii="Arial" w:hAnsi="Arial" w:cs="Arial"/>
          <w:sz w:val="32"/>
          <w:szCs w:val="32"/>
        </w:rPr>
        <w:t xml:space="preserve">which </w:t>
      </w:r>
      <w:r w:rsidR="00A00220" w:rsidRPr="00A00220">
        <w:rPr>
          <w:rFonts w:ascii="Arial" w:hAnsi="Arial" w:cs="Arial"/>
          <w:sz w:val="32"/>
          <w:szCs w:val="32"/>
        </w:rPr>
        <w:t xml:space="preserve">Shore and Conte </w:t>
      </w:r>
      <w:r w:rsidR="00A00220">
        <w:rPr>
          <w:rFonts w:ascii="Arial" w:hAnsi="Arial" w:cs="Arial"/>
          <w:sz w:val="32"/>
          <w:szCs w:val="32"/>
        </w:rPr>
        <w:t>(</w:t>
      </w:r>
      <w:r w:rsidR="00A00220" w:rsidRPr="00A00220">
        <w:rPr>
          <w:rFonts w:ascii="Arial" w:hAnsi="Arial" w:cs="Arial"/>
          <w:sz w:val="32"/>
          <w:szCs w:val="32"/>
        </w:rPr>
        <w:t>2016)</w:t>
      </w:r>
      <w:r w:rsidR="00A00220">
        <w:rPr>
          <w:rFonts w:ascii="Arial" w:hAnsi="Arial" w:cs="Arial"/>
          <w:sz w:val="32"/>
          <w:szCs w:val="32"/>
        </w:rPr>
        <w:t xml:space="preserve"> promote is a very good outcome to help redevelop emotional bonds and </w:t>
      </w:r>
      <w:r w:rsidR="007B1556">
        <w:rPr>
          <w:rFonts w:ascii="Arial" w:hAnsi="Arial" w:cs="Arial"/>
          <w:sz w:val="32"/>
          <w:szCs w:val="32"/>
        </w:rPr>
        <w:t>support one and other through their trauma. At the time this SCR was published it is not disc</w:t>
      </w:r>
      <w:r w:rsidR="00F46D78">
        <w:rPr>
          <w:rFonts w:ascii="Arial" w:hAnsi="Arial" w:cs="Arial"/>
          <w:sz w:val="32"/>
          <w:szCs w:val="32"/>
        </w:rPr>
        <w:t xml:space="preserve">losed whether Paul was convicted of the charges against him, although it is </w:t>
      </w:r>
      <w:r w:rsidR="00C47003">
        <w:rPr>
          <w:rFonts w:ascii="Arial" w:hAnsi="Arial" w:cs="Arial"/>
          <w:sz w:val="32"/>
          <w:szCs w:val="32"/>
        </w:rPr>
        <w:t>evident that many aspects of communication between multiagency is needed to make improvements for future cases</w:t>
      </w:r>
      <w:r w:rsidR="00084865">
        <w:rPr>
          <w:rFonts w:ascii="Arial" w:hAnsi="Arial" w:cs="Arial"/>
          <w:sz w:val="32"/>
          <w:szCs w:val="32"/>
        </w:rPr>
        <w:t xml:space="preserve"> </w:t>
      </w:r>
      <w:r w:rsidR="00084865" w:rsidRPr="00084865">
        <w:rPr>
          <w:rFonts w:ascii="Arial" w:hAnsi="Arial" w:cs="Arial"/>
          <w:sz w:val="32"/>
          <w:szCs w:val="32"/>
        </w:rPr>
        <w:t>(Gasper, 2010)</w:t>
      </w:r>
      <w:r w:rsidR="00084865">
        <w:rPr>
          <w:rFonts w:ascii="Arial" w:hAnsi="Arial" w:cs="Arial"/>
          <w:sz w:val="32"/>
          <w:szCs w:val="32"/>
        </w:rPr>
        <w:t>.</w:t>
      </w:r>
    </w:p>
    <w:p w14:paraId="0AFDF657" w14:textId="77777777" w:rsidR="00E55071" w:rsidRDefault="00E55071" w:rsidP="008E146C">
      <w:pPr>
        <w:rPr>
          <w:rFonts w:ascii="Arial" w:hAnsi="Arial" w:cs="Arial"/>
          <w:sz w:val="32"/>
          <w:szCs w:val="32"/>
        </w:rPr>
      </w:pPr>
    </w:p>
    <w:p w14:paraId="6E483423" w14:textId="77777777" w:rsidR="00E55071" w:rsidRDefault="00E55071" w:rsidP="008E146C">
      <w:pPr>
        <w:rPr>
          <w:rFonts w:ascii="Arial" w:hAnsi="Arial" w:cs="Arial"/>
          <w:sz w:val="32"/>
          <w:szCs w:val="32"/>
        </w:rPr>
      </w:pPr>
    </w:p>
    <w:p w14:paraId="541FA577" w14:textId="77777777" w:rsidR="00E55071" w:rsidRDefault="00E55071" w:rsidP="008E146C">
      <w:pPr>
        <w:rPr>
          <w:rFonts w:ascii="Arial" w:hAnsi="Arial" w:cs="Arial"/>
          <w:sz w:val="32"/>
          <w:szCs w:val="32"/>
        </w:rPr>
      </w:pPr>
    </w:p>
    <w:p w14:paraId="06CD503E" w14:textId="77777777" w:rsidR="00E55071" w:rsidRDefault="00E55071" w:rsidP="008E146C">
      <w:pPr>
        <w:rPr>
          <w:rFonts w:ascii="Arial" w:hAnsi="Arial" w:cs="Arial"/>
          <w:sz w:val="32"/>
          <w:szCs w:val="32"/>
        </w:rPr>
      </w:pPr>
    </w:p>
    <w:p w14:paraId="50E24918" w14:textId="77777777" w:rsidR="00E55071" w:rsidRDefault="00E55071" w:rsidP="008E146C">
      <w:pPr>
        <w:rPr>
          <w:rFonts w:ascii="Arial" w:hAnsi="Arial" w:cs="Arial"/>
          <w:sz w:val="32"/>
          <w:szCs w:val="32"/>
        </w:rPr>
      </w:pPr>
    </w:p>
    <w:p w14:paraId="6A920F5E" w14:textId="77777777" w:rsidR="00E55071" w:rsidRDefault="00E55071" w:rsidP="008E146C">
      <w:pPr>
        <w:rPr>
          <w:rFonts w:ascii="Arial" w:hAnsi="Arial" w:cs="Arial"/>
          <w:sz w:val="32"/>
          <w:szCs w:val="32"/>
        </w:rPr>
      </w:pPr>
    </w:p>
    <w:p w14:paraId="29E80B09" w14:textId="77777777" w:rsidR="00E55071" w:rsidRDefault="00E55071" w:rsidP="008E146C">
      <w:pPr>
        <w:rPr>
          <w:rFonts w:ascii="Arial" w:hAnsi="Arial" w:cs="Arial"/>
          <w:sz w:val="32"/>
          <w:szCs w:val="32"/>
        </w:rPr>
      </w:pPr>
    </w:p>
    <w:p w14:paraId="7512F3A3" w14:textId="77777777" w:rsidR="00E55071" w:rsidRDefault="00E55071" w:rsidP="008E146C">
      <w:pPr>
        <w:rPr>
          <w:rFonts w:ascii="Arial" w:hAnsi="Arial" w:cs="Arial"/>
          <w:sz w:val="32"/>
          <w:szCs w:val="32"/>
        </w:rPr>
      </w:pPr>
    </w:p>
    <w:p w14:paraId="382ECC74" w14:textId="77777777" w:rsidR="00E55071" w:rsidRDefault="00E55071" w:rsidP="008E146C">
      <w:pPr>
        <w:rPr>
          <w:rFonts w:ascii="Arial" w:hAnsi="Arial" w:cs="Arial"/>
          <w:sz w:val="32"/>
          <w:szCs w:val="32"/>
        </w:rPr>
      </w:pPr>
    </w:p>
    <w:p w14:paraId="50020194" w14:textId="77777777" w:rsidR="00E55071" w:rsidRDefault="00E55071" w:rsidP="008E146C">
      <w:pPr>
        <w:rPr>
          <w:rFonts w:ascii="Arial" w:hAnsi="Arial" w:cs="Arial"/>
          <w:sz w:val="32"/>
          <w:szCs w:val="32"/>
        </w:rPr>
      </w:pPr>
    </w:p>
    <w:p w14:paraId="35E3D839" w14:textId="77777777" w:rsidR="00E55071" w:rsidRDefault="00E55071" w:rsidP="008E146C">
      <w:pPr>
        <w:rPr>
          <w:rFonts w:ascii="Arial" w:hAnsi="Arial" w:cs="Arial"/>
          <w:sz w:val="32"/>
          <w:szCs w:val="32"/>
        </w:rPr>
      </w:pPr>
    </w:p>
    <w:p w14:paraId="4A80D689" w14:textId="77777777" w:rsidR="00E55071" w:rsidRDefault="00E55071" w:rsidP="008E146C">
      <w:pPr>
        <w:rPr>
          <w:rFonts w:ascii="Arial" w:hAnsi="Arial" w:cs="Arial"/>
          <w:sz w:val="32"/>
          <w:szCs w:val="32"/>
        </w:rPr>
      </w:pPr>
    </w:p>
    <w:p w14:paraId="314C46C2" w14:textId="77777777" w:rsidR="00E55071" w:rsidRDefault="00E55071" w:rsidP="008E146C">
      <w:pPr>
        <w:rPr>
          <w:rFonts w:ascii="Arial" w:hAnsi="Arial" w:cs="Arial"/>
          <w:sz w:val="32"/>
          <w:szCs w:val="32"/>
        </w:rPr>
      </w:pPr>
    </w:p>
    <w:p w14:paraId="0300AAAD" w14:textId="7AD15AB0" w:rsidR="008A7B67" w:rsidRDefault="008A7B67" w:rsidP="008A7B67">
      <w:pPr>
        <w:pStyle w:val="NormalWeb"/>
        <w:spacing w:before="0" w:beforeAutospacing="0" w:after="240" w:afterAutospacing="0" w:line="360" w:lineRule="auto"/>
      </w:pPr>
      <w:r>
        <w:t xml:space="preserve">Alderson (2008). </w:t>
      </w:r>
      <w:r>
        <w:rPr>
          <w:i/>
          <w:iCs/>
        </w:rPr>
        <w:t>Young children’s rights : exploring beliefs, principles and practice</w:t>
      </w:r>
      <w:r>
        <w:t>. London ; Philadelphia: Jessica Kingsley Publishers.</w:t>
      </w:r>
    </w:p>
    <w:p w14:paraId="4BA053A3" w14:textId="277DC473" w:rsidR="008A7B67" w:rsidRDefault="008A7B67" w:rsidP="008A7B67">
      <w:pPr>
        <w:pStyle w:val="NormalWeb"/>
        <w:spacing w:before="0" w:beforeAutospacing="0" w:after="240" w:afterAutospacing="0" w:line="360" w:lineRule="auto"/>
      </w:pPr>
      <w:r>
        <w:t>Brayford, Cowe and Deering</w:t>
      </w:r>
      <w:r w:rsidR="003839A5">
        <w:t xml:space="preserve"> </w:t>
      </w:r>
      <w:r>
        <w:t xml:space="preserve">(2013). </w:t>
      </w:r>
      <w:r>
        <w:rPr>
          <w:i/>
          <w:iCs/>
        </w:rPr>
        <w:t>Sex Offenders : Theory, Policy and Practice Explored</w:t>
      </w:r>
      <w:r>
        <w:t>. Hoboken: Taylor and Francis.</w:t>
      </w:r>
    </w:p>
    <w:p w14:paraId="60B5752C" w14:textId="315994F0" w:rsidR="008A7B67" w:rsidRDefault="008A7B67" w:rsidP="008A7B67">
      <w:pPr>
        <w:pStyle w:val="NormalWeb"/>
        <w:spacing w:before="0" w:beforeAutospacing="0" w:after="240" w:afterAutospacing="0" w:line="360" w:lineRule="auto"/>
      </w:pPr>
      <w:r>
        <w:t xml:space="preserve">Britain (2010). </w:t>
      </w:r>
      <w:r>
        <w:rPr>
          <w:i/>
          <w:iCs/>
        </w:rPr>
        <w:t>Working together to safeguard children : a guide to inter-agency working to safeguard and promote the welfare of children</w:t>
      </w:r>
      <w:r>
        <w:t>. London: The Stationery Office.</w:t>
      </w:r>
    </w:p>
    <w:p w14:paraId="2C5D0B7A" w14:textId="23E9BCC8" w:rsidR="008A7B67" w:rsidRDefault="008A7B67" w:rsidP="008A7B67">
      <w:pPr>
        <w:pStyle w:val="NormalWeb"/>
        <w:spacing w:before="0" w:beforeAutospacing="0" w:after="240" w:afterAutospacing="0" w:line="360" w:lineRule="auto"/>
      </w:pPr>
      <w:r>
        <w:t xml:space="preserve">CPS (2017). </w:t>
      </w:r>
      <w:r>
        <w:rPr>
          <w:i/>
          <w:iCs/>
        </w:rPr>
        <w:t>Bail | the Crown Prosecution Service</w:t>
      </w:r>
      <w:r>
        <w:t xml:space="preserve">. Cps.gov.uk. Available at: https://www.cps.gov.uk/legal-guidance/bail </w:t>
      </w:r>
      <w:r w:rsidR="003839A5">
        <w:t>(</w:t>
      </w:r>
      <w:r>
        <w:t>Accessed 1 Nov. 2022</w:t>
      </w:r>
      <w:r w:rsidR="003839A5">
        <w:t>)</w:t>
      </w:r>
      <w:r>
        <w:t>.</w:t>
      </w:r>
    </w:p>
    <w:p w14:paraId="088E0FC8" w14:textId="5A4E64AF" w:rsidR="008A7B67" w:rsidRDefault="008A7B67" w:rsidP="008A7B67">
      <w:pPr>
        <w:pStyle w:val="NormalWeb"/>
        <w:spacing w:before="0" w:beforeAutospacing="0" w:after="240" w:afterAutospacing="0" w:line="360" w:lineRule="auto"/>
      </w:pPr>
      <w:r>
        <w:t>Dumas, Nissley, Nordstrom, Smith, Prinz and Lev</w:t>
      </w:r>
      <w:r w:rsidR="00367BEB">
        <w:t>in</w:t>
      </w:r>
      <w:r w:rsidR="003839A5">
        <w:t xml:space="preserve"> </w:t>
      </w:r>
      <w:r>
        <w:t xml:space="preserve">(2005). </w:t>
      </w:r>
      <w:r w:rsidRPr="003839A5">
        <w:rPr>
          <w:i/>
          <w:iCs/>
        </w:rPr>
        <w:t>Home Chaos: Sociodemographic, Parenting, Interactional, and Child Correlates. Journal of Clinical Chi</w:t>
      </w:r>
      <w:r>
        <w:rPr>
          <w:i/>
          <w:iCs/>
        </w:rPr>
        <w:t>ld &amp; Adolescent Psychology</w:t>
      </w:r>
      <w:r>
        <w:t xml:space="preserve">, </w:t>
      </w:r>
      <w:r w:rsidR="003839A5">
        <w:t xml:space="preserve">volume </w:t>
      </w:r>
      <w:r>
        <w:t>34</w:t>
      </w:r>
      <w:r w:rsidR="003839A5">
        <w:t xml:space="preserve">, issue </w:t>
      </w:r>
      <w:r>
        <w:t xml:space="preserve">1, pp.93–104. </w:t>
      </w:r>
    </w:p>
    <w:p w14:paraId="4D001192" w14:textId="25CB5295" w:rsidR="008A7B67" w:rsidRDefault="008A7B67" w:rsidP="008A7B67">
      <w:pPr>
        <w:pStyle w:val="NormalWeb"/>
        <w:spacing w:before="0" w:beforeAutospacing="0" w:after="240" w:afterAutospacing="0" w:line="360" w:lineRule="auto"/>
      </w:pPr>
      <w:r>
        <w:t>Eckenrode, Ganzel, Henderson Jr, Smith, Olds, Powers, Cole,</w:t>
      </w:r>
      <w:r w:rsidR="00367BEB">
        <w:t xml:space="preserve"> </w:t>
      </w:r>
      <w:r>
        <w:t xml:space="preserve">Kitzman, and Sidora (2000). </w:t>
      </w:r>
      <w:r w:rsidRPr="00367BEB">
        <w:rPr>
          <w:i/>
          <w:iCs/>
        </w:rPr>
        <w:t>Preventing Child Abuse and Neglect With a Program of Nurse Home Visitation</w:t>
      </w:r>
      <w:r>
        <w:t xml:space="preserve">. </w:t>
      </w:r>
      <w:r>
        <w:rPr>
          <w:i/>
          <w:iCs/>
        </w:rPr>
        <w:t>JAMA</w:t>
      </w:r>
      <w:r>
        <w:t xml:space="preserve">, </w:t>
      </w:r>
      <w:r w:rsidR="00CD4251">
        <w:t xml:space="preserve">volume </w:t>
      </w:r>
      <w:r>
        <w:t>284</w:t>
      </w:r>
      <w:r w:rsidR="00367BEB">
        <w:t>,</w:t>
      </w:r>
      <w:r w:rsidR="00CD4251">
        <w:t xml:space="preserve"> </w:t>
      </w:r>
      <w:r>
        <w:t xml:space="preserve">11, </w:t>
      </w:r>
      <w:r w:rsidR="00CD4251">
        <w:t>p</w:t>
      </w:r>
      <w:r>
        <w:t>p.1385</w:t>
      </w:r>
    </w:p>
    <w:p w14:paraId="16AEE46F" w14:textId="77777777" w:rsidR="008A7B67" w:rsidRDefault="008A7B67" w:rsidP="008A7B67">
      <w:pPr>
        <w:pStyle w:val="NormalWeb"/>
        <w:spacing w:before="0" w:beforeAutospacing="0" w:after="240" w:afterAutospacing="0" w:line="360" w:lineRule="auto"/>
      </w:pPr>
      <w:r>
        <w:t xml:space="preserve">Gasper, M. (2010). </w:t>
      </w:r>
      <w:r>
        <w:rPr>
          <w:i/>
          <w:iCs/>
        </w:rPr>
        <w:t>Multi-agency working in the early years : challenges and opportunities</w:t>
      </w:r>
      <w:r>
        <w:t>. Los Angeles ; London: Sage.</w:t>
      </w:r>
    </w:p>
    <w:p w14:paraId="4E7E3A5C" w14:textId="72292B3B" w:rsidR="008A7B67" w:rsidRDefault="008A7B67" w:rsidP="008A7B67">
      <w:pPr>
        <w:pStyle w:val="NormalWeb"/>
        <w:spacing w:before="0" w:beforeAutospacing="0" w:after="240" w:afterAutospacing="0" w:line="360" w:lineRule="auto"/>
      </w:pPr>
      <w:r>
        <w:t xml:space="preserve">Gov.uk (2014). </w:t>
      </w:r>
      <w:r>
        <w:rPr>
          <w:i/>
          <w:iCs/>
        </w:rPr>
        <w:t>Serious Case Review Panel</w:t>
      </w:r>
      <w:r>
        <w:t xml:space="preserve">. Available at: https://www.gov.uk/government/groups/serious-case-review-panel </w:t>
      </w:r>
      <w:r w:rsidR="00CD4251">
        <w:t>(</w:t>
      </w:r>
      <w:r>
        <w:t>Accessed 21 Nov. 2022</w:t>
      </w:r>
      <w:r w:rsidR="00CD4251">
        <w:t>)</w:t>
      </w:r>
      <w:r>
        <w:t>.</w:t>
      </w:r>
    </w:p>
    <w:p w14:paraId="5B91B290" w14:textId="6BCEC009" w:rsidR="008A7B67" w:rsidRDefault="008A7B67" w:rsidP="008A7B67">
      <w:pPr>
        <w:pStyle w:val="NormalWeb"/>
        <w:spacing w:before="0" w:beforeAutospacing="0" w:after="240" w:afterAutospacing="0" w:line="360" w:lineRule="auto"/>
      </w:pPr>
      <w:r>
        <w:lastRenderedPageBreak/>
        <w:t xml:space="preserve">HM Government (2015). </w:t>
      </w:r>
      <w:r>
        <w:rPr>
          <w:i/>
          <w:iCs/>
        </w:rPr>
        <w:t>What to do if you’re worried a child is being abused Advice for practitioners</w:t>
      </w:r>
      <w:r>
        <w:t xml:space="preserve">. Available at: https://assets.publishing.service.gov.uk/government/uploads/system/uploads/attachment_data/file/419604/What_to_do_if_you_re_worried_a_child_is_being_abused.pdf </w:t>
      </w:r>
      <w:r w:rsidR="00CD4251">
        <w:t>(</w:t>
      </w:r>
      <w:r>
        <w:t>Accessed 1 Nov. 2022</w:t>
      </w:r>
      <w:r w:rsidR="00CD4251">
        <w:t>)</w:t>
      </w:r>
      <w:r>
        <w:t>.</w:t>
      </w:r>
    </w:p>
    <w:p w14:paraId="7F7C21AA" w14:textId="7D9DD410" w:rsidR="008A7B67" w:rsidRDefault="008A7B67" w:rsidP="008A7B67">
      <w:pPr>
        <w:pStyle w:val="NormalWeb"/>
        <w:spacing w:before="0" w:beforeAutospacing="0" w:after="240" w:afterAutospacing="0" w:line="360" w:lineRule="auto"/>
      </w:pPr>
      <w:r>
        <w:t xml:space="preserve">Hodgkin, Newell, and Unicef (2007). </w:t>
      </w:r>
      <w:r>
        <w:rPr>
          <w:i/>
          <w:iCs/>
        </w:rPr>
        <w:t>Implementation handbook for the Convention on the Rights of the Child</w:t>
      </w:r>
      <w:r>
        <w:t>. New York: Unicef.</w:t>
      </w:r>
    </w:p>
    <w:p w14:paraId="5824716A" w14:textId="15F359E3" w:rsidR="008A7B67" w:rsidRDefault="008A7B67" w:rsidP="008A7B67">
      <w:pPr>
        <w:pStyle w:val="NormalWeb"/>
        <w:spacing w:before="0" w:beforeAutospacing="0" w:after="240" w:afterAutospacing="0" w:line="360" w:lineRule="auto"/>
      </w:pPr>
      <w:r>
        <w:t>Hornor</w:t>
      </w:r>
      <w:r w:rsidR="004B409C">
        <w:t xml:space="preserve"> </w:t>
      </w:r>
      <w:r>
        <w:t xml:space="preserve">(2010). Child Sexual Abuse: Consequences and Implications. </w:t>
      </w:r>
      <w:r>
        <w:rPr>
          <w:i/>
          <w:iCs/>
        </w:rPr>
        <w:t>Journal of Pediatric Health Care</w:t>
      </w:r>
      <w:r>
        <w:t>,</w:t>
      </w:r>
      <w:r w:rsidR="00841B02">
        <w:t xml:space="preserve"> issue</w:t>
      </w:r>
      <w:r>
        <w:t xml:space="preserve"> 24</w:t>
      </w:r>
      <w:r w:rsidR="00841B02">
        <w:t xml:space="preserve"> volume </w:t>
      </w:r>
      <w:r>
        <w:t xml:space="preserve">6, pp.358–364. </w:t>
      </w:r>
    </w:p>
    <w:p w14:paraId="091FD6B0" w14:textId="0181976D" w:rsidR="008A7B67" w:rsidRDefault="008A7B67" w:rsidP="008A7B67">
      <w:pPr>
        <w:pStyle w:val="NormalWeb"/>
        <w:spacing w:before="0" w:beforeAutospacing="0" w:after="240" w:afterAutospacing="0" w:line="360" w:lineRule="auto"/>
      </w:pPr>
      <w:r>
        <w:t xml:space="preserve">James (2007). CHILDREN, THE UNCRC, AND FAMILY LAW IN ENGLAND AND WALES. </w:t>
      </w:r>
      <w:r>
        <w:rPr>
          <w:i/>
          <w:iCs/>
        </w:rPr>
        <w:t>Family Court Review</w:t>
      </w:r>
      <w:r>
        <w:t xml:space="preserve">, </w:t>
      </w:r>
      <w:r w:rsidR="00841B02">
        <w:t xml:space="preserve">issue </w:t>
      </w:r>
      <w:r>
        <w:t>46</w:t>
      </w:r>
      <w:r w:rsidR="00841B02">
        <w:t xml:space="preserve"> volume </w:t>
      </w:r>
      <w:r>
        <w:t xml:space="preserve">1, pp.53–64. </w:t>
      </w:r>
    </w:p>
    <w:p w14:paraId="257BD5FC" w14:textId="7EE3ABC4" w:rsidR="008A7B67" w:rsidRDefault="008A7B67" w:rsidP="008A7B67">
      <w:pPr>
        <w:pStyle w:val="NormalWeb"/>
        <w:spacing w:before="0" w:beforeAutospacing="0" w:after="240" w:afterAutospacing="0" w:line="360" w:lineRule="auto"/>
      </w:pPr>
      <w:r>
        <w:t>James</w:t>
      </w:r>
      <w:r w:rsidR="004B409C">
        <w:t xml:space="preserve"> </w:t>
      </w:r>
      <w:r>
        <w:t xml:space="preserve">(2010). </w:t>
      </w:r>
      <w:r w:rsidRPr="00841B02">
        <w:rPr>
          <w:i/>
          <w:iCs/>
        </w:rPr>
        <w:t>Supporting parents with a learning disability</w:t>
      </w:r>
      <w:r>
        <w:t xml:space="preserve">. </w:t>
      </w:r>
      <w:r>
        <w:rPr>
          <w:i/>
          <w:iCs/>
        </w:rPr>
        <w:t>Learning Disability Practice</w:t>
      </w:r>
      <w:r>
        <w:t>,</w:t>
      </w:r>
      <w:r w:rsidR="00841B02">
        <w:t xml:space="preserve"> issue</w:t>
      </w:r>
      <w:r>
        <w:t xml:space="preserve"> 13</w:t>
      </w:r>
      <w:r w:rsidR="00841B02">
        <w:t xml:space="preserve"> volume </w:t>
      </w:r>
      <w:r>
        <w:t xml:space="preserve">2, pp.12–17. </w:t>
      </w:r>
    </w:p>
    <w:p w14:paraId="1ACCF94B" w14:textId="523C3D33" w:rsidR="008A7B67" w:rsidRDefault="008A7B67" w:rsidP="008A7B67">
      <w:pPr>
        <w:pStyle w:val="NormalWeb"/>
        <w:spacing w:before="0" w:beforeAutospacing="0" w:after="240" w:afterAutospacing="0" w:line="360" w:lineRule="auto"/>
      </w:pPr>
      <w:r>
        <w:t xml:space="preserve">Lovett (2004). </w:t>
      </w:r>
      <w:r>
        <w:rPr>
          <w:i/>
          <w:iCs/>
        </w:rPr>
        <w:t>Sexual Assault Referral Centres</w:t>
      </w:r>
      <w:r>
        <w:t>. London: Crown Copyright.</w:t>
      </w:r>
    </w:p>
    <w:p w14:paraId="4484766E" w14:textId="75F317EB" w:rsidR="008A7B67" w:rsidRDefault="008A7B67" w:rsidP="008A7B67">
      <w:pPr>
        <w:pStyle w:val="NormalWeb"/>
        <w:spacing w:before="0" w:beforeAutospacing="0" w:after="240" w:afterAutospacing="0" w:line="360" w:lineRule="auto"/>
      </w:pPr>
      <w:r>
        <w:t xml:space="preserve">McKibbin (2017). </w:t>
      </w:r>
      <w:r w:rsidRPr="008A1638">
        <w:rPr>
          <w:i/>
          <w:iCs/>
        </w:rPr>
        <w:t xml:space="preserve">Preventing Harmful Sexual Behaviour and Child Sexual Exploitation for children &amp; young people living in residential care: A scoping review in the Australian context. Children and Youth Services Review, </w:t>
      </w:r>
      <w:r w:rsidR="00841B02">
        <w:t xml:space="preserve">issue </w:t>
      </w:r>
      <w:r w:rsidR="008A1638">
        <w:rPr>
          <w:i/>
          <w:iCs/>
        </w:rPr>
        <w:t>82</w:t>
      </w:r>
      <w:r w:rsidR="00841B02">
        <w:rPr>
          <w:i/>
          <w:iCs/>
        </w:rPr>
        <w:t xml:space="preserve"> volume </w:t>
      </w:r>
      <w:r>
        <w:t>15, pp.373–382.</w:t>
      </w:r>
    </w:p>
    <w:p w14:paraId="28C03F0A" w14:textId="5A0B3EBF" w:rsidR="008A7B67" w:rsidRDefault="008A7B67" w:rsidP="008A7B67">
      <w:pPr>
        <w:pStyle w:val="NormalWeb"/>
        <w:spacing w:before="0" w:beforeAutospacing="0" w:after="240" w:afterAutospacing="0" w:line="360" w:lineRule="auto"/>
      </w:pPr>
      <w:r>
        <w:t xml:space="preserve">Munro (1999). </w:t>
      </w:r>
      <w:r w:rsidRPr="004E65DB">
        <w:rPr>
          <w:i/>
          <w:iCs/>
        </w:rPr>
        <w:t>Common errors of reasoning in child protection work</w:t>
      </w:r>
      <w:r>
        <w:t xml:space="preserve">. </w:t>
      </w:r>
      <w:r>
        <w:rPr>
          <w:i/>
          <w:iCs/>
        </w:rPr>
        <w:t>Child Abuse &amp; Neglect</w:t>
      </w:r>
      <w:r>
        <w:t xml:space="preserve">, </w:t>
      </w:r>
      <w:r w:rsidR="004E65DB">
        <w:t xml:space="preserve">issue </w:t>
      </w:r>
      <w:r>
        <w:t>23</w:t>
      </w:r>
      <w:r w:rsidR="008A1638">
        <w:t xml:space="preserve"> volume </w:t>
      </w:r>
      <w:r>
        <w:t xml:space="preserve">8, pp.745–758. </w:t>
      </w:r>
    </w:p>
    <w:p w14:paraId="723F3DBE" w14:textId="62362C8D" w:rsidR="008A7B67" w:rsidRDefault="008A7B67" w:rsidP="008A7B67">
      <w:pPr>
        <w:pStyle w:val="NormalWeb"/>
        <w:spacing w:before="0" w:beforeAutospacing="0" w:after="240" w:afterAutospacing="0" w:line="360" w:lineRule="auto"/>
      </w:pPr>
      <w:r>
        <w:t xml:space="preserve">Ports, Ford, Merrick, and Guinn (2020). ACEs: Definitions, measurement, and prevalence. </w:t>
      </w:r>
      <w:r>
        <w:rPr>
          <w:i/>
          <w:iCs/>
        </w:rPr>
        <w:t>Adverse Childhood Experiences</w:t>
      </w:r>
      <w:r>
        <w:t>,</w:t>
      </w:r>
      <w:r w:rsidR="004E65DB">
        <w:t xml:space="preserve"> issue 21 volume 6</w:t>
      </w:r>
      <w:r>
        <w:t xml:space="preserve"> pp.17–34..</w:t>
      </w:r>
    </w:p>
    <w:p w14:paraId="7F309D6D" w14:textId="04008A14" w:rsidR="008A7B67" w:rsidRDefault="008A7B67" w:rsidP="008A7B67">
      <w:pPr>
        <w:pStyle w:val="NormalWeb"/>
        <w:spacing w:before="0" w:beforeAutospacing="0" w:after="240" w:afterAutospacing="0" w:line="360" w:lineRule="auto"/>
      </w:pPr>
      <w:r>
        <w:t>Pott</w:t>
      </w:r>
      <w:r w:rsidR="004B409C">
        <w:t xml:space="preserve"> </w:t>
      </w:r>
      <w:r>
        <w:t>(2017</w:t>
      </w:r>
      <w:r w:rsidRPr="0022324D">
        <w:rPr>
          <w:i/>
          <w:iCs/>
        </w:rPr>
        <w:t>). Delivering social work services in collaboration with the legal representation for individual clients: An effective, ethical and economical approach to supporting families in child abuse and neglect legal proceedings</w:t>
      </w:r>
      <w:r>
        <w:t xml:space="preserve">. </w:t>
      </w:r>
      <w:r>
        <w:rPr>
          <w:i/>
          <w:iCs/>
        </w:rPr>
        <w:t>Child Abuse &amp; Neglect</w:t>
      </w:r>
      <w:r>
        <w:t xml:space="preserve">, </w:t>
      </w:r>
      <w:r w:rsidR="004E65DB">
        <w:t xml:space="preserve">issue </w:t>
      </w:r>
      <w:r>
        <w:t>73,</w:t>
      </w:r>
      <w:r w:rsidR="004E65DB">
        <w:t xml:space="preserve"> volume 8</w:t>
      </w:r>
      <w:r>
        <w:t xml:space="preserve"> pp.24–29. </w:t>
      </w:r>
    </w:p>
    <w:p w14:paraId="07146519" w14:textId="740D81C1" w:rsidR="008A7B67" w:rsidRDefault="008A7B67" w:rsidP="008A7B67">
      <w:pPr>
        <w:pStyle w:val="NormalWeb"/>
        <w:spacing w:before="0" w:beforeAutospacing="0" w:after="240" w:afterAutospacing="0" w:line="360" w:lineRule="auto"/>
      </w:pPr>
      <w:r>
        <w:t xml:space="preserve">Proctor and Azar (2012). </w:t>
      </w:r>
      <w:r w:rsidRPr="006C787C">
        <w:rPr>
          <w:i/>
          <w:iCs/>
        </w:rPr>
        <w:t>The effect of parental intellectual disability status on child protection service worker decision making</w:t>
      </w:r>
      <w:r>
        <w:t xml:space="preserve">. </w:t>
      </w:r>
      <w:r>
        <w:rPr>
          <w:i/>
          <w:iCs/>
        </w:rPr>
        <w:t>Journal of Intellectual Disability Research</w:t>
      </w:r>
      <w:r>
        <w:t xml:space="preserve">, </w:t>
      </w:r>
      <w:r w:rsidR="00C90149">
        <w:t xml:space="preserve">issue </w:t>
      </w:r>
      <w:r>
        <w:t>57</w:t>
      </w:r>
      <w:r w:rsidR="00C90149">
        <w:t xml:space="preserve"> volume </w:t>
      </w:r>
      <w:r>
        <w:t>12, pp.101–104.</w:t>
      </w:r>
    </w:p>
    <w:p w14:paraId="3477255B" w14:textId="79CC410D" w:rsidR="008A7B67" w:rsidRDefault="008A7B67" w:rsidP="008A7B67">
      <w:pPr>
        <w:pStyle w:val="NormalWeb"/>
        <w:spacing w:before="0" w:beforeAutospacing="0" w:after="240" w:afterAutospacing="0" w:line="360" w:lineRule="auto"/>
      </w:pPr>
      <w:r>
        <w:lastRenderedPageBreak/>
        <w:t xml:space="preserve">SCIE (2019). </w:t>
      </w:r>
      <w:r>
        <w:rPr>
          <w:i/>
          <w:iCs/>
        </w:rPr>
        <w:t>Learning from Serious Case Reviews for education</w:t>
      </w:r>
      <w:r>
        <w:t xml:space="preserve">. </w:t>
      </w:r>
      <w:r w:rsidRPr="008A7B67">
        <w:rPr>
          <w:i/>
          <w:iCs/>
        </w:rPr>
        <w:t>Social Care Institute for Excellence</w:t>
      </w:r>
      <w:r>
        <w:t xml:space="preserve"> (SCIE). Available at: </w:t>
      </w:r>
      <w:r w:rsidRPr="00445CD3">
        <w:t>https://www.scie.org.uk/safeguarding/children/education/serious-case-reviews</w:t>
      </w:r>
      <w:r>
        <w:t xml:space="preserve">. Accessed </w:t>
      </w:r>
      <w:r w:rsidR="00445CD3">
        <w:t>on 20/11/22</w:t>
      </w:r>
    </w:p>
    <w:p w14:paraId="59E0F384" w14:textId="39534005" w:rsidR="008A7B67" w:rsidRDefault="008A7B67" w:rsidP="008A7B67">
      <w:pPr>
        <w:pStyle w:val="NormalWeb"/>
        <w:spacing w:before="0" w:beforeAutospacing="0" w:after="240" w:afterAutospacing="0" w:line="360" w:lineRule="auto"/>
      </w:pPr>
      <w:r>
        <w:t xml:space="preserve">Shore and Conte (2016). </w:t>
      </w:r>
      <w:r>
        <w:rPr>
          <w:i/>
          <w:iCs/>
        </w:rPr>
        <w:t>Social Work and Child Sexual Abuse</w:t>
      </w:r>
      <w:r>
        <w:t>. London Routledge.</w:t>
      </w:r>
    </w:p>
    <w:p w14:paraId="25EAF887" w14:textId="34622887" w:rsidR="008A7B67" w:rsidRDefault="008A7B67" w:rsidP="008A7B67">
      <w:pPr>
        <w:pStyle w:val="NormalWeb"/>
        <w:spacing w:before="0" w:beforeAutospacing="0" w:after="240" w:afterAutospacing="0" w:line="360" w:lineRule="auto"/>
      </w:pPr>
      <w:r>
        <w:t>Vanfleet</w:t>
      </w:r>
      <w:r w:rsidR="0083120D">
        <w:t>,</w:t>
      </w:r>
      <w:r>
        <w:t xml:space="preserve"> Sywulak and Sniscak, C.C. (2010). </w:t>
      </w:r>
      <w:r>
        <w:rPr>
          <w:i/>
          <w:iCs/>
        </w:rPr>
        <w:t>Child-centered play therapy</w:t>
      </w:r>
      <w:r>
        <w:t>. New York: Guilford Press.</w:t>
      </w:r>
    </w:p>
    <w:p w14:paraId="424D2A42" w14:textId="44664455" w:rsidR="008A7B67" w:rsidRDefault="008A7B67" w:rsidP="008A7B67">
      <w:pPr>
        <w:pStyle w:val="NormalWeb"/>
        <w:spacing w:before="0" w:beforeAutospacing="0" w:after="240" w:afterAutospacing="0" w:line="360" w:lineRule="auto"/>
      </w:pPr>
      <w:r>
        <w:t xml:space="preserve">Wald (2015). </w:t>
      </w:r>
      <w:r w:rsidRPr="008A7B67">
        <w:rPr>
          <w:i/>
          <w:iCs/>
        </w:rPr>
        <w:t xml:space="preserve">Beyond CPS: Developing an effective system for helping children in ‘neglectful’ families. </w:t>
      </w:r>
      <w:r>
        <w:rPr>
          <w:i/>
          <w:iCs/>
        </w:rPr>
        <w:t>Child Abuse &amp; Neglect</w:t>
      </w:r>
      <w:r>
        <w:t>, issue 41 volume 5, pp.49–66.</w:t>
      </w:r>
    </w:p>
    <w:p w14:paraId="255B104D" w14:textId="32B9E1C4" w:rsidR="008A7B67" w:rsidRDefault="008A7B67" w:rsidP="008A7B67">
      <w:pPr>
        <w:pStyle w:val="NormalWeb"/>
        <w:spacing w:before="0" w:beforeAutospacing="0" w:after="240" w:afterAutospacing="0" w:line="360" w:lineRule="auto"/>
      </w:pPr>
      <w:r>
        <w:t xml:space="preserve">Welsh (2003). </w:t>
      </w:r>
      <w:r>
        <w:rPr>
          <w:i/>
          <w:iCs/>
        </w:rPr>
        <w:t>Advocacy in the magistrates’ court</w:t>
      </w:r>
      <w:r>
        <w:t>. London: Cavendish.</w:t>
      </w:r>
    </w:p>
    <w:p w14:paraId="318D2A26" w14:textId="17312A2B" w:rsidR="008A7B67" w:rsidRDefault="008A7B67" w:rsidP="008A7B67">
      <w:pPr>
        <w:pStyle w:val="NormalWeb"/>
        <w:spacing w:before="0" w:beforeAutospacing="0" w:after="240" w:afterAutospacing="0" w:line="360" w:lineRule="auto"/>
      </w:pPr>
      <w:r>
        <w:t>Wilson</w:t>
      </w:r>
      <w:r w:rsidR="0083120D">
        <w:t xml:space="preserve"> </w:t>
      </w:r>
      <w:r>
        <w:t xml:space="preserve">and Powell (2012a). </w:t>
      </w:r>
      <w:r>
        <w:rPr>
          <w:i/>
          <w:iCs/>
        </w:rPr>
        <w:t>A Guide to Interviewing Children</w:t>
      </w:r>
      <w:r>
        <w:t>. London: Routledge.</w:t>
      </w:r>
    </w:p>
    <w:p w14:paraId="0F96B4EC" w14:textId="2119A184" w:rsidR="008A7B67" w:rsidRDefault="008A7B67" w:rsidP="008A7B67">
      <w:pPr>
        <w:pStyle w:val="NormalWeb"/>
        <w:spacing w:before="0" w:beforeAutospacing="0" w:after="240" w:afterAutospacing="0" w:line="360" w:lineRule="auto"/>
      </w:pPr>
    </w:p>
    <w:p w14:paraId="6F519997" w14:textId="77777777" w:rsidR="00E55071" w:rsidRDefault="00E55071" w:rsidP="008E146C">
      <w:pPr>
        <w:rPr>
          <w:rFonts w:ascii="Arial" w:hAnsi="Arial" w:cs="Arial"/>
          <w:sz w:val="32"/>
          <w:szCs w:val="32"/>
        </w:rPr>
      </w:pPr>
    </w:p>
    <w:p w14:paraId="7EA124A8" w14:textId="7C8C150C" w:rsidR="00397C11" w:rsidRPr="008E146C" w:rsidRDefault="00397C11" w:rsidP="008E146C">
      <w:pPr>
        <w:rPr>
          <w:rFonts w:ascii="Arial" w:hAnsi="Arial" w:cs="Arial"/>
          <w:sz w:val="32"/>
          <w:szCs w:val="32"/>
        </w:rPr>
      </w:pPr>
    </w:p>
    <w:sectPr w:rsidR="00397C11" w:rsidRPr="008E1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E146C"/>
    <w:rsid w:val="00007ABA"/>
    <w:rsid w:val="00017674"/>
    <w:rsid w:val="00031FAE"/>
    <w:rsid w:val="00032056"/>
    <w:rsid w:val="00046B63"/>
    <w:rsid w:val="00070078"/>
    <w:rsid w:val="00083EBD"/>
    <w:rsid w:val="00084865"/>
    <w:rsid w:val="00091E6A"/>
    <w:rsid w:val="00096382"/>
    <w:rsid w:val="000C4D41"/>
    <w:rsid w:val="000D08F4"/>
    <w:rsid w:val="000D1643"/>
    <w:rsid w:val="000D423B"/>
    <w:rsid w:val="000E2FE9"/>
    <w:rsid w:val="000E495F"/>
    <w:rsid w:val="000F02D5"/>
    <w:rsid w:val="001150F1"/>
    <w:rsid w:val="00130FC8"/>
    <w:rsid w:val="00131D0E"/>
    <w:rsid w:val="0014724B"/>
    <w:rsid w:val="001708D1"/>
    <w:rsid w:val="001856F4"/>
    <w:rsid w:val="00186CE0"/>
    <w:rsid w:val="001A5982"/>
    <w:rsid w:val="001A7634"/>
    <w:rsid w:val="001D1624"/>
    <w:rsid w:val="001D299C"/>
    <w:rsid w:val="001D3641"/>
    <w:rsid w:val="001D6253"/>
    <w:rsid w:val="001F4F3B"/>
    <w:rsid w:val="0022324D"/>
    <w:rsid w:val="002403D7"/>
    <w:rsid w:val="00245D33"/>
    <w:rsid w:val="00261C85"/>
    <w:rsid w:val="002A4D71"/>
    <w:rsid w:val="002B3E7D"/>
    <w:rsid w:val="002D1790"/>
    <w:rsid w:val="002F66BD"/>
    <w:rsid w:val="00323296"/>
    <w:rsid w:val="003430C3"/>
    <w:rsid w:val="003447F6"/>
    <w:rsid w:val="00345442"/>
    <w:rsid w:val="00356B9D"/>
    <w:rsid w:val="00367BEB"/>
    <w:rsid w:val="003839A5"/>
    <w:rsid w:val="0039736C"/>
    <w:rsid w:val="00397C11"/>
    <w:rsid w:val="003A35DC"/>
    <w:rsid w:val="003A5A4C"/>
    <w:rsid w:val="003B563F"/>
    <w:rsid w:val="003C12E5"/>
    <w:rsid w:val="003E13CE"/>
    <w:rsid w:val="003E66F0"/>
    <w:rsid w:val="00426725"/>
    <w:rsid w:val="00445CD3"/>
    <w:rsid w:val="00450748"/>
    <w:rsid w:val="004507C7"/>
    <w:rsid w:val="00490CBB"/>
    <w:rsid w:val="004941ED"/>
    <w:rsid w:val="004A7B68"/>
    <w:rsid w:val="004B409C"/>
    <w:rsid w:val="004C24F1"/>
    <w:rsid w:val="004D107B"/>
    <w:rsid w:val="004D635D"/>
    <w:rsid w:val="004E65DB"/>
    <w:rsid w:val="004F5216"/>
    <w:rsid w:val="004F5315"/>
    <w:rsid w:val="005210D4"/>
    <w:rsid w:val="005548E5"/>
    <w:rsid w:val="00564729"/>
    <w:rsid w:val="005649EC"/>
    <w:rsid w:val="00596D22"/>
    <w:rsid w:val="005C1EB2"/>
    <w:rsid w:val="005D37C6"/>
    <w:rsid w:val="00613E8D"/>
    <w:rsid w:val="00617478"/>
    <w:rsid w:val="00621872"/>
    <w:rsid w:val="00694BFE"/>
    <w:rsid w:val="006C787C"/>
    <w:rsid w:val="006D7290"/>
    <w:rsid w:val="00734484"/>
    <w:rsid w:val="007403BD"/>
    <w:rsid w:val="00741005"/>
    <w:rsid w:val="00746042"/>
    <w:rsid w:val="00750D3A"/>
    <w:rsid w:val="00761DF3"/>
    <w:rsid w:val="00773B6A"/>
    <w:rsid w:val="007A0CA3"/>
    <w:rsid w:val="007A4D7D"/>
    <w:rsid w:val="007B1556"/>
    <w:rsid w:val="007B36DC"/>
    <w:rsid w:val="008022F4"/>
    <w:rsid w:val="00810A35"/>
    <w:rsid w:val="0083120D"/>
    <w:rsid w:val="008374BF"/>
    <w:rsid w:val="00841B02"/>
    <w:rsid w:val="008473D3"/>
    <w:rsid w:val="00872CBB"/>
    <w:rsid w:val="0087621E"/>
    <w:rsid w:val="008833BB"/>
    <w:rsid w:val="008A1638"/>
    <w:rsid w:val="008A3A68"/>
    <w:rsid w:val="008A7B67"/>
    <w:rsid w:val="008D33AB"/>
    <w:rsid w:val="008E146C"/>
    <w:rsid w:val="00920921"/>
    <w:rsid w:val="00924420"/>
    <w:rsid w:val="00931B9A"/>
    <w:rsid w:val="009430C6"/>
    <w:rsid w:val="0095366F"/>
    <w:rsid w:val="00954C56"/>
    <w:rsid w:val="00996A90"/>
    <w:rsid w:val="00997F9A"/>
    <w:rsid w:val="009B452B"/>
    <w:rsid w:val="009B6BF7"/>
    <w:rsid w:val="009D39CD"/>
    <w:rsid w:val="00A00220"/>
    <w:rsid w:val="00A010F0"/>
    <w:rsid w:val="00A04C07"/>
    <w:rsid w:val="00A10823"/>
    <w:rsid w:val="00A20740"/>
    <w:rsid w:val="00A26822"/>
    <w:rsid w:val="00A54B17"/>
    <w:rsid w:val="00A75A2A"/>
    <w:rsid w:val="00A75ED4"/>
    <w:rsid w:val="00A85407"/>
    <w:rsid w:val="00AB3AED"/>
    <w:rsid w:val="00AB3CE1"/>
    <w:rsid w:val="00AF239B"/>
    <w:rsid w:val="00AF64AE"/>
    <w:rsid w:val="00AF70AB"/>
    <w:rsid w:val="00B01611"/>
    <w:rsid w:val="00B651D4"/>
    <w:rsid w:val="00B670DA"/>
    <w:rsid w:val="00B724D0"/>
    <w:rsid w:val="00B8157F"/>
    <w:rsid w:val="00B96E96"/>
    <w:rsid w:val="00BB505D"/>
    <w:rsid w:val="00BC42B5"/>
    <w:rsid w:val="00BE4D1F"/>
    <w:rsid w:val="00BF037F"/>
    <w:rsid w:val="00C00486"/>
    <w:rsid w:val="00C01A58"/>
    <w:rsid w:val="00C10640"/>
    <w:rsid w:val="00C1170B"/>
    <w:rsid w:val="00C44B07"/>
    <w:rsid w:val="00C47003"/>
    <w:rsid w:val="00C90149"/>
    <w:rsid w:val="00C941A5"/>
    <w:rsid w:val="00CB2D3B"/>
    <w:rsid w:val="00CC61C3"/>
    <w:rsid w:val="00CC77DA"/>
    <w:rsid w:val="00CD4251"/>
    <w:rsid w:val="00CD7166"/>
    <w:rsid w:val="00CF213A"/>
    <w:rsid w:val="00CF6E76"/>
    <w:rsid w:val="00D02555"/>
    <w:rsid w:val="00D25978"/>
    <w:rsid w:val="00D36F7C"/>
    <w:rsid w:val="00D475E7"/>
    <w:rsid w:val="00D477B8"/>
    <w:rsid w:val="00D60BC8"/>
    <w:rsid w:val="00DA474B"/>
    <w:rsid w:val="00DD0C0A"/>
    <w:rsid w:val="00DD31CD"/>
    <w:rsid w:val="00DE1909"/>
    <w:rsid w:val="00DE3454"/>
    <w:rsid w:val="00DE5C8C"/>
    <w:rsid w:val="00E15023"/>
    <w:rsid w:val="00E222A9"/>
    <w:rsid w:val="00E5262D"/>
    <w:rsid w:val="00E543AE"/>
    <w:rsid w:val="00E55071"/>
    <w:rsid w:val="00E83396"/>
    <w:rsid w:val="00EA022B"/>
    <w:rsid w:val="00ED63CF"/>
    <w:rsid w:val="00F243AA"/>
    <w:rsid w:val="00F30442"/>
    <w:rsid w:val="00F46B42"/>
    <w:rsid w:val="00F46D78"/>
    <w:rsid w:val="00F47919"/>
    <w:rsid w:val="00F50AE6"/>
    <w:rsid w:val="00F73FCA"/>
    <w:rsid w:val="00F82C50"/>
    <w:rsid w:val="00F92AAF"/>
    <w:rsid w:val="00FA363A"/>
    <w:rsid w:val="00FC3DEB"/>
    <w:rsid w:val="00FD7F1B"/>
    <w:rsid w:val="00FE7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48A7C"/>
  <w15:chartTrackingRefBased/>
  <w15:docId w15:val="{C36E8D49-268E-468F-A084-09A37B89E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E146C"/>
    <w:rPr>
      <w:b/>
      <w:bCs/>
    </w:rPr>
  </w:style>
  <w:style w:type="character" w:styleId="Hyperlink">
    <w:name w:val="Hyperlink"/>
    <w:basedOn w:val="DefaultParagraphFont"/>
    <w:uiPriority w:val="99"/>
    <w:unhideWhenUsed/>
    <w:rsid w:val="00070078"/>
    <w:rPr>
      <w:color w:val="0000FF"/>
      <w:u w:val="single"/>
    </w:rPr>
  </w:style>
  <w:style w:type="paragraph" w:styleId="NormalWeb">
    <w:name w:val="Normal (Web)"/>
    <w:basedOn w:val="Normal"/>
    <w:uiPriority w:val="99"/>
    <w:semiHidden/>
    <w:unhideWhenUsed/>
    <w:rsid w:val="008A7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A7B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092811">
      <w:bodyDiv w:val="1"/>
      <w:marLeft w:val="0"/>
      <w:marRight w:val="0"/>
      <w:marTop w:val="0"/>
      <w:marBottom w:val="0"/>
      <w:divBdr>
        <w:top w:val="none" w:sz="0" w:space="0" w:color="auto"/>
        <w:left w:val="none" w:sz="0" w:space="0" w:color="auto"/>
        <w:bottom w:val="none" w:sz="0" w:space="0" w:color="auto"/>
        <w:right w:val="none" w:sz="0" w:space="0" w:color="auto"/>
      </w:divBdr>
      <w:divsChild>
        <w:div w:id="266237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1614</Words>
  <Characters>9204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Rebecca</cp:lastModifiedBy>
  <cp:revision>11</cp:revision>
  <dcterms:created xsi:type="dcterms:W3CDTF">2022-11-22T20:37:00Z</dcterms:created>
  <dcterms:modified xsi:type="dcterms:W3CDTF">2022-11-23T10:13:00Z</dcterms:modified>
</cp:coreProperties>
</file>