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E57F5" w14:textId="6BA853C2" w:rsidR="00C61037" w:rsidRPr="00535FE8" w:rsidRDefault="00C61037" w:rsidP="00535FE8">
      <w:pPr>
        <w:pStyle w:val="Title"/>
        <w:rPr>
          <w:sz w:val="24"/>
          <w:szCs w:val="24"/>
        </w:rPr>
      </w:pPr>
      <w:r w:rsidRPr="00535FE8">
        <w:rPr>
          <w:sz w:val="24"/>
          <w:szCs w:val="24"/>
        </w:rPr>
        <w:t>Sustainable Hospitality and Tourism Management</w:t>
      </w:r>
    </w:p>
    <w:p w14:paraId="39C13AC2" w14:textId="33A2351C" w:rsidR="00C61037" w:rsidRPr="00535FE8" w:rsidRDefault="00C61037" w:rsidP="00535FE8">
      <w:pPr>
        <w:pStyle w:val="Title"/>
        <w:rPr>
          <w:sz w:val="24"/>
          <w:szCs w:val="24"/>
        </w:rPr>
      </w:pPr>
      <w:r w:rsidRPr="00535FE8">
        <w:rPr>
          <w:sz w:val="24"/>
          <w:szCs w:val="24"/>
        </w:rPr>
        <w:t>BMIH5006</w:t>
      </w:r>
    </w:p>
    <w:p w14:paraId="2455DB38" w14:textId="4E44AD18" w:rsidR="00535FE8" w:rsidRPr="00535FE8" w:rsidRDefault="00535FE8" w:rsidP="00535FE8">
      <w:pPr>
        <w:pStyle w:val="Title"/>
        <w:rPr>
          <w:sz w:val="24"/>
          <w:szCs w:val="24"/>
        </w:rPr>
      </w:pPr>
      <w:r w:rsidRPr="00535FE8">
        <w:rPr>
          <w:sz w:val="24"/>
          <w:szCs w:val="24"/>
        </w:rPr>
        <w:t>Essay-Resit</w:t>
      </w:r>
    </w:p>
    <w:p w14:paraId="3A03C2B9" w14:textId="77777777" w:rsidR="00C00077" w:rsidRDefault="00C00077" w:rsidP="00C00077">
      <w:pPr>
        <w:spacing w:line="360" w:lineRule="auto"/>
        <w:rPr>
          <w:rFonts w:ascii="Arial" w:hAnsi="Arial" w:cs="Arial"/>
          <w:b/>
          <w:color w:val="000000" w:themeColor="text1"/>
          <w:szCs w:val="24"/>
        </w:rPr>
      </w:pPr>
    </w:p>
    <w:p w14:paraId="0E1C2A6F" w14:textId="77777777" w:rsidR="00C00077" w:rsidRDefault="00C00077" w:rsidP="00C00077">
      <w:pPr>
        <w:spacing w:line="360" w:lineRule="auto"/>
        <w:rPr>
          <w:rFonts w:ascii="Arial" w:hAnsi="Arial" w:cs="Arial"/>
          <w:b/>
          <w:color w:val="000000" w:themeColor="text1"/>
          <w:szCs w:val="24"/>
        </w:rPr>
      </w:pPr>
    </w:p>
    <w:p w14:paraId="0525DE6C" w14:textId="77777777" w:rsidR="00C00077" w:rsidRDefault="00C00077" w:rsidP="00C00077">
      <w:pPr>
        <w:spacing w:line="360" w:lineRule="auto"/>
        <w:rPr>
          <w:rFonts w:ascii="Arial" w:hAnsi="Arial" w:cs="Arial"/>
          <w:b/>
          <w:color w:val="000000" w:themeColor="text1"/>
          <w:szCs w:val="24"/>
        </w:rPr>
      </w:pPr>
    </w:p>
    <w:p w14:paraId="6223A525" w14:textId="77777777" w:rsidR="00C00077" w:rsidRDefault="00C00077" w:rsidP="00C00077">
      <w:pPr>
        <w:spacing w:line="360" w:lineRule="auto"/>
        <w:rPr>
          <w:rFonts w:ascii="Arial" w:hAnsi="Arial" w:cs="Arial"/>
          <w:b/>
          <w:color w:val="000000" w:themeColor="text1"/>
          <w:szCs w:val="24"/>
        </w:rPr>
      </w:pPr>
    </w:p>
    <w:p w14:paraId="2A82A0ED" w14:textId="77777777" w:rsidR="00C00077" w:rsidRDefault="00C00077" w:rsidP="00C00077">
      <w:pPr>
        <w:spacing w:line="360" w:lineRule="auto"/>
        <w:rPr>
          <w:rFonts w:ascii="Arial" w:hAnsi="Arial" w:cs="Arial"/>
          <w:b/>
          <w:color w:val="000000" w:themeColor="text1"/>
          <w:szCs w:val="24"/>
        </w:rPr>
      </w:pPr>
    </w:p>
    <w:p w14:paraId="58A80439" w14:textId="77777777" w:rsidR="00C00077" w:rsidRDefault="00C00077" w:rsidP="00C00077">
      <w:pPr>
        <w:spacing w:line="360" w:lineRule="auto"/>
        <w:rPr>
          <w:rFonts w:ascii="Arial" w:hAnsi="Arial" w:cs="Arial"/>
          <w:b/>
          <w:color w:val="000000" w:themeColor="text1"/>
          <w:szCs w:val="24"/>
        </w:rPr>
      </w:pPr>
    </w:p>
    <w:p w14:paraId="4302B47F" w14:textId="77777777" w:rsidR="00C00077" w:rsidRDefault="00C00077" w:rsidP="00C00077">
      <w:pPr>
        <w:spacing w:line="360" w:lineRule="auto"/>
        <w:rPr>
          <w:rFonts w:ascii="Arial" w:hAnsi="Arial" w:cs="Arial"/>
          <w:b/>
          <w:color w:val="000000" w:themeColor="text1"/>
          <w:szCs w:val="24"/>
        </w:rPr>
      </w:pPr>
    </w:p>
    <w:p w14:paraId="1747AF7B" w14:textId="77777777" w:rsidR="00C00077" w:rsidRDefault="00C00077" w:rsidP="00C00077">
      <w:pPr>
        <w:spacing w:line="360" w:lineRule="auto"/>
        <w:rPr>
          <w:rFonts w:ascii="Arial" w:hAnsi="Arial" w:cs="Arial"/>
          <w:b/>
          <w:color w:val="000000" w:themeColor="text1"/>
          <w:szCs w:val="24"/>
        </w:rPr>
      </w:pPr>
    </w:p>
    <w:p w14:paraId="5A59A703" w14:textId="77777777" w:rsidR="00C00077" w:rsidRDefault="00C00077" w:rsidP="00C00077">
      <w:pPr>
        <w:spacing w:line="360" w:lineRule="auto"/>
        <w:rPr>
          <w:rFonts w:ascii="Arial" w:hAnsi="Arial" w:cs="Arial"/>
          <w:b/>
          <w:color w:val="000000" w:themeColor="text1"/>
          <w:szCs w:val="24"/>
        </w:rPr>
      </w:pPr>
    </w:p>
    <w:p w14:paraId="0DAB1499" w14:textId="77777777" w:rsidR="00535FE8" w:rsidRDefault="00535FE8" w:rsidP="00C00077">
      <w:pPr>
        <w:spacing w:line="360" w:lineRule="auto"/>
        <w:rPr>
          <w:rFonts w:ascii="Arial" w:hAnsi="Arial" w:cs="Arial"/>
          <w:b/>
          <w:color w:val="000000" w:themeColor="text1"/>
          <w:sz w:val="20"/>
          <w:szCs w:val="20"/>
        </w:rPr>
      </w:pPr>
    </w:p>
    <w:p w14:paraId="5321E6AB" w14:textId="7741F2EB" w:rsidR="00C00077" w:rsidRPr="00535FE8" w:rsidRDefault="00C00077" w:rsidP="00C00077">
      <w:pPr>
        <w:spacing w:line="360" w:lineRule="auto"/>
        <w:rPr>
          <w:rFonts w:ascii="Arial" w:hAnsi="Arial" w:cs="Arial"/>
          <w:b/>
          <w:color w:val="000000" w:themeColor="text1"/>
          <w:sz w:val="20"/>
          <w:szCs w:val="20"/>
        </w:rPr>
      </w:pPr>
      <w:r w:rsidRPr="00535FE8">
        <w:rPr>
          <w:rFonts w:ascii="Arial" w:hAnsi="Arial" w:cs="Arial"/>
          <w:b/>
          <w:color w:val="000000" w:themeColor="text1"/>
          <w:sz w:val="20"/>
          <w:szCs w:val="20"/>
        </w:rPr>
        <w:t>Student Name: Adriana Mitran</w:t>
      </w:r>
    </w:p>
    <w:p w14:paraId="472570FB" w14:textId="2D2B12C9" w:rsidR="00C00077" w:rsidRPr="00535FE8" w:rsidRDefault="00C00077" w:rsidP="00C00077">
      <w:pPr>
        <w:spacing w:line="360" w:lineRule="auto"/>
        <w:rPr>
          <w:rFonts w:ascii="Arial" w:hAnsi="Arial" w:cs="Arial"/>
          <w:b/>
          <w:color w:val="000000" w:themeColor="text1"/>
          <w:sz w:val="20"/>
          <w:szCs w:val="20"/>
        </w:rPr>
      </w:pPr>
      <w:r w:rsidRPr="00535FE8">
        <w:rPr>
          <w:rFonts w:ascii="Arial" w:hAnsi="Arial" w:cs="Arial"/>
          <w:b/>
          <w:color w:val="000000" w:themeColor="text1"/>
          <w:sz w:val="20"/>
          <w:szCs w:val="20"/>
        </w:rPr>
        <w:t>Student ID:1920087</w:t>
      </w:r>
    </w:p>
    <w:p w14:paraId="07961E90" w14:textId="72A28348" w:rsidR="00C00077" w:rsidRPr="00535FE8" w:rsidRDefault="00C00077" w:rsidP="00C00077">
      <w:pPr>
        <w:spacing w:line="360" w:lineRule="auto"/>
        <w:rPr>
          <w:rFonts w:ascii="Arial" w:hAnsi="Arial" w:cs="Arial"/>
          <w:b/>
          <w:color w:val="000000" w:themeColor="text1"/>
          <w:sz w:val="20"/>
          <w:szCs w:val="20"/>
        </w:rPr>
      </w:pPr>
      <w:r w:rsidRPr="00535FE8">
        <w:rPr>
          <w:rFonts w:ascii="Arial" w:hAnsi="Arial" w:cs="Arial"/>
          <w:b/>
          <w:color w:val="000000" w:themeColor="text1"/>
          <w:sz w:val="20"/>
          <w:szCs w:val="20"/>
        </w:rPr>
        <w:t xml:space="preserve">Word Count: </w:t>
      </w:r>
      <w:r w:rsidR="00BD6C65">
        <w:rPr>
          <w:rFonts w:ascii="Arial" w:hAnsi="Arial" w:cs="Arial"/>
          <w:b/>
          <w:color w:val="000000" w:themeColor="text1"/>
          <w:sz w:val="20"/>
          <w:szCs w:val="20"/>
        </w:rPr>
        <w:t>2014</w:t>
      </w:r>
    </w:p>
    <w:p w14:paraId="763819E0" w14:textId="00C0FE81" w:rsidR="00725047" w:rsidRDefault="00C61037" w:rsidP="00535FE8">
      <w:pPr>
        <w:spacing w:line="360" w:lineRule="auto"/>
        <w:rPr>
          <w:rFonts w:ascii="Arial" w:hAnsi="Arial" w:cs="Arial"/>
          <w:b/>
          <w:color w:val="000000" w:themeColor="text1"/>
          <w:sz w:val="20"/>
          <w:szCs w:val="20"/>
        </w:rPr>
      </w:pPr>
      <w:r w:rsidRPr="00535FE8">
        <w:rPr>
          <w:rFonts w:ascii="Arial" w:hAnsi="Arial" w:cs="Arial"/>
          <w:b/>
          <w:color w:val="000000" w:themeColor="text1"/>
          <w:sz w:val="20"/>
          <w:szCs w:val="20"/>
        </w:rPr>
        <w:t>Lecturer’s name: Daniel Payne</w:t>
      </w:r>
    </w:p>
    <w:p w14:paraId="4A2B661A" w14:textId="39706F71" w:rsidR="00535FE8" w:rsidRDefault="00535FE8" w:rsidP="00535FE8">
      <w:pPr>
        <w:spacing w:line="360" w:lineRule="auto"/>
        <w:rPr>
          <w:rFonts w:ascii="Arial" w:hAnsi="Arial" w:cs="Arial"/>
          <w:b/>
          <w:color w:val="000000" w:themeColor="text1"/>
          <w:sz w:val="20"/>
          <w:szCs w:val="20"/>
        </w:rPr>
      </w:pPr>
      <w:r>
        <w:rPr>
          <w:rFonts w:ascii="Arial" w:hAnsi="Arial" w:cs="Arial"/>
          <w:b/>
          <w:color w:val="000000" w:themeColor="text1"/>
          <w:sz w:val="20"/>
          <w:szCs w:val="20"/>
        </w:rPr>
        <w:lastRenderedPageBreak/>
        <w:t>AI Declaration:</w:t>
      </w:r>
    </w:p>
    <w:p w14:paraId="41E64E92" w14:textId="23A259EA" w:rsidR="00195A31" w:rsidRDefault="0092452B" w:rsidP="00535FE8">
      <w:pPr>
        <w:spacing w:line="360" w:lineRule="auto"/>
        <w:rPr>
          <w:rFonts w:ascii="Arial" w:hAnsi="Arial" w:cs="Arial"/>
          <w:b/>
          <w:color w:val="000000" w:themeColor="text1"/>
          <w:sz w:val="20"/>
          <w:szCs w:val="20"/>
        </w:rPr>
      </w:pPr>
      <w:r>
        <w:rPr>
          <w:rFonts w:ascii="Arial" w:hAnsi="Arial" w:cs="Arial"/>
          <w:b/>
          <w:color w:val="000000" w:themeColor="text1"/>
          <w:sz w:val="20"/>
          <w:szCs w:val="20"/>
        </w:rPr>
        <w:t>I acknowledge that I have used AI tools</w:t>
      </w:r>
      <w:r w:rsidR="001F2AFA">
        <w:rPr>
          <w:rFonts w:ascii="Arial" w:hAnsi="Arial" w:cs="Arial"/>
          <w:b/>
          <w:color w:val="000000" w:themeColor="text1"/>
          <w:sz w:val="20"/>
          <w:szCs w:val="20"/>
        </w:rPr>
        <w:t>, including AskAI, to structure this essay</w:t>
      </w:r>
      <w:r w:rsidR="009D2FF1">
        <w:rPr>
          <w:rFonts w:ascii="Arial" w:hAnsi="Arial" w:cs="Arial"/>
          <w:b/>
          <w:color w:val="000000" w:themeColor="text1"/>
          <w:sz w:val="20"/>
          <w:szCs w:val="20"/>
        </w:rPr>
        <w:t xml:space="preserve">, as well as AskMyBib </w:t>
      </w:r>
      <w:r w:rsidR="009C5CE6">
        <w:rPr>
          <w:rFonts w:ascii="Arial" w:hAnsi="Arial" w:cs="Arial"/>
          <w:b/>
          <w:color w:val="000000" w:themeColor="text1"/>
          <w:sz w:val="20"/>
          <w:szCs w:val="20"/>
        </w:rPr>
        <w:t>to check</w:t>
      </w:r>
      <w:r w:rsidR="009D2FF1">
        <w:rPr>
          <w:rFonts w:ascii="Arial" w:hAnsi="Arial" w:cs="Arial"/>
          <w:b/>
          <w:color w:val="000000" w:themeColor="text1"/>
          <w:sz w:val="20"/>
          <w:szCs w:val="20"/>
        </w:rPr>
        <w:t xml:space="preserve"> the references. I take full responsibility </w:t>
      </w:r>
      <w:r w:rsidR="00F16BBA">
        <w:rPr>
          <w:rFonts w:ascii="Arial" w:hAnsi="Arial" w:cs="Arial"/>
          <w:b/>
          <w:color w:val="000000" w:themeColor="text1"/>
          <w:sz w:val="20"/>
          <w:szCs w:val="20"/>
        </w:rPr>
        <w:t>for the accuracy of this essay</w:t>
      </w:r>
      <w:r w:rsidR="009C5CE6">
        <w:rPr>
          <w:rFonts w:ascii="Arial" w:hAnsi="Arial" w:cs="Arial"/>
          <w:b/>
          <w:color w:val="000000" w:themeColor="text1"/>
          <w:sz w:val="20"/>
          <w:szCs w:val="20"/>
        </w:rPr>
        <w:t>.</w:t>
      </w:r>
    </w:p>
    <w:p w14:paraId="4B1080D7" w14:textId="77777777" w:rsidR="00535FE8" w:rsidRPr="00535FE8" w:rsidRDefault="00535FE8" w:rsidP="00535FE8">
      <w:pPr>
        <w:spacing w:line="360" w:lineRule="auto"/>
        <w:rPr>
          <w:rFonts w:ascii="Arial" w:hAnsi="Arial" w:cs="Arial"/>
          <w:bCs/>
          <w:color w:val="000000" w:themeColor="text1"/>
          <w:sz w:val="20"/>
          <w:szCs w:val="20"/>
        </w:rPr>
      </w:pPr>
    </w:p>
    <w:p w14:paraId="4584EB00" w14:textId="215597AC" w:rsidR="00C61037" w:rsidRPr="00C00077" w:rsidRDefault="00C61037" w:rsidP="00FD1E16">
      <w:pPr>
        <w:spacing w:line="360" w:lineRule="auto"/>
        <w:jc w:val="center"/>
        <w:rPr>
          <w:rFonts w:ascii="Arial" w:hAnsi="Arial" w:cs="Arial"/>
          <w:b/>
          <w:color w:val="000000" w:themeColor="text1"/>
          <w:szCs w:val="24"/>
        </w:rPr>
      </w:pPr>
    </w:p>
    <w:p w14:paraId="17382BE1" w14:textId="77777777" w:rsidR="00F72892" w:rsidRPr="002D20C2" w:rsidRDefault="00C61037" w:rsidP="00FD1E16">
      <w:pPr>
        <w:spacing w:line="360" w:lineRule="auto"/>
        <w:jc w:val="center"/>
        <w:rPr>
          <w:rFonts w:ascii="Arial" w:hAnsi="Arial" w:cs="Arial"/>
          <w:b/>
          <w:color w:val="000000" w:themeColor="text1"/>
          <w:szCs w:val="24"/>
        </w:rPr>
      </w:pPr>
      <w:r w:rsidRPr="002D20C2">
        <w:rPr>
          <w:rFonts w:ascii="Arial" w:hAnsi="Arial" w:cs="Arial"/>
          <w:b/>
          <w:color w:val="000000" w:themeColor="text1"/>
          <w:szCs w:val="24"/>
        </w:rPr>
        <w:br w:type="page"/>
      </w:r>
    </w:p>
    <w:p w14:paraId="60F81826" w14:textId="028E55DE" w:rsidR="00E467BF" w:rsidRPr="001D6DEB" w:rsidRDefault="00C61037" w:rsidP="00FD1E16">
      <w:pPr>
        <w:spacing w:line="360" w:lineRule="auto"/>
        <w:rPr>
          <w:rFonts w:ascii="Arial" w:hAnsi="Arial" w:cs="Arial"/>
          <w:color w:val="000000" w:themeColor="text1"/>
          <w:szCs w:val="24"/>
        </w:rPr>
      </w:pPr>
      <w:r w:rsidRPr="002D20C2">
        <w:rPr>
          <w:rFonts w:ascii="Arial" w:hAnsi="Arial" w:cs="Arial"/>
          <w:color w:val="000000" w:themeColor="text1"/>
          <w:szCs w:val="24"/>
        </w:rPr>
        <w:lastRenderedPageBreak/>
        <w:t xml:space="preserve">Sustainability in hospitality is the act of ensuring that the environment, social responsibility and economic feasibility are put into balance </w:t>
      </w:r>
      <w:r w:rsidR="00B41803" w:rsidRPr="002D20C2">
        <w:rPr>
          <w:rFonts w:ascii="Arial" w:hAnsi="Arial" w:cs="Arial"/>
          <w:color w:val="000000"/>
          <w:shd w:val="clear" w:color="auto" w:fill="FFFFFF"/>
        </w:rPr>
        <w:t>(Parsakia, 2023)</w:t>
      </w:r>
      <w:r w:rsidRPr="002D20C2">
        <w:rPr>
          <w:rFonts w:ascii="Arial" w:hAnsi="Arial" w:cs="Arial"/>
          <w:color w:val="000000" w:themeColor="text1"/>
          <w:szCs w:val="24"/>
        </w:rPr>
        <w:t xml:space="preserve">. </w:t>
      </w:r>
      <w:r w:rsidR="00F97581" w:rsidRPr="002D20C2">
        <w:rPr>
          <w:rFonts w:ascii="Arial" w:hAnsi="Arial" w:cs="Arial"/>
          <w:color w:val="000000" w:themeColor="text1"/>
          <w:szCs w:val="24"/>
        </w:rPr>
        <w:t>Whereas</w:t>
      </w:r>
      <w:r w:rsidRPr="002D20C2">
        <w:rPr>
          <w:rFonts w:ascii="Arial" w:hAnsi="Arial" w:cs="Arial"/>
          <w:color w:val="000000" w:themeColor="text1"/>
          <w:szCs w:val="24"/>
        </w:rPr>
        <w:t xml:space="preserve"> corporate social responsibility </w:t>
      </w:r>
      <w:r w:rsidR="00535FE8">
        <w:rPr>
          <w:rFonts w:ascii="Arial" w:hAnsi="Arial" w:cs="Arial"/>
          <w:color w:val="000000" w:themeColor="text1"/>
          <w:szCs w:val="24"/>
        </w:rPr>
        <w:t xml:space="preserve">(CSR) </w:t>
      </w:r>
      <w:r w:rsidRPr="002D20C2">
        <w:rPr>
          <w:rFonts w:ascii="Arial" w:hAnsi="Arial" w:cs="Arial"/>
          <w:color w:val="000000" w:themeColor="text1"/>
          <w:szCs w:val="24"/>
        </w:rPr>
        <w:t xml:space="preserve">demonstrates the obligation of a company to stakeholders other than profit. </w:t>
      </w:r>
      <w:r w:rsidR="00244EB8">
        <w:rPr>
          <w:rFonts w:ascii="Arial" w:hAnsi="Arial" w:cs="Arial"/>
          <w:color w:val="000000" w:themeColor="text1"/>
          <w:szCs w:val="24"/>
        </w:rPr>
        <w:t xml:space="preserve">In the hospitality industry, CSR is reflected in action like responsible </w:t>
      </w:r>
      <w:r w:rsidR="000D292E">
        <w:rPr>
          <w:rFonts w:ascii="Arial" w:hAnsi="Arial" w:cs="Arial"/>
          <w:color w:val="000000" w:themeColor="text1"/>
          <w:szCs w:val="24"/>
        </w:rPr>
        <w:t>rising</w:t>
      </w:r>
      <w:r w:rsidR="00244EB8">
        <w:rPr>
          <w:rFonts w:ascii="Arial" w:hAnsi="Arial" w:cs="Arial"/>
          <w:color w:val="000000" w:themeColor="text1"/>
          <w:szCs w:val="24"/>
        </w:rPr>
        <w:t xml:space="preserve">, fair labor practices, local community support and ethical authority </w:t>
      </w:r>
      <w:r w:rsidR="00F97581">
        <w:rPr>
          <w:rFonts w:ascii="Arial" w:hAnsi="Arial" w:cs="Arial"/>
          <w:color w:val="000000" w:themeColor="text1"/>
          <w:szCs w:val="24"/>
        </w:rPr>
        <w:t>(Sloan</w:t>
      </w:r>
      <w:r w:rsidR="00244EB8">
        <w:rPr>
          <w:rFonts w:ascii="Arial" w:hAnsi="Arial" w:cs="Arial"/>
          <w:color w:val="000000" w:themeColor="text1"/>
          <w:szCs w:val="24"/>
        </w:rPr>
        <w:t xml:space="preserve"> et al., 2017). </w:t>
      </w:r>
      <w:r w:rsidR="00BF7C3D" w:rsidRPr="002D20C2">
        <w:rPr>
          <w:rFonts w:ascii="Arial" w:hAnsi="Arial" w:cs="Arial"/>
          <w:color w:val="000000" w:themeColor="text1"/>
          <w:szCs w:val="24"/>
        </w:rPr>
        <w:t>The essay is a critical analysis of the sustainability programs of the hotel</w:t>
      </w:r>
      <w:r w:rsidR="009E324E" w:rsidRPr="002D20C2">
        <w:rPr>
          <w:rFonts w:ascii="Arial" w:hAnsi="Arial" w:cs="Arial"/>
          <w:color w:val="000000" w:themeColor="text1"/>
          <w:szCs w:val="24"/>
        </w:rPr>
        <w:t xml:space="preserve">, and it will </w:t>
      </w:r>
      <w:r w:rsidR="009E324E" w:rsidRPr="001D6DEB">
        <w:rPr>
          <w:rFonts w:ascii="Arial" w:hAnsi="Arial" w:cs="Arial"/>
          <w:color w:val="000000" w:themeColor="text1"/>
          <w:szCs w:val="24"/>
        </w:rPr>
        <w:t>be based on the Serve 360 program of Marriott International</w:t>
      </w:r>
      <w:r w:rsidR="00056C79" w:rsidRPr="001D6DEB">
        <w:rPr>
          <w:rFonts w:ascii="Arial" w:hAnsi="Arial" w:cs="Arial"/>
          <w:color w:val="000000" w:themeColor="text1"/>
          <w:szCs w:val="24"/>
        </w:rPr>
        <w:t>. The focus is on how these activities</w:t>
      </w:r>
      <w:r w:rsidR="009E324E" w:rsidRPr="001D6DEB">
        <w:rPr>
          <w:rFonts w:ascii="Arial" w:hAnsi="Arial" w:cs="Arial"/>
          <w:color w:val="000000" w:themeColor="text1"/>
          <w:szCs w:val="24"/>
        </w:rPr>
        <w:t xml:space="preserve">, such as waste reduction, energy saving, the sourcing of renewable energy and community participation, are genuinely sustainable, other than branding or attempting to make </w:t>
      </w:r>
      <w:r w:rsidR="009E324E" w:rsidRPr="001D6DEB">
        <w:rPr>
          <w:rFonts w:ascii="Arial" w:hAnsi="Arial" w:cs="Arial"/>
          <w:color w:val="000000" w:themeColor="text1"/>
        </w:rPr>
        <w:t xml:space="preserve">interconnected </w:t>
      </w:r>
      <w:r w:rsidR="00056C79" w:rsidRPr="001D6DEB">
        <w:rPr>
          <w:rFonts w:ascii="Arial" w:hAnsi="Arial" w:cs="Arial"/>
          <w:color w:val="000000" w:themeColor="text1"/>
          <w:szCs w:val="24"/>
        </w:rPr>
        <w:t xml:space="preserve">profit. </w:t>
      </w:r>
      <w:r w:rsidRPr="001D6DEB">
        <w:rPr>
          <w:rFonts w:ascii="Arial" w:hAnsi="Arial" w:cs="Arial"/>
          <w:color w:val="000000" w:themeColor="text1"/>
          <w:szCs w:val="24"/>
        </w:rPr>
        <w:t xml:space="preserve">The </w:t>
      </w:r>
      <w:r w:rsidR="00862B60">
        <w:rPr>
          <w:rFonts w:ascii="Arial" w:hAnsi="Arial" w:cs="Arial"/>
          <w:color w:val="000000" w:themeColor="text1"/>
          <w:szCs w:val="24"/>
        </w:rPr>
        <w:t>essay</w:t>
      </w:r>
      <w:r w:rsidRPr="001D6DEB">
        <w:rPr>
          <w:rFonts w:ascii="Arial" w:hAnsi="Arial" w:cs="Arial"/>
          <w:color w:val="000000" w:themeColor="text1"/>
          <w:szCs w:val="24"/>
        </w:rPr>
        <w:t xml:space="preserve"> evaluate</w:t>
      </w:r>
      <w:r w:rsidR="00862B60">
        <w:rPr>
          <w:rFonts w:ascii="Arial" w:hAnsi="Arial" w:cs="Arial"/>
          <w:color w:val="000000" w:themeColor="text1"/>
          <w:szCs w:val="24"/>
        </w:rPr>
        <w:t>s</w:t>
      </w:r>
      <w:r w:rsidRPr="001D6DEB">
        <w:rPr>
          <w:rFonts w:ascii="Arial" w:hAnsi="Arial" w:cs="Arial"/>
          <w:color w:val="000000" w:themeColor="text1"/>
          <w:szCs w:val="24"/>
        </w:rPr>
        <w:t xml:space="preserve"> </w:t>
      </w:r>
      <w:r w:rsidR="00862B60">
        <w:rPr>
          <w:rFonts w:ascii="Arial" w:hAnsi="Arial" w:cs="Arial"/>
          <w:color w:val="000000" w:themeColor="text1"/>
          <w:szCs w:val="24"/>
        </w:rPr>
        <w:t>whether</w:t>
      </w:r>
      <w:r w:rsidRPr="001D6DEB">
        <w:rPr>
          <w:rFonts w:ascii="Arial" w:hAnsi="Arial" w:cs="Arial"/>
          <w:color w:val="000000" w:themeColor="text1"/>
          <w:szCs w:val="24"/>
        </w:rPr>
        <w:t xml:space="preserve"> these strategies are genuine</w:t>
      </w:r>
      <w:r w:rsidR="00862B60">
        <w:rPr>
          <w:rFonts w:ascii="Arial" w:hAnsi="Arial" w:cs="Arial"/>
          <w:color w:val="000000" w:themeColor="text1"/>
          <w:szCs w:val="24"/>
        </w:rPr>
        <w:t>,</w:t>
      </w:r>
      <w:r w:rsidRPr="001D6DEB">
        <w:rPr>
          <w:rFonts w:ascii="Arial" w:hAnsi="Arial" w:cs="Arial"/>
          <w:color w:val="000000" w:themeColor="text1"/>
          <w:szCs w:val="24"/>
        </w:rPr>
        <w:t xml:space="preserve"> environmental concern, economic benefit, or brand image, connecting the theory with practicality.</w:t>
      </w:r>
    </w:p>
    <w:p w14:paraId="4C26FB2C" w14:textId="0F118167" w:rsidR="00F0253D" w:rsidRPr="001D6DEB" w:rsidRDefault="00F0253D" w:rsidP="00FD1E16">
      <w:pPr>
        <w:spacing w:line="360" w:lineRule="auto"/>
        <w:rPr>
          <w:rFonts w:ascii="Arial" w:hAnsi="Arial" w:cs="Arial"/>
          <w:color w:val="000000" w:themeColor="text1"/>
          <w:szCs w:val="24"/>
        </w:rPr>
      </w:pPr>
      <w:r w:rsidRPr="001D6DEB">
        <w:rPr>
          <w:rFonts w:ascii="Arial" w:hAnsi="Arial" w:cs="Arial"/>
          <w:color w:val="000000" w:themeColor="text1"/>
          <w:szCs w:val="24"/>
        </w:rPr>
        <w:t>The use of sustainable and circular business models in the hospitality industry is gaining importance nowadays, with the global environmental issues at stake, growing levels of investor attention, and the presence of new consumer demands. These models guarantee efficiency of operations, reduction of costs and adherence to sustainability policies without exploiting the resources to the generations of the future. Consequently, sustainability is not a choice but a strategic requirement of hotels that seek to achieve long-term growth and competitiveness.</w:t>
      </w:r>
    </w:p>
    <w:p w14:paraId="28C35999" w14:textId="5E1BE81F" w:rsidR="00B766A0" w:rsidRPr="001D6DEB" w:rsidRDefault="00DF4F49" w:rsidP="00FD1E16">
      <w:pPr>
        <w:spacing w:line="360" w:lineRule="auto"/>
        <w:rPr>
          <w:rFonts w:ascii="Arial" w:hAnsi="Arial" w:cs="Arial"/>
          <w:color w:val="000000" w:themeColor="text1"/>
          <w:szCs w:val="24"/>
        </w:rPr>
      </w:pPr>
      <w:r>
        <w:rPr>
          <w:rFonts w:ascii="Arial" w:hAnsi="Arial" w:cs="Arial"/>
          <w:color w:val="000000" w:themeColor="text1"/>
          <w:szCs w:val="24"/>
        </w:rPr>
        <w:t xml:space="preserve">In tourism and hospitality, sustainability entails balancing </w:t>
      </w:r>
      <w:r w:rsidR="001D6D08">
        <w:rPr>
          <w:rFonts w:ascii="Arial" w:hAnsi="Arial" w:cs="Arial"/>
          <w:color w:val="000000" w:themeColor="text1"/>
          <w:szCs w:val="24"/>
        </w:rPr>
        <w:t xml:space="preserve">environmental, social, and economic objectives to satisfy current needs while safeguarding the capacity </w:t>
      </w:r>
      <w:r w:rsidR="004739FC">
        <w:rPr>
          <w:rFonts w:ascii="Arial" w:hAnsi="Arial" w:cs="Arial"/>
          <w:color w:val="000000" w:themeColor="text1"/>
          <w:szCs w:val="24"/>
        </w:rPr>
        <w:t xml:space="preserve">of future generation to fulfil </w:t>
      </w:r>
      <w:r w:rsidR="00AA29F9">
        <w:rPr>
          <w:rFonts w:ascii="Arial" w:hAnsi="Arial" w:cs="Arial"/>
          <w:color w:val="000000" w:themeColor="text1"/>
          <w:szCs w:val="24"/>
        </w:rPr>
        <w:t xml:space="preserve">theirs </w:t>
      </w:r>
      <w:r w:rsidR="00C1126D">
        <w:rPr>
          <w:rFonts w:ascii="Arial" w:hAnsi="Arial" w:cs="Arial"/>
          <w:color w:val="000000" w:themeColor="text1"/>
          <w:szCs w:val="24"/>
        </w:rPr>
        <w:t>(</w:t>
      </w:r>
      <w:r w:rsidR="00AA29F9">
        <w:rPr>
          <w:rFonts w:ascii="Arial" w:hAnsi="Arial" w:cs="Arial"/>
          <w:color w:val="000000" w:themeColor="text1"/>
          <w:szCs w:val="24"/>
        </w:rPr>
        <w:t>World Commission on Environment and Development</w:t>
      </w:r>
      <w:r w:rsidR="00CD6610">
        <w:rPr>
          <w:rFonts w:ascii="Arial" w:hAnsi="Arial" w:cs="Arial"/>
          <w:color w:val="000000" w:themeColor="text1"/>
          <w:szCs w:val="24"/>
        </w:rPr>
        <w:t>, 1985)</w:t>
      </w:r>
      <w:r w:rsidR="00C61037" w:rsidRPr="001D6DEB">
        <w:rPr>
          <w:rFonts w:ascii="Arial" w:hAnsi="Arial" w:cs="Arial"/>
          <w:color w:val="000000" w:themeColor="text1"/>
          <w:szCs w:val="24"/>
        </w:rPr>
        <w:t xml:space="preserve">. </w:t>
      </w:r>
      <w:r w:rsidR="00476E07" w:rsidRPr="001D6DEB">
        <w:rPr>
          <w:rFonts w:ascii="Arial" w:hAnsi="Arial" w:cs="Arial"/>
          <w:color w:val="000000" w:themeColor="text1"/>
        </w:rPr>
        <w:t xml:space="preserve">This multidimensional view of sustainability is also emphasised by Jauhari (2021), who explains that environmental, social and economic pillars must be balanced for long-term industry viability. </w:t>
      </w:r>
      <w:r w:rsidR="00C61037" w:rsidRPr="001D6DEB">
        <w:rPr>
          <w:rFonts w:ascii="Arial" w:hAnsi="Arial" w:cs="Arial"/>
          <w:color w:val="000000" w:themeColor="text1"/>
          <w:szCs w:val="24"/>
        </w:rPr>
        <w:t xml:space="preserve">This three-pillar idea plays a crucial role in managing climate change, scarcity of resources and social equity in tourism systems. According to </w:t>
      </w:r>
      <w:r w:rsidR="00182B39" w:rsidRPr="001D6DEB">
        <w:rPr>
          <w:rFonts w:ascii="Arial" w:hAnsi="Arial" w:cs="Arial"/>
          <w:color w:val="000000" w:themeColor="text1"/>
          <w:szCs w:val="24"/>
        </w:rPr>
        <w:t>Cooper,</w:t>
      </w:r>
      <w:r w:rsidR="00C61037" w:rsidRPr="001D6DEB">
        <w:rPr>
          <w:rFonts w:ascii="Arial" w:hAnsi="Arial" w:cs="Arial"/>
          <w:color w:val="000000" w:themeColor="text1"/>
          <w:szCs w:val="24"/>
        </w:rPr>
        <w:t xml:space="preserve"> and Minnaert (2022), tourism management is the orchestrated planning, </w:t>
      </w:r>
      <w:r w:rsidR="00FB4B7F" w:rsidRPr="001D6DEB">
        <w:rPr>
          <w:rFonts w:ascii="Arial" w:hAnsi="Arial" w:cs="Arial"/>
          <w:color w:val="000000" w:themeColor="text1"/>
          <w:szCs w:val="24"/>
        </w:rPr>
        <w:t>organization</w:t>
      </w:r>
      <w:r w:rsidR="00C61037" w:rsidRPr="001D6DEB">
        <w:rPr>
          <w:rFonts w:ascii="Arial" w:hAnsi="Arial" w:cs="Arial"/>
          <w:color w:val="000000" w:themeColor="text1"/>
          <w:szCs w:val="24"/>
        </w:rPr>
        <w:t xml:space="preserve"> and provision of tourism services to achieve a balance between economic gains and cultural insensitivity and environmental stewardship. They focus on the issue of sustainability as the key challenge and </w:t>
      </w:r>
      <w:r w:rsidR="00C61037" w:rsidRPr="001D6DEB">
        <w:rPr>
          <w:rFonts w:ascii="Arial" w:hAnsi="Arial" w:cs="Arial"/>
          <w:color w:val="000000" w:themeColor="text1"/>
          <w:szCs w:val="24"/>
        </w:rPr>
        <w:lastRenderedPageBreak/>
        <w:t xml:space="preserve">demand that managers ensure that the global tendencies, the expectations of the stakeholders, and the long-term plans are incorporated into the work of tourism. </w:t>
      </w:r>
    </w:p>
    <w:p w14:paraId="69511CB8" w14:textId="18C81118" w:rsidR="008E0AAF"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Sustainability in the hotel can be </w:t>
      </w:r>
      <w:r w:rsidR="00460767">
        <w:rPr>
          <w:rFonts w:ascii="Arial" w:hAnsi="Arial" w:cs="Arial"/>
          <w:color w:val="000000" w:themeColor="text1"/>
          <w:szCs w:val="24"/>
        </w:rPr>
        <w:t>understood</w:t>
      </w:r>
      <w:r w:rsidRPr="001D6DEB">
        <w:rPr>
          <w:rFonts w:ascii="Arial" w:hAnsi="Arial" w:cs="Arial"/>
          <w:color w:val="000000" w:themeColor="text1"/>
          <w:szCs w:val="24"/>
        </w:rPr>
        <w:t xml:space="preserve"> in three models</w:t>
      </w:r>
      <w:r w:rsidR="00460767">
        <w:rPr>
          <w:rFonts w:ascii="Arial" w:hAnsi="Arial" w:cs="Arial"/>
          <w:color w:val="000000" w:themeColor="text1"/>
          <w:szCs w:val="24"/>
        </w:rPr>
        <w:t>:</w:t>
      </w:r>
      <w:r w:rsidRPr="001D6DEB">
        <w:rPr>
          <w:rFonts w:ascii="Arial" w:hAnsi="Arial" w:cs="Arial"/>
          <w:color w:val="000000" w:themeColor="text1"/>
          <w:szCs w:val="24"/>
        </w:rPr>
        <w:t xml:space="preserve"> </w:t>
      </w:r>
      <w:r w:rsidR="00460767">
        <w:rPr>
          <w:rFonts w:ascii="Arial" w:hAnsi="Arial" w:cs="Arial"/>
          <w:color w:val="000000" w:themeColor="text1"/>
          <w:szCs w:val="24"/>
        </w:rPr>
        <w:t>f</w:t>
      </w:r>
      <w:r w:rsidRPr="001D6DEB">
        <w:rPr>
          <w:rFonts w:ascii="Arial" w:hAnsi="Arial" w:cs="Arial"/>
          <w:color w:val="000000" w:themeColor="text1"/>
          <w:szCs w:val="24"/>
        </w:rPr>
        <w:t>irst, the Triple Bottom Line</w:t>
      </w:r>
      <w:r w:rsidR="00460767">
        <w:rPr>
          <w:rFonts w:ascii="Arial" w:hAnsi="Arial" w:cs="Arial"/>
          <w:color w:val="000000" w:themeColor="text1"/>
          <w:szCs w:val="24"/>
        </w:rPr>
        <w:t xml:space="preserve"> (Elkington, 1997)</w:t>
      </w:r>
      <w:r w:rsidRPr="001D6DEB">
        <w:rPr>
          <w:rFonts w:ascii="Arial" w:hAnsi="Arial" w:cs="Arial"/>
          <w:color w:val="000000" w:themeColor="text1"/>
          <w:szCs w:val="24"/>
        </w:rPr>
        <w:t xml:space="preserve"> </w:t>
      </w:r>
      <w:r w:rsidR="00460767" w:rsidRPr="001D6DEB">
        <w:rPr>
          <w:rFonts w:ascii="Arial" w:hAnsi="Arial" w:cs="Arial"/>
          <w:color w:val="000000" w:themeColor="text1"/>
          <w:szCs w:val="24"/>
        </w:rPr>
        <w:t>emphasizes</w:t>
      </w:r>
      <w:r w:rsidRPr="001D6DEB">
        <w:rPr>
          <w:rFonts w:ascii="Arial" w:hAnsi="Arial" w:cs="Arial"/>
          <w:color w:val="000000" w:themeColor="text1"/>
          <w:szCs w:val="24"/>
        </w:rPr>
        <w:t xml:space="preserve"> the necessity of incorporating people, planet and profit. An example is the Serve 360 of Marriott, which correlates efficiency (profit) with carbon reduction (planet) and diversity (people) (</w:t>
      </w:r>
      <w:r w:rsidR="005B0FB6" w:rsidRPr="001D6DEB">
        <w:rPr>
          <w:rFonts w:ascii="Arial" w:hAnsi="Arial" w:cs="Arial"/>
          <w:color w:val="000000" w:themeColor="text1"/>
          <w:szCs w:val="24"/>
          <w:shd w:val="clear" w:color="auto" w:fill="FFFFFF"/>
        </w:rPr>
        <w:t>Marriott International</w:t>
      </w:r>
      <w:r w:rsidRPr="001D6DEB">
        <w:rPr>
          <w:rFonts w:ascii="Arial" w:hAnsi="Arial" w:cs="Arial"/>
          <w:color w:val="000000" w:themeColor="text1"/>
          <w:szCs w:val="24"/>
        </w:rPr>
        <w:t xml:space="preserve">, 2024). </w:t>
      </w:r>
      <w:r w:rsidR="00817B4D" w:rsidRPr="001D6DEB">
        <w:rPr>
          <w:rFonts w:ascii="Arial" w:hAnsi="Arial" w:cs="Arial"/>
          <w:color w:val="000000" w:themeColor="text1"/>
          <w:szCs w:val="24"/>
        </w:rPr>
        <w:t xml:space="preserve">However, the program relies on intensity measures instead of absolute reductions. This raises doubts about whether a proper balance is achieved. </w:t>
      </w:r>
      <w:r w:rsidRPr="001D6DEB">
        <w:rPr>
          <w:rFonts w:ascii="Arial" w:hAnsi="Arial" w:cs="Arial"/>
          <w:color w:val="000000" w:themeColor="text1"/>
          <w:szCs w:val="24"/>
        </w:rPr>
        <w:t>Second, the CSR Pyramid by Carroll</w:t>
      </w:r>
      <w:r w:rsidR="00460767">
        <w:rPr>
          <w:rFonts w:ascii="Arial" w:hAnsi="Arial" w:cs="Arial"/>
          <w:color w:val="000000" w:themeColor="text1"/>
          <w:szCs w:val="24"/>
        </w:rPr>
        <w:t xml:space="preserve"> (1991)</w:t>
      </w:r>
      <w:r w:rsidRPr="001D6DEB">
        <w:rPr>
          <w:rFonts w:ascii="Arial" w:hAnsi="Arial" w:cs="Arial"/>
          <w:color w:val="000000" w:themeColor="text1"/>
          <w:szCs w:val="24"/>
        </w:rPr>
        <w:t xml:space="preserve"> views corporate responsibilities as economic, legal, ethical and philanthropic</w:t>
      </w:r>
      <w:r w:rsidR="00742896" w:rsidRPr="001D6DEB">
        <w:rPr>
          <w:rFonts w:ascii="Arial" w:hAnsi="Arial" w:cs="Arial"/>
          <w:color w:val="000000" w:themeColor="text1"/>
          <w:szCs w:val="24"/>
        </w:rPr>
        <w:t>.</w:t>
      </w:r>
    </w:p>
    <w:p w14:paraId="6D147986" w14:textId="3E7F7C6F" w:rsidR="00F0253D" w:rsidRPr="001D6DEB" w:rsidRDefault="00F0253D" w:rsidP="00460767">
      <w:pPr>
        <w:spacing w:line="360" w:lineRule="auto"/>
        <w:rPr>
          <w:rFonts w:ascii="Arial" w:hAnsi="Arial" w:cs="Arial"/>
          <w:color w:val="000000" w:themeColor="text1"/>
          <w:szCs w:val="24"/>
        </w:rPr>
      </w:pPr>
      <w:r w:rsidRPr="001D6DEB">
        <w:rPr>
          <w:rFonts w:ascii="Arial" w:hAnsi="Arial" w:cs="Arial"/>
          <w:color w:val="000000" w:themeColor="text1"/>
          <w:szCs w:val="24"/>
        </w:rPr>
        <w:t>Corporate Social Responsibility (CSR) supports the social and ethical aspects of sustainability in the hotel industry. On the property level, the examples of Marriott with its youth employment programs with its ethical relations with suppliers indicate that CSR can be used to enhance environmental and community performance</w:t>
      </w:r>
      <w:r w:rsidR="00460767">
        <w:rPr>
          <w:rFonts w:ascii="Arial" w:hAnsi="Arial" w:cs="Arial"/>
          <w:color w:val="000000" w:themeColor="text1"/>
          <w:szCs w:val="24"/>
        </w:rPr>
        <w:t xml:space="preserve"> (Sloan et. al., 2017).</w:t>
      </w:r>
      <w:r w:rsidRPr="001D6DEB">
        <w:rPr>
          <w:rFonts w:ascii="Arial" w:hAnsi="Arial" w:cs="Arial"/>
          <w:color w:val="000000" w:themeColor="text1"/>
          <w:szCs w:val="24"/>
        </w:rPr>
        <w:t xml:space="preserve"> CSR activities stimulate hotels to incorporate social equity and environmental conservation in normal operations, which foster trust among stakeholders and sustain circularity, such as waste </w:t>
      </w:r>
      <w:r w:rsidR="00460767" w:rsidRPr="001D6DEB">
        <w:rPr>
          <w:rFonts w:ascii="Arial" w:hAnsi="Arial" w:cs="Arial"/>
          <w:color w:val="000000" w:themeColor="text1"/>
          <w:szCs w:val="24"/>
        </w:rPr>
        <w:t>minimization</w:t>
      </w:r>
      <w:r w:rsidR="00460767">
        <w:rPr>
          <w:rFonts w:ascii="Arial" w:hAnsi="Arial" w:cs="Arial"/>
          <w:color w:val="000000" w:themeColor="text1"/>
          <w:szCs w:val="24"/>
        </w:rPr>
        <w:t xml:space="preserve"> and</w:t>
      </w:r>
      <w:r w:rsidRPr="001D6DEB">
        <w:rPr>
          <w:rFonts w:ascii="Arial" w:hAnsi="Arial" w:cs="Arial"/>
          <w:color w:val="000000" w:themeColor="text1"/>
          <w:szCs w:val="24"/>
        </w:rPr>
        <w:t xml:space="preserve"> local sourcing. Nevertheless, </w:t>
      </w:r>
      <w:r w:rsidR="00460767">
        <w:rPr>
          <w:rFonts w:ascii="Arial" w:hAnsi="Arial" w:cs="Arial"/>
          <w:color w:val="000000" w:themeColor="text1"/>
          <w:szCs w:val="24"/>
        </w:rPr>
        <w:t>CSR projects risk becoming symbolic when they focus on brand reputation rather than measurables environmental outcomes.</w:t>
      </w:r>
    </w:p>
    <w:p w14:paraId="67C7AC63" w14:textId="2C796C7B" w:rsidR="008E0AAF"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Hotel sustainability </w:t>
      </w:r>
      <w:r w:rsidR="00460767">
        <w:rPr>
          <w:rFonts w:ascii="Arial" w:hAnsi="Arial" w:cs="Arial"/>
          <w:color w:val="000000" w:themeColor="text1"/>
          <w:szCs w:val="24"/>
        </w:rPr>
        <w:t>can</w:t>
      </w:r>
      <w:r w:rsidRPr="001D6DEB">
        <w:rPr>
          <w:rFonts w:ascii="Arial" w:hAnsi="Arial" w:cs="Arial"/>
          <w:color w:val="000000" w:themeColor="text1"/>
          <w:szCs w:val="24"/>
        </w:rPr>
        <w:t xml:space="preserve"> be </w:t>
      </w:r>
      <w:r w:rsidR="00460767">
        <w:rPr>
          <w:rFonts w:ascii="Arial" w:hAnsi="Arial" w:cs="Arial"/>
          <w:color w:val="000000" w:themeColor="text1"/>
          <w:szCs w:val="24"/>
        </w:rPr>
        <w:t>evaluated trough</w:t>
      </w:r>
      <w:r w:rsidRPr="001D6DEB">
        <w:rPr>
          <w:rFonts w:ascii="Arial" w:hAnsi="Arial" w:cs="Arial"/>
          <w:color w:val="000000" w:themeColor="text1"/>
          <w:szCs w:val="24"/>
        </w:rPr>
        <w:t xml:space="preserve"> three interconnected indicators</w:t>
      </w:r>
      <w:r w:rsidR="00460767">
        <w:rPr>
          <w:rFonts w:ascii="Arial" w:hAnsi="Arial" w:cs="Arial"/>
          <w:color w:val="000000" w:themeColor="text1"/>
          <w:szCs w:val="24"/>
        </w:rPr>
        <w:t>: the actions implemented</w:t>
      </w:r>
      <w:r w:rsidR="004A6E2F">
        <w:rPr>
          <w:rFonts w:ascii="Arial" w:hAnsi="Arial" w:cs="Arial"/>
          <w:color w:val="000000" w:themeColor="text1"/>
          <w:szCs w:val="24"/>
        </w:rPr>
        <w:t>, the reporting and policy frameworks that guide them, and the measurables outcomes they produce</w:t>
      </w:r>
      <w:r w:rsidR="008B57C1" w:rsidRPr="001D6DEB">
        <w:rPr>
          <w:rFonts w:ascii="Arial" w:hAnsi="Arial" w:cs="Arial"/>
          <w:color w:val="000000" w:themeColor="text1"/>
          <w:szCs w:val="24"/>
        </w:rPr>
        <w:t xml:space="preserve"> </w:t>
      </w:r>
      <w:r w:rsidR="00B47E50" w:rsidRPr="001D6DEB">
        <w:rPr>
          <w:rFonts w:ascii="Arial" w:hAnsi="Arial" w:cs="Arial"/>
          <w:color w:val="000000"/>
          <w:shd w:val="clear" w:color="auto" w:fill="FFFFFF"/>
        </w:rPr>
        <w:t>(José Luis Míguez et al., 2022)</w:t>
      </w:r>
      <w:r w:rsidR="00056C79" w:rsidRPr="001D6DEB">
        <w:rPr>
          <w:rFonts w:ascii="Arial" w:hAnsi="Arial" w:cs="Arial"/>
          <w:color w:val="000000" w:themeColor="text1"/>
          <w:szCs w:val="24"/>
        </w:rPr>
        <w:t xml:space="preserve">. Additionally, these are </w:t>
      </w:r>
      <w:r w:rsidR="00EB0C1A" w:rsidRPr="001D6DEB">
        <w:rPr>
          <w:rFonts w:ascii="Arial" w:hAnsi="Arial" w:cs="Arial"/>
          <w:color w:val="000000" w:themeColor="text1"/>
          <w:szCs w:val="24"/>
        </w:rPr>
        <w:t xml:space="preserve">quantifiable results, such as </w:t>
      </w:r>
      <w:r w:rsidRPr="001D6DEB">
        <w:rPr>
          <w:rFonts w:ascii="Arial" w:hAnsi="Arial" w:cs="Arial"/>
          <w:color w:val="000000" w:themeColor="text1"/>
          <w:szCs w:val="24"/>
        </w:rPr>
        <w:t>absolute reductions, local benefit, and long</w:t>
      </w:r>
      <w:r w:rsidR="00EB0C1A" w:rsidRPr="001D6DEB">
        <w:rPr>
          <w:rFonts w:ascii="Arial" w:hAnsi="Arial" w:cs="Arial"/>
          <w:color w:val="000000" w:themeColor="text1"/>
          <w:szCs w:val="24"/>
        </w:rPr>
        <w:t>-term system change</w:t>
      </w:r>
      <w:r w:rsidRPr="001D6DEB">
        <w:rPr>
          <w:rFonts w:ascii="Arial" w:hAnsi="Arial" w:cs="Arial"/>
          <w:color w:val="000000" w:themeColor="text1"/>
          <w:szCs w:val="24"/>
        </w:rPr>
        <w:t>. The Serve 360 initiative of Marriott is a well-established corporate programme that combines the numerous operational measures it has with social and governance undertakings (</w:t>
      </w:r>
      <w:r w:rsidR="005B0FB6" w:rsidRPr="001D6DEB">
        <w:rPr>
          <w:rFonts w:ascii="Arial" w:hAnsi="Arial" w:cs="Arial"/>
          <w:color w:val="000000" w:themeColor="text1"/>
          <w:szCs w:val="24"/>
          <w:shd w:val="clear" w:color="auto" w:fill="FFFFFF"/>
        </w:rPr>
        <w:t>Marriott International</w:t>
      </w:r>
      <w:r w:rsidRPr="001D6DEB">
        <w:rPr>
          <w:rFonts w:ascii="Arial" w:hAnsi="Arial" w:cs="Arial"/>
          <w:color w:val="000000" w:themeColor="text1"/>
          <w:szCs w:val="24"/>
        </w:rPr>
        <w:t>, 2024). Additionally, it is necessary to consider what is applied at scale, how outcomes are measured, and whether strategic incentives, costs, brand, and investor pressure are distorting results</w:t>
      </w:r>
      <w:r w:rsidR="00EB0C1A" w:rsidRPr="001D6DEB">
        <w:rPr>
          <w:rFonts w:ascii="Arial" w:hAnsi="Arial" w:cs="Arial"/>
          <w:color w:val="000000" w:themeColor="text1"/>
          <w:szCs w:val="24"/>
        </w:rPr>
        <w:t xml:space="preserve"> (</w:t>
      </w:r>
      <w:r w:rsidR="00EB0C1A" w:rsidRPr="001D6DEB">
        <w:rPr>
          <w:rFonts w:ascii="Arial" w:hAnsi="Arial" w:cs="Arial"/>
          <w:color w:val="000000" w:themeColor="text1"/>
          <w:szCs w:val="24"/>
          <w:shd w:val="clear" w:color="auto" w:fill="FFFFFF"/>
        </w:rPr>
        <w:t>Papagiannakis et al., 2024</w:t>
      </w:r>
      <w:r w:rsidR="00EB0C1A" w:rsidRPr="001D6DEB">
        <w:rPr>
          <w:rFonts w:ascii="Arial" w:hAnsi="Arial" w:cs="Arial"/>
          <w:color w:val="000000" w:themeColor="text1"/>
          <w:szCs w:val="24"/>
        </w:rPr>
        <w:t>)</w:t>
      </w:r>
      <w:r w:rsidRPr="001D6DEB">
        <w:rPr>
          <w:rFonts w:ascii="Arial" w:hAnsi="Arial" w:cs="Arial"/>
          <w:color w:val="000000" w:themeColor="text1"/>
          <w:szCs w:val="24"/>
        </w:rPr>
        <w:t>. According to</w:t>
      </w:r>
      <w:r w:rsidRPr="001D6DEB">
        <w:rPr>
          <w:rFonts w:ascii="Arial" w:hAnsi="Arial" w:cs="Arial"/>
          <w:color w:val="000000" w:themeColor="text1"/>
          <w:szCs w:val="24"/>
          <w:shd w:val="clear" w:color="auto" w:fill="FFFFFF"/>
        </w:rPr>
        <w:t xml:space="preserve"> Alyahia et al. (2024),</w:t>
      </w:r>
      <w:r w:rsidRPr="001D6DEB">
        <w:rPr>
          <w:rFonts w:ascii="Arial" w:hAnsi="Arial" w:cs="Arial"/>
          <w:color w:val="000000" w:themeColor="text1"/>
          <w:szCs w:val="24"/>
        </w:rPr>
        <w:t xml:space="preserve"> most companies make actual profits, but the industry is subject to selective reporting and </w:t>
      </w:r>
      <w:r w:rsidRPr="001D6DEB">
        <w:rPr>
          <w:rFonts w:ascii="Arial" w:hAnsi="Arial" w:cs="Arial"/>
          <w:color w:val="000000" w:themeColor="text1"/>
          <w:szCs w:val="24"/>
        </w:rPr>
        <w:lastRenderedPageBreak/>
        <w:t>marketing-oriented sustainability, which approaches greenwashing without independent validation.</w:t>
      </w:r>
    </w:p>
    <w:p w14:paraId="722D413B" w14:textId="589346AA" w:rsidR="00543C2C"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Sustainable hospitality management </w:t>
      </w:r>
      <w:r w:rsidR="004A6E2F">
        <w:rPr>
          <w:rFonts w:ascii="Arial" w:hAnsi="Arial" w:cs="Arial"/>
          <w:color w:val="000000" w:themeColor="text1"/>
          <w:szCs w:val="24"/>
        </w:rPr>
        <w:t xml:space="preserve">requires balancing </w:t>
      </w:r>
      <w:r w:rsidRPr="001D6DEB">
        <w:rPr>
          <w:rFonts w:ascii="Arial" w:hAnsi="Arial" w:cs="Arial"/>
          <w:color w:val="000000" w:themeColor="text1"/>
          <w:szCs w:val="24"/>
        </w:rPr>
        <w:t xml:space="preserve">resource </w:t>
      </w:r>
      <w:r w:rsidR="004A6E2F">
        <w:rPr>
          <w:rFonts w:ascii="Arial" w:hAnsi="Arial" w:cs="Arial"/>
          <w:color w:val="000000" w:themeColor="text1"/>
          <w:szCs w:val="24"/>
        </w:rPr>
        <w:t>effiency</w:t>
      </w:r>
      <w:r w:rsidRPr="001D6DEB">
        <w:rPr>
          <w:rFonts w:ascii="Arial" w:hAnsi="Arial" w:cs="Arial"/>
          <w:color w:val="000000" w:themeColor="text1"/>
          <w:szCs w:val="24"/>
        </w:rPr>
        <w:t>, stakeholder relationships, and long-term stability. Edgell (20</w:t>
      </w:r>
      <w:r w:rsidR="001F649C" w:rsidRPr="001D6DEB">
        <w:rPr>
          <w:rFonts w:ascii="Arial" w:hAnsi="Arial" w:cs="Arial"/>
          <w:color w:val="000000" w:themeColor="text1"/>
          <w:szCs w:val="24"/>
        </w:rPr>
        <w:t>20</w:t>
      </w:r>
      <w:r w:rsidRPr="001D6DEB">
        <w:rPr>
          <w:rFonts w:ascii="Arial" w:hAnsi="Arial" w:cs="Arial"/>
          <w:color w:val="000000" w:themeColor="text1"/>
          <w:szCs w:val="24"/>
        </w:rPr>
        <w:t>) lays stress on the sustainability as the task of legacy building, whereas Batabyal (2018) underlines the necessity of the system</w:t>
      </w:r>
      <w:r w:rsidR="008C70B5">
        <w:rPr>
          <w:rFonts w:ascii="Arial" w:hAnsi="Arial" w:cs="Arial"/>
          <w:color w:val="000000" w:themeColor="text1"/>
          <w:szCs w:val="24"/>
        </w:rPr>
        <w:t>atic</w:t>
      </w:r>
      <w:r w:rsidRPr="001D6DEB">
        <w:rPr>
          <w:rFonts w:ascii="Arial" w:hAnsi="Arial" w:cs="Arial"/>
          <w:color w:val="000000" w:themeColor="text1"/>
          <w:szCs w:val="24"/>
        </w:rPr>
        <w:t xml:space="preserve"> management of resources to conserve destinations. Wickham et al. (2021) illustrate the embedding of strategic sustainability in the management of events, </w:t>
      </w:r>
      <w:r w:rsidR="008C70B5">
        <w:rPr>
          <w:rFonts w:ascii="Arial" w:hAnsi="Arial" w:cs="Arial"/>
          <w:color w:val="000000" w:themeColor="text1"/>
          <w:szCs w:val="24"/>
        </w:rPr>
        <w:t>demonstrating</w:t>
      </w:r>
      <w:r w:rsidRPr="001D6DEB">
        <w:rPr>
          <w:rFonts w:ascii="Arial" w:hAnsi="Arial" w:cs="Arial"/>
          <w:color w:val="000000" w:themeColor="text1"/>
          <w:szCs w:val="24"/>
        </w:rPr>
        <w:t xml:space="preserve"> that it can be applied to any industry. Legrand et al. (2022) apply these principles to the hospitality sphere </w:t>
      </w:r>
      <w:r w:rsidR="00F97581" w:rsidRPr="001D6DEB">
        <w:rPr>
          <w:rFonts w:ascii="Arial" w:hAnsi="Arial" w:cs="Arial"/>
          <w:color w:val="000000" w:themeColor="text1"/>
          <w:szCs w:val="24"/>
        </w:rPr>
        <w:t>and</w:t>
      </w:r>
      <w:r w:rsidRPr="001D6DEB">
        <w:rPr>
          <w:rFonts w:ascii="Arial" w:hAnsi="Arial" w:cs="Arial"/>
          <w:color w:val="000000" w:themeColor="text1"/>
          <w:szCs w:val="24"/>
        </w:rPr>
        <w:t xml:space="preserve"> </w:t>
      </w:r>
      <w:r w:rsidR="00F97581" w:rsidRPr="001D6DEB">
        <w:rPr>
          <w:rFonts w:ascii="Arial" w:hAnsi="Arial" w:cs="Arial"/>
          <w:color w:val="000000" w:themeColor="text1"/>
          <w:szCs w:val="24"/>
        </w:rPr>
        <w:t>emphasize</w:t>
      </w:r>
      <w:r w:rsidRPr="001D6DEB">
        <w:rPr>
          <w:rFonts w:ascii="Arial" w:hAnsi="Arial" w:cs="Arial"/>
          <w:color w:val="000000" w:themeColor="text1"/>
          <w:szCs w:val="24"/>
        </w:rPr>
        <w:t xml:space="preserve"> energy savings, waste management, and social accountability.</w:t>
      </w:r>
    </w:p>
    <w:p w14:paraId="49948186" w14:textId="2AB8A32B" w:rsidR="00020314" w:rsidRPr="001D6DEB" w:rsidRDefault="00C61037" w:rsidP="00020314">
      <w:pPr>
        <w:pStyle w:val="NormalWeb"/>
        <w:spacing w:line="360" w:lineRule="auto"/>
        <w:jc w:val="both"/>
        <w:rPr>
          <w:rFonts w:ascii="Arial" w:hAnsi="Arial" w:cs="Arial"/>
        </w:rPr>
      </w:pPr>
      <w:r w:rsidRPr="001D6DEB">
        <w:rPr>
          <w:rFonts w:ascii="Arial" w:hAnsi="Arial" w:cs="Arial"/>
        </w:rPr>
        <w:t xml:space="preserve">Hotel sustainability has different impacts and influences on stakeholders. </w:t>
      </w:r>
      <w:r w:rsidR="00DE7DA0" w:rsidRPr="001D6DEB">
        <w:rPr>
          <w:rFonts w:ascii="Arial" w:hAnsi="Arial" w:cs="Arial"/>
        </w:rPr>
        <w:t>Green decisions are gaining popularity among guests (Acampora et al., 2022).</w:t>
      </w:r>
      <w:r w:rsidR="00777420" w:rsidRPr="001D6DEB">
        <w:rPr>
          <w:rFonts w:ascii="Arial" w:hAnsi="Arial" w:cs="Arial"/>
        </w:rPr>
        <w:t xml:space="preserve"> </w:t>
      </w:r>
      <w:r w:rsidR="00DE7DA0" w:rsidRPr="001D6DEB">
        <w:rPr>
          <w:rFonts w:ascii="Arial" w:hAnsi="Arial" w:cs="Arial"/>
        </w:rPr>
        <w:t xml:space="preserve">The international presence of Marriott </w:t>
      </w:r>
      <w:r w:rsidR="008C70B5">
        <w:rPr>
          <w:rFonts w:ascii="Arial" w:hAnsi="Arial" w:cs="Arial"/>
        </w:rPr>
        <w:t xml:space="preserve">demonstrate </w:t>
      </w:r>
      <w:r w:rsidR="00DE7DA0" w:rsidRPr="001D6DEB">
        <w:rPr>
          <w:rFonts w:ascii="Arial" w:hAnsi="Arial" w:cs="Arial"/>
        </w:rPr>
        <w:t>that its Serve 360 sustainability messages can impact the booking</w:t>
      </w:r>
      <w:r w:rsidR="008C70B5">
        <w:rPr>
          <w:rFonts w:ascii="Arial" w:hAnsi="Arial" w:cs="Arial"/>
        </w:rPr>
        <w:t xml:space="preserve"> and </w:t>
      </w:r>
      <w:r w:rsidR="00DE7DA0" w:rsidRPr="001D6DEB">
        <w:rPr>
          <w:rFonts w:ascii="Arial" w:hAnsi="Arial" w:cs="Arial"/>
        </w:rPr>
        <w:t>decision-making process and enhance customer loyalty.</w:t>
      </w:r>
      <w:r w:rsidR="005C1716" w:rsidRPr="001D6DEB">
        <w:rPr>
          <w:rFonts w:ascii="Arial" w:hAnsi="Arial" w:cs="Arial"/>
        </w:rPr>
        <w:t xml:space="preserve"> </w:t>
      </w:r>
      <w:r w:rsidR="005C1716" w:rsidRPr="001D6DEB">
        <w:rPr>
          <w:rFonts w:ascii="Arial" w:hAnsi="Arial" w:cs="Arial"/>
          <w:lang w:val="en-US"/>
        </w:rPr>
        <w:t xml:space="preserve">Costa and Costa (2022) also state that the practices are not only environmental </w:t>
      </w:r>
      <w:r w:rsidR="00F97581" w:rsidRPr="001D6DEB">
        <w:rPr>
          <w:rFonts w:ascii="Arial" w:hAnsi="Arial" w:cs="Arial"/>
          <w:lang w:val="en-US"/>
        </w:rPr>
        <w:t>tools but</w:t>
      </w:r>
      <w:r w:rsidR="005C1716" w:rsidRPr="001D6DEB">
        <w:rPr>
          <w:rFonts w:ascii="Arial" w:hAnsi="Arial" w:cs="Arial"/>
          <w:lang w:val="en-US"/>
        </w:rPr>
        <w:t xml:space="preserve"> are also fundamental to the competitiveness of hotels in the global markets, which helps positioning of the Marriott Serve 360. The implementation of Light Emitting Diodes</w:t>
      </w:r>
      <w:r w:rsidR="008C70B5">
        <w:rPr>
          <w:rFonts w:ascii="Arial" w:hAnsi="Arial" w:cs="Arial"/>
          <w:lang w:val="en-US"/>
        </w:rPr>
        <w:t xml:space="preserve"> (LED)</w:t>
      </w:r>
      <w:r w:rsidR="005C1716" w:rsidRPr="001D6DEB">
        <w:rPr>
          <w:rFonts w:ascii="Arial" w:hAnsi="Arial" w:cs="Arial"/>
          <w:lang w:val="en-US"/>
        </w:rPr>
        <w:t xml:space="preserve"> lights in Marriott was stated to have cut down per-room energy usage by an estimated 30 per cent (Marriott International, 2023)</w:t>
      </w:r>
      <w:r w:rsidR="00020314" w:rsidRPr="001D6DEB">
        <w:rPr>
          <w:rFonts w:ascii="Arial" w:hAnsi="Arial" w:cs="Arial"/>
        </w:rPr>
        <w:t xml:space="preserve">. </w:t>
      </w:r>
    </w:p>
    <w:p w14:paraId="052BC3A3" w14:textId="0C653775" w:rsidR="00020314" w:rsidRPr="001D6DEB" w:rsidRDefault="00F0357D" w:rsidP="00FD1E16">
      <w:pPr>
        <w:spacing w:line="360" w:lineRule="auto"/>
        <w:rPr>
          <w:rFonts w:ascii="Arial" w:hAnsi="Arial" w:cs="Arial"/>
          <w:color w:val="000000" w:themeColor="text1"/>
        </w:rPr>
      </w:pPr>
      <w:r w:rsidRPr="001D6DEB">
        <w:rPr>
          <w:rFonts w:ascii="Arial" w:hAnsi="Arial" w:cs="Arial"/>
          <w:color w:val="000000" w:themeColor="text1"/>
        </w:rPr>
        <w:t xml:space="preserve">For example, at the </w:t>
      </w:r>
      <w:r w:rsidRPr="001D6DEB">
        <w:rPr>
          <w:rStyle w:val="Strong"/>
          <w:rFonts w:ascii="Arial" w:hAnsi="Arial" w:cs="Arial"/>
          <w:b w:val="0"/>
          <w:bCs w:val="0"/>
          <w:color w:val="000000" w:themeColor="text1"/>
        </w:rPr>
        <w:t>Marriott Bali Nusa Dua Resort</w:t>
      </w:r>
      <w:r w:rsidRPr="001D6DEB">
        <w:rPr>
          <w:rFonts w:ascii="Arial" w:hAnsi="Arial" w:cs="Arial"/>
          <w:b/>
          <w:bCs/>
          <w:color w:val="000000" w:themeColor="text1"/>
        </w:rPr>
        <w:t>,</w:t>
      </w:r>
      <w:r w:rsidRPr="001D6DEB">
        <w:rPr>
          <w:rFonts w:ascii="Arial" w:hAnsi="Arial" w:cs="Arial"/>
          <w:color w:val="000000" w:themeColor="text1"/>
        </w:rPr>
        <w:t xml:space="preserve"> the company has implemented a ban on single-use plastics and </w:t>
      </w:r>
      <w:r w:rsidR="008C70B5" w:rsidRPr="001D6DEB">
        <w:rPr>
          <w:rFonts w:ascii="Arial" w:hAnsi="Arial" w:cs="Arial"/>
          <w:color w:val="000000" w:themeColor="text1"/>
        </w:rPr>
        <w:t>introduced</w:t>
      </w:r>
      <w:r w:rsidRPr="001D6DEB">
        <w:rPr>
          <w:rFonts w:ascii="Arial" w:hAnsi="Arial" w:cs="Arial"/>
          <w:color w:val="000000" w:themeColor="text1"/>
        </w:rPr>
        <w:t xml:space="preserve"> refillable glass water bottles in guest rooms. This initiative has reduced the property’s plastic waste by several </w:t>
      </w:r>
      <w:r w:rsidR="004A6E2F" w:rsidRPr="001D6DEB">
        <w:rPr>
          <w:rFonts w:ascii="Arial" w:hAnsi="Arial" w:cs="Arial"/>
          <w:color w:val="000000" w:themeColor="text1"/>
        </w:rPr>
        <w:t>tones</w:t>
      </w:r>
      <w:r w:rsidRPr="001D6DEB">
        <w:rPr>
          <w:rFonts w:ascii="Arial" w:hAnsi="Arial" w:cs="Arial"/>
          <w:color w:val="000000" w:themeColor="text1"/>
        </w:rPr>
        <w:t xml:space="preserve"> each year </w:t>
      </w:r>
      <w:r w:rsidR="00F97581" w:rsidRPr="001D6DEB">
        <w:rPr>
          <w:rFonts w:ascii="Arial" w:hAnsi="Arial" w:cs="Arial"/>
          <w:color w:val="000000" w:themeColor="text1"/>
        </w:rPr>
        <w:t>and</w:t>
      </w:r>
      <w:r w:rsidRPr="001D6DEB">
        <w:rPr>
          <w:rFonts w:ascii="Arial" w:hAnsi="Arial" w:cs="Arial"/>
          <w:color w:val="000000" w:themeColor="text1"/>
        </w:rPr>
        <w:t xml:space="preserve"> encouraged guests to participate in sustainability awareness campaigns. In the Middle East, the </w:t>
      </w:r>
      <w:r w:rsidRPr="001D6DEB">
        <w:rPr>
          <w:rStyle w:val="Strong"/>
          <w:rFonts w:ascii="Arial" w:hAnsi="Arial" w:cs="Arial"/>
          <w:b w:val="0"/>
          <w:bCs w:val="0"/>
          <w:color w:val="000000" w:themeColor="text1"/>
        </w:rPr>
        <w:t xml:space="preserve">Dubai Marriott </w:t>
      </w:r>
      <w:r w:rsidR="004A6E2F" w:rsidRPr="001D6DEB">
        <w:rPr>
          <w:rStyle w:val="Strong"/>
          <w:rFonts w:ascii="Arial" w:hAnsi="Arial" w:cs="Arial"/>
          <w:b w:val="0"/>
          <w:bCs w:val="0"/>
          <w:color w:val="000000" w:themeColor="text1"/>
        </w:rPr>
        <w:t>Harbor</w:t>
      </w:r>
      <w:r w:rsidRPr="001D6DEB">
        <w:rPr>
          <w:rStyle w:val="Strong"/>
          <w:rFonts w:ascii="Arial" w:hAnsi="Arial" w:cs="Arial"/>
          <w:b w:val="0"/>
          <w:bCs w:val="0"/>
          <w:color w:val="000000" w:themeColor="text1"/>
        </w:rPr>
        <w:t xml:space="preserve"> Hotel &amp;</w:t>
      </w:r>
      <w:r w:rsidRPr="001D6DEB">
        <w:rPr>
          <w:rStyle w:val="Strong"/>
          <w:rFonts w:ascii="Arial" w:hAnsi="Arial" w:cs="Arial"/>
          <w:color w:val="000000" w:themeColor="text1"/>
        </w:rPr>
        <w:t xml:space="preserve"> </w:t>
      </w:r>
      <w:r w:rsidRPr="001D6DEB">
        <w:rPr>
          <w:rStyle w:val="Strong"/>
          <w:rFonts w:ascii="Arial" w:hAnsi="Arial" w:cs="Arial"/>
          <w:b w:val="0"/>
          <w:bCs w:val="0"/>
          <w:color w:val="000000" w:themeColor="text1"/>
        </w:rPr>
        <w:t>Suites</w:t>
      </w:r>
      <w:r w:rsidRPr="001D6DEB">
        <w:rPr>
          <w:rFonts w:ascii="Arial" w:hAnsi="Arial" w:cs="Arial"/>
          <w:color w:val="000000" w:themeColor="text1"/>
        </w:rPr>
        <w:t xml:space="preserve"> has invested in a water recycling system that reuses grey water for landscaping, reducing the strain on scarce water resources in the region</w:t>
      </w:r>
      <w:r w:rsidR="003B35AC">
        <w:rPr>
          <w:rFonts w:ascii="Arial" w:hAnsi="Arial" w:cs="Arial"/>
          <w:color w:val="000000" w:themeColor="text1"/>
        </w:rPr>
        <w:t xml:space="preserve"> (Marriott International, 2023).</w:t>
      </w:r>
    </w:p>
    <w:p w14:paraId="3BFF5459" w14:textId="3A3D8AA5" w:rsidR="005E5AEE"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The advantages of the program are that there are </w:t>
      </w:r>
      <w:r w:rsidR="008C70B5" w:rsidRPr="001D6DEB">
        <w:rPr>
          <w:rFonts w:ascii="Arial" w:hAnsi="Arial" w:cs="Arial"/>
          <w:color w:val="000000" w:themeColor="text1"/>
          <w:szCs w:val="24"/>
        </w:rPr>
        <w:t>standardized</w:t>
      </w:r>
      <w:r w:rsidRPr="001D6DEB">
        <w:rPr>
          <w:rFonts w:ascii="Arial" w:hAnsi="Arial" w:cs="Arial"/>
          <w:color w:val="000000" w:themeColor="text1"/>
          <w:szCs w:val="24"/>
        </w:rPr>
        <w:t xml:space="preserve"> and scalable interventions and clear reporting structures, all of which are </w:t>
      </w:r>
      <w:r w:rsidR="008C70B5" w:rsidRPr="001D6DEB">
        <w:rPr>
          <w:rFonts w:ascii="Arial" w:hAnsi="Arial" w:cs="Arial"/>
          <w:color w:val="000000" w:themeColor="text1"/>
          <w:szCs w:val="24"/>
        </w:rPr>
        <w:t>favorable</w:t>
      </w:r>
      <w:r w:rsidRPr="001D6DEB">
        <w:rPr>
          <w:rFonts w:ascii="Arial" w:hAnsi="Arial" w:cs="Arial"/>
          <w:color w:val="000000" w:themeColor="text1"/>
          <w:szCs w:val="24"/>
        </w:rPr>
        <w:t xml:space="preserve"> to corporate </w:t>
      </w:r>
      <w:r w:rsidRPr="001D6DEB">
        <w:rPr>
          <w:rFonts w:ascii="Arial" w:hAnsi="Arial" w:cs="Arial"/>
          <w:color w:val="000000" w:themeColor="text1"/>
          <w:szCs w:val="24"/>
        </w:rPr>
        <w:lastRenderedPageBreak/>
        <w:t>accountability. Nonetheless, structural issues emerge in growth c</w:t>
      </w:r>
      <w:r w:rsidR="00D0312B">
        <w:rPr>
          <w:rFonts w:ascii="Arial" w:hAnsi="Arial" w:cs="Arial"/>
          <w:color w:val="000000" w:themeColor="text1"/>
          <w:szCs w:val="24"/>
        </w:rPr>
        <w:t>ontext</w:t>
      </w:r>
      <w:r w:rsidRPr="001D6DEB">
        <w:rPr>
          <w:rFonts w:ascii="Arial" w:hAnsi="Arial" w:cs="Arial"/>
          <w:color w:val="000000" w:themeColor="text1"/>
          <w:szCs w:val="24"/>
        </w:rPr>
        <w:t xml:space="preserve">, absolute emissions increase, franchisee divergence and headline communications </w:t>
      </w:r>
      <w:r w:rsidR="00D0312B">
        <w:rPr>
          <w:rFonts w:ascii="Arial" w:hAnsi="Arial" w:cs="Arial"/>
          <w:color w:val="000000" w:themeColor="text1"/>
          <w:szCs w:val="24"/>
        </w:rPr>
        <w:t>often results</w:t>
      </w:r>
      <w:r w:rsidRPr="001D6DEB">
        <w:rPr>
          <w:rFonts w:ascii="Arial" w:hAnsi="Arial" w:cs="Arial"/>
          <w:color w:val="000000" w:themeColor="text1"/>
          <w:szCs w:val="24"/>
        </w:rPr>
        <w:t xml:space="preserve"> consequence of local depth </w:t>
      </w:r>
      <w:r w:rsidR="00F97581" w:rsidRPr="001D6DEB">
        <w:rPr>
          <w:rFonts w:ascii="Arial" w:hAnsi="Arial" w:cs="Arial"/>
          <w:color w:val="000000" w:themeColor="text1"/>
          <w:szCs w:val="24"/>
        </w:rPr>
        <w:t>being</w:t>
      </w:r>
      <w:r w:rsidRPr="001D6DEB">
        <w:rPr>
          <w:rFonts w:ascii="Arial" w:hAnsi="Arial" w:cs="Arial"/>
          <w:color w:val="000000" w:themeColor="text1"/>
          <w:szCs w:val="24"/>
        </w:rPr>
        <w:t xml:space="preserve"> propagated through headlines. Therefore, Serve 360 cannot be called </w:t>
      </w:r>
      <w:r w:rsidR="00D0312B">
        <w:rPr>
          <w:rFonts w:ascii="Arial" w:hAnsi="Arial" w:cs="Arial"/>
          <w:color w:val="000000" w:themeColor="text1"/>
          <w:szCs w:val="24"/>
        </w:rPr>
        <w:t>an example</w:t>
      </w:r>
      <w:r w:rsidRPr="001D6DEB">
        <w:rPr>
          <w:rFonts w:ascii="Arial" w:hAnsi="Arial" w:cs="Arial"/>
          <w:color w:val="000000" w:themeColor="text1"/>
          <w:szCs w:val="24"/>
        </w:rPr>
        <w:t xml:space="preserve"> of greenwashing, as there is inevitable progress</w:t>
      </w:r>
      <w:r w:rsidR="00FE57DB">
        <w:rPr>
          <w:rFonts w:ascii="Arial" w:hAnsi="Arial" w:cs="Arial"/>
          <w:color w:val="000000" w:themeColor="text1"/>
          <w:szCs w:val="24"/>
        </w:rPr>
        <w:t xml:space="preserve">, it also demonstrates the way in which corporate sustainability may not always </w:t>
      </w:r>
      <w:r w:rsidR="00F97581">
        <w:rPr>
          <w:rFonts w:ascii="Arial" w:hAnsi="Arial" w:cs="Arial"/>
          <w:color w:val="000000" w:themeColor="text1"/>
          <w:szCs w:val="24"/>
        </w:rPr>
        <w:t>relate to</w:t>
      </w:r>
      <w:r w:rsidR="00FE57DB">
        <w:rPr>
          <w:rFonts w:ascii="Arial" w:hAnsi="Arial" w:cs="Arial"/>
          <w:color w:val="000000" w:themeColor="text1"/>
          <w:szCs w:val="24"/>
        </w:rPr>
        <w:t xml:space="preserve"> ecological motives, but rather with economic rationalism, motives, and reputation policy.</w:t>
      </w:r>
    </w:p>
    <w:p w14:paraId="4D53A09D" w14:textId="63D674A9" w:rsidR="008E0AAF"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Serve 360 structures Marriott's sustainability in terms of responsible operations (energy, water, waste), human and community program</w:t>
      </w:r>
      <w:r w:rsidR="00EB0C1A" w:rsidRPr="001D6DEB">
        <w:rPr>
          <w:rFonts w:ascii="Arial" w:hAnsi="Arial" w:cs="Arial"/>
          <w:color w:val="000000" w:themeColor="text1"/>
          <w:szCs w:val="24"/>
        </w:rPr>
        <w:t>s</w:t>
      </w:r>
      <w:r w:rsidRPr="001D6DEB">
        <w:rPr>
          <w:rFonts w:ascii="Arial" w:hAnsi="Arial" w:cs="Arial"/>
          <w:color w:val="000000" w:themeColor="text1"/>
          <w:szCs w:val="24"/>
        </w:rPr>
        <w:t xml:space="preserve"> (youth employment, disaster response, </w:t>
      </w:r>
      <w:r w:rsidR="00EB0C1A" w:rsidRPr="001D6DEB">
        <w:rPr>
          <w:rFonts w:ascii="Arial" w:hAnsi="Arial" w:cs="Arial"/>
          <w:color w:val="000000" w:themeColor="text1"/>
          <w:szCs w:val="24"/>
        </w:rPr>
        <w:t>and human</w:t>
      </w:r>
      <w:r w:rsidRPr="001D6DEB">
        <w:rPr>
          <w:rFonts w:ascii="Arial" w:hAnsi="Arial" w:cs="Arial"/>
          <w:color w:val="000000" w:themeColor="text1"/>
          <w:szCs w:val="24"/>
        </w:rPr>
        <w:t xml:space="preserve"> rights), responsible sourcing and measurement/governance</w:t>
      </w:r>
      <w:r w:rsidR="00EB0C1A" w:rsidRPr="001D6DEB">
        <w:rPr>
          <w:rFonts w:ascii="Arial" w:hAnsi="Arial" w:cs="Arial"/>
          <w:color w:val="000000" w:themeColor="text1"/>
          <w:szCs w:val="24"/>
        </w:rPr>
        <w:t xml:space="preserve"> (</w:t>
      </w:r>
      <w:r w:rsidR="005B0FB6" w:rsidRPr="001D6DEB">
        <w:rPr>
          <w:rFonts w:ascii="Arial" w:hAnsi="Arial" w:cs="Arial"/>
          <w:color w:val="000000" w:themeColor="text1"/>
          <w:szCs w:val="24"/>
          <w:shd w:val="clear" w:color="auto" w:fill="FFFFFF"/>
        </w:rPr>
        <w:t>Marriott International</w:t>
      </w:r>
      <w:r w:rsidR="00EB0C1A" w:rsidRPr="001D6DEB">
        <w:rPr>
          <w:rFonts w:ascii="Arial" w:hAnsi="Arial" w:cs="Arial"/>
          <w:color w:val="000000" w:themeColor="text1"/>
          <w:szCs w:val="24"/>
          <w:shd w:val="clear" w:color="auto" w:fill="FFFFFF"/>
        </w:rPr>
        <w:t>, 2023</w:t>
      </w:r>
      <w:r w:rsidR="00EB0C1A" w:rsidRPr="001D6DEB">
        <w:rPr>
          <w:rFonts w:ascii="Arial" w:hAnsi="Arial" w:cs="Arial"/>
          <w:color w:val="000000" w:themeColor="text1"/>
          <w:szCs w:val="24"/>
        </w:rPr>
        <w:t>)</w:t>
      </w:r>
      <w:r w:rsidRPr="001D6DEB">
        <w:rPr>
          <w:rFonts w:ascii="Arial" w:hAnsi="Arial" w:cs="Arial"/>
          <w:color w:val="000000" w:themeColor="text1"/>
          <w:szCs w:val="24"/>
        </w:rPr>
        <w:t>. At the property level, Marriott reports</w:t>
      </w:r>
      <w:r w:rsidR="00FE57DB">
        <w:rPr>
          <w:rFonts w:ascii="Arial" w:hAnsi="Arial" w:cs="Arial"/>
          <w:color w:val="000000" w:themeColor="text1"/>
          <w:szCs w:val="24"/>
        </w:rPr>
        <w:t xml:space="preserve"> on</w:t>
      </w:r>
      <w:r w:rsidRPr="001D6DEB">
        <w:rPr>
          <w:rFonts w:ascii="Arial" w:hAnsi="Arial" w:cs="Arial"/>
          <w:color w:val="000000" w:themeColor="text1"/>
          <w:szCs w:val="24"/>
        </w:rPr>
        <w:t xml:space="preserve"> faucets, food-waste programs (donation and diversion), removal of some disposable plastics, and installation of EV charging; at the portfolio level, it posts intensity metrics (energy/</w:t>
      </w:r>
      <w:r w:rsidR="00882E24" w:rsidRPr="001D6DEB">
        <w:rPr>
          <w:rFonts w:ascii="Arial" w:hAnsi="Arial" w:cs="Arial"/>
        </w:rPr>
        <w:t xml:space="preserve">Greenhouse Gas </w:t>
      </w:r>
      <w:r w:rsidRPr="001D6DEB">
        <w:rPr>
          <w:rFonts w:ascii="Arial" w:hAnsi="Arial" w:cs="Arial"/>
          <w:color w:val="000000" w:themeColor="text1"/>
          <w:szCs w:val="24"/>
        </w:rPr>
        <w:t>per room or room-night) and progress tables</w:t>
      </w:r>
      <w:r w:rsidR="00EB0C1A" w:rsidRPr="001D6DEB">
        <w:rPr>
          <w:rFonts w:ascii="Arial" w:hAnsi="Arial" w:cs="Arial"/>
          <w:color w:val="000000" w:themeColor="text1"/>
          <w:szCs w:val="24"/>
        </w:rPr>
        <w:t xml:space="preserve"> (</w:t>
      </w:r>
      <w:r w:rsidR="00EB0C1A" w:rsidRPr="001D6DEB">
        <w:rPr>
          <w:rFonts w:ascii="Arial" w:hAnsi="Arial" w:cs="Arial"/>
          <w:color w:val="000000" w:themeColor="text1"/>
          <w:szCs w:val="24"/>
          <w:shd w:val="clear" w:color="auto" w:fill="FFFFFF"/>
        </w:rPr>
        <w:t>Marriott, 2022</w:t>
      </w:r>
      <w:r w:rsidR="00EB0C1A" w:rsidRPr="001D6DEB">
        <w:rPr>
          <w:rFonts w:ascii="Arial" w:hAnsi="Arial" w:cs="Arial"/>
          <w:color w:val="000000" w:themeColor="text1"/>
          <w:szCs w:val="24"/>
        </w:rPr>
        <w:t>)</w:t>
      </w:r>
      <w:r w:rsidRPr="001D6DEB">
        <w:rPr>
          <w:rFonts w:ascii="Arial" w:hAnsi="Arial" w:cs="Arial"/>
          <w:color w:val="000000" w:themeColor="text1"/>
          <w:szCs w:val="24"/>
        </w:rPr>
        <w:t>.</w:t>
      </w:r>
    </w:p>
    <w:p w14:paraId="06EEBA8E" w14:textId="71375C3B" w:rsidR="00F0253D" w:rsidRPr="001D6DEB" w:rsidRDefault="00F0253D"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Sustainability and circularity have become crucial in the strategic management of the hotel industry </w:t>
      </w:r>
      <w:r w:rsidR="00FE57DB">
        <w:rPr>
          <w:rFonts w:ascii="Arial" w:hAnsi="Arial" w:cs="Arial"/>
          <w:color w:val="000000" w:themeColor="text1"/>
          <w:szCs w:val="24"/>
        </w:rPr>
        <w:t>worldwide</w:t>
      </w:r>
      <w:r w:rsidRPr="001D6DEB">
        <w:rPr>
          <w:rFonts w:ascii="Arial" w:hAnsi="Arial" w:cs="Arial"/>
          <w:color w:val="000000" w:themeColor="text1"/>
          <w:szCs w:val="24"/>
        </w:rPr>
        <w:t xml:space="preserve">. Governments are becoming stricter on carbon laws, investors require Environmental, Social, and Governance (ESG) reports and </w:t>
      </w:r>
      <w:r w:rsidR="008C70B5" w:rsidRPr="001D6DEB">
        <w:rPr>
          <w:rFonts w:ascii="Arial" w:hAnsi="Arial" w:cs="Arial"/>
          <w:color w:val="000000" w:themeColor="text1"/>
          <w:szCs w:val="24"/>
        </w:rPr>
        <w:t>travelers</w:t>
      </w:r>
      <w:r w:rsidRPr="001D6DEB">
        <w:rPr>
          <w:rFonts w:ascii="Arial" w:hAnsi="Arial" w:cs="Arial"/>
          <w:color w:val="000000" w:themeColor="text1"/>
          <w:szCs w:val="24"/>
        </w:rPr>
        <w:t xml:space="preserve"> are more willing to use environmentally conscious brands. Circular models empower hotels to cut down on wastage, reuse, decrease long-term expenses and keep guests satisfied. Thus, the adoption of sustainability has ceased </w:t>
      </w:r>
      <w:r w:rsidR="00FE57DB">
        <w:rPr>
          <w:rFonts w:ascii="Arial" w:hAnsi="Arial" w:cs="Arial"/>
          <w:color w:val="000000" w:themeColor="text1"/>
          <w:szCs w:val="24"/>
        </w:rPr>
        <w:t xml:space="preserve">to be </w:t>
      </w:r>
      <w:r w:rsidRPr="001D6DEB">
        <w:rPr>
          <w:rFonts w:ascii="Arial" w:hAnsi="Arial" w:cs="Arial"/>
          <w:color w:val="000000" w:themeColor="text1"/>
          <w:szCs w:val="24"/>
        </w:rPr>
        <w:t>an act of goodwill but</w:t>
      </w:r>
      <w:r w:rsidR="00FE57DB">
        <w:rPr>
          <w:rFonts w:ascii="Arial" w:hAnsi="Arial" w:cs="Arial"/>
          <w:color w:val="000000" w:themeColor="text1"/>
          <w:szCs w:val="24"/>
        </w:rPr>
        <w:t xml:space="preserve"> has become </w:t>
      </w:r>
      <w:r w:rsidRPr="001D6DEB">
        <w:rPr>
          <w:rFonts w:ascii="Arial" w:hAnsi="Arial" w:cs="Arial"/>
          <w:color w:val="000000" w:themeColor="text1"/>
          <w:szCs w:val="24"/>
        </w:rPr>
        <w:t>an imperative business approach that boosts resilience, competitiveness, and ethical legitimacy in the international hospitality arena.</w:t>
      </w:r>
    </w:p>
    <w:p w14:paraId="1C458F6A" w14:textId="57DD9314" w:rsidR="006349DD" w:rsidRPr="001D6DEB" w:rsidRDefault="00C61037"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Serve 360 aligns directly with the </w:t>
      </w:r>
      <w:r w:rsidR="00882E24" w:rsidRPr="001D6DEB">
        <w:rPr>
          <w:rFonts w:ascii="Arial" w:hAnsi="Arial" w:cs="Arial"/>
        </w:rPr>
        <w:t>United Nations Sustainable Development Goals</w:t>
      </w:r>
      <w:r w:rsidRPr="001D6DEB">
        <w:rPr>
          <w:rFonts w:ascii="Arial" w:hAnsi="Arial" w:cs="Arial"/>
          <w:color w:val="000000" w:themeColor="text1"/>
          <w:szCs w:val="24"/>
        </w:rPr>
        <w:t xml:space="preserve"> and adheres to established disclosure frameworks (</w:t>
      </w:r>
      <w:r w:rsidR="00882E24" w:rsidRPr="001D6DEB">
        <w:rPr>
          <w:rFonts w:ascii="Arial" w:hAnsi="Arial" w:cs="Arial"/>
        </w:rPr>
        <w:t>Global Reporting Initiative</w:t>
      </w:r>
      <w:r w:rsidRPr="001D6DEB">
        <w:rPr>
          <w:rFonts w:ascii="Arial" w:hAnsi="Arial" w:cs="Arial"/>
          <w:color w:val="000000" w:themeColor="text1"/>
          <w:szCs w:val="24"/>
        </w:rPr>
        <w:t xml:space="preserve">; the company also reports to </w:t>
      </w:r>
      <w:r w:rsidR="00882E24" w:rsidRPr="001D6DEB">
        <w:rPr>
          <w:rFonts w:ascii="Arial" w:hAnsi="Arial" w:cs="Arial"/>
        </w:rPr>
        <w:t xml:space="preserve">Carbon Disclosure Project </w:t>
      </w:r>
      <w:r w:rsidRPr="001D6DEB">
        <w:rPr>
          <w:rFonts w:ascii="Arial" w:hAnsi="Arial" w:cs="Arial"/>
          <w:color w:val="000000" w:themeColor="text1"/>
          <w:szCs w:val="24"/>
        </w:rPr>
        <w:t xml:space="preserve">and aligns metrics with investor frameworks, including </w:t>
      </w:r>
      <w:r w:rsidR="00882E24" w:rsidRPr="001D6DEB">
        <w:rPr>
          <w:rFonts w:ascii="Arial" w:hAnsi="Arial" w:cs="Arial"/>
        </w:rPr>
        <w:t xml:space="preserve">Sustainability Accounting Standards Board </w:t>
      </w:r>
      <w:r w:rsidRPr="001D6DEB">
        <w:rPr>
          <w:rFonts w:ascii="Arial" w:hAnsi="Arial" w:cs="Arial"/>
          <w:color w:val="000000" w:themeColor="text1"/>
          <w:szCs w:val="24"/>
        </w:rPr>
        <w:t>/Sustainability Accounting Standards)</w:t>
      </w:r>
      <w:r w:rsidR="006934CF" w:rsidRPr="001D6DEB">
        <w:rPr>
          <w:rFonts w:ascii="Arial" w:hAnsi="Arial" w:cs="Arial"/>
          <w:color w:val="000000" w:themeColor="text1"/>
          <w:szCs w:val="24"/>
        </w:rPr>
        <w:t xml:space="preserve"> (</w:t>
      </w:r>
      <w:r w:rsidR="006934CF" w:rsidRPr="001D6DEB">
        <w:rPr>
          <w:rFonts w:ascii="Arial" w:hAnsi="Arial" w:cs="Arial"/>
          <w:color w:val="000000" w:themeColor="text1"/>
          <w:szCs w:val="24"/>
          <w:shd w:val="clear" w:color="auto" w:fill="FFFFFF"/>
        </w:rPr>
        <w:t>Bais et al., 2024</w:t>
      </w:r>
      <w:r w:rsidR="006934CF" w:rsidRPr="001D6DEB">
        <w:rPr>
          <w:rFonts w:ascii="Arial" w:hAnsi="Arial" w:cs="Arial"/>
          <w:color w:val="000000" w:themeColor="text1"/>
          <w:szCs w:val="24"/>
        </w:rPr>
        <w:t>)</w:t>
      </w:r>
      <w:r w:rsidRPr="001D6DEB">
        <w:rPr>
          <w:rFonts w:ascii="Arial" w:hAnsi="Arial" w:cs="Arial"/>
          <w:color w:val="000000" w:themeColor="text1"/>
          <w:szCs w:val="24"/>
        </w:rPr>
        <w:t xml:space="preserve">. Such frameworks establish incentives to report targets and report progress, and again, </w:t>
      </w:r>
      <w:r w:rsidR="008C70B5" w:rsidRPr="001D6DEB">
        <w:rPr>
          <w:rFonts w:ascii="Arial" w:hAnsi="Arial" w:cs="Arial"/>
          <w:color w:val="000000" w:themeColor="text1"/>
          <w:szCs w:val="24"/>
        </w:rPr>
        <w:t>standardized</w:t>
      </w:r>
      <w:r w:rsidRPr="001D6DEB">
        <w:rPr>
          <w:rFonts w:ascii="Arial" w:hAnsi="Arial" w:cs="Arial"/>
          <w:color w:val="000000" w:themeColor="text1"/>
          <w:szCs w:val="24"/>
        </w:rPr>
        <w:t xml:space="preserve"> measures (intensity vs absolute) that shape the presentation of success.</w:t>
      </w:r>
      <w:r w:rsidR="00974108" w:rsidRPr="001D6DEB">
        <w:rPr>
          <w:rFonts w:ascii="Arial" w:hAnsi="Arial" w:cs="Arial"/>
          <w:color w:val="000000" w:themeColor="text1"/>
        </w:rPr>
        <w:t xml:space="preserve"> </w:t>
      </w:r>
      <w:r w:rsidR="00974108" w:rsidRPr="001D6DEB">
        <w:rPr>
          <w:rFonts w:ascii="Arial" w:hAnsi="Arial" w:cs="Arial"/>
          <w:color w:val="000000" w:themeColor="text1"/>
          <w:szCs w:val="24"/>
        </w:rPr>
        <w:t xml:space="preserve">Conversely, in an Independent </w:t>
      </w:r>
      <w:r w:rsidR="00974108" w:rsidRPr="001D6DEB">
        <w:rPr>
          <w:rFonts w:ascii="Arial" w:hAnsi="Arial" w:cs="Arial"/>
          <w:color w:val="000000" w:themeColor="text1"/>
          <w:szCs w:val="24"/>
        </w:rPr>
        <w:lastRenderedPageBreak/>
        <w:t>audit of hotel reporting (</w:t>
      </w:r>
      <w:r w:rsidR="00882E24" w:rsidRPr="001D6DEB">
        <w:rPr>
          <w:rFonts w:ascii="Arial" w:hAnsi="Arial" w:cs="Arial"/>
        </w:rPr>
        <w:t xml:space="preserve">Global Reporting Initiative </w:t>
      </w:r>
      <w:r w:rsidR="00974108" w:rsidRPr="001D6DEB">
        <w:rPr>
          <w:rFonts w:ascii="Arial" w:hAnsi="Arial" w:cs="Arial"/>
          <w:color w:val="000000" w:themeColor="text1"/>
          <w:szCs w:val="24"/>
        </w:rPr>
        <w:t>/</w:t>
      </w:r>
      <w:r w:rsidR="00882E24" w:rsidRPr="001D6DEB">
        <w:rPr>
          <w:rFonts w:ascii="Arial" w:hAnsi="Arial" w:cs="Arial"/>
        </w:rPr>
        <w:t xml:space="preserve">Carbon Disclosure Project </w:t>
      </w:r>
      <w:r w:rsidR="00974108" w:rsidRPr="001D6DEB">
        <w:rPr>
          <w:rFonts w:ascii="Arial" w:hAnsi="Arial" w:cs="Arial"/>
          <w:color w:val="000000" w:themeColor="text1"/>
          <w:szCs w:val="24"/>
        </w:rPr>
        <w:t>/</w:t>
      </w:r>
      <w:r w:rsidR="00882E24" w:rsidRPr="001D6DEB">
        <w:rPr>
          <w:rFonts w:ascii="Arial" w:hAnsi="Arial" w:cs="Arial"/>
        </w:rPr>
        <w:t>Sustainability Accounting Standards Board</w:t>
      </w:r>
      <w:r w:rsidR="00974108" w:rsidRPr="001D6DEB">
        <w:rPr>
          <w:rFonts w:ascii="Arial" w:hAnsi="Arial" w:cs="Arial"/>
          <w:color w:val="000000" w:themeColor="text1"/>
          <w:szCs w:val="24"/>
        </w:rPr>
        <w:t>, 2021),</w:t>
      </w:r>
      <w:r w:rsidR="00FE57DB">
        <w:rPr>
          <w:rFonts w:ascii="Arial" w:hAnsi="Arial" w:cs="Arial"/>
          <w:color w:val="000000" w:themeColor="text1"/>
          <w:szCs w:val="24"/>
        </w:rPr>
        <w:t xml:space="preserve"> can </w:t>
      </w:r>
      <w:r w:rsidR="00974108" w:rsidRPr="001D6DEB">
        <w:rPr>
          <w:rFonts w:ascii="Arial" w:hAnsi="Arial" w:cs="Arial"/>
          <w:color w:val="000000" w:themeColor="text1"/>
          <w:szCs w:val="24"/>
        </w:rPr>
        <w:t xml:space="preserve">increase the level of transparency but also reveals improvement, including that of the emissions per room, can lead to the fact that the increasing absolute emissions with the growth of the portfolios are covered, which is one of the most </w:t>
      </w:r>
      <w:r w:rsidR="00FE57DB">
        <w:rPr>
          <w:rFonts w:ascii="Arial" w:hAnsi="Arial" w:cs="Arial"/>
          <w:color w:val="000000" w:themeColor="text1"/>
          <w:szCs w:val="24"/>
        </w:rPr>
        <w:t xml:space="preserve">common </w:t>
      </w:r>
      <w:r w:rsidR="00974108" w:rsidRPr="001D6DEB">
        <w:rPr>
          <w:rFonts w:ascii="Arial" w:hAnsi="Arial" w:cs="Arial"/>
          <w:color w:val="000000" w:themeColor="text1"/>
          <w:szCs w:val="24"/>
        </w:rPr>
        <w:t xml:space="preserve">interpretive errors of international chains. </w:t>
      </w:r>
    </w:p>
    <w:p w14:paraId="22AAA8F7" w14:textId="0DEE7FAA" w:rsidR="0016716F" w:rsidRDefault="00974108" w:rsidP="0016716F">
      <w:pPr>
        <w:spacing w:line="360" w:lineRule="auto"/>
        <w:rPr>
          <w:rFonts w:ascii="Arial" w:hAnsi="Arial" w:cs="Arial"/>
          <w:color w:val="000000" w:themeColor="text1"/>
          <w:szCs w:val="24"/>
        </w:rPr>
      </w:pPr>
      <w:r w:rsidRPr="001D6DEB">
        <w:rPr>
          <w:rFonts w:ascii="Arial" w:hAnsi="Arial" w:cs="Arial"/>
          <w:color w:val="000000" w:themeColor="text1"/>
          <w:szCs w:val="24"/>
        </w:rPr>
        <w:t>Sustainability in hospitality is</w:t>
      </w:r>
      <w:r w:rsidR="00FE57DB">
        <w:rPr>
          <w:rFonts w:ascii="Arial" w:hAnsi="Arial" w:cs="Arial"/>
          <w:color w:val="000000" w:themeColor="text1"/>
          <w:szCs w:val="24"/>
        </w:rPr>
        <w:t xml:space="preserve"> rarely </w:t>
      </w:r>
      <w:r w:rsidRPr="001D6DEB">
        <w:rPr>
          <w:rFonts w:ascii="Arial" w:hAnsi="Arial" w:cs="Arial"/>
          <w:color w:val="000000" w:themeColor="text1"/>
          <w:szCs w:val="24"/>
        </w:rPr>
        <w:t xml:space="preserve">motivated by a single factor. Rather, hotels are </w:t>
      </w:r>
      <w:r w:rsidR="00F97581">
        <w:rPr>
          <w:rFonts w:ascii="Arial" w:hAnsi="Arial" w:cs="Arial"/>
          <w:color w:val="000000" w:themeColor="text1"/>
          <w:szCs w:val="24"/>
        </w:rPr>
        <w:t>operated</w:t>
      </w:r>
      <w:r w:rsidRPr="001D6DEB">
        <w:rPr>
          <w:rFonts w:ascii="Arial" w:hAnsi="Arial" w:cs="Arial"/>
          <w:color w:val="000000" w:themeColor="text1"/>
          <w:szCs w:val="24"/>
        </w:rPr>
        <w:t xml:space="preserve"> at the intersection of environmental responsibility, financial sanity and branding requirements</w:t>
      </w:r>
      <w:r w:rsidR="008B57C1" w:rsidRPr="001D6DEB">
        <w:rPr>
          <w:rFonts w:ascii="Arial" w:hAnsi="Arial" w:cs="Arial"/>
          <w:color w:val="000000" w:themeColor="text1"/>
          <w:szCs w:val="24"/>
        </w:rPr>
        <w:t xml:space="preserve"> (</w:t>
      </w:r>
      <w:r w:rsidR="008B57C1" w:rsidRPr="001D6DEB">
        <w:rPr>
          <w:rFonts w:ascii="Arial" w:hAnsi="Arial" w:cs="Arial"/>
          <w:color w:val="000000" w:themeColor="text1"/>
          <w:szCs w:val="24"/>
          <w:shd w:val="clear" w:color="auto" w:fill="FFFFFF"/>
        </w:rPr>
        <w:t>Leung and Snell, 2021</w:t>
      </w:r>
      <w:r w:rsidR="008B57C1" w:rsidRPr="001D6DEB">
        <w:rPr>
          <w:rFonts w:ascii="Arial" w:hAnsi="Arial" w:cs="Arial"/>
          <w:color w:val="000000" w:themeColor="text1"/>
          <w:szCs w:val="24"/>
        </w:rPr>
        <w:t>)</w:t>
      </w:r>
      <w:r w:rsidRPr="001D6DEB">
        <w:rPr>
          <w:rFonts w:ascii="Arial" w:hAnsi="Arial" w:cs="Arial"/>
          <w:color w:val="000000" w:themeColor="text1"/>
          <w:szCs w:val="24"/>
        </w:rPr>
        <w:t xml:space="preserve">. Through Serve 360, the complexity is </w:t>
      </w:r>
      <w:r w:rsidR="00472E03">
        <w:rPr>
          <w:rFonts w:ascii="Arial" w:hAnsi="Arial" w:cs="Arial"/>
          <w:color w:val="000000" w:themeColor="text1"/>
          <w:szCs w:val="24"/>
        </w:rPr>
        <w:t>evident</w:t>
      </w:r>
      <w:r w:rsidRPr="001D6DEB">
        <w:rPr>
          <w:rFonts w:ascii="Arial" w:hAnsi="Arial" w:cs="Arial"/>
          <w:color w:val="000000" w:themeColor="text1"/>
          <w:szCs w:val="24"/>
        </w:rPr>
        <w:t xml:space="preserve"> </w:t>
      </w:r>
      <w:r w:rsidR="008B57C1" w:rsidRPr="001D6DEB">
        <w:rPr>
          <w:rFonts w:ascii="Arial" w:hAnsi="Arial" w:cs="Arial"/>
          <w:color w:val="000000" w:themeColor="text1"/>
          <w:szCs w:val="24"/>
        </w:rPr>
        <w:t>in</w:t>
      </w:r>
      <w:r w:rsidRPr="001D6DEB">
        <w:rPr>
          <w:rFonts w:ascii="Arial" w:hAnsi="Arial" w:cs="Arial"/>
          <w:color w:val="000000" w:themeColor="text1"/>
          <w:szCs w:val="24"/>
        </w:rPr>
        <w:t xml:space="preserve"> the Marriott </w:t>
      </w:r>
      <w:r w:rsidR="00472E03">
        <w:rPr>
          <w:rFonts w:ascii="Arial" w:hAnsi="Arial" w:cs="Arial"/>
          <w:color w:val="000000" w:themeColor="text1"/>
          <w:szCs w:val="24"/>
        </w:rPr>
        <w:t>operations,</w:t>
      </w:r>
      <w:r w:rsidRPr="001D6DEB">
        <w:rPr>
          <w:rFonts w:ascii="Arial" w:hAnsi="Arial" w:cs="Arial"/>
          <w:color w:val="000000" w:themeColor="text1"/>
          <w:szCs w:val="24"/>
        </w:rPr>
        <w:t xml:space="preserve"> </w:t>
      </w:r>
      <w:r w:rsidR="00472E03">
        <w:rPr>
          <w:rFonts w:ascii="Arial" w:hAnsi="Arial" w:cs="Arial"/>
          <w:color w:val="000000" w:themeColor="text1"/>
          <w:szCs w:val="24"/>
        </w:rPr>
        <w:t>w</w:t>
      </w:r>
      <w:r w:rsidRPr="001D6DEB">
        <w:rPr>
          <w:rFonts w:ascii="Arial" w:hAnsi="Arial" w:cs="Arial"/>
          <w:color w:val="000000" w:themeColor="text1"/>
          <w:szCs w:val="24"/>
        </w:rPr>
        <w:t>he</w:t>
      </w:r>
      <w:r w:rsidR="00472E03">
        <w:rPr>
          <w:rFonts w:ascii="Arial" w:hAnsi="Arial" w:cs="Arial"/>
          <w:color w:val="000000" w:themeColor="text1"/>
          <w:szCs w:val="24"/>
        </w:rPr>
        <w:t>re</w:t>
      </w:r>
      <w:r w:rsidRPr="001D6DEB">
        <w:rPr>
          <w:rFonts w:ascii="Arial" w:hAnsi="Arial" w:cs="Arial"/>
          <w:color w:val="000000" w:themeColor="text1"/>
          <w:szCs w:val="24"/>
        </w:rPr>
        <w:t xml:space="preserve"> </w:t>
      </w:r>
      <w:r w:rsidR="00472E03">
        <w:rPr>
          <w:rFonts w:ascii="Arial" w:hAnsi="Arial" w:cs="Arial"/>
          <w:color w:val="000000" w:themeColor="text1"/>
          <w:szCs w:val="24"/>
        </w:rPr>
        <w:t>the initiatives</w:t>
      </w:r>
      <w:r w:rsidRPr="001D6DEB">
        <w:rPr>
          <w:rFonts w:ascii="Arial" w:hAnsi="Arial" w:cs="Arial"/>
          <w:color w:val="000000" w:themeColor="text1"/>
          <w:szCs w:val="24"/>
        </w:rPr>
        <w:t xml:space="preserve"> explicitly </w:t>
      </w:r>
      <w:r w:rsidR="00472E03">
        <w:rPr>
          <w:rFonts w:ascii="Arial" w:hAnsi="Arial" w:cs="Arial"/>
          <w:color w:val="000000" w:themeColor="text1"/>
          <w:szCs w:val="24"/>
        </w:rPr>
        <w:t>aim to</w:t>
      </w:r>
      <w:r w:rsidRPr="001D6DEB">
        <w:rPr>
          <w:rFonts w:ascii="Arial" w:hAnsi="Arial" w:cs="Arial"/>
          <w:color w:val="000000" w:themeColor="text1"/>
          <w:szCs w:val="24"/>
        </w:rPr>
        <w:t xml:space="preserve"> </w:t>
      </w:r>
      <w:r w:rsidR="00F97581">
        <w:rPr>
          <w:rFonts w:ascii="Arial" w:hAnsi="Arial" w:cs="Arial"/>
          <w:color w:val="000000" w:themeColor="text1"/>
          <w:szCs w:val="24"/>
        </w:rPr>
        <w:t xml:space="preserve">reduce </w:t>
      </w:r>
      <w:r w:rsidR="00F97581" w:rsidRPr="001D6DEB">
        <w:rPr>
          <w:rFonts w:ascii="Arial" w:hAnsi="Arial" w:cs="Arial"/>
          <w:color w:val="000000" w:themeColor="text1"/>
          <w:szCs w:val="24"/>
        </w:rPr>
        <w:t>environmental</w:t>
      </w:r>
      <w:r w:rsidRPr="001D6DEB">
        <w:rPr>
          <w:rFonts w:ascii="Arial" w:hAnsi="Arial" w:cs="Arial"/>
          <w:color w:val="000000" w:themeColor="text1"/>
          <w:szCs w:val="24"/>
        </w:rPr>
        <w:t xml:space="preserve"> footprints</w:t>
      </w:r>
      <w:r w:rsidR="00472E03">
        <w:rPr>
          <w:rFonts w:ascii="Arial" w:hAnsi="Arial" w:cs="Arial"/>
          <w:color w:val="000000" w:themeColor="text1"/>
          <w:szCs w:val="24"/>
        </w:rPr>
        <w:t xml:space="preserve"> while generating economic value.</w:t>
      </w:r>
      <w:r w:rsidR="006349DD" w:rsidRPr="001D6DEB">
        <w:rPr>
          <w:rFonts w:ascii="Arial" w:hAnsi="Arial" w:cs="Arial"/>
          <w:color w:val="000000" w:themeColor="text1"/>
          <w:szCs w:val="24"/>
        </w:rPr>
        <w:t xml:space="preserve"> The</w:t>
      </w:r>
      <w:r w:rsidRPr="001D6DEB">
        <w:rPr>
          <w:rFonts w:ascii="Arial" w:hAnsi="Arial" w:cs="Arial"/>
          <w:color w:val="000000" w:themeColor="text1"/>
          <w:szCs w:val="24"/>
        </w:rPr>
        <w:t xml:space="preserve"> economic </w:t>
      </w:r>
      <w:r w:rsidR="00472E03">
        <w:rPr>
          <w:rFonts w:ascii="Arial" w:hAnsi="Arial" w:cs="Arial"/>
          <w:color w:val="000000" w:themeColor="text1"/>
          <w:szCs w:val="24"/>
        </w:rPr>
        <w:t>benefits</w:t>
      </w:r>
      <w:r w:rsidRPr="001D6DEB">
        <w:rPr>
          <w:rFonts w:ascii="Arial" w:hAnsi="Arial" w:cs="Arial"/>
          <w:color w:val="000000" w:themeColor="text1"/>
          <w:szCs w:val="24"/>
        </w:rPr>
        <w:t xml:space="preserve"> that Marriott </w:t>
      </w:r>
      <w:r w:rsidR="00472E03">
        <w:rPr>
          <w:rFonts w:ascii="Arial" w:hAnsi="Arial" w:cs="Arial"/>
          <w:color w:val="000000" w:themeColor="text1"/>
          <w:szCs w:val="24"/>
        </w:rPr>
        <w:t>reports,</w:t>
      </w:r>
      <w:r w:rsidRPr="001D6DEB">
        <w:rPr>
          <w:rFonts w:ascii="Arial" w:hAnsi="Arial" w:cs="Arial"/>
          <w:color w:val="000000" w:themeColor="text1"/>
          <w:szCs w:val="24"/>
        </w:rPr>
        <w:t xml:space="preserve"> </w:t>
      </w:r>
      <w:r w:rsidR="00472E03">
        <w:rPr>
          <w:rFonts w:ascii="Arial" w:hAnsi="Arial" w:cs="Arial"/>
          <w:color w:val="000000" w:themeColor="text1"/>
          <w:szCs w:val="24"/>
        </w:rPr>
        <w:t>such as reduced</w:t>
      </w:r>
      <w:r w:rsidRPr="001D6DEB">
        <w:rPr>
          <w:rFonts w:ascii="Arial" w:hAnsi="Arial" w:cs="Arial"/>
          <w:color w:val="000000" w:themeColor="text1"/>
          <w:szCs w:val="24"/>
        </w:rPr>
        <w:t xml:space="preserve"> utility bills</w:t>
      </w:r>
      <w:r w:rsidR="00472E03">
        <w:rPr>
          <w:rFonts w:ascii="Arial" w:hAnsi="Arial" w:cs="Arial"/>
          <w:color w:val="000000" w:themeColor="text1"/>
          <w:szCs w:val="24"/>
        </w:rPr>
        <w:t>,</w:t>
      </w:r>
      <w:r w:rsidRPr="001D6DEB">
        <w:rPr>
          <w:rFonts w:ascii="Arial" w:hAnsi="Arial" w:cs="Arial"/>
          <w:color w:val="000000" w:themeColor="text1"/>
          <w:szCs w:val="24"/>
        </w:rPr>
        <w:t xml:space="preserve"> support the perception that Serve 360 </w:t>
      </w:r>
      <w:r w:rsidR="00472E03">
        <w:rPr>
          <w:rFonts w:ascii="Arial" w:hAnsi="Arial" w:cs="Arial"/>
          <w:color w:val="000000" w:themeColor="text1"/>
          <w:szCs w:val="24"/>
        </w:rPr>
        <w:t>represents both an environmentally and financially rewarding strategy.</w:t>
      </w:r>
    </w:p>
    <w:p w14:paraId="71085B89" w14:textId="7C83D07C" w:rsidR="00974108" w:rsidRPr="0016716F" w:rsidRDefault="007447C2" w:rsidP="0016716F">
      <w:pPr>
        <w:spacing w:line="360" w:lineRule="auto"/>
        <w:rPr>
          <w:rFonts w:ascii="Arial" w:hAnsi="Arial" w:cs="Arial"/>
          <w:color w:val="000000" w:themeColor="text1"/>
          <w:szCs w:val="24"/>
        </w:rPr>
      </w:pPr>
      <w:r w:rsidRPr="001D6DEB">
        <w:rPr>
          <w:rFonts w:ascii="Arial" w:hAnsi="Arial" w:cs="Arial"/>
          <w:color w:val="000000" w:themeColor="text1"/>
        </w:rPr>
        <w:t xml:space="preserve"> Marriott places greater emphasis on external certifications such as LEED and ISO 14001</w:t>
      </w:r>
      <w:r w:rsidR="0016716F">
        <w:rPr>
          <w:rFonts w:ascii="Arial" w:hAnsi="Arial" w:cs="Arial"/>
          <w:color w:val="000000" w:themeColor="text1"/>
        </w:rPr>
        <w:t>,</w:t>
      </w:r>
      <w:r w:rsidRPr="001D6DEB">
        <w:rPr>
          <w:rFonts w:ascii="Arial" w:hAnsi="Arial" w:cs="Arial"/>
          <w:color w:val="000000" w:themeColor="text1"/>
        </w:rPr>
        <w:t xml:space="preserve"> </w:t>
      </w:r>
      <w:r w:rsidR="0016716F">
        <w:rPr>
          <w:rFonts w:ascii="Arial" w:hAnsi="Arial" w:cs="Arial"/>
          <w:color w:val="000000" w:themeColor="text1"/>
        </w:rPr>
        <w:t>w</w:t>
      </w:r>
      <w:r w:rsidRPr="001D6DEB">
        <w:rPr>
          <w:rFonts w:ascii="Arial" w:hAnsi="Arial" w:cs="Arial"/>
          <w:color w:val="000000" w:themeColor="text1"/>
        </w:rPr>
        <w:t xml:space="preserve">hile this approach boosts investor confidence and brand credibility, it </w:t>
      </w:r>
      <w:r w:rsidR="00472E03">
        <w:rPr>
          <w:rFonts w:ascii="Arial" w:hAnsi="Arial" w:cs="Arial"/>
          <w:color w:val="000000" w:themeColor="text1"/>
        </w:rPr>
        <w:t xml:space="preserve">also </w:t>
      </w:r>
      <w:r w:rsidRPr="001D6DEB">
        <w:rPr>
          <w:rFonts w:ascii="Arial" w:hAnsi="Arial" w:cs="Arial"/>
          <w:color w:val="000000" w:themeColor="text1"/>
        </w:rPr>
        <w:t>risks reducing sustainability to a compliance checklist rather than creating genuine long-term change</w:t>
      </w:r>
      <w:r w:rsidR="00B03436">
        <w:rPr>
          <w:rFonts w:ascii="Arial" w:hAnsi="Arial" w:cs="Arial"/>
          <w:color w:val="000000" w:themeColor="text1"/>
        </w:rPr>
        <w:t xml:space="preserve"> (Marriott International, 2023)</w:t>
      </w:r>
      <w:r w:rsidR="00777420" w:rsidRPr="001D6DEB">
        <w:rPr>
          <w:rFonts w:ascii="Arial" w:hAnsi="Arial" w:cs="Arial"/>
          <w:color w:val="000000" w:themeColor="text1"/>
        </w:rPr>
        <w:t>.</w:t>
      </w:r>
      <w:r w:rsidRPr="001D6DEB">
        <w:rPr>
          <w:color w:val="000000" w:themeColor="text1"/>
        </w:rPr>
        <w:t xml:space="preserve"> </w:t>
      </w:r>
      <w:r w:rsidR="00817B4D" w:rsidRPr="001D6DEB">
        <w:rPr>
          <w:rStyle w:val="Emphasis"/>
          <w:rFonts w:ascii="Arial" w:hAnsi="Arial" w:cs="Arial"/>
          <w:i w:val="0"/>
          <w:iCs w:val="0"/>
          <w:color w:val="000000" w:themeColor="text1"/>
        </w:rPr>
        <w:t>Scholars argue that relying too much on certifications can reduce sustainability to a checklist exercise (</w:t>
      </w:r>
      <w:r w:rsidR="00817B4D" w:rsidRPr="001D6DEB">
        <w:rPr>
          <w:rFonts w:ascii="Arial" w:hAnsi="Arial" w:cs="Arial"/>
          <w:color w:val="000000" w:themeColor="text1"/>
          <w:shd w:val="clear" w:color="auto" w:fill="FFFFFF"/>
        </w:rPr>
        <w:t>Velaoras et al., 2025</w:t>
      </w:r>
      <w:r w:rsidR="00817B4D" w:rsidRPr="001D6DEB">
        <w:rPr>
          <w:rStyle w:val="Emphasis"/>
          <w:rFonts w:ascii="Arial" w:hAnsi="Arial" w:cs="Arial"/>
          <w:i w:val="0"/>
          <w:iCs w:val="0"/>
          <w:color w:val="000000" w:themeColor="text1"/>
        </w:rPr>
        <w:t xml:space="preserve">). </w:t>
      </w:r>
      <w:r w:rsidR="00F0253D" w:rsidRPr="001D6DEB">
        <w:rPr>
          <w:rStyle w:val="Emphasis"/>
          <w:rFonts w:ascii="Arial" w:hAnsi="Arial" w:cs="Arial"/>
          <w:i w:val="0"/>
          <w:iCs w:val="0"/>
          <w:color w:val="000000" w:themeColor="text1"/>
        </w:rPr>
        <w:t>In</w:t>
      </w:r>
      <w:r w:rsidR="004B477C" w:rsidRPr="001D6DEB">
        <w:rPr>
          <w:rFonts w:ascii="Arial" w:hAnsi="Arial" w:cs="Arial"/>
          <w:color w:val="000000" w:themeColor="text1"/>
        </w:rPr>
        <w:t xml:space="preserve"> contrast to Marriott’s corporate strategy, boutique hotels</w:t>
      </w:r>
      <w:r w:rsidR="00742896" w:rsidRPr="001D6DEB">
        <w:rPr>
          <w:rFonts w:ascii="Arial" w:hAnsi="Arial" w:cs="Arial"/>
          <w:color w:val="000000" w:themeColor="text1"/>
        </w:rPr>
        <w:t>.</w:t>
      </w:r>
    </w:p>
    <w:p w14:paraId="68AC874F" w14:textId="2FD108A6" w:rsidR="006349DD" w:rsidRPr="001D6DEB" w:rsidRDefault="004F206A" w:rsidP="00FD1E1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The mid-term credibility of the hotel industry in climate change requires three </w:t>
      </w:r>
      <w:r w:rsidR="0016716F">
        <w:rPr>
          <w:rFonts w:ascii="Arial" w:hAnsi="Arial" w:cs="Arial"/>
          <w:color w:val="000000" w:themeColor="text1"/>
          <w:szCs w:val="24"/>
        </w:rPr>
        <w:t xml:space="preserve">shifts: </w:t>
      </w:r>
      <w:r w:rsidRPr="001D6DEB">
        <w:rPr>
          <w:rFonts w:ascii="Arial" w:hAnsi="Arial" w:cs="Arial"/>
          <w:color w:val="000000" w:themeColor="text1"/>
          <w:szCs w:val="24"/>
        </w:rPr>
        <w:t>first</w:t>
      </w:r>
      <w:r w:rsidR="0016716F">
        <w:rPr>
          <w:rFonts w:ascii="Arial" w:hAnsi="Arial" w:cs="Arial"/>
          <w:color w:val="000000" w:themeColor="text1"/>
          <w:szCs w:val="24"/>
        </w:rPr>
        <w:t>,</w:t>
      </w:r>
      <w:r w:rsidRPr="001D6DEB">
        <w:rPr>
          <w:rFonts w:ascii="Arial" w:hAnsi="Arial" w:cs="Arial"/>
          <w:color w:val="000000" w:themeColor="text1"/>
          <w:szCs w:val="24"/>
        </w:rPr>
        <w:t xml:space="preserve"> </w:t>
      </w:r>
      <w:r w:rsidR="0016716F">
        <w:rPr>
          <w:rFonts w:ascii="Arial" w:hAnsi="Arial" w:cs="Arial"/>
          <w:color w:val="000000" w:themeColor="text1"/>
          <w:szCs w:val="24"/>
        </w:rPr>
        <w:t>moving</w:t>
      </w:r>
      <w:r w:rsidRPr="001D6DEB">
        <w:rPr>
          <w:rFonts w:ascii="Arial" w:hAnsi="Arial" w:cs="Arial"/>
          <w:color w:val="000000" w:themeColor="text1"/>
          <w:szCs w:val="24"/>
        </w:rPr>
        <w:t xml:space="preserve"> </w:t>
      </w:r>
      <w:r w:rsidR="0016716F">
        <w:rPr>
          <w:rFonts w:ascii="Arial" w:hAnsi="Arial" w:cs="Arial"/>
          <w:color w:val="000000" w:themeColor="text1"/>
          <w:szCs w:val="24"/>
        </w:rPr>
        <w:t>from</w:t>
      </w:r>
      <w:r w:rsidRPr="001D6DEB">
        <w:rPr>
          <w:rFonts w:ascii="Arial" w:hAnsi="Arial" w:cs="Arial"/>
          <w:color w:val="000000" w:themeColor="text1"/>
          <w:szCs w:val="24"/>
        </w:rPr>
        <w:t xml:space="preserve"> intensity</w:t>
      </w:r>
      <w:r w:rsidR="0016716F">
        <w:rPr>
          <w:rFonts w:ascii="Arial" w:hAnsi="Arial" w:cs="Arial"/>
          <w:color w:val="000000" w:themeColor="text1"/>
          <w:szCs w:val="24"/>
        </w:rPr>
        <w:t>-based</w:t>
      </w:r>
      <w:r w:rsidRPr="001D6DEB">
        <w:rPr>
          <w:rFonts w:ascii="Arial" w:hAnsi="Arial" w:cs="Arial"/>
          <w:color w:val="000000" w:themeColor="text1"/>
          <w:szCs w:val="24"/>
        </w:rPr>
        <w:t xml:space="preserve"> to</w:t>
      </w:r>
      <w:r w:rsidR="0016716F">
        <w:rPr>
          <w:rFonts w:ascii="Arial" w:hAnsi="Arial" w:cs="Arial"/>
          <w:color w:val="000000" w:themeColor="text1"/>
          <w:szCs w:val="24"/>
        </w:rPr>
        <w:t xml:space="preserve"> </w:t>
      </w:r>
      <w:r w:rsidRPr="001D6DEB">
        <w:rPr>
          <w:rFonts w:ascii="Arial" w:hAnsi="Arial" w:cs="Arial"/>
          <w:color w:val="000000" w:themeColor="text1"/>
          <w:szCs w:val="24"/>
        </w:rPr>
        <w:t>absolute</w:t>
      </w:r>
      <w:r w:rsidR="0016716F">
        <w:rPr>
          <w:rFonts w:ascii="Arial" w:hAnsi="Arial" w:cs="Arial"/>
          <w:color w:val="000000" w:themeColor="text1"/>
          <w:szCs w:val="24"/>
        </w:rPr>
        <w:t>,</w:t>
      </w:r>
      <w:r w:rsidRPr="001D6DEB">
        <w:rPr>
          <w:rFonts w:ascii="Arial" w:hAnsi="Arial" w:cs="Arial"/>
          <w:color w:val="000000" w:themeColor="text1"/>
          <w:szCs w:val="24"/>
        </w:rPr>
        <w:t xml:space="preserve"> and science-based targets</w:t>
      </w:r>
      <w:r w:rsidR="0016716F">
        <w:rPr>
          <w:rFonts w:ascii="Arial" w:hAnsi="Arial" w:cs="Arial"/>
          <w:color w:val="000000" w:themeColor="text1"/>
          <w:szCs w:val="24"/>
        </w:rPr>
        <w:t>;</w:t>
      </w:r>
      <w:r w:rsidRPr="001D6DEB">
        <w:rPr>
          <w:rFonts w:ascii="Arial" w:hAnsi="Arial" w:cs="Arial"/>
          <w:color w:val="000000" w:themeColor="text1"/>
          <w:szCs w:val="24"/>
        </w:rPr>
        <w:t xml:space="preserve"> </w:t>
      </w:r>
      <w:r w:rsidR="0016716F">
        <w:rPr>
          <w:rFonts w:ascii="Arial" w:hAnsi="Arial" w:cs="Arial"/>
          <w:color w:val="000000" w:themeColor="text1"/>
          <w:szCs w:val="24"/>
        </w:rPr>
        <w:t xml:space="preserve">second, </w:t>
      </w:r>
      <w:r w:rsidRPr="001D6DEB">
        <w:rPr>
          <w:rFonts w:ascii="Arial" w:hAnsi="Arial" w:cs="Arial"/>
          <w:color w:val="000000" w:themeColor="text1"/>
          <w:szCs w:val="24"/>
        </w:rPr>
        <w:t>increas</w:t>
      </w:r>
      <w:r w:rsidR="0016716F">
        <w:rPr>
          <w:rFonts w:ascii="Arial" w:hAnsi="Arial" w:cs="Arial"/>
          <w:color w:val="000000" w:themeColor="text1"/>
          <w:szCs w:val="24"/>
        </w:rPr>
        <w:t>ing</w:t>
      </w:r>
      <w:r w:rsidRPr="001D6DEB">
        <w:rPr>
          <w:rFonts w:ascii="Arial" w:hAnsi="Arial" w:cs="Arial"/>
          <w:color w:val="000000" w:themeColor="text1"/>
          <w:szCs w:val="24"/>
        </w:rPr>
        <w:t xml:space="preserve"> openness </w:t>
      </w:r>
      <w:r w:rsidR="0016716F">
        <w:rPr>
          <w:rFonts w:ascii="Arial" w:hAnsi="Arial" w:cs="Arial"/>
          <w:color w:val="000000" w:themeColor="text1"/>
          <w:szCs w:val="24"/>
        </w:rPr>
        <w:t xml:space="preserve">in reporting </w:t>
      </w:r>
      <w:r w:rsidRPr="001D6DEB">
        <w:rPr>
          <w:rFonts w:ascii="Arial" w:hAnsi="Arial" w:cs="Arial"/>
          <w:color w:val="000000" w:themeColor="text1"/>
          <w:szCs w:val="24"/>
        </w:rPr>
        <w:t xml:space="preserve">offsets </w:t>
      </w:r>
      <w:r w:rsidR="0016716F">
        <w:rPr>
          <w:rFonts w:ascii="Arial" w:hAnsi="Arial" w:cs="Arial"/>
          <w:color w:val="000000" w:themeColor="text1"/>
          <w:szCs w:val="24"/>
        </w:rPr>
        <w:t>versus</w:t>
      </w:r>
      <w:r w:rsidRPr="001D6DEB">
        <w:rPr>
          <w:rFonts w:ascii="Arial" w:hAnsi="Arial" w:cs="Arial"/>
          <w:color w:val="000000" w:themeColor="text1"/>
          <w:szCs w:val="24"/>
        </w:rPr>
        <w:t xml:space="preserve"> direct reductions</w:t>
      </w:r>
      <w:r w:rsidR="0016716F">
        <w:rPr>
          <w:rFonts w:ascii="Arial" w:hAnsi="Arial" w:cs="Arial"/>
          <w:color w:val="000000" w:themeColor="text1"/>
          <w:szCs w:val="24"/>
        </w:rPr>
        <w:t>; and third, promoting long-term transparency at local levels.</w:t>
      </w:r>
      <w:r w:rsidR="00742896" w:rsidRPr="001D6DEB">
        <w:rPr>
          <w:rFonts w:ascii="Arial" w:hAnsi="Arial" w:cs="Arial"/>
          <w:color w:val="000000" w:themeColor="text1"/>
          <w:szCs w:val="24"/>
        </w:rPr>
        <w:t xml:space="preserve"> </w:t>
      </w:r>
      <w:r w:rsidR="00742896" w:rsidRPr="001D6DEB">
        <w:rPr>
          <w:rFonts w:ascii="Arial" w:hAnsi="Arial" w:cs="Arial"/>
          <w:color w:val="000000" w:themeColor="text1"/>
        </w:rPr>
        <w:t xml:space="preserve"> (Papagiannakis et al., 2024)</w:t>
      </w:r>
      <w:r w:rsidRPr="001D6DEB">
        <w:rPr>
          <w:rFonts w:ascii="Arial" w:hAnsi="Arial" w:cs="Arial"/>
          <w:color w:val="000000" w:themeColor="text1"/>
          <w:szCs w:val="24"/>
        </w:rPr>
        <w:t xml:space="preserve">.  </w:t>
      </w:r>
      <w:r w:rsidR="0016716F">
        <w:rPr>
          <w:rFonts w:ascii="Arial" w:hAnsi="Arial" w:cs="Arial"/>
          <w:color w:val="000000" w:themeColor="text1"/>
          <w:szCs w:val="24"/>
        </w:rPr>
        <w:t>C</w:t>
      </w:r>
      <w:r w:rsidRPr="001D6DEB">
        <w:rPr>
          <w:rFonts w:ascii="Arial" w:hAnsi="Arial" w:cs="Arial"/>
          <w:color w:val="000000" w:themeColor="text1"/>
          <w:szCs w:val="24"/>
        </w:rPr>
        <w:t>orporate</w:t>
      </w:r>
      <w:r w:rsidR="0016716F">
        <w:rPr>
          <w:rFonts w:ascii="Arial" w:hAnsi="Arial" w:cs="Arial"/>
          <w:color w:val="000000" w:themeColor="text1"/>
          <w:szCs w:val="24"/>
        </w:rPr>
        <w:t xml:space="preserve"> programmes </w:t>
      </w:r>
      <w:r w:rsidRPr="001D6DEB">
        <w:rPr>
          <w:rFonts w:ascii="Arial" w:hAnsi="Arial" w:cs="Arial"/>
          <w:color w:val="000000" w:themeColor="text1"/>
          <w:szCs w:val="24"/>
        </w:rPr>
        <w:t xml:space="preserve">like the Serve 360 combined </w:t>
      </w:r>
      <w:r w:rsidR="0016716F">
        <w:rPr>
          <w:rFonts w:ascii="Arial" w:hAnsi="Arial" w:cs="Arial"/>
          <w:color w:val="000000" w:themeColor="text1"/>
          <w:szCs w:val="24"/>
        </w:rPr>
        <w:t>operational</w:t>
      </w:r>
      <w:r w:rsidRPr="001D6DEB">
        <w:rPr>
          <w:rFonts w:ascii="Arial" w:hAnsi="Arial" w:cs="Arial"/>
          <w:color w:val="000000" w:themeColor="text1"/>
          <w:szCs w:val="24"/>
        </w:rPr>
        <w:t xml:space="preserve"> </w:t>
      </w:r>
      <w:r w:rsidR="0016716F">
        <w:rPr>
          <w:rFonts w:ascii="Arial" w:hAnsi="Arial" w:cs="Arial"/>
          <w:color w:val="000000" w:themeColor="text1"/>
          <w:szCs w:val="24"/>
        </w:rPr>
        <w:t>efficiency</w:t>
      </w:r>
      <w:r w:rsidRPr="001D6DEB">
        <w:rPr>
          <w:rFonts w:ascii="Arial" w:hAnsi="Arial" w:cs="Arial"/>
          <w:color w:val="000000" w:themeColor="text1"/>
          <w:szCs w:val="24"/>
        </w:rPr>
        <w:t xml:space="preserve"> </w:t>
      </w:r>
      <w:r w:rsidR="0016716F">
        <w:rPr>
          <w:rFonts w:ascii="Arial" w:hAnsi="Arial" w:cs="Arial"/>
          <w:color w:val="000000" w:themeColor="text1"/>
          <w:szCs w:val="24"/>
        </w:rPr>
        <w:t xml:space="preserve">with broader transformation goals. </w:t>
      </w:r>
      <w:r w:rsidR="00F97581">
        <w:rPr>
          <w:rFonts w:ascii="Arial" w:hAnsi="Arial" w:cs="Arial"/>
          <w:color w:val="000000" w:themeColor="text1"/>
          <w:szCs w:val="24"/>
        </w:rPr>
        <w:t>However,</w:t>
      </w:r>
      <w:r w:rsidR="00F97581" w:rsidRPr="001D6DEB">
        <w:rPr>
          <w:rFonts w:ascii="Arial" w:hAnsi="Arial" w:cs="Arial"/>
          <w:color w:val="000000" w:themeColor="text1"/>
          <w:szCs w:val="24"/>
        </w:rPr>
        <w:t xml:space="preserve"> unless</w:t>
      </w:r>
      <w:r w:rsidRPr="001D6DEB">
        <w:rPr>
          <w:rFonts w:ascii="Arial" w:hAnsi="Arial" w:cs="Arial"/>
          <w:color w:val="000000" w:themeColor="text1"/>
          <w:szCs w:val="24"/>
        </w:rPr>
        <w:t xml:space="preserve"> these deeper transformations</w:t>
      </w:r>
      <w:r w:rsidR="0016716F">
        <w:rPr>
          <w:rFonts w:ascii="Arial" w:hAnsi="Arial" w:cs="Arial"/>
          <w:color w:val="000000" w:themeColor="text1"/>
          <w:szCs w:val="24"/>
        </w:rPr>
        <w:t xml:space="preserve"> are embedded, such </w:t>
      </w:r>
      <w:r w:rsidR="00065FEA">
        <w:rPr>
          <w:rFonts w:ascii="Arial" w:hAnsi="Arial" w:cs="Arial"/>
          <w:color w:val="000000" w:themeColor="text1"/>
          <w:szCs w:val="24"/>
        </w:rPr>
        <w:t>programs</w:t>
      </w:r>
      <w:r w:rsidR="0016716F">
        <w:rPr>
          <w:rFonts w:ascii="Arial" w:hAnsi="Arial" w:cs="Arial"/>
          <w:color w:val="000000" w:themeColor="text1"/>
          <w:szCs w:val="24"/>
        </w:rPr>
        <w:t xml:space="preserve"> risk re</w:t>
      </w:r>
      <w:r w:rsidR="00065FEA">
        <w:rPr>
          <w:rFonts w:ascii="Arial" w:hAnsi="Arial" w:cs="Arial"/>
          <w:color w:val="000000" w:themeColor="text1"/>
          <w:szCs w:val="24"/>
        </w:rPr>
        <w:t>maining reputational rather than structural</w:t>
      </w:r>
      <w:r w:rsidRPr="001D6DEB">
        <w:rPr>
          <w:rFonts w:ascii="Arial" w:hAnsi="Arial" w:cs="Arial"/>
          <w:color w:val="000000" w:themeColor="text1"/>
          <w:szCs w:val="24"/>
        </w:rPr>
        <w:t>. Markets give the consumers and investors the chance to identify the inconsistencies, the</w:t>
      </w:r>
      <w:r w:rsidR="00065FEA">
        <w:rPr>
          <w:rFonts w:ascii="Arial" w:hAnsi="Arial" w:cs="Arial"/>
          <w:color w:val="000000" w:themeColor="text1"/>
          <w:szCs w:val="24"/>
        </w:rPr>
        <w:t>refore,</w:t>
      </w:r>
      <w:r w:rsidRPr="001D6DEB">
        <w:rPr>
          <w:rFonts w:ascii="Arial" w:hAnsi="Arial" w:cs="Arial"/>
          <w:color w:val="000000" w:themeColor="text1"/>
          <w:szCs w:val="24"/>
        </w:rPr>
        <w:t xml:space="preserve"> long-term credibility</w:t>
      </w:r>
      <w:r w:rsidR="00065FEA">
        <w:rPr>
          <w:rFonts w:ascii="Arial" w:hAnsi="Arial" w:cs="Arial"/>
          <w:color w:val="000000" w:themeColor="text1"/>
          <w:szCs w:val="24"/>
        </w:rPr>
        <w:t xml:space="preserve"> depends on transparent evidence of tangible local results</w:t>
      </w:r>
      <w:r w:rsidRPr="001D6DEB">
        <w:rPr>
          <w:rFonts w:ascii="Arial" w:hAnsi="Arial" w:cs="Arial"/>
          <w:color w:val="000000" w:themeColor="text1"/>
          <w:szCs w:val="24"/>
        </w:rPr>
        <w:t xml:space="preserve"> (</w:t>
      </w:r>
      <w:r w:rsidR="00A017C9">
        <w:rPr>
          <w:rFonts w:ascii="Arial" w:hAnsi="Arial" w:cs="Arial"/>
          <w:color w:val="000000" w:themeColor="text1"/>
          <w:szCs w:val="24"/>
        </w:rPr>
        <w:t xml:space="preserve">Global </w:t>
      </w:r>
      <w:r w:rsidR="0068484D">
        <w:rPr>
          <w:rFonts w:ascii="Arial" w:hAnsi="Arial" w:cs="Arial"/>
          <w:color w:val="000000" w:themeColor="text1"/>
          <w:szCs w:val="24"/>
        </w:rPr>
        <w:t xml:space="preserve">Hotel Decarbonisation </w:t>
      </w:r>
      <w:r w:rsidRPr="001D6DEB">
        <w:rPr>
          <w:rFonts w:ascii="Arial" w:hAnsi="Arial" w:cs="Arial"/>
          <w:color w:val="000000" w:themeColor="text1"/>
          <w:szCs w:val="24"/>
        </w:rPr>
        <w:t xml:space="preserve">Report, 2022). </w:t>
      </w:r>
    </w:p>
    <w:p w14:paraId="21F78D8E" w14:textId="0AF65E33" w:rsidR="00F0253D" w:rsidRPr="001D6DEB" w:rsidRDefault="00974108" w:rsidP="00FD1E16">
      <w:pPr>
        <w:spacing w:line="360" w:lineRule="auto"/>
        <w:rPr>
          <w:rFonts w:ascii="Arial" w:hAnsi="Arial" w:cs="Arial"/>
          <w:color w:val="000000" w:themeColor="text1"/>
          <w:szCs w:val="24"/>
        </w:rPr>
      </w:pPr>
      <w:r w:rsidRPr="001D6DEB">
        <w:rPr>
          <w:rFonts w:ascii="Arial" w:hAnsi="Arial" w:cs="Arial"/>
          <w:color w:val="000000" w:themeColor="text1"/>
          <w:szCs w:val="24"/>
        </w:rPr>
        <w:lastRenderedPageBreak/>
        <w:t xml:space="preserve"> </w:t>
      </w:r>
      <w:r w:rsidR="00F0253D" w:rsidRPr="001D6DEB">
        <w:rPr>
          <w:rFonts w:ascii="Arial" w:hAnsi="Arial" w:cs="Arial"/>
          <w:color w:val="000000" w:themeColor="text1"/>
          <w:szCs w:val="24"/>
        </w:rPr>
        <w:t>Despite the quantifiable improvements provided by the Serve 360 strategy of Marriott, its reliance on intens</w:t>
      </w:r>
      <w:r w:rsidR="00065FEA">
        <w:rPr>
          <w:rFonts w:ascii="Arial" w:hAnsi="Arial" w:cs="Arial"/>
          <w:color w:val="000000" w:themeColor="text1"/>
          <w:szCs w:val="24"/>
        </w:rPr>
        <w:t>ity-based</w:t>
      </w:r>
      <w:r w:rsidR="00F0253D" w:rsidRPr="001D6DEB">
        <w:rPr>
          <w:rFonts w:ascii="Arial" w:hAnsi="Arial" w:cs="Arial"/>
          <w:color w:val="000000" w:themeColor="text1"/>
          <w:szCs w:val="24"/>
        </w:rPr>
        <w:t xml:space="preserve"> measures </w:t>
      </w:r>
      <w:r w:rsidR="00065FEA">
        <w:rPr>
          <w:rFonts w:ascii="Arial" w:hAnsi="Arial" w:cs="Arial"/>
          <w:color w:val="000000" w:themeColor="text1"/>
          <w:szCs w:val="24"/>
        </w:rPr>
        <w:t xml:space="preserve">rather than absolute ones limits </w:t>
      </w:r>
      <w:r w:rsidR="00F0253D" w:rsidRPr="001D6DEB">
        <w:rPr>
          <w:rFonts w:ascii="Arial" w:hAnsi="Arial" w:cs="Arial"/>
          <w:color w:val="000000" w:themeColor="text1"/>
          <w:szCs w:val="24"/>
        </w:rPr>
        <w:t xml:space="preserve">the actual sustainability effects. This is indicative of a challenge that is </w:t>
      </w:r>
      <w:r w:rsidR="00065FEA">
        <w:rPr>
          <w:rFonts w:ascii="Arial" w:hAnsi="Arial" w:cs="Arial"/>
          <w:color w:val="000000" w:themeColor="text1"/>
          <w:szCs w:val="24"/>
        </w:rPr>
        <w:t>widespread</w:t>
      </w:r>
      <w:r w:rsidR="00F0253D" w:rsidRPr="001D6DEB">
        <w:rPr>
          <w:rFonts w:ascii="Arial" w:hAnsi="Arial" w:cs="Arial"/>
          <w:color w:val="000000" w:themeColor="text1"/>
          <w:szCs w:val="24"/>
        </w:rPr>
        <w:t xml:space="preserve"> </w:t>
      </w:r>
      <w:r w:rsidR="00065FEA">
        <w:rPr>
          <w:rFonts w:ascii="Arial" w:hAnsi="Arial" w:cs="Arial"/>
          <w:color w:val="000000" w:themeColor="text1"/>
          <w:szCs w:val="24"/>
        </w:rPr>
        <w:t xml:space="preserve">across </w:t>
      </w:r>
      <w:r w:rsidR="00F0253D" w:rsidRPr="001D6DEB">
        <w:rPr>
          <w:rFonts w:ascii="Arial" w:hAnsi="Arial" w:cs="Arial"/>
          <w:color w:val="000000" w:themeColor="text1"/>
          <w:szCs w:val="24"/>
        </w:rPr>
        <w:t>the industry</w:t>
      </w:r>
      <w:r w:rsidR="00065FEA">
        <w:rPr>
          <w:rFonts w:ascii="Arial" w:hAnsi="Arial" w:cs="Arial"/>
          <w:color w:val="000000" w:themeColor="text1"/>
          <w:szCs w:val="24"/>
        </w:rPr>
        <w:t>, where</w:t>
      </w:r>
      <w:r w:rsidR="00F0253D" w:rsidRPr="001D6DEB">
        <w:rPr>
          <w:rFonts w:ascii="Arial" w:hAnsi="Arial" w:cs="Arial"/>
          <w:color w:val="000000" w:themeColor="text1"/>
          <w:szCs w:val="24"/>
        </w:rPr>
        <w:t xml:space="preserve"> progress is frequently expressed in terms of efficiency rather than total transformation. Hotels can only be sure to </w:t>
      </w:r>
      <w:r w:rsidR="00065FEA">
        <w:rPr>
          <w:rFonts w:ascii="Arial" w:hAnsi="Arial" w:cs="Arial"/>
          <w:color w:val="000000" w:themeColor="text1"/>
          <w:szCs w:val="24"/>
        </w:rPr>
        <w:t>achieve</w:t>
      </w:r>
      <w:r w:rsidR="00F0253D" w:rsidRPr="001D6DEB">
        <w:rPr>
          <w:rFonts w:ascii="Arial" w:hAnsi="Arial" w:cs="Arial"/>
          <w:color w:val="000000" w:themeColor="text1"/>
          <w:szCs w:val="24"/>
        </w:rPr>
        <w:t xml:space="preserve"> long-term environmental and financial sustainability by implementing circular business models that reduce waste and regenerate resources (De Martino et al., 2025).</w:t>
      </w:r>
    </w:p>
    <w:p w14:paraId="3DCFDB4F" w14:textId="175C5157" w:rsidR="00974108" w:rsidRPr="001D6DEB" w:rsidRDefault="00974108" w:rsidP="00FB4B7F">
      <w:pPr>
        <w:spacing w:line="360" w:lineRule="auto"/>
        <w:rPr>
          <w:rFonts w:ascii="Arial" w:hAnsi="Arial" w:cs="Arial"/>
          <w:color w:val="000000" w:themeColor="text1"/>
          <w:szCs w:val="24"/>
        </w:rPr>
      </w:pPr>
      <w:r w:rsidRPr="001D6DEB">
        <w:rPr>
          <w:rFonts w:ascii="Arial" w:hAnsi="Arial" w:cs="Arial"/>
          <w:color w:val="000000" w:themeColor="text1"/>
          <w:szCs w:val="24"/>
        </w:rPr>
        <w:t>The Serve 360 of Marriott presents</w:t>
      </w:r>
      <w:r w:rsidR="00065FEA">
        <w:rPr>
          <w:rFonts w:ascii="Arial" w:hAnsi="Arial" w:cs="Arial"/>
          <w:color w:val="000000" w:themeColor="text1"/>
          <w:szCs w:val="24"/>
        </w:rPr>
        <w:t xml:space="preserve"> </w:t>
      </w:r>
      <w:r w:rsidR="00F97581">
        <w:rPr>
          <w:rFonts w:ascii="Arial" w:hAnsi="Arial" w:cs="Arial"/>
          <w:color w:val="000000" w:themeColor="text1"/>
          <w:szCs w:val="24"/>
        </w:rPr>
        <w:t>strong</w:t>
      </w:r>
      <w:r w:rsidR="00F97581" w:rsidRPr="001D6DEB">
        <w:rPr>
          <w:rFonts w:ascii="Arial" w:hAnsi="Arial" w:cs="Arial"/>
          <w:color w:val="000000" w:themeColor="text1"/>
          <w:szCs w:val="24"/>
        </w:rPr>
        <w:t xml:space="preserve"> environmental</w:t>
      </w:r>
      <w:r w:rsidRPr="001D6DEB">
        <w:rPr>
          <w:rFonts w:ascii="Arial" w:hAnsi="Arial" w:cs="Arial"/>
          <w:color w:val="000000" w:themeColor="text1"/>
          <w:szCs w:val="24"/>
        </w:rPr>
        <w:t xml:space="preserve"> and social commitments, such as </w:t>
      </w:r>
      <w:r w:rsidR="00FB4B7F">
        <w:rPr>
          <w:rFonts w:ascii="Arial" w:hAnsi="Arial" w:cs="Arial"/>
          <w:color w:val="000000" w:themeColor="text1"/>
          <w:szCs w:val="24"/>
        </w:rPr>
        <w:t>waste minimization</w:t>
      </w:r>
      <w:r w:rsidRPr="001D6DEB">
        <w:rPr>
          <w:rFonts w:ascii="Arial" w:hAnsi="Arial" w:cs="Arial"/>
          <w:color w:val="000000" w:themeColor="text1"/>
          <w:szCs w:val="24"/>
        </w:rPr>
        <w:t>, procurement of renewable energy, and</w:t>
      </w:r>
      <w:r w:rsidR="00FB4B7F">
        <w:rPr>
          <w:rFonts w:ascii="Arial" w:hAnsi="Arial" w:cs="Arial"/>
          <w:color w:val="000000" w:themeColor="text1"/>
          <w:szCs w:val="24"/>
        </w:rPr>
        <w:t xml:space="preserve"> youth-</w:t>
      </w:r>
      <w:r w:rsidRPr="001D6DEB">
        <w:rPr>
          <w:rFonts w:ascii="Arial" w:hAnsi="Arial" w:cs="Arial"/>
          <w:color w:val="000000" w:themeColor="text1"/>
          <w:szCs w:val="24"/>
        </w:rPr>
        <w:t xml:space="preserve"> employment initiatives. Nevertheless, the fact that intensity metrics are applied (in the form of reductions made per room, rather than absolute reductions) implies that disclosures are </w:t>
      </w:r>
      <w:r w:rsidR="00FB4B7F">
        <w:rPr>
          <w:rFonts w:ascii="Arial" w:hAnsi="Arial" w:cs="Arial"/>
          <w:color w:val="000000" w:themeColor="text1"/>
          <w:szCs w:val="24"/>
        </w:rPr>
        <w:t>influenced by</w:t>
      </w:r>
      <w:r w:rsidRPr="001D6DEB">
        <w:rPr>
          <w:rFonts w:ascii="Arial" w:hAnsi="Arial" w:cs="Arial"/>
          <w:color w:val="000000" w:themeColor="text1"/>
          <w:szCs w:val="24"/>
        </w:rPr>
        <w:t xml:space="preserve"> branding and investor</w:t>
      </w:r>
      <w:r w:rsidR="00FB4B7F">
        <w:rPr>
          <w:rFonts w:ascii="Arial" w:hAnsi="Arial" w:cs="Arial"/>
          <w:color w:val="000000" w:themeColor="text1"/>
          <w:szCs w:val="24"/>
        </w:rPr>
        <w:t xml:space="preserve"> compliance</w:t>
      </w:r>
      <w:r w:rsidRPr="001D6DEB">
        <w:rPr>
          <w:rFonts w:ascii="Arial" w:hAnsi="Arial" w:cs="Arial"/>
          <w:color w:val="000000" w:themeColor="text1"/>
          <w:szCs w:val="24"/>
        </w:rPr>
        <w:t xml:space="preserve">. The cost-saving efficiency is linked to cost reduction and improvement of the </w:t>
      </w:r>
      <w:r w:rsidR="00882E24" w:rsidRPr="001D6DEB">
        <w:rPr>
          <w:rFonts w:ascii="Arial" w:hAnsi="Arial" w:cs="Arial"/>
        </w:rPr>
        <w:t xml:space="preserve">Environmental, Social and Governance </w:t>
      </w:r>
      <w:r w:rsidRPr="001D6DEB">
        <w:rPr>
          <w:rFonts w:ascii="Arial" w:hAnsi="Arial" w:cs="Arial"/>
          <w:color w:val="000000" w:themeColor="text1"/>
          <w:szCs w:val="24"/>
        </w:rPr>
        <w:t xml:space="preserve">ratings, </w:t>
      </w:r>
      <w:r w:rsidR="00FB4B7F">
        <w:rPr>
          <w:rFonts w:ascii="Arial" w:hAnsi="Arial" w:cs="Arial"/>
          <w:color w:val="000000" w:themeColor="text1"/>
          <w:szCs w:val="24"/>
        </w:rPr>
        <w:t>while</w:t>
      </w:r>
      <w:r w:rsidRPr="001D6DEB">
        <w:rPr>
          <w:rFonts w:ascii="Arial" w:hAnsi="Arial" w:cs="Arial"/>
          <w:color w:val="000000" w:themeColor="text1"/>
          <w:szCs w:val="24"/>
        </w:rPr>
        <w:t xml:space="preserve"> portfolio</w:t>
      </w:r>
      <w:r w:rsidR="00FB4B7F">
        <w:rPr>
          <w:rFonts w:ascii="Arial" w:hAnsi="Arial" w:cs="Arial"/>
          <w:color w:val="000000" w:themeColor="text1"/>
          <w:szCs w:val="24"/>
        </w:rPr>
        <w:t xml:space="preserve"> expansion</w:t>
      </w:r>
      <w:r w:rsidRPr="001D6DEB">
        <w:rPr>
          <w:rFonts w:ascii="Arial" w:hAnsi="Arial" w:cs="Arial"/>
          <w:color w:val="000000" w:themeColor="text1"/>
          <w:szCs w:val="24"/>
        </w:rPr>
        <w:t xml:space="preserve"> can</w:t>
      </w:r>
      <w:r w:rsidR="00FB4B7F">
        <w:rPr>
          <w:rFonts w:ascii="Arial" w:hAnsi="Arial" w:cs="Arial"/>
          <w:color w:val="000000" w:themeColor="text1"/>
          <w:szCs w:val="24"/>
        </w:rPr>
        <w:t xml:space="preserve"> sometimes</w:t>
      </w:r>
      <w:r w:rsidRPr="001D6DEB">
        <w:rPr>
          <w:rFonts w:ascii="Arial" w:hAnsi="Arial" w:cs="Arial"/>
          <w:color w:val="000000" w:themeColor="text1"/>
          <w:szCs w:val="24"/>
        </w:rPr>
        <w:t xml:space="preserve"> be </w:t>
      </w:r>
      <w:r w:rsidR="00777420" w:rsidRPr="001D6DEB">
        <w:rPr>
          <w:rFonts w:ascii="Arial" w:hAnsi="Arial" w:cs="Arial"/>
          <w:color w:val="000000" w:themeColor="text1"/>
          <w:szCs w:val="24"/>
        </w:rPr>
        <w:t>harmful</w:t>
      </w:r>
      <w:r w:rsidRPr="001D6DEB">
        <w:rPr>
          <w:rFonts w:ascii="Arial" w:hAnsi="Arial" w:cs="Arial"/>
          <w:color w:val="000000" w:themeColor="text1"/>
          <w:szCs w:val="24"/>
        </w:rPr>
        <w:t xml:space="preserve"> to the real climate performance.</w:t>
      </w:r>
    </w:p>
    <w:p w14:paraId="250A3B1A" w14:textId="53B8B93E" w:rsidR="0063305E" w:rsidRPr="001D6DEB" w:rsidRDefault="00974108" w:rsidP="00FD1E16">
      <w:pPr>
        <w:spacing w:line="360" w:lineRule="auto"/>
        <w:rPr>
          <w:rFonts w:ascii="Arial" w:hAnsi="Arial" w:cs="Arial"/>
          <w:color w:val="000000" w:themeColor="text1"/>
        </w:rPr>
      </w:pPr>
      <w:r w:rsidRPr="001D6DEB">
        <w:rPr>
          <w:rFonts w:ascii="Arial" w:hAnsi="Arial" w:cs="Arial"/>
          <w:color w:val="000000" w:themeColor="text1"/>
          <w:szCs w:val="24"/>
        </w:rPr>
        <w:t xml:space="preserve">This is beneficial </w:t>
      </w:r>
      <w:r w:rsidR="00FB4B7F">
        <w:rPr>
          <w:rFonts w:ascii="Arial" w:hAnsi="Arial" w:cs="Arial"/>
          <w:color w:val="000000" w:themeColor="text1"/>
          <w:szCs w:val="24"/>
        </w:rPr>
        <w:t>for</w:t>
      </w:r>
      <w:r w:rsidRPr="001D6DEB">
        <w:rPr>
          <w:rFonts w:ascii="Arial" w:hAnsi="Arial" w:cs="Arial"/>
          <w:color w:val="000000" w:themeColor="text1"/>
          <w:szCs w:val="24"/>
        </w:rPr>
        <w:t xml:space="preserve"> external legitimacy and investor confidence. Nevertheless, the critics a</w:t>
      </w:r>
      <w:r w:rsidR="00FB4B7F">
        <w:rPr>
          <w:rFonts w:ascii="Arial" w:hAnsi="Arial" w:cs="Arial"/>
          <w:color w:val="000000" w:themeColor="text1"/>
          <w:szCs w:val="24"/>
        </w:rPr>
        <w:t>rgue</w:t>
      </w:r>
      <w:r w:rsidRPr="001D6DEB">
        <w:rPr>
          <w:rFonts w:ascii="Arial" w:hAnsi="Arial" w:cs="Arial"/>
          <w:color w:val="000000" w:themeColor="text1"/>
          <w:szCs w:val="24"/>
        </w:rPr>
        <w:t xml:space="preserve"> that checklist mentality may </w:t>
      </w:r>
      <w:r w:rsidR="00FB4B7F">
        <w:rPr>
          <w:rFonts w:ascii="Arial" w:hAnsi="Arial" w:cs="Arial"/>
          <w:color w:val="000000" w:themeColor="text1"/>
          <w:szCs w:val="24"/>
        </w:rPr>
        <w:t>lead to an</w:t>
      </w:r>
      <w:r w:rsidRPr="001D6DEB">
        <w:rPr>
          <w:rFonts w:ascii="Arial" w:hAnsi="Arial" w:cs="Arial"/>
          <w:color w:val="000000" w:themeColor="text1"/>
          <w:szCs w:val="24"/>
        </w:rPr>
        <w:t xml:space="preserve"> emphasis on the deliver</w:t>
      </w:r>
      <w:r w:rsidR="00FB4B7F">
        <w:rPr>
          <w:rFonts w:ascii="Arial" w:hAnsi="Arial" w:cs="Arial"/>
          <w:color w:val="000000" w:themeColor="text1"/>
          <w:szCs w:val="24"/>
        </w:rPr>
        <w:t>ing</w:t>
      </w:r>
      <w:r w:rsidRPr="001D6DEB">
        <w:rPr>
          <w:rFonts w:ascii="Arial" w:hAnsi="Arial" w:cs="Arial"/>
          <w:color w:val="000000" w:themeColor="text1"/>
          <w:szCs w:val="24"/>
        </w:rPr>
        <w:t xml:space="preserve"> certification standards rather than a more radical systemic change. </w:t>
      </w:r>
      <w:r w:rsidR="00020314" w:rsidRPr="001D6DEB">
        <w:rPr>
          <w:rFonts w:ascii="Arial" w:hAnsi="Arial" w:cs="Arial"/>
          <w:color w:val="000000" w:themeColor="text1"/>
          <w:szCs w:val="24"/>
        </w:rPr>
        <w:t xml:space="preserve"> </w:t>
      </w:r>
      <w:r w:rsidR="004D5125" w:rsidRPr="001D6DEB">
        <w:rPr>
          <w:rFonts w:ascii="Arial" w:hAnsi="Arial" w:cs="Arial"/>
          <w:color w:val="000000" w:themeColor="text1"/>
          <w:szCs w:val="24"/>
        </w:rPr>
        <w:t>M</w:t>
      </w:r>
      <w:r w:rsidR="00FB4B7F">
        <w:rPr>
          <w:rFonts w:ascii="Arial" w:hAnsi="Arial" w:cs="Arial"/>
          <w:color w:val="000000" w:themeColor="text1"/>
          <w:szCs w:val="24"/>
        </w:rPr>
        <w:t xml:space="preserve">any Marriott </w:t>
      </w:r>
      <w:r w:rsidR="004D5125" w:rsidRPr="001D6DEB">
        <w:rPr>
          <w:rFonts w:ascii="Arial" w:hAnsi="Arial" w:cs="Arial"/>
          <w:color w:val="000000" w:themeColor="text1"/>
          <w:szCs w:val="24"/>
        </w:rPr>
        <w:t>properties have organic farm</w:t>
      </w:r>
      <w:r w:rsidR="00FB4B7F">
        <w:rPr>
          <w:rFonts w:ascii="Arial" w:hAnsi="Arial" w:cs="Arial"/>
          <w:color w:val="000000" w:themeColor="text1"/>
          <w:szCs w:val="24"/>
        </w:rPr>
        <w:t>s that</w:t>
      </w:r>
      <w:r w:rsidR="004D5125" w:rsidRPr="001D6DEB">
        <w:rPr>
          <w:rFonts w:ascii="Arial" w:hAnsi="Arial" w:cs="Arial"/>
          <w:color w:val="000000" w:themeColor="text1"/>
          <w:szCs w:val="24"/>
        </w:rPr>
        <w:t xml:space="preserve"> reduces the food miles and </w:t>
      </w:r>
      <w:r w:rsidR="00FB4B7F">
        <w:rPr>
          <w:rFonts w:ascii="Arial" w:hAnsi="Arial" w:cs="Arial"/>
          <w:color w:val="000000" w:themeColor="text1"/>
          <w:szCs w:val="24"/>
        </w:rPr>
        <w:t>provide</w:t>
      </w:r>
      <w:r w:rsidR="004D5125" w:rsidRPr="001D6DEB">
        <w:rPr>
          <w:rFonts w:ascii="Arial" w:hAnsi="Arial" w:cs="Arial"/>
          <w:color w:val="000000" w:themeColor="text1"/>
          <w:szCs w:val="24"/>
        </w:rPr>
        <w:t xml:space="preserve"> traceable sources of food (</w:t>
      </w:r>
      <w:r w:rsidR="00755211">
        <w:rPr>
          <w:rFonts w:ascii="Arial" w:hAnsi="Arial" w:cs="Arial"/>
          <w:color w:val="000000" w:themeColor="text1"/>
          <w:szCs w:val="24"/>
        </w:rPr>
        <w:t>Marriott International, 2023</w:t>
      </w:r>
      <w:r w:rsidR="004D5125" w:rsidRPr="001D6DEB">
        <w:rPr>
          <w:rFonts w:ascii="Arial" w:hAnsi="Arial" w:cs="Arial"/>
          <w:color w:val="000000" w:themeColor="text1"/>
          <w:szCs w:val="24"/>
        </w:rPr>
        <w:t xml:space="preserve">). </w:t>
      </w:r>
      <w:r w:rsidR="0063305E" w:rsidRPr="001D6DEB">
        <w:rPr>
          <w:rFonts w:ascii="Arial" w:hAnsi="Arial" w:cs="Arial"/>
          <w:color w:val="000000" w:themeColor="text1"/>
        </w:rPr>
        <w:t>In contrast to Marriott, boutique hotels</w:t>
      </w:r>
      <w:r w:rsidR="00742896" w:rsidRPr="001D6DEB">
        <w:rPr>
          <w:rFonts w:ascii="Arial" w:hAnsi="Arial" w:cs="Arial"/>
          <w:color w:val="000000" w:themeColor="text1"/>
        </w:rPr>
        <w:t xml:space="preserve"> reflect</w:t>
      </w:r>
      <w:r w:rsidR="0063305E" w:rsidRPr="001D6DEB">
        <w:rPr>
          <w:rFonts w:ascii="Arial" w:hAnsi="Arial" w:cs="Arial"/>
          <w:color w:val="000000" w:themeColor="text1"/>
        </w:rPr>
        <w:t xml:space="preserve"> </w:t>
      </w:r>
      <w:r w:rsidR="00742896" w:rsidRPr="001D6DEB">
        <w:rPr>
          <w:rFonts w:ascii="Arial" w:hAnsi="Arial" w:cs="Arial"/>
          <w:color w:val="000000" w:themeColor="text1"/>
        </w:rPr>
        <w:t xml:space="preserve">to </w:t>
      </w:r>
      <w:r w:rsidR="0063305E" w:rsidRPr="001D6DEB">
        <w:rPr>
          <w:rFonts w:ascii="Arial" w:hAnsi="Arial" w:cs="Arial"/>
          <w:color w:val="000000" w:themeColor="text1"/>
        </w:rPr>
        <w:t>Korstanje et al. (2020)</w:t>
      </w:r>
      <w:r w:rsidR="00742896" w:rsidRPr="001D6DEB">
        <w:rPr>
          <w:rFonts w:ascii="Arial" w:hAnsi="Arial" w:cs="Arial"/>
          <w:color w:val="000000" w:themeColor="text1"/>
        </w:rPr>
        <w:t>,</w:t>
      </w:r>
      <w:r w:rsidR="0063305E" w:rsidRPr="001D6DEB">
        <w:rPr>
          <w:rFonts w:ascii="Arial" w:hAnsi="Arial" w:cs="Arial"/>
          <w:color w:val="000000" w:themeColor="text1"/>
        </w:rPr>
        <w:t xml:space="preserve"> that strategies for promoting sustainable hospitality differ widely between large chains that adopt </w:t>
      </w:r>
      <w:r w:rsidR="00FB4B7F" w:rsidRPr="001D6DEB">
        <w:rPr>
          <w:rFonts w:ascii="Arial" w:hAnsi="Arial" w:cs="Arial"/>
          <w:color w:val="000000" w:themeColor="text1"/>
        </w:rPr>
        <w:t>standardized</w:t>
      </w:r>
      <w:r w:rsidR="0063305E" w:rsidRPr="001D6DEB">
        <w:rPr>
          <w:rFonts w:ascii="Arial" w:hAnsi="Arial" w:cs="Arial"/>
          <w:color w:val="000000" w:themeColor="text1"/>
        </w:rPr>
        <w:t xml:space="preserve"> program</w:t>
      </w:r>
      <w:r w:rsidR="00742896" w:rsidRPr="001D6DEB">
        <w:rPr>
          <w:rFonts w:ascii="Arial" w:hAnsi="Arial" w:cs="Arial"/>
          <w:color w:val="000000" w:themeColor="text1"/>
        </w:rPr>
        <w:t>s</w:t>
      </w:r>
      <w:r w:rsidR="0063305E" w:rsidRPr="001D6DEB">
        <w:rPr>
          <w:rFonts w:ascii="Arial" w:hAnsi="Arial" w:cs="Arial"/>
          <w:color w:val="000000" w:themeColor="text1"/>
        </w:rPr>
        <w:t xml:space="preserve"> and boutique hotels that rely on local authenticity.</w:t>
      </w:r>
    </w:p>
    <w:p w14:paraId="7DF90FDD" w14:textId="1AE8235E" w:rsidR="006D2695" w:rsidRPr="001D6DEB" w:rsidRDefault="00F0357D" w:rsidP="00FD1E16">
      <w:pPr>
        <w:spacing w:line="360" w:lineRule="auto"/>
        <w:rPr>
          <w:rFonts w:ascii="Arial" w:hAnsi="Arial" w:cs="Arial"/>
          <w:color w:val="000000" w:themeColor="text1"/>
          <w:szCs w:val="24"/>
        </w:rPr>
      </w:pPr>
      <w:r w:rsidRPr="001D6DEB">
        <w:rPr>
          <w:rFonts w:ascii="Arial" w:hAnsi="Arial" w:cs="Arial"/>
          <w:color w:val="000000" w:themeColor="text1"/>
        </w:rPr>
        <w:t xml:space="preserve">Marriott </w:t>
      </w:r>
      <w:r w:rsidR="00882E24" w:rsidRPr="001D6DEB">
        <w:rPr>
          <w:rFonts w:ascii="Arial" w:hAnsi="Arial" w:cs="Arial"/>
        </w:rPr>
        <w:t>Light</w:t>
      </w:r>
      <w:r w:rsidR="00FB4B7F">
        <w:rPr>
          <w:rFonts w:ascii="Arial" w:hAnsi="Arial" w:cs="Arial"/>
        </w:rPr>
        <w:t>-</w:t>
      </w:r>
      <w:r w:rsidR="00882E24" w:rsidRPr="001D6DEB">
        <w:rPr>
          <w:rFonts w:ascii="Arial" w:hAnsi="Arial" w:cs="Arial"/>
        </w:rPr>
        <w:t>Emitting</w:t>
      </w:r>
      <w:r w:rsidR="00FB4B7F">
        <w:rPr>
          <w:rFonts w:ascii="Arial" w:hAnsi="Arial" w:cs="Arial"/>
        </w:rPr>
        <w:t>-</w:t>
      </w:r>
      <w:r w:rsidR="00882E24" w:rsidRPr="001D6DEB">
        <w:rPr>
          <w:rFonts w:ascii="Arial" w:hAnsi="Arial" w:cs="Arial"/>
        </w:rPr>
        <w:t xml:space="preserve">Diode </w:t>
      </w:r>
      <w:r w:rsidRPr="001D6DEB">
        <w:rPr>
          <w:rFonts w:ascii="Arial" w:hAnsi="Arial" w:cs="Arial"/>
          <w:color w:val="000000" w:themeColor="text1"/>
        </w:rPr>
        <w:t>retrofits</w:t>
      </w:r>
      <w:r w:rsidR="00C61037" w:rsidRPr="001D6DEB">
        <w:rPr>
          <w:rFonts w:ascii="Arial" w:hAnsi="Arial" w:cs="Arial"/>
          <w:color w:val="000000" w:themeColor="text1"/>
          <w:szCs w:val="24"/>
        </w:rPr>
        <w:t xml:space="preserve"> </w:t>
      </w:r>
      <w:r w:rsidR="00777420" w:rsidRPr="001D6DEB">
        <w:rPr>
          <w:rFonts w:ascii="Arial" w:hAnsi="Arial" w:cs="Arial"/>
          <w:color w:val="000000" w:themeColor="text1"/>
          <w:szCs w:val="24"/>
        </w:rPr>
        <w:t xml:space="preserve">have </w:t>
      </w:r>
      <w:r w:rsidR="00FB4B7F">
        <w:rPr>
          <w:rFonts w:ascii="Arial" w:hAnsi="Arial" w:cs="Arial"/>
          <w:color w:val="000000" w:themeColor="text1"/>
          <w:szCs w:val="24"/>
        </w:rPr>
        <w:t>shown</w:t>
      </w:r>
      <w:r w:rsidR="00777420" w:rsidRPr="001D6DEB">
        <w:rPr>
          <w:rFonts w:ascii="Arial" w:hAnsi="Arial" w:cs="Arial"/>
          <w:color w:val="000000" w:themeColor="text1"/>
          <w:szCs w:val="24"/>
        </w:rPr>
        <w:t xml:space="preserve"> significant advances in the intensity metrics, including the energy or water use per room reduction, and emphasise</w:t>
      </w:r>
      <w:r w:rsidR="00C61037" w:rsidRPr="001D6DEB">
        <w:rPr>
          <w:rFonts w:ascii="Arial" w:hAnsi="Arial" w:cs="Arial"/>
          <w:color w:val="000000" w:themeColor="text1"/>
          <w:szCs w:val="24"/>
        </w:rPr>
        <w:t xml:space="preserve"> the strong social efforts, including associate training and the employment of local people. Nevertheless, studies caution that as the number of hotels within a portfolio increases, these efficiency benefits might be coupled with an increase in absolute emissions. In the disclosures, Marriott </w:t>
      </w:r>
      <w:r w:rsidR="00FB4B7F" w:rsidRPr="001D6DEB">
        <w:rPr>
          <w:rFonts w:ascii="Arial" w:hAnsi="Arial" w:cs="Arial"/>
          <w:color w:val="000000" w:themeColor="text1"/>
          <w:szCs w:val="24"/>
        </w:rPr>
        <w:t>recognizes</w:t>
      </w:r>
      <w:r w:rsidR="00C61037" w:rsidRPr="001D6DEB">
        <w:rPr>
          <w:rFonts w:ascii="Arial" w:hAnsi="Arial" w:cs="Arial"/>
          <w:color w:val="000000" w:themeColor="text1"/>
          <w:szCs w:val="24"/>
        </w:rPr>
        <w:t xml:space="preserve"> substantial scope 1 and 2 eliminations, as well as the use of renewable energy through power purchase </w:t>
      </w:r>
      <w:r w:rsidR="00C61037" w:rsidRPr="001D6DEB">
        <w:rPr>
          <w:rFonts w:ascii="Arial" w:hAnsi="Arial" w:cs="Arial"/>
          <w:color w:val="000000" w:themeColor="text1"/>
          <w:szCs w:val="24"/>
        </w:rPr>
        <w:lastRenderedPageBreak/>
        <w:t xml:space="preserve">agreements. </w:t>
      </w:r>
      <w:r w:rsidR="00882E24" w:rsidRPr="001D6DEB">
        <w:rPr>
          <w:rFonts w:ascii="Arial" w:hAnsi="Arial" w:cs="Arial"/>
        </w:rPr>
        <w:t xml:space="preserve">Greenhouse Gas </w:t>
      </w:r>
      <w:r w:rsidR="00C61037" w:rsidRPr="001D6DEB">
        <w:rPr>
          <w:rFonts w:ascii="Arial" w:hAnsi="Arial" w:cs="Arial"/>
          <w:color w:val="000000" w:themeColor="text1"/>
          <w:szCs w:val="24"/>
        </w:rPr>
        <w:t xml:space="preserve">reductions remain the strongest climate performance </w:t>
      </w:r>
      <w:r w:rsidR="006662DE" w:rsidRPr="001D6DEB">
        <w:rPr>
          <w:rFonts w:ascii="Arial" w:hAnsi="Arial" w:cs="Arial"/>
          <w:color w:val="000000" w:themeColor="text1"/>
          <w:szCs w:val="24"/>
        </w:rPr>
        <w:t>indicator (</w:t>
      </w:r>
      <w:r w:rsidR="005B0FB6" w:rsidRPr="001D6DEB">
        <w:rPr>
          <w:rFonts w:ascii="Arial" w:hAnsi="Arial" w:cs="Arial"/>
          <w:color w:val="000000" w:themeColor="text1"/>
          <w:szCs w:val="24"/>
          <w:shd w:val="clear" w:color="auto" w:fill="FFFFFF"/>
        </w:rPr>
        <w:t>Marriott International</w:t>
      </w:r>
      <w:r w:rsidR="006662DE" w:rsidRPr="001D6DEB">
        <w:rPr>
          <w:rFonts w:ascii="Arial" w:hAnsi="Arial" w:cs="Arial"/>
          <w:color w:val="000000" w:themeColor="text1"/>
          <w:szCs w:val="24"/>
        </w:rPr>
        <w:t>, 2024a)</w:t>
      </w:r>
      <w:r w:rsidR="00C61037" w:rsidRPr="001D6DEB">
        <w:rPr>
          <w:rFonts w:ascii="Arial" w:hAnsi="Arial" w:cs="Arial"/>
          <w:color w:val="000000" w:themeColor="text1"/>
          <w:szCs w:val="24"/>
        </w:rPr>
        <w:t>.</w:t>
      </w:r>
    </w:p>
    <w:p w14:paraId="3E8CBA36" w14:textId="67400A29" w:rsidR="00F0253D" w:rsidRDefault="00C61037" w:rsidP="00742896">
      <w:pPr>
        <w:spacing w:line="360" w:lineRule="auto"/>
        <w:rPr>
          <w:rFonts w:ascii="Arial" w:hAnsi="Arial" w:cs="Arial"/>
          <w:color w:val="000000" w:themeColor="text1"/>
          <w:szCs w:val="24"/>
        </w:rPr>
      </w:pPr>
      <w:r w:rsidRPr="001D6DEB">
        <w:rPr>
          <w:rFonts w:ascii="Arial" w:hAnsi="Arial" w:cs="Arial"/>
          <w:color w:val="000000" w:themeColor="text1"/>
          <w:szCs w:val="24"/>
        </w:rPr>
        <w:t xml:space="preserve">The Sustainable Hospitality Alliance Global Hotel </w:t>
      </w:r>
      <w:r w:rsidR="00065FEA" w:rsidRPr="001D6DEB">
        <w:rPr>
          <w:rFonts w:ascii="Arial" w:hAnsi="Arial" w:cs="Arial"/>
          <w:color w:val="000000" w:themeColor="text1"/>
          <w:szCs w:val="24"/>
        </w:rPr>
        <w:t>Decarbonization</w:t>
      </w:r>
      <w:r w:rsidRPr="001D6DEB">
        <w:rPr>
          <w:rFonts w:ascii="Arial" w:hAnsi="Arial" w:cs="Arial"/>
          <w:color w:val="000000" w:themeColor="text1"/>
          <w:szCs w:val="24"/>
        </w:rPr>
        <w:t xml:space="preserve"> Report proposes that the industry should aim to achieve 66% absolute carbon reductions by 2030 and 90% by 2050. According to the </w:t>
      </w:r>
      <w:r w:rsidRPr="001D6DEB">
        <w:rPr>
          <w:rFonts w:ascii="Arial" w:hAnsi="Arial" w:cs="Arial"/>
          <w:color w:val="000000" w:themeColor="text1"/>
          <w:szCs w:val="24"/>
          <w:shd w:val="clear" w:color="auto" w:fill="FFFFFF"/>
        </w:rPr>
        <w:t xml:space="preserve">Report (2022), </w:t>
      </w:r>
      <w:r w:rsidRPr="001D6DEB">
        <w:rPr>
          <w:rFonts w:ascii="Arial" w:hAnsi="Arial" w:cs="Arial"/>
          <w:color w:val="000000" w:themeColor="text1"/>
          <w:szCs w:val="24"/>
        </w:rPr>
        <w:t xml:space="preserve">to enhance its sustainability, it should focus more on long-term procurement of renewable sources and supplier </w:t>
      </w:r>
      <w:r w:rsidR="00065FEA" w:rsidRPr="001D6DEB">
        <w:rPr>
          <w:rFonts w:ascii="Arial" w:hAnsi="Arial" w:cs="Arial"/>
          <w:color w:val="000000" w:themeColor="text1"/>
          <w:szCs w:val="24"/>
        </w:rPr>
        <w:t>decarbonization</w:t>
      </w:r>
      <w:r w:rsidRPr="001D6DEB">
        <w:rPr>
          <w:rFonts w:ascii="Arial" w:hAnsi="Arial" w:cs="Arial"/>
          <w:color w:val="000000" w:themeColor="text1"/>
          <w:szCs w:val="24"/>
        </w:rPr>
        <w:t xml:space="preserve"> processes, rather than lightweight intensity improvement</w:t>
      </w:r>
      <w:r w:rsidRPr="002D20C2">
        <w:rPr>
          <w:rFonts w:ascii="Arial" w:hAnsi="Arial" w:cs="Arial"/>
          <w:color w:val="000000" w:themeColor="text1"/>
          <w:szCs w:val="24"/>
        </w:rPr>
        <w:t xml:space="preserve"> efforts, which are still unevenly distributed.</w:t>
      </w:r>
      <w:r w:rsidR="00742896">
        <w:rPr>
          <w:rFonts w:ascii="Arial" w:hAnsi="Arial" w:cs="Arial"/>
          <w:color w:val="000000" w:themeColor="text1"/>
          <w:szCs w:val="24"/>
        </w:rPr>
        <w:t xml:space="preserve"> </w:t>
      </w:r>
      <w:r w:rsidR="00AF2A18" w:rsidRPr="002D20C2">
        <w:rPr>
          <w:rFonts w:ascii="Arial" w:hAnsi="Arial" w:cs="Arial"/>
          <w:color w:val="000000" w:themeColor="text1"/>
          <w:szCs w:val="24"/>
        </w:rPr>
        <w:t xml:space="preserve">Sustainability in the hospitality </w:t>
      </w:r>
      <w:r w:rsidR="00691CE6" w:rsidRPr="002D20C2">
        <w:rPr>
          <w:rFonts w:ascii="Arial" w:hAnsi="Arial" w:cs="Arial"/>
          <w:color w:val="000000" w:themeColor="text1"/>
          <w:szCs w:val="24"/>
        </w:rPr>
        <w:t>background</w:t>
      </w:r>
      <w:r w:rsidR="00AF2A18" w:rsidRPr="002D20C2">
        <w:rPr>
          <w:rFonts w:ascii="Arial" w:hAnsi="Arial" w:cs="Arial"/>
          <w:color w:val="000000" w:themeColor="text1"/>
          <w:szCs w:val="24"/>
        </w:rPr>
        <w:t xml:space="preserve"> is a </w:t>
      </w:r>
      <w:r w:rsidR="00CC0867" w:rsidRPr="002D20C2">
        <w:rPr>
          <w:rFonts w:ascii="Arial" w:hAnsi="Arial" w:cs="Arial"/>
          <w:color w:val="000000" w:themeColor="text1"/>
          <w:szCs w:val="24"/>
        </w:rPr>
        <w:t>reality</w:t>
      </w:r>
      <w:r w:rsidR="00AF2A18" w:rsidRPr="002D20C2">
        <w:rPr>
          <w:rFonts w:ascii="Arial" w:hAnsi="Arial" w:cs="Arial"/>
          <w:color w:val="000000" w:themeColor="text1"/>
          <w:szCs w:val="24"/>
        </w:rPr>
        <w:t xml:space="preserve"> that </w:t>
      </w:r>
      <w:r w:rsidR="00691CE6" w:rsidRPr="002D20C2">
        <w:rPr>
          <w:rFonts w:ascii="Arial" w:hAnsi="Arial" w:cs="Arial"/>
          <w:color w:val="000000" w:themeColor="text1"/>
          <w:szCs w:val="24"/>
        </w:rPr>
        <w:t>happens</w:t>
      </w:r>
      <w:r w:rsidR="00AF2A18" w:rsidRPr="002D20C2">
        <w:rPr>
          <w:rFonts w:ascii="Arial" w:hAnsi="Arial" w:cs="Arial"/>
          <w:color w:val="000000" w:themeColor="text1"/>
          <w:szCs w:val="24"/>
        </w:rPr>
        <w:t xml:space="preserve"> in a dualistic </w:t>
      </w:r>
      <w:r w:rsidR="00691CE6" w:rsidRPr="002D20C2">
        <w:rPr>
          <w:rFonts w:ascii="Arial" w:hAnsi="Arial" w:cs="Arial"/>
          <w:color w:val="000000" w:themeColor="text1"/>
          <w:szCs w:val="24"/>
        </w:rPr>
        <w:t>communication</w:t>
      </w:r>
      <w:r w:rsidR="00AF2A18" w:rsidRPr="002D20C2">
        <w:rPr>
          <w:rFonts w:ascii="Arial" w:hAnsi="Arial" w:cs="Arial"/>
          <w:color w:val="000000" w:themeColor="text1"/>
          <w:szCs w:val="24"/>
        </w:rPr>
        <w:t xml:space="preserve"> </w:t>
      </w:r>
      <w:r w:rsidR="00691CE6" w:rsidRPr="002D20C2">
        <w:rPr>
          <w:rFonts w:ascii="Arial" w:hAnsi="Arial" w:cs="Arial"/>
          <w:color w:val="000000" w:themeColor="text1"/>
          <w:szCs w:val="24"/>
        </w:rPr>
        <w:t>among</w:t>
      </w:r>
      <w:r w:rsidR="00AF2A18" w:rsidRPr="002D20C2">
        <w:rPr>
          <w:rFonts w:ascii="Arial" w:hAnsi="Arial" w:cs="Arial"/>
          <w:color w:val="000000" w:themeColor="text1"/>
          <w:szCs w:val="24"/>
        </w:rPr>
        <w:t xml:space="preserve"> </w:t>
      </w:r>
      <w:r w:rsidR="00691CE6" w:rsidRPr="002D20C2">
        <w:rPr>
          <w:rFonts w:ascii="Arial" w:hAnsi="Arial" w:cs="Arial"/>
          <w:color w:val="000000" w:themeColor="text1"/>
          <w:szCs w:val="24"/>
        </w:rPr>
        <w:t>reliable</w:t>
      </w:r>
      <w:r w:rsidR="00AF2A18" w:rsidRPr="002D20C2">
        <w:rPr>
          <w:rFonts w:ascii="Arial" w:hAnsi="Arial" w:cs="Arial"/>
          <w:color w:val="000000" w:themeColor="text1"/>
          <w:szCs w:val="24"/>
        </w:rPr>
        <w:t xml:space="preserve"> care, </w:t>
      </w:r>
      <w:r w:rsidR="00691CE6" w:rsidRPr="002D20C2">
        <w:rPr>
          <w:rFonts w:ascii="Arial" w:hAnsi="Arial" w:cs="Arial"/>
          <w:color w:val="000000" w:themeColor="text1"/>
          <w:szCs w:val="24"/>
        </w:rPr>
        <w:t>monetary</w:t>
      </w:r>
      <w:r w:rsidR="00AF2A18" w:rsidRPr="002D20C2">
        <w:rPr>
          <w:rFonts w:ascii="Arial" w:hAnsi="Arial" w:cs="Arial"/>
          <w:color w:val="000000" w:themeColor="text1"/>
          <w:szCs w:val="24"/>
        </w:rPr>
        <w:t xml:space="preserve"> rationality and </w:t>
      </w:r>
      <w:r w:rsidR="00691CE6" w:rsidRPr="002D20C2">
        <w:rPr>
          <w:rFonts w:ascii="Arial" w:hAnsi="Arial" w:cs="Arial"/>
          <w:color w:val="000000" w:themeColor="text1"/>
          <w:szCs w:val="24"/>
        </w:rPr>
        <w:t>labelling</w:t>
      </w:r>
      <w:r w:rsidR="00AF2A18" w:rsidRPr="002D20C2">
        <w:rPr>
          <w:rFonts w:ascii="Arial" w:hAnsi="Arial" w:cs="Arial"/>
          <w:color w:val="000000" w:themeColor="text1"/>
          <w:szCs w:val="24"/>
        </w:rPr>
        <w:t xml:space="preserve">. </w:t>
      </w:r>
      <w:r w:rsidR="00F0253D">
        <w:rPr>
          <w:rFonts w:ascii="Arial" w:hAnsi="Arial" w:cs="Arial"/>
          <w:color w:val="000000" w:themeColor="text1"/>
          <w:szCs w:val="24"/>
        </w:rPr>
        <w:br w:type="page"/>
      </w:r>
    </w:p>
    <w:p w14:paraId="42CA8F48" w14:textId="77777777" w:rsidR="00C61037" w:rsidRPr="002D20C2" w:rsidRDefault="00C61037" w:rsidP="00FD1E16">
      <w:pPr>
        <w:spacing w:line="360" w:lineRule="auto"/>
        <w:rPr>
          <w:rFonts w:ascii="Arial" w:hAnsi="Arial" w:cs="Arial"/>
          <w:color w:val="000000" w:themeColor="text1"/>
          <w:szCs w:val="24"/>
        </w:rPr>
      </w:pPr>
    </w:p>
    <w:p w14:paraId="37D08D1F" w14:textId="77777777" w:rsidR="00E55CC9" w:rsidRPr="00C00077" w:rsidRDefault="00E55CC9" w:rsidP="00FD1E16">
      <w:pPr>
        <w:spacing w:line="360" w:lineRule="auto"/>
        <w:ind w:left="720" w:hanging="720"/>
        <w:rPr>
          <w:rFonts w:ascii="Arial" w:hAnsi="Arial" w:cs="Arial"/>
          <w:b/>
          <w:color w:val="000000" w:themeColor="text1"/>
          <w:szCs w:val="24"/>
          <w:shd w:val="clear" w:color="auto" w:fill="FFFFFF"/>
          <w:lang w:val="it-IT"/>
        </w:rPr>
      </w:pPr>
      <w:r w:rsidRPr="00C00077">
        <w:rPr>
          <w:rFonts w:ascii="Arial" w:hAnsi="Arial" w:cs="Arial"/>
          <w:b/>
          <w:color w:val="000000" w:themeColor="text1"/>
          <w:szCs w:val="24"/>
          <w:shd w:val="clear" w:color="auto" w:fill="FFFFFF"/>
          <w:lang w:val="it-IT"/>
        </w:rPr>
        <w:t>References</w:t>
      </w:r>
    </w:p>
    <w:p w14:paraId="5EDF8728" w14:textId="77777777" w:rsidR="00F37CCB" w:rsidRPr="002D20C2" w:rsidRDefault="00F37CCB" w:rsidP="00FD1E16">
      <w:pPr>
        <w:spacing w:line="360" w:lineRule="auto"/>
        <w:ind w:left="720" w:hanging="720"/>
        <w:rPr>
          <w:rFonts w:ascii="Arial" w:hAnsi="Arial" w:cs="Arial"/>
          <w:color w:val="000000" w:themeColor="text1"/>
          <w:sz w:val="32"/>
        </w:rPr>
      </w:pPr>
      <w:bookmarkStart w:id="0" w:name="_Hlk210386205"/>
      <w:r w:rsidRPr="00C00077">
        <w:rPr>
          <w:rFonts w:ascii="Arial" w:hAnsi="Arial" w:cs="Arial"/>
          <w:color w:val="000000" w:themeColor="text1"/>
          <w:szCs w:val="20"/>
          <w:shd w:val="clear" w:color="auto" w:fill="FFFFFF"/>
          <w:lang w:val="it-IT"/>
        </w:rPr>
        <w:t xml:space="preserve">Acampora, A., Preziosi, M., Lucchetti, M. C., and Merli, R. (2022). </w:t>
      </w:r>
      <w:r w:rsidRPr="002D20C2">
        <w:rPr>
          <w:rFonts w:ascii="Arial" w:hAnsi="Arial" w:cs="Arial"/>
          <w:color w:val="000000" w:themeColor="text1"/>
          <w:szCs w:val="20"/>
          <w:shd w:val="clear" w:color="auto" w:fill="FFFFFF"/>
        </w:rPr>
        <w:t>The role of hotel environmental communication and guests’ environmental concern in determining guests’ behavioral intentions. </w:t>
      </w:r>
      <w:r w:rsidRPr="002D20C2">
        <w:rPr>
          <w:rFonts w:ascii="Arial" w:hAnsi="Arial" w:cs="Arial"/>
          <w:i/>
          <w:iCs/>
          <w:color w:val="000000" w:themeColor="text1"/>
          <w:szCs w:val="20"/>
          <w:shd w:val="clear" w:color="auto" w:fill="FFFFFF"/>
        </w:rPr>
        <w:t>Sustainability</w:t>
      </w:r>
      <w:r w:rsidRPr="002D20C2">
        <w:rPr>
          <w:rFonts w:ascii="Arial" w:hAnsi="Arial" w:cs="Arial"/>
          <w:color w:val="000000" w:themeColor="text1"/>
          <w:szCs w:val="20"/>
          <w:shd w:val="clear" w:color="auto" w:fill="FFFFFF"/>
        </w:rPr>
        <w:t>, </w:t>
      </w:r>
      <w:r w:rsidRPr="002D20C2">
        <w:rPr>
          <w:rFonts w:ascii="Arial" w:hAnsi="Arial" w:cs="Arial"/>
          <w:i/>
          <w:iCs/>
          <w:color w:val="000000" w:themeColor="text1"/>
          <w:szCs w:val="20"/>
          <w:shd w:val="clear" w:color="auto" w:fill="FFFFFF"/>
        </w:rPr>
        <w:t>14</w:t>
      </w:r>
      <w:r w:rsidRPr="002D20C2">
        <w:rPr>
          <w:rFonts w:ascii="Arial" w:hAnsi="Arial" w:cs="Arial"/>
          <w:color w:val="000000" w:themeColor="text1"/>
          <w:szCs w:val="20"/>
          <w:shd w:val="clear" w:color="auto" w:fill="FFFFFF"/>
        </w:rPr>
        <w:t xml:space="preserve">(18), p. 11638. </w:t>
      </w:r>
      <w:hyperlink r:id="rId6" w:history="1">
        <w:r w:rsidRPr="002D20C2">
          <w:rPr>
            <w:rStyle w:val="Hyperlink"/>
            <w:rFonts w:ascii="Arial" w:hAnsi="Arial" w:cs="Arial"/>
            <w:color w:val="000000" w:themeColor="text1"/>
            <w:szCs w:val="20"/>
            <w:u w:val="none"/>
            <w:shd w:val="clear" w:color="auto" w:fill="FFFFFF"/>
          </w:rPr>
          <w:t>https://doi.org/10.3390/su141811638</w:t>
        </w:r>
      </w:hyperlink>
      <w:r w:rsidRPr="002D20C2">
        <w:rPr>
          <w:rFonts w:ascii="Arial" w:hAnsi="Arial" w:cs="Arial"/>
          <w:color w:val="000000" w:themeColor="text1"/>
          <w:szCs w:val="20"/>
          <w:shd w:val="clear" w:color="auto" w:fill="FFFFFF"/>
        </w:rPr>
        <w:t xml:space="preserve"> </w:t>
      </w:r>
    </w:p>
    <w:p w14:paraId="4050F9D9" w14:textId="77777777" w:rsidR="00F37CCB" w:rsidRPr="002D20C2" w:rsidRDefault="00F37CCB" w:rsidP="00FD1E16">
      <w:pPr>
        <w:spacing w:line="360" w:lineRule="auto"/>
        <w:ind w:left="720" w:hanging="720"/>
        <w:rPr>
          <w:rFonts w:ascii="Arial" w:hAnsi="Arial" w:cs="Arial"/>
          <w:color w:val="000000" w:themeColor="text1"/>
          <w:szCs w:val="24"/>
          <w:shd w:val="clear" w:color="auto" w:fill="FFFFFF"/>
        </w:rPr>
      </w:pPr>
      <w:r w:rsidRPr="002D20C2">
        <w:rPr>
          <w:rFonts w:ascii="Arial" w:hAnsi="Arial" w:cs="Arial"/>
          <w:color w:val="000000" w:themeColor="text1"/>
          <w:szCs w:val="24"/>
          <w:shd w:val="clear" w:color="auto" w:fill="FFFFFF"/>
        </w:rPr>
        <w:t>Alyahia, M., Azazz, A. M., Fayyad, S., Elshaer, I. A., and Mohammad, A. A. (2024). Greenwashing behavior in hotels industry: The role of green transparency and green authenticity. </w:t>
      </w:r>
      <w:r w:rsidRPr="002D20C2">
        <w:rPr>
          <w:rFonts w:ascii="Arial" w:hAnsi="Arial" w:cs="Arial"/>
          <w:i/>
          <w:iCs/>
          <w:color w:val="000000" w:themeColor="text1"/>
          <w:szCs w:val="24"/>
          <w:shd w:val="clear" w:color="auto" w:fill="FFFFFF"/>
        </w:rPr>
        <w:t>Sustainability</w:t>
      </w:r>
      <w:r w:rsidRPr="002D20C2">
        <w:rPr>
          <w:rFonts w:ascii="Arial" w:hAnsi="Arial" w:cs="Arial"/>
          <w:color w:val="000000" w:themeColor="text1"/>
          <w:szCs w:val="24"/>
          <w:shd w:val="clear" w:color="auto" w:fill="FFFFFF"/>
        </w:rPr>
        <w:t>, </w:t>
      </w:r>
      <w:r w:rsidRPr="002D20C2">
        <w:rPr>
          <w:rFonts w:ascii="Arial" w:hAnsi="Arial" w:cs="Arial"/>
          <w:i/>
          <w:iCs/>
          <w:color w:val="000000" w:themeColor="text1"/>
          <w:szCs w:val="24"/>
          <w:shd w:val="clear" w:color="auto" w:fill="FFFFFF"/>
        </w:rPr>
        <w:t>16</w:t>
      </w:r>
      <w:r w:rsidRPr="002D20C2">
        <w:rPr>
          <w:rFonts w:ascii="Arial" w:hAnsi="Arial" w:cs="Arial"/>
          <w:color w:val="000000" w:themeColor="text1"/>
          <w:szCs w:val="24"/>
          <w:shd w:val="clear" w:color="auto" w:fill="FFFFFF"/>
        </w:rPr>
        <w:t xml:space="preserve">(3), p. 1050. </w:t>
      </w:r>
      <w:hyperlink r:id="rId7" w:history="1">
        <w:r w:rsidRPr="002D20C2">
          <w:rPr>
            <w:rStyle w:val="Hyperlink"/>
            <w:rFonts w:ascii="Arial" w:hAnsi="Arial" w:cs="Arial"/>
            <w:color w:val="000000" w:themeColor="text1"/>
            <w:szCs w:val="24"/>
            <w:u w:val="none"/>
            <w:shd w:val="clear" w:color="auto" w:fill="FFFFFF"/>
          </w:rPr>
          <w:t>https://doi.org/10.3390/su16031050</w:t>
        </w:r>
      </w:hyperlink>
      <w:r w:rsidRPr="002D20C2">
        <w:rPr>
          <w:rFonts w:ascii="Arial" w:hAnsi="Arial" w:cs="Arial"/>
          <w:color w:val="000000" w:themeColor="text1"/>
          <w:szCs w:val="24"/>
          <w:shd w:val="clear" w:color="auto" w:fill="FFFFFF"/>
        </w:rPr>
        <w:t xml:space="preserve"> </w:t>
      </w:r>
    </w:p>
    <w:p w14:paraId="46994CAA" w14:textId="77777777" w:rsidR="00F37CCB" w:rsidRPr="002D20C2" w:rsidRDefault="00F37CCB" w:rsidP="00FD1E16">
      <w:pPr>
        <w:spacing w:line="360" w:lineRule="auto"/>
        <w:ind w:left="720" w:hanging="720"/>
        <w:rPr>
          <w:rFonts w:ascii="Arial" w:hAnsi="Arial" w:cs="Arial"/>
          <w:color w:val="000000" w:themeColor="text1"/>
          <w:szCs w:val="24"/>
          <w:shd w:val="clear" w:color="auto" w:fill="FFFFFF"/>
        </w:rPr>
      </w:pPr>
      <w:r w:rsidRPr="002D20C2">
        <w:rPr>
          <w:rFonts w:ascii="Arial" w:hAnsi="Arial" w:cs="Arial"/>
          <w:color w:val="000000" w:themeColor="text1"/>
          <w:szCs w:val="24"/>
          <w:shd w:val="clear" w:color="auto" w:fill="FFFFFF"/>
        </w:rPr>
        <w:t>Bais, B., Nassimbeni, G., and Orzes, G. (2024). Global Reporting Initiative: Literature review and research directions. </w:t>
      </w:r>
      <w:r w:rsidRPr="002D20C2">
        <w:rPr>
          <w:rFonts w:ascii="Arial" w:hAnsi="Arial" w:cs="Arial"/>
          <w:i/>
          <w:iCs/>
          <w:color w:val="000000" w:themeColor="text1"/>
          <w:szCs w:val="24"/>
          <w:shd w:val="clear" w:color="auto" w:fill="FFFFFF"/>
        </w:rPr>
        <w:t>Journal of Cleaner Production</w:t>
      </w:r>
      <w:r w:rsidRPr="002D20C2">
        <w:rPr>
          <w:rFonts w:ascii="Arial" w:hAnsi="Arial" w:cs="Arial"/>
          <w:color w:val="000000" w:themeColor="text1"/>
          <w:szCs w:val="24"/>
          <w:shd w:val="clear" w:color="auto" w:fill="FFFFFF"/>
        </w:rPr>
        <w:t>, </w:t>
      </w:r>
      <w:r w:rsidRPr="002D20C2">
        <w:rPr>
          <w:rFonts w:ascii="Arial" w:hAnsi="Arial" w:cs="Arial"/>
          <w:i/>
          <w:iCs/>
          <w:color w:val="000000" w:themeColor="text1"/>
          <w:szCs w:val="24"/>
          <w:shd w:val="clear" w:color="auto" w:fill="FFFFFF"/>
        </w:rPr>
        <w:t>471</w:t>
      </w:r>
      <w:r w:rsidRPr="002D20C2">
        <w:rPr>
          <w:rFonts w:ascii="Arial" w:hAnsi="Arial" w:cs="Arial"/>
          <w:color w:val="000000" w:themeColor="text1"/>
          <w:szCs w:val="24"/>
          <w:shd w:val="clear" w:color="auto" w:fill="FFFFFF"/>
        </w:rPr>
        <w:t xml:space="preserve">, 143428. </w:t>
      </w:r>
      <w:hyperlink r:id="rId8" w:history="1">
        <w:r w:rsidRPr="002D20C2">
          <w:rPr>
            <w:rStyle w:val="Hyperlink"/>
            <w:rFonts w:ascii="Arial" w:hAnsi="Arial" w:cs="Arial"/>
            <w:color w:val="000000" w:themeColor="text1"/>
            <w:szCs w:val="24"/>
            <w:u w:val="none"/>
            <w:shd w:val="clear" w:color="auto" w:fill="FFFFFF"/>
          </w:rPr>
          <w:t>https://doi.org/10.1016/j.jclepro.2024.143428</w:t>
        </w:r>
      </w:hyperlink>
      <w:r w:rsidRPr="002D20C2">
        <w:rPr>
          <w:rFonts w:ascii="Arial" w:hAnsi="Arial" w:cs="Arial"/>
          <w:color w:val="000000" w:themeColor="text1"/>
          <w:szCs w:val="24"/>
          <w:shd w:val="clear" w:color="auto" w:fill="FFFFFF"/>
        </w:rPr>
        <w:t xml:space="preserve"> </w:t>
      </w:r>
    </w:p>
    <w:p w14:paraId="021EE15D" w14:textId="77777777" w:rsidR="00F37CCB" w:rsidRDefault="00F37CCB" w:rsidP="00FD1E16">
      <w:pPr>
        <w:pStyle w:val="NormalWeb"/>
        <w:spacing w:before="0" w:beforeAutospacing="0" w:after="0" w:afterAutospacing="0" w:line="360" w:lineRule="auto"/>
        <w:ind w:left="720" w:hanging="720"/>
        <w:jc w:val="both"/>
        <w:rPr>
          <w:rFonts w:ascii="Arial" w:hAnsi="Arial" w:cs="Arial"/>
          <w:color w:val="000000" w:themeColor="text1"/>
          <w:shd w:val="clear" w:color="auto" w:fill="FFFFFF"/>
        </w:rPr>
      </w:pPr>
      <w:r w:rsidRPr="002D20C2">
        <w:rPr>
          <w:rFonts w:ascii="Arial" w:hAnsi="Arial" w:cs="Arial"/>
          <w:color w:val="000000" w:themeColor="text1"/>
          <w:shd w:val="clear" w:color="auto" w:fill="FFFFFF"/>
        </w:rPr>
        <w:t>Batabyal, D. (Ed.). (2018). </w:t>
      </w:r>
      <w:r w:rsidRPr="002D20C2">
        <w:rPr>
          <w:rFonts w:ascii="Arial" w:hAnsi="Arial" w:cs="Arial"/>
          <w:i/>
          <w:iCs/>
          <w:color w:val="000000" w:themeColor="text1"/>
          <w:shd w:val="clear" w:color="auto" w:fill="FFFFFF"/>
        </w:rPr>
        <w:t>Managing sustainable tourism resources</w:t>
      </w:r>
      <w:r w:rsidRPr="002D20C2">
        <w:rPr>
          <w:rFonts w:ascii="Arial" w:hAnsi="Arial" w:cs="Arial"/>
          <w:color w:val="000000" w:themeColor="text1"/>
          <w:shd w:val="clear" w:color="auto" w:fill="FFFFFF"/>
        </w:rPr>
        <w:t xml:space="preserve">. IGI Global. </w:t>
      </w:r>
    </w:p>
    <w:p w14:paraId="3D628B73" w14:textId="114B844F" w:rsidR="00F97581" w:rsidRPr="002D20C2" w:rsidRDefault="00F97581" w:rsidP="00FD1E16">
      <w:pPr>
        <w:pStyle w:val="NormalWeb"/>
        <w:spacing w:before="0" w:beforeAutospacing="0" w:after="0" w:afterAutospacing="0" w:line="360" w:lineRule="auto"/>
        <w:ind w:left="720" w:hanging="720"/>
        <w:jc w:val="both"/>
        <w:rPr>
          <w:rFonts w:ascii="Arial" w:hAnsi="Arial" w:cs="Arial"/>
          <w:color w:val="000000" w:themeColor="text1"/>
        </w:rPr>
      </w:pPr>
      <w:r w:rsidRPr="00F97581">
        <w:rPr>
          <w:rFonts w:ascii="Arial" w:hAnsi="Arial" w:cs="Arial"/>
          <w:color w:val="000000" w:themeColor="text1"/>
        </w:rPr>
        <w:t>Carroll, A. B. (1991) The Pyramid of Corporate Social Responsibility: Toward the Moral Management of Organizational Stakeholders. Business Horizons, 34(4), 39–48.</w:t>
      </w:r>
    </w:p>
    <w:p w14:paraId="3EE709C8" w14:textId="6ECE81ED" w:rsidR="00F37CCB" w:rsidRPr="00C00077" w:rsidRDefault="00F37CCB" w:rsidP="00FD1E16">
      <w:pPr>
        <w:pStyle w:val="NormalWeb"/>
        <w:spacing w:before="0" w:beforeAutospacing="0" w:after="240" w:afterAutospacing="0" w:line="360" w:lineRule="auto"/>
        <w:ind w:left="720" w:hanging="720"/>
        <w:jc w:val="both"/>
        <w:rPr>
          <w:rFonts w:ascii="Arial" w:hAnsi="Arial" w:cs="Arial"/>
          <w:color w:val="000000" w:themeColor="text1"/>
          <w:lang w:val="it-IT"/>
        </w:rPr>
      </w:pPr>
      <w:r w:rsidRPr="002D20C2">
        <w:rPr>
          <w:rFonts w:ascii="Arial" w:hAnsi="Arial" w:cs="Arial"/>
          <w:color w:val="000000" w:themeColor="text1"/>
        </w:rPr>
        <w:t>Costa, V. and Costa, C. (2022). </w:t>
      </w:r>
      <w:r w:rsidRPr="002D20C2">
        <w:rPr>
          <w:rFonts w:ascii="Arial" w:hAnsi="Arial" w:cs="Arial"/>
          <w:i/>
          <w:iCs/>
          <w:color w:val="000000" w:themeColor="text1"/>
        </w:rPr>
        <w:t>Sustainability and Competitiveness in the Hospitality Industry</w:t>
      </w:r>
      <w:r w:rsidRPr="002D20C2">
        <w:rPr>
          <w:rFonts w:ascii="Arial" w:hAnsi="Arial" w:cs="Arial"/>
          <w:color w:val="000000" w:themeColor="text1"/>
        </w:rPr>
        <w:t>. [online] </w:t>
      </w:r>
      <w:r w:rsidRPr="002D20C2">
        <w:rPr>
          <w:rFonts w:ascii="Arial" w:hAnsi="Arial" w:cs="Arial"/>
          <w:i/>
          <w:iCs/>
          <w:color w:val="000000" w:themeColor="text1"/>
        </w:rPr>
        <w:t xml:space="preserve">Advances in hospitality, </w:t>
      </w:r>
      <w:r w:rsidR="00F97581" w:rsidRPr="002D20C2">
        <w:rPr>
          <w:rFonts w:ascii="Arial" w:hAnsi="Arial" w:cs="Arial"/>
          <w:i/>
          <w:iCs/>
          <w:color w:val="000000" w:themeColor="text1"/>
        </w:rPr>
        <w:t>tourism,</w:t>
      </w:r>
      <w:r w:rsidRPr="002D20C2">
        <w:rPr>
          <w:rFonts w:ascii="Arial" w:hAnsi="Arial" w:cs="Arial"/>
          <w:i/>
          <w:iCs/>
          <w:color w:val="000000" w:themeColor="text1"/>
        </w:rPr>
        <w:t xml:space="preserve"> and the services industry (AHTSI) book series</w:t>
      </w:r>
      <w:r w:rsidRPr="002D20C2">
        <w:rPr>
          <w:rFonts w:ascii="Arial" w:hAnsi="Arial" w:cs="Arial"/>
          <w:color w:val="000000" w:themeColor="text1"/>
        </w:rPr>
        <w:t xml:space="preserve">. </w:t>
      </w:r>
      <w:r w:rsidRPr="00C00077">
        <w:rPr>
          <w:rFonts w:ascii="Arial" w:hAnsi="Arial" w:cs="Arial"/>
          <w:color w:val="000000" w:themeColor="text1"/>
          <w:lang w:val="it-IT"/>
        </w:rPr>
        <w:t xml:space="preserve">IGI Global. </w:t>
      </w:r>
      <w:r w:rsidR="00F97581" w:rsidRPr="00C00077">
        <w:rPr>
          <w:rFonts w:ascii="Arial" w:hAnsi="Arial" w:cs="Arial"/>
          <w:color w:val="000000" w:themeColor="text1"/>
          <w:lang w:val="it-IT"/>
        </w:rPr>
        <w:t xml:space="preserve">doi: </w:t>
      </w:r>
      <w:hyperlink r:id="rId9" w:history="1">
        <w:r w:rsidR="00BE278F" w:rsidRPr="007937A4">
          <w:rPr>
            <w:rStyle w:val="Hyperlink"/>
            <w:rFonts w:ascii="Arial" w:hAnsi="Arial" w:cs="Arial"/>
            <w:lang w:val="it-IT"/>
          </w:rPr>
          <w:t>https://doi.org/10.4018/978-1-7998-9</w:t>
        </w:r>
        <w:r w:rsidR="00BE278F" w:rsidRPr="007937A4">
          <w:rPr>
            <w:rStyle w:val="Hyperlink"/>
            <w:rFonts w:ascii="Arial" w:hAnsi="Arial" w:cs="Arial"/>
            <w:lang w:val="it-IT"/>
          </w:rPr>
          <w:t>2</w:t>
        </w:r>
        <w:r w:rsidR="00BE278F" w:rsidRPr="007937A4">
          <w:rPr>
            <w:rStyle w:val="Hyperlink"/>
            <w:rFonts w:ascii="Arial" w:hAnsi="Arial" w:cs="Arial"/>
            <w:lang w:val="it-IT"/>
          </w:rPr>
          <w:t>85-4</w:t>
        </w:r>
      </w:hyperlink>
      <w:r w:rsidR="00BE278F">
        <w:rPr>
          <w:rFonts w:ascii="Arial" w:hAnsi="Arial" w:cs="Arial"/>
          <w:color w:val="000000" w:themeColor="text1"/>
          <w:lang w:val="it-IT"/>
        </w:rPr>
        <w:t xml:space="preserve"> </w:t>
      </w:r>
    </w:p>
    <w:p w14:paraId="406F0211" w14:textId="77777777" w:rsidR="00F37CCB" w:rsidRPr="002D20C2" w:rsidRDefault="00F37CCB" w:rsidP="00FD1E16">
      <w:pPr>
        <w:spacing w:line="360" w:lineRule="auto"/>
        <w:ind w:left="720" w:hanging="720"/>
        <w:rPr>
          <w:rFonts w:ascii="Arial" w:hAnsi="Arial" w:cs="Arial"/>
          <w:color w:val="000000" w:themeColor="text1"/>
          <w:szCs w:val="24"/>
          <w:shd w:val="clear" w:color="auto" w:fill="FFFFFF"/>
        </w:rPr>
      </w:pPr>
      <w:r w:rsidRPr="00C00077">
        <w:rPr>
          <w:rFonts w:ascii="Arial" w:hAnsi="Arial" w:cs="Arial"/>
          <w:color w:val="000000" w:themeColor="text1"/>
          <w:szCs w:val="24"/>
          <w:shd w:val="clear" w:color="auto" w:fill="FFFFFF"/>
          <w:lang w:val="it-IT"/>
        </w:rPr>
        <w:t xml:space="preserve">De Martino, M., Apicerni, V., and Gravagnuolo, A. (2025). </w:t>
      </w:r>
      <w:r w:rsidRPr="002D20C2">
        <w:rPr>
          <w:rFonts w:ascii="Arial" w:hAnsi="Arial" w:cs="Arial"/>
          <w:color w:val="000000" w:themeColor="text1"/>
          <w:szCs w:val="24"/>
          <w:shd w:val="clear" w:color="auto" w:fill="FFFFFF"/>
        </w:rPr>
        <w:t>Sustainable hospitality and tourism in the Anthropocene era: the need for a more radical shift of the current circular economy models. </w:t>
      </w:r>
      <w:r w:rsidRPr="002D20C2">
        <w:rPr>
          <w:rFonts w:ascii="Arial" w:hAnsi="Arial" w:cs="Arial"/>
          <w:i/>
          <w:iCs/>
          <w:color w:val="000000" w:themeColor="text1"/>
          <w:szCs w:val="24"/>
          <w:shd w:val="clear" w:color="auto" w:fill="FFFFFF"/>
        </w:rPr>
        <w:t>International Journal of Contemporary Hospitality Management</w:t>
      </w:r>
      <w:r w:rsidRPr="002D20C2">
        <w:rPr>
          <w:rFonts w:ascii="Arial" w:hAnsi="Arial" w:cs="Arial"/>
          <w:color w:val="000000" w:themeColor="text1"/>
          <w:szCs w:val="24"/>
          <w:shd w:val="clear" w:color="auto" w:fill="FFFFFF"/>
        </w:rPr>
        <w:t>, </w:t>
      </w:r>
      <w:r w:rsidRPr="002D20C2">
        <w:rPr>
          <w:rFonts w:ascii="Arial" w:hAnsi="Arial" w:cs="Arial"/>
          <w:i/>
          <w:iCs/>
          <w:color w:val="000000" w:themeColor="text1"/>
          <w:szCs w:val="24"/>
          <w:shd w:val="clear" w:color="auto" w:fill="FFFFFF"/>
        </w:rPr>
        <w:t>37</w:t>
      </w:r>
      <w:r w:rsidRPr="002D20C2">
        <w:rPr>
          <w:rFonts w:ascii="Arial" w:hAnsi="Arial" w:cs="Arial"/>
          <w:color w:val="000000" w:themeColor="text1"/>
          <w:szCs w:val="24"/>
          <w:shd w:val="clear" w:color="auto" w:fill="FFFFFF"/>
        </w:rPr>
        <w:t xml:space="preserve">(1), p. 57-75. </w:t>
      </w:r>
      <w:hyperlink r:id="rId10" w:history="1">
        <w:r w:rsidRPr="002D20C2">
          <w:rPr>
            <w:rStyle w:val="Hyperlink"/>
            <w:rFonts w:ascii="Arial" w:hAnsi="Arial" w:cs="Arial"/>
            <w:color w:val="000000" w:themeColor="text1"/>
            <w:szCs w:val="24"/>
            <w:u w:val="none"/>
            <w:shd w:val="clear" w:color="auto" w:fill="FFFFFF"/>
          </w:rPr>
          <w:t>https://doi.org/10.1108/IJCHM-06-2023-0854</w:t>
        </w:r>
      </w:hyperlink>
      <w:r w:rsidRPr="002D20C2">
        <w:rPr>
          <w:rFonts w:ascii="Arial" w:hAnsi="Arial" w:cs="Arial"/>
          <w:color w:val="000000" w:themeColor="text1"/>
          <w:szCs w:val="24"/>
          <w:shd w:val="clear" w:color="auto" w:fill="FFFFFF"/>
        </w:rPr>
        <w:t xml:space="preserve"> </w:t>
      </w:r>
    </w:p>
    <w:p w14:paraId="417D75DC" w14:textId="27080B64" w:rsidR="00F37CCB" w:rsidRDefault="00F37CCB" w:rsidP="00FD1E16">
      <w:pPr>
        <w:pStyle w:val="NormalWeb"/>
        <w:spacing w:line="360" w:lineRule="auto"/>
        <w:ind w:left="720" w:hanging="720"/>
        <w:jc w:val="both"/>
        <w:rPr>
          <w:rFonts w:ascii="Arial" w:hAnsi="Arial" w:cs="Arial"/>
          <w:color w:val="000000" w:themeColor="text1"/>
        </w:rPr>
      </w:pPr>
      <w:r w:rsidRPr="002D20C2">
        <w:rPr>
          <w:rFonts w:ascii="Arial" w:hAnsi="Arial" w:cs="Arial"/>
          <w:color w:val="000000" w:themeColor="text1"/>
        </w:rPr>
        <w:lastRenderedPageBreak/>
        <w:t xml:space="preserve">Edgell, D.L. Sr. (2020). </w:t>
      </w:r>
      <w:r w:rsidRPr="002D20C2">
        <w:rPr>
          <w:rStyle w:val="Emphasis"/>
          <w:rFonts w:ascii="Arial" w:eastAsiaTheme="majorEastAsia" w:hAnsi="Arial" w:cs="Arial"/>
          <w:color w:val="000000" w:themeColor="text1"/>
        </w:rPr>
        <w:t>Managing sustainable tourism: a legacy for the future.</w:t>
      </w:r>
      <w:r w:rsidRPr="002D20C2">
        <w:rPr>
          <w:rFonts w:ascii="Arial" w:hAnsi="Arial" w:cs="Arial"/>
          <w:color w:val="000000" w:themeColor="text1"/>
        </w:rPr>
        <w:t xml:space="preserve"> 3rd edn. Abingdon: Routledge. Available at: </w:t>
      </w:r>
      <w:hyperlink r:id="rId11" w:history="1">
        <w:r w:rsidR="00F97581" w:rsidRPr="00151300">
          <w:rPr>
            <w:rStyle w:val="Hyperlink"/>
            <w:rFonts w:ascii="Arial" w:hAnsi="Arial" w:cs="Arial"/>
          </w:rPr>
          <w:t>https://onesearch.cumbria.ac.uk/discovery/fulldisplay?vid=44UOC_INST:44UOC_VU1&amp;docid=alma99338041002701&amp;lang=en&amp;context=L&amp;adaptor=Local%20Search%20Engine</w:t>
        </w:r>
      </w:hyperlink>
    </w:p>
    <w:p w14:paraId="6911772F" w14:textId="0731A791" w:rsidR="00F97581" w:rsidRDefault="00F97581" w:rsidP="00F97581">
      <w:pPr>
        <w:pStyle w:val="NormalWeb"/>
        <w:spacing w:line="360" w:lineRule="auto"/>
        <w:jc w:val="both"/>
        <w:rPr>
          <w:rFonts w:ascii="Arial" w:hAnsi="Arial" w:cs="Arial"/>
          <w:color w:val="000000" w:themeColor="text1"/>
        </w:rPr>
      </w:pPr>
      <w:r w:rsidRPr="00F97581">
        <w:rPr>
          <w:rFonts w:ascii="Arial" w:hAnsi="Arial" w:cs="Arial"/>
          <w:color w:val="000000" w:themeColor="text1"/>
        </w:rPr>
        <w:t xml:space="preserve">Elkington, John. </w:t>
      </w:r>
      <w:r w:rsidRPr="00F97581">
        <w:rPr>
          <w:rFonts w:ascii="Arial" w:hAnsi="Arial" w:cs="Arial"/>
          <w:i/>
          <w:iCs/>
          <w:color w:val="000000" w:themeColor="text1"/>
        </w:rPr>
        <w:t>Cannibals with Forks: The Triple Bottom Line of 21st Century Business</w:t>
      </w:r>
      <w:r w:rsidRPr="00F97581">
        <w:rPr>
          <w:rFonts w:ascii="Arial" w:hAnsi="Arial" w:cs="Arial"/>
          <w:color w:val="000000" w:themeColor="text1"/>
        </w:rPr>
        <w:t>. Oxford, Capstone, 1997.</w:t>
      </w:r>
    </w:p>
    <w:p w14:paraId="2A8EE694" w14:textId="48AF5FAD" w:rsidR="00414367" w:rsidRPr="00414367" w:rsidRDefault="00414367" w:rsidP="00414367">
      <w:pPr>
        <w:spacing w:line="360" w:lineRule="auto"/>
        <w:ind w:left="720" w:hanging="720"/>
        <w:rPr>
          <w:rFonts w:ascii="Arial" w:hAnsi="Arial" w:cs="Arial"/>
          <w:color w:val="000000" w:themeColor="text1"/>
          <w:szCs w:val="24"/>
          <w:shd w:val="clear" w:color="auto" w:fill="FFFFFF"/>
        </w:rPr>
      </w:pPr>
      <w:r>
        <w:rPr>
          <w:rFonts w:ascii="Arial" w:hAnsi="Arial" w:cs="Arial"/>
          <w:color w:val="000000" w:themeColor="text1"/>
          <w:szCs w:val="24"/>
          <w:shd w:val="clear" w:color="auto" w:fill="FFFFFF"/>
        </w:rPr>
        <w:t>Global Hotel Report</w:t>
      </w:r>
      <w:r w:rsidRPr="002D20C2">
        <w:rPr>
          <w:rFonts w:ascii="Arial" w:hAnsi="Arial" w:cs="Arial"/>
          <w:color w:val="000000" w:themeColor="text1"/>
          <w:szCs w:val="24"/>
          <w:shd w:val="clear" w:color="auto" w:fill="FFFFFF"/>
        </w:rPr>
        <w:t xml:space="preserve"> (2022, January 10). </w:t>
      </w:r>
      <w:r w:rsidRPr="002D20C2">
        <w:rPr>
          <w:rFonts w:ascii="Arial" w:hAnsi="Arial" w:cs="Arial"/>
          <w:i/>
          <w:iCs/>
          <w:color w:val="000000" w:themeColor="text1"/>
          <w:szCs w:val="24"/>
          <w:shd w:val="clear" w:color="auto" w:fill="FFFFFF"/>
        </w:rPr>
        <w:t>Global Hotel Decarbonisation Report – World Sustainable Hospitality Alliance</w:t>
      </w:r>
      <w:r w:rsidRPr="002D20C2">
        <w:rPr>
          <w:rFonts w:ascii="Arial" w:hAnsi="Arial" w:cs="Arial"/>
          <w:color w:val="000000" w:themeColor="text1"/>
          <w:szCs w:val="24"/>
          <w:shd w:val="clear" w:color="auto" w:fill="FFFFFF"/>
        </w:rPr>
        <w:t xml:space="preserve">. World Sustainable Hospitality Alliance. </w:t>
      </w:r>
      <w:hyperlink r:id="rId12" w:history="1">
        <w:r w:rsidRPr="002D20C2">
          <w:rPr>
            <w:rStyle w:val="Hyperlink"/>
            <w:rFonts w:ascii="Arial" w:hAnsi="Arial" w:cs="Arial"/>
            <w:color w:val="000000" w:themeColor="text1"/>
            <w:szCs w:val="24"/>
            <w:u w:val="none"/>
            <w:shd w:val="clear" w:color="auto" w:fill="FFFFFF"/>
          </w:rPr>
          <w:t>https://sustainablehospitalityalliance.org/resource/global-hotel-decarbonisation-report</w:t>
        </w:r>
      </w:hyperlink>
    </w:p>
    <w:p w14:paraId="051F4F2B" w14:textId="6225EBF1" w:rsidR="00F37CCB" w:rsidRDefault="00882E24" w:rsidP="00FD1E16">
      <w:pPr>
        <w:spacing w:line="360" w:lineRule="auto"/>
        <w:ind w:left="720" w:hanging="720"/>
        <w:rPr>
          <w:rFonts w:ascii="Arial" w:hAnsi="Arial" w:cs="Arial"/>
          <w:color w:val="000000" w:themeColor="text1"/>
          <w:szCs w:val="24"/>
          <w:shd w:val="clear" w:color="auto" w:fill="FFFFFF"/>
        </w:rPr>
      </w:pPr>
      <w:r w:rsidRPr="002D20C2">
        <w:rPr>
          <w:rFonts w:ascii="Arial" w:hAnsi="Arial" w:cs="Arial"/>
        </w:rPr>
        <w:t>Global Reporting Initiative</w:t>
      </w:r>
      <w:r w:rsidR="00F37CCB" w:rsidRPr="002D20C2">
        <w:rPr>
          <w:rFonts w:ascii="Arial" w:hAnsi="Arial" w:cs="Arial"/>
          <w:color w:val="000000" w:themeColor="text1"/>
          <w:szCs w:val="24"/>
          <w:shd w:val="clear" w:color="auto" w:fill="FFFFFF"/>
        </w:rPr>
        <w:t xml:space="preserve">, and </w:t>
      </w:r>
      <w:r w:rsidRPr="002D20C2">
        <w:rPr>
          <w:rFonts w:ascii="Arial" w:hAnsi="Arial" w:cs="Arial"/>
        </w:rPr>
        <w:t>Sustainability Accounting Standards Board</w:t>
      </w:r>
      <w:r w:rsidR="00F37CCB" w:rsidRPr="002D20C2">
        <w:rPr>
          <w:rFonts w:ascii="Arial" w:hAnsi="Arial" w:cs="Arial"/>
          <w:color w:val="000000" w:themeColor="text1"/>
          <w:szCs w:val="24"/>
          <w:shd w:val="clear" w:color="auto" w:fill="FFFFFF"/>
        </w:rPr>
        <w:t>. (2021). </w:t>
      </w:r>
      <w:r w:rsidR="00F37CCB" w:rsidRPr="002D20C2">
        <w:rPr>
          <w:rFonts w:ascii="Arial" w:hAnsi="Arial" w:cs="Arial"/>
          <w:i/>
          <w:iCs/>
          <w:color w:val="000000" w:themeColor="text1"/>
          <w:szCs w:val="24"/>
          <w:shd w:val="clear" w:color="auto" w:fill="FFFFFF"/>
        </w:rPr>
        <w:t>A Practical Guide to Sustainability Reporting Using GRI and SASB Standards</w:t>
      </w:r>
      <w:r w:rsidR="00F37CCB" w:rsidRPr="002D20C2">
        <w:rPr>
          <w:rFonts w:ascii="Arial" w:hAnsi="Arial" w:cs="Arial"/>
          <w:color w:val="000000" w:themeColor="text1"/>
          <w:szCs w:val="24"/>
          <w:shd w:val="clear" w:color="auto" w:fill="FFFFFF"/>
        </w:rPr>
        <w:t xml:space="preserve">. </w:t>
      </w:r>
      <w:hyperlink r:id="rId13" w:history="1">
        <w:r w:rsidR="00F37CCB" w:rsidRPr="002D20C2">
          <w:rPr>
            <w:rStyle w:val="Hyperlink"/>
            <w:rFonts w:ascii="Arial" w:hAnsi="Arial" w:cs="Arial"/>
            <w:color w:val="000000" w:themeColor="text1"/>
            <w:szCs w:val="24"/>
            <w:u w:val="none"/>
            <w:shd w:val="clear" w:color="auto" w:fill="FFFFFF"/>
          </w:rPr>
          <w:t>https://www.globalreporting.org/media/mlkjpn1i/gri-sasb-joint-publication-april-2021.pdf</w:t>
        </w:r>
      </w:hyperlink>
      <w:r w:rsidR="00F37CCB" w:rsidRPr="002D20C2">
        <w:rPr>
          <w:rFonts w:ascii="Arial" w:hAnsi="Arial" w:cs="Arial"/>
          <w:color w:val="000000" w:themeColor="text1"/>
          <w:szCs w:val="24"/>
          <w:shd w:val="clear" w:color="auto" w:fill="FFFFFF"/>
        </w:rPr>
        <w:t xml:space="preserve"> </w:t>
      </w:r>
    </w:p>
    <w:p w14:paraId="147B62F0" w14:textId="1E9C5759" w:rsidR="0098477D" w:rsidRDefault="00CD6610" w:rsidP="0098477D">
      <w:pPr>
        <w:pStyle w:val="NormalWeb"/>
        <w:spacing w:before="0" w:beforeAutospacing="0" w:after="0" w:afterAutospacing="0" w:line="480" w:lineRule="auto"/>
        <w:ind w:left="720" w:hanging="720"/>
      </w:pPr>
      <w:r w:rsidRPr="0098477D">
        <w:rPr>
          <w:rFonts w:asciiTheme="minorBidi" w:hAnsiTheme="minorBidi" w:cstheme="minorBidi"/>
        </w:rPr>
        <w:t xml:space="preserve">Hariem Brundtland, Gro. “World Commission on Environment and Development.” </w:t>
      </w:r>
      <w:r w:rsidRPr="0098477D">
        <w:rPr>
          <w:rFonts w:asciiTheme="minorBidi" w:hAnsiTheme="minorBidi" w:cstheme="minorBidi"/>
          <w:i/>
          <w:iCs/>
        </w:rPr>
        <w:t>Environmental Policy and Law</w:t>
      </w:r>
      <w:r w:rsidRPr="0098477D">
        <w:rPr>
          <w:rFonts w:asciiTheme="minorBidi" w:hAnsiTheme="minorBidi" w:cstheme="minorBidi"/>
        </w:rPr>
        <w:t xml:space="preserve">, vol. 14, no. 1, Mar. 1985, pp. 26–30, sustainabledevelopment.un.org/content/documents/5987our-common-future.pdf, </w:t>
      </w:r>
      <w:hyperlink r:id="rId14" w:history="1">
        <w:r w:rsidR="0098477D" w:rsidRPr="0098477D">
          <w:rPr>
            <w:rStyle w:val="Hyperlink"/>
            <w:rFonts w:asciiTheme="minorBidi" w:hAnsiTheme="minorBidi" w:cstheme="minorBidi"/>
          </w:rPr>
          <w:t>https://doi.</w:t>
        </w:r>
        <w:r w:rsidR="0098477D" w:rsidRPr="0098477D">
          <w:rPr>
            <w:rStyle w:val="Hyperlink"/>
            <w:rFonts w:asciiTheme="minorBidi" w:hAnsiTheme="minorBidi" w:cstheme="minorBidi"/>
          </w:rPr>
          <w:t>o</w:t>
        </w:r>
        <w:r w:rsidR="0098477D" w:rsidRPr="0098477D">
          <w:rPr>
            <w:rStyle w:val="Hyperlink"/>
            <w:rFonts w:asciiTheme="minorBidi" w:hAnsiTheme="minorBidi" w:cstheme="minorBidi"/>
          </w:rPr>
          <w:t>rg/10.1016/s0378-777x(85)80040-8</w:t>
        </w:r>
      </w:hyperlink>
      <w:r>
        <w:t>.</w:t>
      </w:r>
    </w:p>
    <w:p w14:paraId="1D2CDAB9" w14:textId="6D05D9A4" w:rsidR="00F37CCB" w:rsidRPr="0098477D" w:rsidRDefault="00F37CCB" w:rsidP="0098477D">
      <w:pPr>
        <w:pStyle w:val="NormalWeb"/>
        <w:spacing w:before="0" w:beforeAutospacing="0" w:after="0" w:afterAutospacing="0" w:line="480" w:lineRule="auto"/>
        <w:ind w:left="720" w:hanging="720"/>
      </w:pPr>
      <w:r w:rsidRPr="002D20C2">
        <w:rPr>
          <w:rFonts w:ascii="Arial" w:hAnsi="Arial" w:cs="Arial"/>
          <w:color w:val="000000" w:themeColor="text1"/>
          <w:shd w:val="clear" w:color="auto" w:fill="FFFFFF"/>
        </w:rPr>
        <w:t>Inkson, C., and Minnaert, L. (2022). </w:t>
      </w:r>
      <w:r w:rsidRPr="002D20C2">
        <w:rPr>
          <w:rFonts w:ascii="Arial" w:hAnsi="Arial" w:cs="Arial"/>
          <w:i/>
          <w:iCs/>
          <w:color w:val="000000" w:themeColor="text1"/>
          <w:shd w:val="clear" w:color="auto" w:fill="FFFFFF"/>
        </w:rPr>
        <w:t>Tourism management: an introduction</w:t>
      </w:r>
      <w:r w:rsidRPr="002D20C2">
        <w:rPr>
          <w:rFonts w:ascii="Arial" w:hAnsi="Arial" w:cs="Arial"/>
          <w:color w:val="000000" w:themeColor="text1"/>
          <w:shd w:val="clear" w:color="auto" w:fill="FFFFFF"/>
        </w:rPr>
        <w:t xml:space="preserve">. Sage. </w:t>
      </w:r>
    </w:p>
    <w:p w14:paraId="5CCFA43A" w14:textId="77777777" w:rsidR="00F37CCB" w:rsidRPr="002D20C2" w:rsidRDefault="00F37CCB" w:rsidP="00FD1E16">
      <w:pPr>
        <w:pStyle w:val="NormalWeb"/>
        <w:spacing w:before="0" w:beforeAutospacing="0" w:after="240" w:afterAutospacing="0" w:line="360" w:lineRule="auto"/>
        <w:ind w:left="720" w:hanging="720"/>
        <w:jc w:val="both"/>
        <w:rPr>
          <w:rFonts w:ascii="Arial" w:hAnsi="Arial" w:cs="Arial"/>
          <w:color w:val="000000" w:themeColor="text1"/>
        </w:rPr>
      </w:pPr>
      <w:r w:rsidRPr="002D20C2">
        <w:rPr>
          <w:rFonts w:ascii="Arial" w:hAnsi="Arial" w:cs="Arial"/>
          <w:color w:val="000000" w:themeColor="text1"/>
        </w:rPr>
        <w:t xml:space="preserve">Jauhari, V. (2021). </w:t>
      </w:r>
      <w:r w:rsidRPr="002D20C2">
        <w:rPr>
          <w:rStyle w:val="Emphasis"/>
          <w:rFonts w:ascii="Arial" w:eastAsiaTheme="majorEastAsia" w:hAnsi="Arial" w:cs="Arial"/>
          <w:color w:val="000000" w:themeColor="text1"/>
        </w:rPr>
        <w:t>Managing Sustainability in the Hospitality and Tourism Industry: Paradigms and Directions for the Future</w:t>
      </w:r>
      <w:r w:rsidRPr="002D20C2">
        <w:rPr>
          <w:rFonts w:ascii="Arial" w:hAnsi="Arial" w:cs="Arial"/>
          <w:color w:val="000000" w:themeColor="text1"/>
        </w:rPr>
        <w:t xml:space="preserve">. 9th edn. Oakville: Apple Academic Press, Inc. Available at: </w:t>
      </w:r>
      <w:hyperlink r:id="rId15" w:tgtFrame="_new" w:history="1">
        <w:r w:rsidRPr="002D20C2">
          <w:rPr>
            <w:rStyle w:val="Hyperlink"/>
            <w:rFonts w:ascii="Arial" w:hAnsi="Arial" w:cs="Arial"/>
            <w:color w:val="000000" w:themeColor="text1"/>
          </w:rPr>
          <w:t>https://books.google.com.pk/books?hl=en&amp;lr=&amp;id=xefMAwAAQBAJ&amp;oi=fnd&amp;pg=PP1&amp;dq=Jauhari,+V+(2021)+%E2%80%98Managing+Sustainability+in+the+Hospitality+and+Tourism+Industry:+Paradigms+and+Directions+for+the+Future%E2%80%99+9+th+edn.Oakville:+Apple+Academic</w:t>
        </w:r>
        <w:r w:rsidRPr="002D20C2">
          <w:rPr>
            <w:rStyle w:val="Hyperlink"/>
            <w:rFonts w:ascii="Arial" w:hAnsi="Arial" w:cs="Arial"/>
            <w:color w:val="000000" w:themeColor="text1"/>
          </w:rPr>
          <w:t>+</w:t>
        </w:r>
        <w:r w:rsidRPr="002D20C2">
          <w:rPr>
            <w:rStyle w:val="Hyperlink"/>
            <w:rFonts w:ascii="Arial" w:hAnsi="Arial" w:cs="Arial"/>
            <w:color w:val="000000" w:themeColor="text1"/>
          </w:rPr>
          <w:t>Press.+Inc&amp;ots=_FoxEjqlOX&amp;sig=H8cU9XcLWGysX1iZ6YN1k6Q5gQ0&amp;redir_esc=y</w:t>
        </w:r>
      </w:hyperlink>
    </w:p>
    <w:p w14:paraId="4CC92AA1" w14:textId="38C8BE07" w:rsidR="00B41803" w:rsidRPr="002D20C2" w:rsidRDefault="00B41803" w:rsidP="00B41803">
      <w:pPr>
        <w:pStyle w:val="NormalWeb"/>
        <w:spacing w:before="0" w:beforeAutospacing="0" w:after="240" w:afterAutospacing="0" w:line="360" w:lineRule="auto"/>
        <w:ind w:left="720" w:hanging="720"/>
        <w:jc w:val="both"/>
        <w:rPr>
          <w:rFonts w:ascii="Arial" w:hAnsi="Arial" w:cs="Arial"/>
          <w:color w:val="000000"/>
        </w:rPr>
      </w:pPr>
      <w:r w:rsidRPr="002D20C2">
        <w:rPr>
          <w:rFonts w:ascii="Arial" w:hAnsi="Arial" w:cs="Arial"/>
          <w:color w:val="000000"/>
        </w:rPr>
        <w:lastRenderedPageBreak/>
        <w:t>Parsakia, K. (2023). Resource Management Strategies in the Hospitality Industry: Balancing Profit and Sustainability. </w:t>
      </w:r>
      <w:r w:rsidRPr="002D20C2">
        <w:rPr>
          <w:rFonts w:ascii="Arial" w:hAnsi="Arial" w:cs="Arial"/>
          <w:i/>
          <w:iCs/>
          <w:color w:val="000000"/>
        </w:rPr>
        <w:t>Journal of Resource Management and Decision Engineering</w:t>
      </w:r>
      <w:r w:rsidRPr="002D20C2">
        <w:rPr>
          <w:rFonts w:ascii="Arial" w:hAnsi="Arial" w:cs="Arial"/>
          <w:color w:val="000000"/>
        </w:rPr>
        <w:t xml:space="preserve">, [online] 2(4), pp.17–23. Available at: </w:t>
      </w:r>
      <w:hyperlink r:id="rId16" w:history="1">
        <w:r w:rsidR="003E421D" w:rsidRPr="007937A4">
          <w:rPr>
            <w:rStyle w:val="Hyperlink"/>
            <w:rFonts w:ascii="Arial" w:hAnsi="Arial" w:cs="Arial"/>
          </w:rPr>
          <w:t>https://journalrmd</w:t>
        </w:r>
        <w:r w:rsidR="003E421D" w:rsidRPr="007937A4">
          <w:rPr>
            <w:rStyle w:val="Hyperlink"/>
            <w:rFonts w:ascii="Arial" w:hAnsi="Arial" w:cs="Arial"/>
          </w:rPr>
          <w:t>e</w:t>
        </w:r>
        <w:r w:rsidR="003E421D" w:rsidRPr="007937A4">
          <w:rPr>
            <w:rStyle w:val="Hyperlink"/>
            <w:rFonts w:ascii="Arial" w:hAnsi="Arial" w:cs="Arial"/>
          </w:rPr>
          <w:t>.com/index.php/jrmde/article/view/34</w:t>
        </w:r>
      </w:hyperlink>
      <w:r w:rsidR="003E421D">
        <w:rPr>
          <w:rFonts w:ascii="Arial" w:hAnsi="Arial" w:cs="Arial"/>
          <w:color w:val="000000"/>
        </w:rPr>
        <w:t xml:space="preserve"> </w:t>
      </w:r>
      <w:r w:rsidRPr="002D20C2">
        <w:rPr>
          <w:rFonts w:ascii="Arial" w:hAnsi="Arial" w:cs="Arial"/>
          <w:color w:val="000000"/>
        </w:rPr>
        <w:t xml:space="preserve"> [Accessed 4 Oct. 2025].</w:t>
      </w:r>
    </w:p>
    <w:p w14:paraId="5C753AFA" w14:textId="77777777" w:rsidR="00B41803" w:rsidRPr="002D20C2" w:rsidRDefault="00B41803" w:rsidP="00B41803">
      <w:pPr>
        <w:pStyle w:val="NormalWeb"/>
        <w:rPr>
          <w:color w:val="000000"/>
        </w:rPr>
      </w:pPr>
      <w:r w:rsidRPr="002D20C2">
        <w:rPr>
          <w:color w:val="000000"/>
        </w:rPr>
        <w:t>‌</w:t>
      </w:r>
    </w:p>
    <w:p w14:paraId="2CEAF330" w14:textId="77777777" w:rsidR="00F37CCB" w:rsidRPr="002D20C2" w:rsidRDefault="00F37CCB" w:rsidP="00FD1E16">
      <w:pPr>
        <w:spacing w:line="360" w:lineRule="auto"/>
        <w:ind w:left="720" w:hanging="720"/>
        <w:rPr>
          <w:rFonts w:ascii="Arial" w:hAnsi="Arial" w:cs="Arial"/>
          <w:color w:val="000000" w:themeColor="text1"/>
        </w:rPr>
      </w:pPr>
      <w:r w:rsidRPr="002D20C2">
        <w:rPr>
          <w:rFonts w:ascii="Arial" w:hAnsi="Arial" w:cs="Arial"/>
          <w:color w:val="000000" w:themeColor="text1"/>
        </w:rPr>
        <w:t xml:space="preserve">Korstanje, M.E., George, B. and Nedelea, A.-M. (eds) (2020). </w:t>
      </w:r>
      <w:r w:rsidRPr="002D20C2">
        <w:rPr>
          <w:rStyle w:val="Emphasis"/>
          <w:rFonts w:ascii="Arial" w:hAnsi="Arial" w:cs="Arial"/>
          <w:color w:val="000000" w:themeColor="text1"/>
        </w:rPr>
        <w:t>Strategies for promoting sustainable hospitality and tourism services</w:t>
      </w:r>
      <w:r w:rsidRPr="002D20C2">
        <w:rPr>
          <w:rFonts w:ascii="Arial" w:hAnsi="Arial" w:cs="Arial"/>
          <w:color w:val="000000" w:themeColor="text1"/>
        </w:rPr>
        <w:t xml:space="preserve">. Hershey, PA: Business Science Reference. Available at: </w:t>
      </w:r>
      <w:hyperlink r:id="rId17" w:tgtFrame="_new" w:history="1">
        <w:r w:rsidRPr="002D20C2">
          <w:rPr>
            <w:rStyle w:val="Hyperlink"/>
            <w:rFonts w:ascii="Arial" w:hAnsi="Arial" w:cs="Arial"/>
            <w:color w:val="000000" w:themeColor="text1"/>
          </w:rPr>
          <w:t>https://www.econbiz.de/Record/strategies-for-promoting-sustainable-hospitality-and-tourism-services-korstanje-maximiliano/10012196691</w:t>
        </w:r>
      </w:hyperlink>
    </w:p>
    <w:p w14:paraId="4770F063" w14:textId="04E97662" w:rsidR="00B47E50" w:rsidRPr="002D20C2" w:rsidRDefault="00B47E50" w:rsidP="00B47E50">
      <w:pPr>
        <w:pStyle w:val="NormalWeb"/>
        <w:spacing w:before="0" w:beforeAutospacing="0" w:after="240" w:afterAutospacing="0" w:line="360" w:lineRule="auto"/>
        <w:ind w:left="720" w:hanging="720"/>
        <w:jc w:val="both"/>
        <w:rPr>
          <w:rFonts w:ascii="Arial" w:hAnsi="Arial" w:cs="Arial"/>
          <w:color w:val="000000"/>
        </w:rPr>
      </w:pPr>
      <w:r w:rsidRPr="002D20C2">
        <w:rPr>
          <w:rFonts w:ascii="Arial" w:hAnsi="Arial" w:cs="Arial"/>
        </w:rPr>
        <w:t xml:space="preserve">Míguez, J.L., Rivo-López, E., Porteiro, J. and Pérez-Orozco, R. </w:t>
      </w:r>
      <w:r w:rsidRPr="002D20C2">
        <w:rPr>
          <w:rFonts w:ascii="Arial" w:hAnsi="Arial" w:cs="Arial"/>
          <w:color w:val="000000"/>
        </w:rPr>
        <w:t>(2022). Selection of non-financial sustainability indicators as key elements for multi-criteria analysis of hotel chains. </w:t>
      </w:r>
      <w:r w:rsidRPr="002D20C2">
        <w:rPr>
          <w:rFonts w:ascii="Arial" w:hAnsi="Arial" w:cs="Arial"/>
          <w:i/>
          <w:iCs/>
          <w:color w:val="000000"/>
        </w:rPr>
        <w:t>Sustainable Production and Consumption</w:t>
      </w:r>
      <w:r w:rsidRPr="002D20C2">
        <w:rPr>
          <w:rFonts w:ascii="Arial" w:hAnsi="Arial" w:cs="Arial"/>
          <w:color w:val="000000"/>
        </w:rPr>
        <w:t xml:space="preserve">, [online] </w:t>
      </w:r>
      <w:r w:rsidR="00F97581" w:rsidRPr="002D20C2">
        <w:rPr>
          <w:rFonts w:ascii="Arial" w:hAnsi="Arial" w:cs="Arial"/>
          <w:color w:val="000000"/>
        </w:rPr>
        <w:t>thirty-five</w:t>
      </w:r>
      <w:r w:rsidRPr="002D20C2">
        <w:rPr>
          <w:rFonts w:ascii="Arial" w:hAnsi="Arial" w:cs="Arial"/>
          <w:color w:val="000000"/>
        </w:rPr>
        <w:t xml:space="preserve">, pp.495–508. </w:t>
      </w:r>
      <w:r w:rsidR="00F97581" w:rsidRPr="002D20C2">
        <w:rPr>
          <w:rFonts w:ascii="Arial" w:hAnsi="Arial" w:cs="Arial"/>
          <w:color w:val="000000"/>
        </w:rPr>
        <w:t xml:space="preserve">doi: </w:t>
      </w:r>
      <w:hyperlink r:id="rId18" w:history="1">
        <w:r w:rsidR="00D4418D" w:rsidRPr="007937A4">
          <w:rPr>
            <w:rStyle w:val="Hyperlink"/>
            <w:rFonts w:ascii="Arial" w:hAnsi="Arial" w:cs="Arial"/>
          </w:rPr>
          <w:t>https://doi.org/10</w:t>
        </w:r>
        <w:r w:rsidR="00D4418D" w:rsidRPr="007937A4">
          <w:rPr>
            <w:rStyle w:val="Hyperlink"/>
            <w:rFonts w:ascii="Arial" w:hAnsi="Arial" w:cs="Arial"/>
          </w:rPr>
          <w:t>.</w:t>
        </w:r>
        <w:r w:rsidR="00D4418D" w:rsidRPr="007937A4">
          <w:rPr>
            <w:rStyle w:val="Hyperlink"/>
            <w:rFonts w:ascii="Arial" w:hAnsi="Arial" w:cs="Arial"/>
          </w:rPr>
          <w:t>1016/j.spc.2022.12.004</w:t>
        </w:r>
      </w:hyperlink>
      <w:r w:rsidR="00D4418D">
        <w:rPr>
          <w:rFonts w:ascii="Arial" w:hAnsi="Arial" w:cs="Arial"/>
          <w:color w:val="000000"/>
        </w:rPr>
        <w:t xml:space="preserve"> </w:t>
      </w:r>
    </w:p>
    <w:p w14:paraId="6E8B85DF" w14:textId="77777777" w:rsidR="00F37CCB" w:rsidRPr="002D20C2" w:rsidRDefault="00F37CCB" w:rsidP="00FD1E16">
      <w:pPr>
        <w:pStyle w:val="NormalWeb"/>
        <w:spacing w:before="0" w:beforeAutospacing="0" w:after="0" w:afterAutospacing="0" w:line="360" w:lineRule="auto"/>
        <w:ind w:left="720" w:hanging="720"/>
        <w:jc w:val="both"/>
        <w:rPr>
          <w:rFonts w:ascii="Arial" w:hAnsi="Arial" w:cs="Arial"/>
          <w:color w:val="000000" w:themeColor="text1"/>
        </w:rPr>
      </w:pPr>
      <w:r w:rsidRPr="002D20C2">
        <w:rPr>
          <w:rFonts w:ascii="Arial" w:hAnsi="Arial" w:cs="Arial"/>
          <w:color w:val="000000" w:themeColor="text1"/>
          <w:shd w:val="clear" w:color="auto" w:fill="FFFFFF"/>
        </w:rPr>
        <w:t>Legrand, W., Chen, J. S., and Laeis, G. C. (2022). </w:t>
      </w:r>
      <w:r w:rsidRPr="002D20C2">
        <w:rPr>
          <w:rFonts w:ascii="Arial" w:hAnsi="Arial" w:cs="Arial"/>
          <w:i/>
          <w:iCs/>
          <w:color w:val="000000" w:themeColor="text1"/>
          <w:shd w:val="clear" w:color="auto" w:fill="FFFFFF"/>
        </w:rPr>
        <w:t>Sustainability in the hospitality industry: Principles of sustainable operations</w:t>
      </w:r>
      <w:r w:rsidRPr="002D20C2">
        <w:rPr>
          <w:rFonts w:ascii="Arial" w:hAnsi="Arial" w:cs="Arial"/>
          <w:color w:val="000000" w:themeColor="text1"/>
          <w:shd w:val="clear" w:color="auto" w:fill="FFFFFF"/>
        </w:rPr>
        <w:t xml:space="preserve">. Routledge. </w:t>
      </w:r>
      <w:hyperlink r:id="rId19" w:history="1">
        <w:r w:rsidRPr="002D20C2">
          <w:rPr>
            <w:rStyle w:val="Hyperlink"/>
            <w:rFonts w:ascii="Arial" w:hAnsi="Arial" w:cs="Arial"/>
            <w:color w:val="000000" w:themeColor="text1"/>
            <w:u w:val="none"/>
            <w:shd w:val="clear" w:color="auto" w:fill="FFFFFF"/>
          </w:rPr>
          <w:t>https://doi.org/10.4324/9781003081128</w:t>
        </w:r>
      </w:hyperlink>
      <w:r w:rsidRPr="002D20C2">
        <w:rPr>
          <w:rFonts w:ascii="Arial" w:hAnsi="Arial" w:cs="Arial"/>
          <w:color w:val="000000" w:themeColor="text1"/>
          <w:shd w:val="clear" w:color="auto" w:fill="FFFFFF"/>
        </w:rPr>
        <w:t xml:space="preserve"> </w:t>
      </w:r>
    </w:p>
    <w:p w14:paraId="799BB817" w14:textId="77777777" w:rsidR="00F37CCB" w:rsidRPr="002D20C2" w:rsidRDefault="00F37CCB" w:rsidP="00FD1E16">
      <w:pPr>
        <w:pStyle w:val="NormalWeb"/>
        <w:spacing w:before="0" w:beforeAutospacing="0" w:after="240" w:afterAutospacing="0" w:line="360" w:lineRule="auto"/>
        <w:ind w:left="720" w:hanging="720"/>
        <w:jc w:val="both"/>
        <w:rPr>
          <w:rFonts w:ascii="Arial" w:hAnsi="Arial" w:cs="Arial"/>
          <w:color w:val="000000" w:themeColor="text1"/>
          <w:shd w:val="clear" w:color="auto" w:fill="FFFFFF"/>
        </w:rPr>
      </w:pPr>
      <w:r w:rsidRPr="002D20C2">
        <w:rPr>
          <w:rFonts w:ascii="Arial" w:hAnsi="Arial" w:cs="Arial"/>
          <w:color w:val="000000" w:themeColor="text1"/>
          <w:shd w:val="clear" w:color="auto" w:fill="FFFFFF"/>
        </w:rPr>
        <w:t>Leung, T.C.H. and Snell, R.S. (2021). Strategies for social and environmental disclosure: The case of multinational gambling companies. </w:t>
      </w:r>
      <w:r w:rsidRPr="002D20C2">
        <w:rPr>
          <w:rFonts w:ascii="Arial" w:hAnsi="Arial" w:cs="Arial"/>
          <w:i/>
          <w:iCs/>
          <w:color w:val="000000" w:themeColor="text1"/>
          <w:shd w:val="clear" w:color="auto" w:fill="FFFFFF"/>
        </w:rPr>
        <w:t>Journal of business ethics</w:t>
      </w:r>
      <w:r w:rsidRPr="002D20C2">
        <w:rPr>
          <w:rFonts w:ascii="Arial" w:hAnsi="Arial" w:cs="Arial"/>
          <w:color w:val="000000" w:themeColor="text1"/>
          <w:shd w:val="clear" w:color="auto" w:fill="FFFFFF"/>
        </w:rPr>
        <w:t>, </w:t>
      </w:r>
      <w:r w:rsidRPr="002D20C2">
        <w:rPr>
          <w:rFonts w:ascii="Arial" w:hAnsi="Arial" w:cs="Arial"/>
          <w:i/>
          <w:iCs/>
          <w:color w:val="000000" w:themeColor="text1"/>
          <w:shd w:val="clear" w:color="auto" w:fill="FFFFFF"/>
        </w:rPr>
        <w:t>168</w:t>
      </w:r>
      <w:r w:rsidRPr="002D20C2">
        <w:rPr>
          <w:rFonts w:ascii="Arial" w:hAnsi="Arial" w:cs="Arial"/>
          <w:color w:val="000000" w:themeColor="text1"/>
          <w:shd w:val="clear" w:color="auto" w:fill="FFFFFF"/>
        </w:rPr>
        <w:t>(3), pp.447-467.</w:t>
      </w:r>
    </w:p>
    <w:p w14:paraId="65F242C3" w14:textId="5BA4F5E8" w:rsidR="00F37CCB" w:rsidRPr="00C00077" w:rsidRDefault="00F37CCB" w:rsidP="00FD1E16">
      <w:pPr>
        <w:spacing w:line="360" w:lineRule="auto"/>
        <w:ind w:left="720" w:hanging="720"/>
        <w:rPr>
          <w:rFonts w:ascii="Arial" w:hAnsi="Arial" w:cs="Arial"/>
          <w:color w:val="000000" w:themeColor="text1"/>
          <w:szCs w:val="24"/>
          <w:shd w:val="clear" w:color="auto" w:fill="FFFFFF"/>
          <w:lang w:val="sv-SE"/>
        </w:rPr>
      </w:pPr>
      <w:r w:rsidRPr="002D20C2">
        <w:rPr>
          <w:rFonts w:ascii="Arial" w:hAnsi="Arial" w:cs="Arial"/>
          <w:color w:val="000000" w:themeColor="text1"/>
          <w:szCs w:val="24"/>
          <w:shd w:val="clear" w:color="auto" w:fill="FFFFFF"/>
        </w:rPr>
        <w:t>Marriott International. (2023). </w:t>
      </w:r>
      <w:r w:rsidRPr="002D20C2">
        <w:rPr>
          <w:rFonts w:ascii="Arial" w:hAnsi="Arial" w:cs="Arial"/>
          <w:i/>
          <w:iCs/>
          <w:color w:val="000000" w:themeColor="text1"/>
          <w:szCs w:val="24"/>
          <w:shd w:val="clear" w:color="auto" w:fill="FFFFFF"/>
        </w:rPr>
        <w:t xml:space="preserve">2023 SERVE 360 </w:t>
      </w:r>
      <w:r w:rsidR="00723436" w:rsidRPr="002D20C2">
        <w:rPr>
          <w:rFonts w:ascii="Arial" w:hAnsi="Arial" w:cs="Arial"/>
          <w:i/>
          <w:iCs/>
          <w:color w:val="000000" w:themeColor="text1"/>
          <w:szCs w:val="24"/>
          <w:shd w:val="clear" w:color="auto" w:fill="FFFFFF"/>
        </w:rPr>
        <w:t>REPORTS</w:t>
      </w:r>
      <w:r w:rsidRPr="002D20C2">
        <w:rPr>
          <w:rFonts w:ascii="Arial" w:hAnsi="Arial" w:cs="Arial"/>
          <w:i/>
          <w:iCs/>
          <w:color w:val="000000" w:themeColor="text1"/>
          <w:szCs w:val="24"/>
          <w:shd w:val="clear" w:color="auto" w:fill="FFFFFF"/>
        </w:rPr>
        <w:t>: ENVIRONMENTAL, SOCIAL, AND GOVERNANCE PROGRESS</w:t>
      </w:r>
      <w:r w:rsidRPr="002D20C2">
        <w:rPr>
          <w:rFonts w:ascii="Arial" w:hAnsi="Arial" w:cs="Arial"/>
          <w:color w:val="000000" w:themeColor="text1"/>
          <w:szCs w:val="24"/>
          <w:shd w:val="clear" w:color="auto" w:fill="FFFFFF"/>
        </w:rPr>
        <w:t xml:space="preserve">. </w:t>
      </w:r>
      <w:r w:rsidRPr="00C00077">
        <w:rPr>
          <w:rFonts w:ascii="Arial" w:hAnsi="Arial" w:cs="Arial"/>
          <w:color w:val="000000" w:themeColor="text1"/>
          <w:szCs w:val="24"/>
          <w:shd w:val="clear" w:color="auto" w:fill="FFFFFF"/>
          <w:lang w:val="sv-SE"/>
        </w:rPr>
        <w:t xml:space="preserve">Marriott International. </w:t>
      </w:r>
      <w:hyperlink r:id="rId20" w:history="1">
        <w:r w:rsidRPr="00C00077">
          <w:rPr>
            <w:rStyle w:val="Hyperlink"/>
            <w:rFonts w:ascii="Arial" w:hAnsi="Arial" w:cs="Arial"/>
            <w:color w:val="000000" w:themeColor="text1"/>
            <w:szCs w:val="24"/>
            <w:u w:val="none"/>
            <w:shd w:val="clear" w:color="auto" w:fill="FFFFFF"/>
            <w:lang w:val="sv-SE"/>
          </w:rPr>
          <w:t>https://serve360.marriott.com/wp-content/uploads/2023/06/Marriott-2023-Serve-360-ESG-Report-accessible.pdf</w:t>
        </w:r>
      </w:hyperlink>
      <w:r w:rsidRPr="00C00077">
        <w:rPr>
          <w:rFonts w:ascii="Arial" w:hAnsi="Arial" w:cs="Arial"/>
          <w:color w:val="000000" w:themeColor="text1"/>
          <w:szCs w:val="24"/>
          <w:shd w:val="clear" w:color="auto" w:fill="FFFFFF"/>
          <w:lang w:val="sv-SE"/>
        </w:rPr>
        <w:t xml:space="preserve"> </w:t>
      </w:r>
    </w:p>
    <w:p w14:paraId="19F82F26" w14:textId="77777777" w:rsidR="00F37CCB" w:rsidRPr="002D20C2" w:rsidRDefault="00F37CCB" w:rsidP="00FD1E16">
      <w:pPr>
        <w:spacing w:line="360" w:lineRule="auto"/>
        <w:ind w:left="720" w:hanging="720"/>
        <w:rPr>
          <w:rFonts w:ascii="Arial" w:hAnsi="Arial" w:cs="Arial"/>
          <w:color w:val="000000" w:themeColor="text1"/>
          <w:szCs w:val="24"/>
        </w:rPr>
      </w:pPr>
      <w:r w:rsidRPr="002D20C2">
        <w:rPr>
          <w:rFonts w:ascii="Arial" w:hAnsi="Arial" w:cs="Arial"/>
          <w:color w:val="000000" w:themeColor="text1"/>
          <w:szCs w:val="24"/>
          <w:shd w:val="clear" w:color="auto" w:fill="FFFFFF"/>
        </w:rPr>
        <w:t>Marriott International</w:t>
      </w:r>
      <w:r w:rsidRPr="002D20C2">
        <w:rPr>
          <w:rFonts w:ascii="Arial" w:hAnsi="Arial" w:cs="Arial"/>
          <w:color w:val="000000" w:themeColor="text1"/>
          <w:szCs w:val="24"/>
        </w:rPr>
        <w:t>. (2024). </w:t>
      </w:r>
      <w:r w:rsidRPr="002D20C2">
        <w:rPr>
          <w:rFonts w:ascii="Arial" w:hAnsi="Arial" w:cs="Arial"/>
          <w:i/>
          <w:iCs/>
          <w:color w:val="000000" w:themeColor="text1"/>
          <w:szCs w:val="24"/>
        </w:rPr>
        <w:t>Environmental, Social and Governance Global Progress</w:t>
      </w:r>
      <w:r w:rsidRPr="002D20C2">
        <w:rPr>
          <w:rFonts w:ascii="Arial" w:hAnsi="Arial" w:cs="Arial"/>
          <w:color w:val="000000" w:themeColor="text1"/>
          <w:szCs w:val="24"/>
        </w:rPr>
        <w:t xml:space="preserve">. </w:t>
      </w:r>
      <w:hyperlink r:id="rId21" w:history="1">
        <w:r w:rsidRPr="002D20C2">
          <w:rPr>
            <w:rStyle w:val="Hyperlink"/>
            <w:rFonts w:ascii="Arial" w:hAnsi="Arial" w:cs="Arial"/>
            <w:color w:val="000000" w:themeColor="text1"/>
            <w:szCs w:val="24"/>
            <w:u w:val="none"/>
          </w:rPr>
          <w:t>https://serve360.marriott.com/wp-content/uploads/2024/07/2024ESGProgress.pdf</w:t>
        </w:r>
      </w:hyperlink>
    </w:p>
    <w:p w14:paraId="61358564" w14:textId="77777777" w:rsidR="00F37CCB" w:rsidRPr="002D20C2" w:rsidRDefault="00F37CCB" w:rsidP="00FD1E16">
      <w:pPr>
        <w:pStyle w:val="NormalWeb"/>
        <w:spacing w:before="0" w:beforeAutospacing="0" w:after="0" w:afterAutospacing="0" w:line="360" w:lineRule="auto"/>
        <w:ind w:left="720" w:hanging="720"/>
        <w:jc w:val="both"/>
        <w:rPr>
          <w:rFonts w:ascii="Arial" w:hAnsi="Arial" w:cs="Arial"/>
          <w:color w:val="000000" w:themeColor="text1"/>
        </w:rPr>
      </w:pPr>
      <w:r w:rsidRPr="002D20C2">
        <w:rPr>
          <w:rFonts w:ascii="Arial" w:hAnsi="Arial" w:cs="Arial"/>
          <w:color w:val="000000" w:themeColor="text1"/>
          <w:shd w:val="clear" w:color="auto" w:fill="FFFFFF"/>
        </w:rPr>
        <w:lastRenderedPageBreak/>
        <w:t>Marriott International</w:t>
      </w:r>
      <w:r w:rsidRPr="002D20C2">
        <w:rPr>
          <w:rFonts w:ascii="Arial" w:hAnsi="Arial" w:cs="Arial"/>
          <w:color w:val="000000" w:themeColor="text1"/>
        </w:rPr>
        <w:t xml:space="preserve">. (2024a, April 22). </w:t>
      </w:r>
      <w:r w:rsidRPr="002D20C2">
        <w:rPr>
          <w:rFonts w:ascii="Arial" w:hAnsi="Arial" w:cs="Arial"/>
          <w:i/>
          <w:iCs/>
          <w:color w:val="000000" w:themeColor="text1"/>
        </w:rPr>
        <w:t>Marriott International Celebrates Milestone on Journey Towards Net-Zero</w:t>
      </w:r>
      <w:r w:rsidRPr="002D20C2">
        <w:rPr>
          <w:rFonts w:ascii="Arial" w:hAnsi="Arial" w:cs="Arial"/>
          <w:color w:val="000000" w:themeColor="text1"/>
        </w:rPr>
        <w:t xml:space="preserve">. 1hotelnews; Hotel News Resource. </w:t>
      </w:r>
      <w:hyperlink r:id="rId22" w:history="1">
        <w:r w:rsidRPr="002D20C2">
          <w:rPr>
            <w:rStyle w:val="Hyperlink"/>
            <w:rFonts w:ascii="Arial" w:hAnsi="Arial" w:cs="Arial"/>
            <w:color w:val="000000" w:themeColor="text1"/>
            <w:u w:val="none"/>
          </w:rPr>
          <w:t>https://www.hotelnewsresource.com/article131154.html</w:t>
        </w:r>
      </w:hyperlink>
    </w:p>
    <w:p w14:paraId="5D4B3D32" w14:textId="77777777" w:rsidR="00F37CCB" w:rsidRPr="002D20C2" w:rsidRDefault="00F37CCB" w:rsidP="00FD1E16">
      <w:pPr>
        <w:spacing w:line="360" w:lineRule="auto"/>
        <w:ind w:left="720" w:hanging="720"/>
        <w:rPr>
          <w:rFonts w:ascii="Arial" w:hAnsi="Arial" w:cs="Arial"/>
          <w:color w:val="000000" w:themeColor="text1"/>
          <w:szCs w:val="24"/>
          <w:shd w:val="clear" w:color="auto" w:fill="FFFFFF"/>
        </w:rPr>
      </w:pPr>
      <w:r w:rsidRPr="002D20C2">
        <w:rPr>
          <w:rFonts w:ascii="Arial" w:hAnsi="Arial" w:cs="Arial"/>
          <w:color w:val="000000" w:themeColor="text1"/>
          <w:szCs w:val="24"/>
          <w:shd w:val="clear" w:color="auto" w:fill="FFFFFF"/>
        </w:rPr>
        <w:t>Marriott. (2022). </w:t>
      </w:r>
      <w:r w:rsidRPr="002D20C2">
        <w:rPr>
          <w:rFonts w:ascii="Arial" w:hAnsi="Arial" w:cs="Arial"/>
          <w:i/>
          <w:iCs/>
          <w:color w:val="000000" w:themeColor="text1"/>
          <w:szCs w:val="24"/>
          <w:shd w:val="clear" w:color="auto" w:fill="FFFFFF"/>
        </w:rPr>
        <w:t>Environmental, Social, and Governance Progress 2 2022 Serve 360 Report: Environmental, Social, and Governance Progress •I NTRODUCTION •S ERVE 360: DOING GOOD IN EVERY DIRECTION •E NVIRONMENTAL</w:t>
      </w:r>
      <w:r w:rsidRPr="002D20C2">
        <w:rPr>
          <w:rFonts w:ascii="Arial" w:hAnsi="Arial" w:cs="Arial"/>
          <w:color w:val="000000" w:themeColor="text1"/>
          <w:szCs w:val="24"/>
          <w:shd w:val="clear" w:color="auto" w:fill="FFFFFF"/>
        </w:rPr>
        <w:t xml:space="preserve">. </w:t>
      </w:r>
      <w:hyperlink r:id="rId23" w:history="1">
        <w:r w:rsidRPr="002D20C2">
          <w:rPr>
            <w:rStyle w:val="Hyperlink"/>
            <w:rFonts w:ascii="Arial" w:hAnsi="Arial" w:cs="Arial"/>
            <w:color w:val="000000" w:themeColor="text1"/>
            <w:szCs w:val="24"/>
            <w:u w:val="none"/>
            <w:shd w:val="clear" w:color="auto" w:fill="FFFFFF"/>
          </w:rPr>
          <w:t>https://serve360.marriott.com/wp-content/uploads/2022/10/Marriott-2022-Serve-360-ESG-Report-accessible_F.pdf</w:t>
        </w:r>
      </w:hyperlink>
    </w:p>
    <w:p w14:paraId="2A778846" w14:textId="4AC2B53A" w:rsidR="00F37CCB" w:rsidRPr="002D20C2" w:rsidRDefault="00F37CCB" w:rsidP="00FD1E16">
      <w:pPr>
        <w:spacing w:line="360" w:lineRule="auto"/>
        <w:ind w:left="720" w:hanging="720"/>
        <w:rPr>
          <w:rFonts w:ascii="Arial" w:hAnsi="Arial" w:cs="Arial"/>
          <w:color w:val="000000" w:themeColor="text1"/>
          <w:szCs w:val="24"/>
          <w:shd w:val="clear" w:color="auto" w:fill="FFFFFF"/>
        </w:rPr>
      </w:pPr>
      <w:r w:rsidRPr="00C00077">
        <w:rPr>
          <w:rFonts w:ascii="Arial" w:hAnsi="Arial" w:cs="Arial"/>
          <w:color w:val="000000" w:themeColor="text1"/>
          <w:szCs w:val="24"/>
          <w:shd w:val="clear" w:color="auto" w:fill="FFFFFF"/>
          <w:lang w:val="fi-FI"/>
        </w:rPr>
        <w:t xml:space="preserve">Papagiannakis, G. E., Vlachos, P. A., Koritos, C. D., and Kassinis, G. I. (2024). </w:t>
      </w:r>
      <w:r w:rsidRPr="002D20C2">
        <w:rPr>
          <w:rFonts w:ascii="Arial" w:hAnsi="Arial" w:cs="Arial"/>
          <w:color w:val="000000" w:themeColor="text1"/>
          <w:szCs w:val="24"/>
          <w:shd w:val="clear" w:color="auto" w:fill="FFFFFF"/>
        </w:rPr>
        <w:t xml:space="preserve">Are publicly traded tourism and hospitality providers </w:t>
      </w:r>
      <w:r w:rsidR="00F97581" w:rsidRPr="002D20C2">
        <w:rPr>
          <w:rFonts w:ascii="Arial" w:hAnsi="Arial" w:cs="Arial"/>
          <w:color w:val="000000" w:themeColor="text1"/>
          <w:szCs w:val="24"/>
          <w:shd w:val="clear" w:color="auto" w:fill="FFFFFF"/>
        </w:rPr>
        <w:t>greenwashing?</w:t>
      </w:r>
      <w:r w:rsidRPr="002D20C2">
        <w:rPr>
          <w:rFonts w:ascii="Arial" w:hAnsi="Arial" w:cs="Arial"/>
          <w:color w:val="000000" w:themeColor="text1"/>
          <w:szCs w:val="24"/>
          <w:shd w:val="clear" w:color="auto" w:fill="FFFFFF"/>
        </w:rPr>
        <w:t> </w:t>
      </w:r>
      <w:r w:rsidRPr="002D20C2">
        <w:rPr>
          <w:rFonts w:ascii="Arial" w:hAnsi="Arial" w:cs="Arial"/>
          <w:i/>
          <w:iCs/>
          <w:color w:val="000000" w:themeColor="text1"/>
          <w:szCs w:val="24"/>
          <w:shd w:val="clear" w:color="auto" w:fill="FFFFFF"/>
        </w:rPr>
        <w:t>Tourism Management</w:t>
      </w:r>
      <w:r w:rsidRPr="002D20C2">
        <w:rPr>
          <w:rFonts w:ascii="Arial" w:hAnsi="Arial" w:cs="Arial"/>
          <w:color w:val="000000" w:themeColor="text1"/>
          <w:szCs w:val="24"/>
          <w:shd w:val="clear" w:color="auto" w:fill="FFFFFF"/>
        </w:rPr>
        <w:t>, </w:t>
      </w:r>
      <w:r w:rsidRPr="002D20C2">
        <w:rPr>
          <w:rFonts w:ascii="Arial" w:hAnsi="Arial" w:cs="Arial"/>
          <w:i/>
          <w:iCs/>
          <w:color w:val="000000" w:themeColor="text1"/>
          <w:szCs w:val="24"/>
          <w:shd w:val="clear" w:color="auto" w:fill="FFFFFF"/>
        </w:rPr>
        <w:t>103</w:t>
      </w:r>
      <w:r w:rsidRPr="002D20C2">
        <w:rPr>
          <w:rFonts w:ascii="Arial" w:hAnsi="Arial" w:cs="Arial"/>
          <w:color w:val="000000" w:themeColor="text1"/>
          <w:szCs w:val="24"/>
          <w:shd w:val="clear" w:color="auto" w:fill="FFFFFF"/>
        </w:rPr>
        <w:t xml:space="preserve">, 104893. </w:t>
      </w:r>
      <w:hyperlink r:id="rId24" w:history="1">
        <w:r w:rsidRPr="002D20C2">
          <w:rPr>
            <w:rStyle w:val="Hyperlink"/>
            <w:rFonts w:ascii="Arial" w:hAnsi="Arial" w:cs="Arial"/>
            <w:color w:val="000000" w:themeColor="text1"/>
            <w:szCs w:val="24"/>
            <w:u w:val="none"/>
            <w:shd w:val="clear" w:color="auto" w:fill="FFFFFF"/>
          </w:rPr>
          <w:t>https://doi.org/10.1016/j.tourman.2024.104893</w:t>
        </w:r>
      </w:hyperlink>
      <w:r w:rsidRPr="002D20C2">
        <w:rPr>
          <w:rFonts w:ascii="Arial" w:hAnsi="Arial" w:cs="Arial"/>
          <w:color w:val="000000" w:themeColor="text1"/>
          <w:szCs w:val="24"/>
          <w:shd w:val="clear" w:color="auto" w:fill="FFFFFF"/>
        </w:rPr>
        <w:t xml:space="preserve"> </w:t>
      </w:r>
    </w:p>
    <w:bookmarkEnd w:id="0"/>
    <w:p w14:paraId="2708EC4A" w14:textId="77777777" w:rsidR="00F37CCB" w:rsidRPr="002D20C2" w:rsidRDefault="00F37CCB" w:rsidP="00FD1E16">
      <w:pPr>
        <w:pStyle w:val="NormalWeb"/>
        <w:spacing w:before="0" w:beforeAutospacing="0" w:after="240" w:afterAutospacing="0" w:line="360" w:lineRule="auto"/>
        <w:ind w:left="720" w:hanging="720"/>
        <w:jc w:val="both"/>
        <w:rPr>
          <w:rFonts w:ascii="Arial" w:hAnsi="Arial" w:cs="Arial"/>
          <w:color w:val="000000" w:themeColor="text1"/>
          <w:sz w:val="40"/>
          <w:szCs w:val="40"/>
        </w:rPr>
      </w:pPr>
      <w:r w:rsidRPr="002D20C2">
        <w:rPr>
          <w:rFonts w:ascii="Arial" w:hAnsi="Arial" w:cs="Arial"/>
          <w:color w:val="000000" w:themeColor="text1"/>
          <w:shd w:val="clear" w:color="auto" w:fill="FFFFFF"/>
        </w:rPr>
        <w:t>Velaoras, K., Menegaki, A.N., Polyzos, S. and Gotzamani, K. (2025). The role of environmental certification in the hospitality industry: Assessing sustainability, consumer preferences, and the economic impact. </w:t>
      </w:r>
      <w:r w:rsidRPr="002D20C2">
        <w:rPr>
          <w:rFonts w:ascii="Arial" w:hAnsi="Arial" w:cs="Arial"/>
          <w:i/>
          <w:iCs/>
          <w:color w:val="000000" w:themeColor="text1"/>
          <w:shd w:val="clear" w:color="auto" w:fill="FFFFFF"/>
        </w:rPr>
        <w:t>Sustainability</w:t>
      </w:r>
      <w:r w:rsidRPr="002D20C2">
        <w:rPr>
          <w:rFonts w:ascii="Arial" w:hAnsi="Arial" w:cs="Arial"/>
          <w:color w:val="000000" w:themeColor="text1"/>
          <w:shd w:val="clear" w:color="auto" w:fill="FFFFFF"/>
        </w:rPr>
        <w:t>, </w:t>
      </w:r>
      <w:r w:rsidRPr="002D20C2">
        <w:rPr>
          <w:rFonts w:ascii="Arial" w:hAnsi="Arial" w:cs="Arial"/>
          <w:i/>
          <w:iCs/>
          <w:color w:val="000000" w:themeColor="text1"/>
          <w:shd w:val="clear" w:color="auto" w:fill="FFFFFF"/>
        </w:rPr>
        <w:t>17</w:t>
      </w:r>
      <w:r w:rsidRPr="002D20C2">
        <w:rPr>
          <w:rFonts w:ascii="Arial" w:hAnsi="Arial" w:cs="Arial"/>
          <w:color w:val="000000" w:themeColor="text1"/>
          <w:shd w:val="clear" w:color="auto" w:fill="FFFFFF"/>
        </w:rPr>
        <w:t>(2), p.650.</w:t>
      </w:r>
    </w:p>
    <w:p w14:paraId="52A3BE63" w14:textId="607CFA00" w:rsidR="00F37CCB" w:rsidRPr="002D20C2" w:rsidRDefault="00F37CCB" w:rsidP="004F206A">
      <w:pPr>
        <w:pStyle w:val="NormalWeb"/>
        <w:spacing w:before="0" w:beforeAutospacing="0" w:after="0" w:afterAutospacing="0" w:line="360" w:lineRule="auto"/>
        <w:ind w:left="720" w:hanging="720"/>
        <w:jc w:val="both"/>
        <w:rPr>
          <w:rFonts w:ascii="Arial" w:hAnsi="Arial" w:cs="Arial"/>
          <w:color w:val="000000" w:themeColor="text1"/>
          <w:shd w:val="clear" w:color="auto" w:fill="FFFFFF"/>
        </w:rPr>
      </w:pPr>
      <w:r w:rsidRPr="002D20C2">
        <w:rPr>
          <w:rFonts w:ascii="Arial" w:hAnsi="Arial" w:cs="Arial"/>
          <w:color w:val="000000" w:themeColor="text1"/>
          <w:shd w:val="clear" w:color="auto" w:fill="FFFFFF"/>
        </w:rPr>
        <w:t>Wickham, M., Donnelly, T., and French, L. (2021). Strategic sustainability management in the event sector. </w:t>
      </w:r>
      <w:r w:rsidRPr="002D20C2">
        <w:rPr>
          <w:rFonts w:ascii="Arial" w:hAnsi="Arial" w:cs="Arial"/>
          <w:i/>
          <w:iCs/>
          <w:color w:val="000000" w:themeColor="text1"/>
          <w:shd w:val="clear" w:color="auto" w:fill="FFFFFF"/>
        </w:rPr>
        <w:t>Event Management</w:t>
      </w:r>
      <w:r w:rsidRPr="002D20C2">
        <w:rPr>
          <w:rFonts w:ascii="Arial" w:hAnsi="Arial" w:cs="Arial"/>
          <w:color w:val="000000" w:themeColor="text1"/>
          <w:shd w:val="clear" w:color="auto" w:fill="FFFFFF"/>
        </w:rPr>
        <w:t>, </w:t>
      </w:r>
      <w:r w:rsidRPr="002D20C2">
        <w:rPr>
          <w:rFonts w:ascii="Arial" w:hAnsi="Arial" w:cs="Arial"/>
          <w:i/>
          <w:iCs/>
          <w:color w:val="000000" w:themeColor="text1"/>
          <w:shd w:val="clear" w:color="auto" w:fill="FFFFFF"/>
        </w:rPr>
        <w:t>25</w:t>
      </w:r>
      <w:r w:rsidRPr="002D20C2">
        <w:rPr>
          <w:rFonts w:ascii="Arial" w:hAnsi="Arial" w:cs="Arial"/>
          <w:color w:val="000000" w:themeColor="text1"/>
          <w:shd w:val="clear" w:color="auto" w:fill="FFFFFF"/>
        </w:rPr>
        <w:t xml:space="preserve">(3), p. 279-296. </w:t>
      </w:r>
      <w:hyperlink r:id="rId25" w:history="1">
        <w:r w:rsidRPr="002D20C2">
          <w:rPr>
            <w:rStyle w:val="Hyperlink"/>
            <w:rFonts w:ascii="Arial" w:hAnsi="Arial" w:cs="Arial"/>
            <w:color w:val="000000" w:themeColor="text1"/>
            <w:u w:val="none"/>
            <w:shd w:val="clear" w:color="auto" w:fill="FFFFFF"/>
          </w:rPr>
          <w:t>https://doi.org/1</w:t>
        </w:r>
        <w:r w:rsidRPr="002D20C2">
          <w:rPr>
            <w:rStyle w:val="Hyperlink"/>
            <w:rFonts w:ascii="Arial" w:hAnsi="Arial" w:cs="Arial"/>
            <w:color w:val="000000" w:themeColor="text1"/>
            <w:u w:val="none"/>
            <w:shd w:val="clear" w:color="auto" w:fill="FFFFFF"/>
          </w:rPr>
          <w:t>0</w:t>
        </w:r>
        <w:r w:rsidRPr="002D20C2">
          <w:rPr>
            <w:rStyle w:val="Hyperlink"/>
            <w:rFonts w:ascii="Arial" w:hAnsi="Arial" w:cs="Arial"/>
            <w:color w:val="000000" w:themeColor="text1"/>
            <w:u w:val="none"/>
            <w:shd w:val="clear" w:color="auto" w:fill="FFFFFF"/>
          </w:rPr>
          <w:t>.3727/152599519X15506259856318</w:t>
        </w:r>
      </w:hyperlink>
      <w:r w:rsidRPr="002D20C2">
        <w:rPr>
          <w:rFonts w:ascii="Arial" w:hAnsi="Arial" w:cs="Arial"/>
          <w:color w:val="000000" w:themeColor="text1"/>
          <w:shd w:val="clear" w:color="auto" w:fill="FFFFFF"/>
        </w:rPr>
        <w:t xml:space="preserve"> </w:t>
      </w:r>
    </w:p>
    <w:p w14:paraId="4DD7F7F6" w14:textId="66E9F56D" w:rsidR="00131A24" w:rsidRPr="005371C9" w:rsidRDefault="00F37CCB" w:rsidP="005371C9">
      <w:pPr>
        <w:pStyle w:val="NormalWeb"/>
        <w:rPr>
          <w:color w:val="000000" w:themeColor="text1"/>
        </w:rPr>
      </w:pPr>
      <w:r w:rsidRPr="002D20C2">
        <w:rPr>
          <w:color w:val="000000" w:themeColor="text1"/>
        </w:rPr>
        <w:t>‌</w:t>
      </w:r>
    </w:p>
    <w:sectPr w:rsidR="00131A24" w:rsidRPr="005371C9" w:rsidSect="00C60F9C">
      <w:pgSz w:w="11906" w:h="16838"/>
      <w:pgMar w:top="1440" w:right="1440" w:bottom="1440" w:left="1440" w:header="720" w:footer="720"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F0749"/>
    <w:multiLevelType w:val="multilevel"/>
    <w:tmpl w:val="463A9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282127D"/>
    <w:multiLevelType w:val="hybridMultilevel"/>
    <w:tmpl w:val="D1147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2235E3"/>
    <w:multiLevelType w:val="hybridMultilevel"/>
    <w:tmpl w:val="E236B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AA1A81"/>
    <w:multiLevelType w:val="hybridMultilevel"/>
    <w:tmpl w:val="D0AA99B0"/>
    <w:lvl w:ilvl="0" w:tplc="EA5ECF76">
      <w:start w:val="1"/>
      <w:numFmt w:val="decimal"/>
      <w:lvlText w:val="%1."/>
      <w:lvlJc w:val="left"/>
      <w:pPr>
        <w:ind w:left="360" w:hanging="360"/>
      </w:pPr>
    </w:lvl>
    <w:lvl w:ilvl="1" w:tplc="76CA88EA" w:tentative="1">
      <w:start w:val="1"/>
      <w:numFmt w:val="lowerLetter"/>
      <w:lvlText w:val="%2."/>
      <w:lvlJc w:val="left"/>
      <w:pPr>
        <w:ind w:left="1080" w:hanging="360"/>
      </w:pPr>
    </w:lvl>
    <w:lvl w:ilvl="2" w:tplc="E042CF94" w:tentative="1">
      <w:start w:val="1"/>
      <w:numFmt w:val="lowerRoman"/>
      <w:lvlText w:val="%3."/>
      <w:lvlJc w:val="right"/>
      <w:pPr>
        <w:ind w:left="1800" w:hanging="180"/>
      </w:pPr>
    </w:lvl>
    <w:lvl w:ilvl="3" w:tplc="1982D9FC" w:tentative="1">
      <w:start w:val="1"/>
      <w:numFmt w:val="decimal"/>
      <w:lvlText w:val="%4."/>
      <w:lvlJc w:val="left"/>
      <w:pPr>
        <w:ind w:left="2520" w:hanging="360"/>
      </w:pPr>
    </w:lvl>
    <w:lvl w:ilvl="4" w:tplc="21449F44" w:tentative="1">
      <w:start w:val="1"/>
      <w:numFmt w:val="lowerLetter"/>
      <w:lvlText w:val="%5."/>
      <w:lvlJc w:val="left"/>
      <w:pPr>
        <w:ind w:left="3240" w:hanging="360"/>
      </w:pPr>
    </w:lvl>
    <w:lvl w:ilvl="5" w:tplc="59C0AF82" w:tentative="1">
      <w:start w:val="1"/>
      <w:numFmt w:val="lowerRoman"/>
      <w:lvlText w:val="%6."/>
      <w:lvlJc w:val="right"/>
      <w:pPr>
        <w:ind w:left="3960" w:hanging="180"/>
      </w:pPr>
    </w:lvl>
    <w:lvl w:ilvl="6" w:tplc="8B4EA72C" w:tentative="1">
      <w:start w:val="1"/>
      <w:numFmt w:val="decimal"/>
      <w:lvlText w:val="%7."/>
      <w:lvlJc w:val="left"/>
      <w:pPr>
        <w:ind w:left="4680" w:hanging="360"/>
      </w:pPr>
    </w:lvl>
    <w:lvl w:ilvl="7" w:tplc="CCD46056" w:tentative="1">
      <w:start w:val="1"/>
      <w:numFmt w:val="lowerLetter"/>
      <w:lvlText w:val="%8."/>
      <w:lvlJc w:val="left"/>
      <w:pPr>
        <w:ind w:left="5400" w:hanging="360"/>
      </w:pPr>
    </w:lvl>
    <w:lvl w:ilvl="8" w:tplc="17CC41DE" w:tentative="1">
      <w:start w:val="1"/>
      <w:numFmt w:val="lowerRoman"/>
      <w:lvlText w:val="%9."/>
      <w:lvlJc w:val="right"/>
      <w:pPr>
        <w:ind w:left="6120" w:hanging="180"/>
      </w:pPr>
    </w:lvl>
  </w:abstractNum>
  <w:num w:numId="1" w16cid:durableId="1901548637">
    <w:abstractNumId w:val="3"/>
  </w:num>
  <w:num w:numId="2" w16cid:durableId="1662655129">
    <w:abstractNumId w:val="2"/>
  </w:num>
  <w:num w:numId="3" w16cid:durableId="1937010583">
    <w:abstractNumId w:val="1"/>
  </w:num>
  <w:num w:numId="4" w16cid:durableId="1703821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2892"/>
    <w:rsid w:val="000101BF"/>
    <w:rsid w:val="00020314"/>
    <w:rsid w:val="000249F6"/>
    <w:rsid w:val="0002543E"/>
    <w:rsid w:val="00056C79"/>
    <w:rsid w:val="00065FEA"/>
    <w:rsid w:val="000D292E"/>
    <w:rsid w:val="000E0805"/>
    <w:rsid w:val="000F0618"/>
    <w:rsid w:val="001264ED"/>
    <w:rsid w:val="00131A24"/>
    <w:rsid w:val="00141CB5"/>
    <w:rsid w:val="001432EA"/>
    <w:rsid w:val="00147DF7"/>
    <w:rsid w:val="0016716F"/>
    <w:rsid w:val="00182B39"/>
    <w:rsid w:val="00195A31"/>
    <w:rsid w:val="001D6D08"/>
    <w:rsid w:val="001D6DEB"/>
    <w:rsid w:val="001F2AFA"/>
    <w:rsid w:val="001F649C"/>
    <w:rsid w:val="0020259B"/>
    <w:rsid w:val="00203869"/>
    <w:rsid w:val="00244EB8"/>
    <w:rsid w:val="002C0A50"/>
    <w:rsid w:val="002D20C2"/>
    <w:rsid w:val="002D239F"/>
    <w:rsid w:val="002F6615"/>
    <w:rsid w:val="0033684E"/>
    <w:rsid w:val="00350045"/>
    <w:rsid w:val="003658CF"/>
    <w:rsid w:val="003A67A5"/>
    <w:rsid w:val="003B35AC"/>
    <w:rsid w:val="003E06D9"/>
    <w:rsid w:val="003E421D"/>
    <w:rsid w:val="00414367"/>
    <w:rsid w:val="00431357"/>
    <w:rsid w:val="00460767"/>
    <w:rsid w:val="00465187"/>
    <w:rsid w:val="00472E03"/>
    <w:rsid w:val="004739FC"/>
    <w:rsid w:val="00475A99"/>
    <w:rsid w:val="00476E07"/>
    <w:rsid w:val="004A6E2F"/>
    <w:rsid w:val="004B477C"/>
    <w:rsid w:val="004D5125"/>
    <w:rsid w:val="004F206A"/>
    <w:rsid w:val="0052436F"/>
    <w:rsid w:val="00535FE8"/>
    <w:rsid w:val="005371C9"/>
    <w:rsid w:val="00543C2C"/>
    <w:rsid w:val="00551F27"/>
    <w:rsid w:val="00561ADF"/>
    <w:rsid w:val="00584F73"/>
    <w:rsid w:val="005A64CC"/>
    <w:rsid w:val="005B0FB6"/>
    <w:rsid w:val="005C1716"/>
    <w:rsid w:val="005C68B3"/>
    <w:rsid w:val="005E5AEE"/>
    <w:rsid w:val="00630886"/>
    <w:rsid w:val="0063302F"/>
    <w:rsid w:val="0063305E"/>
    <w:rsid w:val="006349DD"/>
    <w:rsid w:val="00647E59"/>
    <w:rsid w:val="006662DE"/>
    <w:rsid w:val="0068484D"/>
    <w:rsid w:val="00691CE6"/>
    <w:rsid w:val="006934CF"/>
    <w:rsid w:val="00694D58"/>
    <w:rsid w:val="006D2695"/>
    <w:rsid w:val="006D7161"/>
    <w:rsid w:val="006E26A1"/>
    <w:rsid w:val="006E4F0F"/>
    <w:rsid w:val="006E5284"/>
    <w:rsid w:val="00700A5A"/>
    <w:rsid w:val="0072340E"/>
    <w:rsid w:val="00723436"/>
    <w:rsid w:val="00725047"/>
    <w:rsid w:val="00736E8A"/>
    <w:rsid w:val="00742896"/>
    <w:rsid w:val="007447C2"/>
    <w:rsid w:val="00754784"/>
    <w:rsid w:val="00755211"/>
    <w:rsid w:val="00777420"/>
    <w:rsid w:val="007956FE"/>
    <w:rsid w:val="007B611A"/>
    <w:rsid w:val="007C0B88"/>
    <w:rsid w:val="007E4EB6"/>
    <w:rsid w:val="00817B4D"/>
    <w:rsid w:val="00862B60"/>
    <w:rsid w:val="008712B3"/>
    <w:rsid w:val="00872FEA"/>
    <w:rsid w:val="00882E24"/>
    <w:rsid w:val="008858E2"/>
    <w:rsid w:val="008B57C1"/>
    <w:rsid w:val="008C70B5"/>
    <w:rsid w:val="008E0AAF"/>
    <w:rsid w:val="00923648"/>
    <w:rsid w:val="0092452B"/>
    <w:rsid w:val="00940E25"/>
    <w:rsid w:val="00974108"/>
    <w:rsid w:val="00983CE5"/>
    <w:rsid w:val="0098477D"/>
    <w:rsid w:val="009C5CE6"/>
    <w:rsid w:val="009D2FF1"/>
    <w:rsid w:val="009D45F8"/>
    <w:rsid w:val="009E324E"/>
    <w:rsid w:val="009F76D6"/>
    <w:rsid w:val="00A017C9"/>
    <w:rsid w:val="00A95D43"/>
    <w:rsid w:val="00AA1B4E"/>
    <w:rsid w:val="00AA29F9"/>
    <w:rsid w:val="00AA50B9"/>
    <w:rsid w:val="00AF2A18"/>
    <w:rsid w:val="00B03436"/>
    <w:rsid w:val="00B11C7A"/>
    <w:rsid w:val="00B1450F"/>
    <w:rsid w:val="00B2560D"/>
    <w:rsid w:val="00B41803"/>
    <w:rsid w:val="00B45A37"/>
    <w:rsid w:val="00B47E50"/>
    <w:rsid w:val="00B50662"/>
    <w:rsid w:val="00B766A0"/>
    <w:rsid w:val="00B87CB3"/>
    <w:rsid w:val="00BA4FD6"/>
    <w:rsid w:val="00BD6C65"/>
    <w:rsid w:val="00BE278F"/>
    <w:rsid w:val="00BF7C3D"/>
    <w:rsid w:val="00C00077"/>
    <w:rsid w:val="00C1126D"/>
    <w:rsid w:val="00C11F1E"/>
    <w:rsid w:val="00C325D1"/>
    <w:rsid w:val="00C57945"/>
    <w:rsid w:val="00C60F9C"/>
    <w:rsid w:val="00C61037"/>
    <w:rsid w:val="00C85764"/>
    <w:rsid w:val="00CC0867"/>
    <w:rsid w:val="00CD6610"/>
    <w:rsid w:val="00D0312B"/>
    <w:rsid w:val="00D10083"/>
    <w:rsid w:val="00D24440"/>
    <w:rsid w:val="00D4418D"/>
    <w:rsid w:val="00D675A3"/>
    <w:rsid w:val="00DA3D88"/>
    <w:rsid w:val="00DB56AF"/>
    <w:rsid w:val="00DE7DA0"/>
    <w:rsid w:val="00DF4F49"/>
    <w:rsid w:val="00E36E0C"/>
    <w:rsid w:val="00E420C4"/>
    <w:rsid w:val="00E467BF"/>
    <w:rsid w:val="00E55CC9"/>
    <w:rsid w:val="00E86DFC"/>
    <w:rsid w:val="00E90AC5"/>
    <w:rsid w:val="00EA1349"/>
    <w:rsid w:val="00EB0C1A"/>
    <w:rsid w:val="00EE72C5"/>
    <w:rsid w:val="00F0253D"/>
    <w:rsid w:val="00F0357D"/>
    <w:rsid w:val="00F16BBA"/>
    <w:rsid w:val="00F21F1B"/>
    <w:rsid w:val="00F37CCB"/>
    <w:rsid w:val="00F5534B"/>
    <w:rsid w:val="00F72892"/>
    <w:rsid w:val="00F97581"/>
    <w:rsid w:val="00FB4B7F"/>
    <w:rsid w:val="00FB5C5F"/>
    <w:rsid w:val="00FC071B"/>
    <w:rsid w:val="00FD1E16"/>
    <w:rsid w:val="00FE3AE0"/>
    <w:rsid w:val="00FE57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26CAEF"/>
  <w15:docId w15:val="{527ACD90-49C6-4032-BBD2-BD9D0420E8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48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684E"/>
    <w:rPr>
      <w:rFonts w:ascii="Times New Roman" w:hAnsi="Times New Roman"/>
      <w:sz w:val="24"/>
      <w:lang w:val="en-US"/>
    </w:rPr>
  </w:style>
  <w:style w:type="paragraph" w:styleId="Heading1">
    <w:name w:val="heading 1"/>
    <w:basedOn w:val="Normal"/>
    <w:next w:val="Normal"/>
    <w:link w:val="Heading1Char"/>
    <w:uiPriority w:val="9"/>
    <w:qFormat/>
    <w:rsid w:val="003A67A5"/>
    <w:pPr>
      <w:keepNext/>
      <w:keepLines/>
      <w:outlineLvl w:val="0"/>
    </w:pPr>
    <w:rPr>
      <w:rFonts w:ascii="Arial" w:eastAsiaTheme="majorEastAsia" w:hAnsi="Arial" w:cstheme="majorBidi"/>
      <w:b/>
      <w:bCs/>
      <w:sz w:val="22"/>
      <w:szCs w:val="28"/>
      <w:lang w:val="en-GB" w:eastAsia="zh-CN"/>
    </w:rPr>
  </w:style>
  <w:style w:type="paragraph" w:styleId="Heading2">
    <w:name w:val="heading 2"/>
    <w:basedOn w:val="Normal"/>
    <w:next w:val="Normal"/>
    <w:link w:val="Heading2Char"/>
    <w:uiPriority w:val="9"/>
    <w:semiHidden/>
    <w:unhideWhenUsed/>
    <w:qFormat/>
    <w:rsid w:val="003A67A5"/>
    <w:pPr>
      <w:keepNext/>
      <w:keepLines/>
      <w:spacing w:before="200"/>
      <w:outlineLvl w:val="1"/>
    </w:pPr>
    <w:rPr>
      <w:rFonts w:ascii="Arial" w:eastAsiaTheme="majorEastAsia" w:hAnsi="Arial" w:cstheme="majorBidi"/>
      <w:b/>
      <w:bCs/>
      <w:sz w:val="22"/>
      <w:szCs w:val="26"/>
      <w:lang w:val="en-GB" w:eastAsia="zh-CN"/>
    </w:rPr>
  </w:style>
  <w:style w:type="paragraph" w:styleId="Heading3">
    <w:name w:val="heading 3"/>
    <w:basedOn w:val="Normal"/>
    <w:next w:val="Normal"/>
    <w:link w:val="Heading3Char"/>
    <w:uiPriority w:val="9"/>
    <w:semiHidden/>
    <w:unhideWhenUsed/>
    <w:qFormat/>
    <w:rsid w:val="00F0253D"/>
    <w:pPr>
      <w:keepNext/>
      <w:keepLines/>
      <w:spacing w:before="40"/>
      <w:outlineLvl w:val="2"/>
    </w:pPr>
    <w:rPr>
      <w:rFonts w:asciiTheme="majorHAnsi" w:eastAsiaTheme="majorEastAsia" w:hAnsiTheme="majorHAnsi" w:cstheme="majorBidi"/>
      <w:color w:val="243F60" w:themeColor="accent1" w:themeShade="7F"/>
      <w:szCs w:val="24"/>
    </w:rPr>
  </w:style>
  <w:style w:type="paragraph" w:styleId="Heading5">
    <w:name w:val="heading 5"/>
    <w:basedOn w:val="Normal"/>
    <w:next w:val="Normal"/>
    <w:link w:val="Heading5Char"/>
    <w:uiPriority w:val="9"/>
    <w:semiHidden/>
    <w:unhideWhenUsed/>
    <w:qFormat/>
    <w:rsid w:val="00131A24"/>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31A24"/>
    <w:pPr>
      <w:keepNext/>
      <w:keepLines/>
      <w:spacing w:before="4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7A5"/>
    <w:rPr>
      <w:rFonts w:ascii="Arial" w:eastAsiaTheme="majorEastAsia" w:hAnsi="Arial" w:cstheme="majorBidi"/>
      <w:b/>
      <w:bCs/>
      <w:szCs w:val="28"/>
      <w:lang w:eastAsia="zh-CN"/>
    </w:rPr>
  </w:style>
  <w:style w:type="character" w:customStyle="1" w:styleId="Heading2Char">
    <w:name w:val="Heading 2 Char"/>
    <w:basedOn w:val="DefaultParagraphFont"/>
    <w:link w:val="Heading2"/>
    <w:uiPriority w:val="9"/>
    <w:semiHidden/>
    <w:rsid w:val="003A67A5"/>
    <w:rPr>
      <w:rFonts w:ascii="Arial" w:eastAsiaTheme="majorEastAsia" w:hAnsi="Arial" w:cstheme="majorBidi"/>
      <w:b/>
      <w:bCs/>
      <w:szCs w:val="26"/>
      <w:lang w:eastAsia="zh-CN"/>
    </w:rPr>
  </w:style>
  <w:style w:type="paragraph" w:styleId="Title">
    <w:name w:val="Title"/>
    <w:basedOn w:val="Normal"/>
    <w:next w:val="Normal"/>
    <w:link w:val="TitleChar"/>
    <w:uiPriority w:val="10"/>
    <w:qFormat/>
    <w:rsid w:val="003A67A5"/>
    <w:pPr>
      <w:pBdr>
        <w:bottom w:val="single" w:sz="8" w:space="4" w:color="4F81BD" w:themeColor="accent1"/>
      </w:pBdr>
      <w:spacing w:after="300"/>
      <w:contextualSpacing/>
    </w:pPr>
    <w:rPr>
      <w:rFonts w:ascii="Arial" w:eastAsiaTheme="majorEastAsia" w:hAnsi="Arial" w:cstheme="majorBidi"/>
      <w:b/>
      <w:spacing w:val="5"/>
      <w:kern w:val="28"/>
      <w:sz w:val="22"/>
      <w:szCs w:val="52"/>
      <w:lang w:val="en-GB"/>
    </w:rPr>
  </w:style>
  <w:style w:type="character" w:customStyle="1" w:styleId="TitleChar">
    <w:name w:val="Title Char"/>
    <w:basedOn w:val="DefaultParagraphFont"/>
    <w:link w:val="Title"/>
    <w:uiPriority w:val="10"/>
    <w:rsid w:val="003A67A5"/>
    <w:rPr>
      <w:rFonts w:ascii="Arial" w:eastAsiaTheme="majorEastAsia" w:hAnsi="Arial" w:cstheme="majorBidi"/>
      <w:b/>
      <w:spacing w:val="5"/>
      <w:kern w:val="28"/>
      <w:szCs w:val="52"/>
    </w:rPr>
  </w:style>
  <w:style w:type="paragraph" w:styleId="ListParagraph">
    <w:name w:val="List Paragraph"/>
    <w:basedOn w:val="Normal"/>
    <w:uiPriority w:val="34"/>
    <w:qFormat/>
    <w:rsid w:val="00C61037"/>
    <w:pPr>
      <w:ind w:left="720"/>
      <w:contextualSpacing/>
    </w:pPr>
  </w:style>
  <w:style w:type="paragraph" w:styleId="BalloonText">
    <w:name w:val="Balloon Text"/>
    <w:basedOn w:val="Normal"/>
    <w:link w:val="BalloonTextChar"/>
    <w:uiPriority w:val="99"/>
    <w:semiHidden/>
    <w:unhideWhenUsed/>
    <w:rsid w:val="00C61037"/>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037"/>
    <w:rPr>
      <w:rFonts w:ascii="Tahoma" w:hAnsi="Tahoma" w:cs="Tahoma"/>
      <w:sz w:val="16"/>
      <w:szCs w:val="16"/>
      <w:lang w:val="en-US"/>
    </w:rPr>
  </w:style>
  <w:style w:type="paragraph" w:styleId="TOCHeading">
    <w:name w:val="TOC Heading"/>
    <w:basedOn w:val="Heading1"/>
    <w:next w:val="Normal"/>
    <w:uiPriority w:val="39"/>
    <w:semiHidden/>
    <w:unhideWhenUsed/>
    <w:qFormat/>
    <w:rsid w:val="00C6103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C61037"/>
    <w:pPr>
      <w:spacing w:after="100"/>
    </w:pPr>
  </w:style>
  <w:style w:type="character" w:styleId="Hyperlink">
    <w:name w:val="Hyperlink"/>
    <w:basedOn w:val="DefaultParagraphFont"/>
    <w:uiPriority w:val="99"/>
    <w:unhideWhenUsed/>
    <w:rsid w:val="00C61037"/>
    <w:rPr>
      <w:color w:val="0000FF" w:themeColor="hyperlink"/>
      <w:u w:val="single"/>
    </w:rPr>
  </w:style>
  <w:style w:type="character" w:styleId="Strong">
    <w:name w:val="Strong"/>
    <w:basedOn w:val="DefaultParagraphFont"/>
    <w:uiPriority w:val="22"/>
    <w:qFormat/>
    <w:rsid w:val="00C61037"/>
    <w:rPr>
      <w:b/>
      <w:bCs/>
    </w:rPr>
  </w:style>
  <w:style w:type="paragraph" w:styleId="NormalWeb">
    <w:name w:val="Normal (Web)"/>
    <w:basedOn w:val="Normal"/>
    <w:uiPriority w:val="99"/>
    <w:unhideWhenUsed/>
    <w:rsid w:val="00C61037"/>
    <w:pPr>
      <w:spacing w:before="100" w:beforeAutospacing="1" w:after="100" w:afterAutospacing="1"/>
      <w:jc w:val="left"/>
    </w:pPr>
    <w:rPr>
      <w:rFonts w:eastAsia="Times New Roman" w:cs="Times New Roman"/>
      <w:szCs w:val="24"/>
      <w:lang w:val="en-GB" w:eastAsia="en-GB"/>
    </w:rPr>
  </w:style>
  <w:style w:type="character" w:styleId="Emphasis">
    <w:name w:val="Emphasis"/>
    <w:basedOn w:val="DefaultParagraphFont"/>
    <w:uiPriority w:val="20"/>
    <w:qFormat/>
    <w:rsid w:val="00817B4D"/>
    <w:rPr>
      <w:i/>
      <w:iCs/>
    </w:rPr>
  </w:style>
  <w:style w:type="character" w:styleId="UnresolvedMention">
    <w:name w:val="Unresolved Mention"/>
    <w:basedOn w:val="DefaultParagraphFont"/>
    <w:uiPriority w:val="99"/>
    <w:semiHidden/>
    <w:unhideWhenUsed/>
    <w:rsid w:val="00B47E50"/>
    <w:rPr>
      <w:color w:val="605E5C"/>
      <w:shd w:val="clear" w:color="auto" w:fill="E1DFDD"/>
    </w:rPr>
  </w:style>
  <w:style w:type="character" w:customStyle="1" w:styleId="Heading3Char">
    <w:name w:val="Heading 3 Char"/>
    <w:basedOn w:val="DefaultParagraphFont"/>
    <w:link w:val="Heading3"/>
    <w:uiPriority w:val="9"/>
    <w:semiHidden/>
    <w:rsid w:val="00F0253D"/>
    <w:rPr>
      <w:rFonts w:asciiTheme="majorHAnsi" w:eastAsiaTheme="majorEastAsia" w:hAnsiTheme="majorHAnsi" w:cstheme="majorBidi"/>
      <w:color w:val="243F60" w:themeColor="accent1" w:themeShade="7F"/>
      <w:sz w:val="24"/>
      <w:szCs w:val="24"/>
      <w:lang w:val="en-US"/>
    </w:rPr>
  </w:style>
  <w:style w:type="character" w:customStyle="1" w:styleId="Heading5Char">
    <w:name w:val="Heading 5 Char"/>
    <w:basedOn w:val="DefaultParagraphFont"/>
    <w:link w:val="Heading5"/>
    <w:uiPriority w:val="9"/>
    <w:semiHidden/>
    <w:rsid w:val="00131A24"/>
    <w:rPr>
      <w:rFonts w:asciiTheme="majorHAnsi" w:eastAsiaTheme="majorEastAsia" w:hAnsiTheme="majorHAnsi" w:cstheme="majorBidi"/>
      <w:color w:val="365F91" w:themeColor="accent1" w:themeShade="BF"/>
      <w:sz w:val="24"/>
      <w:lang w:val="en-US"/>
    </w:rPr>
  </w:style>
  <w:style w:type="character" w:customStyle="1" w:styleId="Heading6Char">
    <w:name w:val="Heading 6 Char"/>
    <w:basedOn w:val="DefaultParagraphFont"/>
    <w:link w:val="Heading6"/>
    <w:uiPriority w:val="9"/>
    <w:semiHidden/>
    <w:rsid w:val="00131A24"/>
    <w:rPr>
      <w:rFonts w:asciiTheme="majorHAnsi" w:eastAsiaTheme="majorEastAsia" w:hAnsiTheme="majorHAnsi" w:cstheme="majorBidi"/>
      <w:color w:val="243F60" w:themeColor="accent1" w:themeShade="7F"/>
      <w:sz w:val="24"/>
      <w:lang w:val="en-US"/>
    </w:rPr>
  </w:style>
  <w:style w:type="character" w:styleId="FollowedHyperlink">
    <w:name w:val="FollowedHyperlink"/>
    <w:basedOn w:val="DefaultParagraphFont"/>
    <w:uiPriority w:val="99"/>
    <w:semiHidden/>
    <w:unhideWhenUsed/>
    <w:rsid w:val="00862B6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986142">
      <w:bodyDiv w:val="1"/>
      <w:marLeft w:val="0"/>
      <w:marRight w:val="0"/>
      <w:marTop w:val="0"/>
      <w:marBottom w:val="0"/>
      <w:divBdr>
        <w:top w:val="none" w:sz="0" w:space="0" w:color="auto"/>
        <w:left w:val="none" w:sz="0" w:space="0" w:color="auto"/>
        <w:bottom w:val="none" w:sz="0" w:space="0" w:color="auto"/>
        <w:right w:val="none" w:sz="0" w:space="0" w:color="auto"/>
      </w:divBdr>
    </w:div>
    <w:div w:id="326791919">
      <w:bodyDiv w:val="1"/>
      <w:marLeft w:val="0"/>
      <w:marRight w:val="0"/>
      <w:marTop w:val="0"/>
      <w:marBottom w:val="0"/>
      <w:divBdr>
        <w:top w:val="none" w:sz="0" w:space="0" w:color="auto"/>
        <w:left w:val="none" w:sz="0" w:space="0" w:color="auto"/>
        <w:bottom w:val="none" w:sz="0" w:space="0" w:color="auto"/>
        <w:right w:val="none" w:sz="0" w:space="0" w:color="auto"/>
      </w:divBdr>
      <w:divsChild>
        <w:div w:id="1529162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5306947">
      <w:bodyDiv w:val="1"/>
      <w:marLeft w:val="0"/>
      <w:marRight w:val="0"/>
      <w:marTop w:val="0"/>
      <w:marBottom w:val="0"/>
      <w:divBdr>
        <w:top w:val="none" w:sz="0" w:space="0" w:color="auto"/>
        <w:left w:val="none" w:sz="0" w:space="0" w:color="auto"/>
        <w:bottom w:val="none" w:sz="0" w:space="0" w:color="auto"/>
        <w:right w:val="none" w:sz="0" w:space="0" w:color="auto"/>
      </w:divBdr>
    </w:div>
    <w:div w:id="740101752">
      <w:bodyDiv w:val="1"/>
      <w:marLeft w:val="0"/>
      <w:marRight w:val="0"/>
      <w:marTop w:val="0"/>
      <w:marBottom w:val="0"/>
      <w:divBdr>
        <w:top w:val="none" w:sz="0" w:space="0" w:color="auto"/>
        <w:left w:val="none" w:sz="0" w:space="0" w:color="auto"/>
        <w:bottom w:val="none" w:sz="0" w:space="0" w:color="auto"/>
        <w:right w:val="none" w:sz="0" w:space="0" w:color="auto"/>
      </w:divBdr>
      <w:divsChild>
        <w:div w:id="1666515592">
          <w:marLeft w:val="-720"/>
          <w:marRight w:val="0"/>
          <w:marTop w:val="0"/>
          <w:marBottom w:val="0"/>
          <w:divBdr>
            <w:top w:val="none" w:sz="0" w:space="0" w:color="auto"/>
            <w:left w:val="none" w:sz="0" w:space="0" w:color="auto"/>
            <w:bottom w:val="none" w:sz="0" w:space="0" w:color="auto"/>
            <w:right w:val="none" w:sz="0" w:space="0" w:color="auto"/>
          </w:divBdr>
        </w:div>
      </w:divsChild>
    </w:div>
    <w:div w:id="1066681489">
      <w:bodyDiv w:val="1"/>
      <w:marLeft w:val="0"/>
      <w:marRight w:val="0"/>
      <w:marTop w:val="0"/>
      <w:marBottom w:val="0"/>
      <w:divBdr>
        <w:top w:val="none" w:sz="0" w:space="0" w:color="auto"/>
        <w:left w:val="none" w:sz="0" w:space="0" w:color="auto"/>
        <w:bottom w:val="none" w:sz="0" w:space="0" w:color="auto"/>
        <w:right w:val="none" w:sz="0" w:space="0" w:color="auto"/>
      </w:divBdr>
      <w:divsChild>
        <w:div w:id="580020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67209161">
      <w:bodyDiv w:val="1"/>
      <w:marLeft w:val="0"/>
      <w:marRight w:val="0"/>
      <w:marTop w:val="0"/>
      <w:marBottom w:val="0"/>
      <w:divBdr>
        <w:top w:val="none" w:sz="0" w:space="0" w:color="auto"/>
        <w:left w:val="none" w:sz="0" w:space="0" w:color="auto"/>
        <w:bottom w:val="none" w:sz="0" w:space="0" w:color="auto"/>
        <w:right w:val="none" w:sz="0" w:space="0" w:color="auto"/>
      </w:divBdr>
    </w:div>
    <w:div w:id="1375082492">
      <w:bodyDiv w:val="1"/>
      <w:marLeft w:val="0"/>
      <w:marRight w:val="0"/>
      <w:marTop w:val="0"/>
      <w:marBottom w:val="0"/>
      <w:divBdr>
        <w:top w:val="none" w:sz="0" w:space="0" w:color="auto"/>
        <w:left w:val="none" w:sz="0" w:space="0" w:color="auto"/>
        <w:bottom w:val="none" w:sz="0" w:space="0" w:color="auto"/>
        <w:right w:val="none" w:sz="0" w:space="0" w:color="auto"/>
      </w:divBdr>
      <w:divsChild>
        <w:div w:id="1883401249">
          <w:marLeft w:val="-720"/>
          <w:marRight w:val="0"/>
          <w:marTop w:val="0"/>
          <w:marBottom w:val="0"/>
          <w:divBdr>
            <w:top w:val="none" w:sz="0" w:space="0" w:color="auto"/>
            <w:left w:val="none" w:sz="0" w:space="0" w:color="auto"/>
            <w:bottom w:val="none" w:sz="0" w:space="0" w:color="auto"/>
            <w:right w:val="none" w:sz="0" w:space="0" w:color="auto"/>
          </w:divBdr>
        </w:div>
      </w:divsChild>
    </w:div>
    <w:div w:id="1573999400">
      <w:bodyDiv w:val="1"/>
      <w:marLeft w:val="0"/>
      <w:marRight w:val="0"/>
      <w:marTop w:val="0"/>
      <w:marBottom w:val="0"/>
      <w:divBdr>
        <w:top w:val="none" w:sz="0" w:space="0" w:color="auto"/>
        <w:left w:val="none" w:sz="0" w:space="0" w:color="auto"/>
        <w:bottom w:val="none" w:sz="0" w:space="0" w:color="auto"/>
        <w:right w:val="none" w:sz="0" w:space="0" w:color="auto"/>
      </w:divBdr>
    </w:div>
    <w:div w:id="1742094660">
      <w:bodyDiv w:val="1"/>
      <w:marLeft w:val="0"/>
      <w:marRight w:val="0"/>
      <w:marTop w:val="0"/>
      <w:marBottom w:val="0"/>
      <w:divBdr>
        <w:top w:val="none" w:sz="0" w:space="0" w:color="auto"/>
        <w:left w:val="none" w:sz="0" w:space="0" w:color="auto"/>
        <w:bottom w:val="none" w:sz="0" w:space="0" w:color="auto"/>
        <w:right w:val="none" w:sz="0" w:space="0" w:color="auto"/>
      </w:divBdr>
      <w:divsChild>
        <w:div w:id="671496832">
          <w:marLeft w:val="-720"/>
          <w:marRight w:val="0"/>
          <w:marTop w:val="0"/>
          <w:marBottom w:val="0"/>
          <w:divBdr>
            <w:top w:val="none" w:sz="0" w:space="0" w:color="auto"/>
            <w:left w:val="none" w:sz="0" w:space="0" w:color="auto"/>
            <w:bottom w:val="none" w:sz="0" w:space="0" w:color="auto"/>
            <w:right w:val="none" w:sz="0" w:space="0" w:color="auto"/>
          </w:divBdr>
        </w:div>
      </w:divsChild>
    </w:div>
    <w:div w:id="212822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jclepro.2024.143428" TargetMode="External"/><Relationship Id="rId13" Type="http://schemas.openxmlformats.org/officeDocument/2006/relationships/hyperlink" Target="https://www.globalreporting.org/media/mlkjpn1i/gri-sasb-joint-publication-april-2021.pdf" TargetMode="External"/><Relationship Id="rId18" Type="http://schemas.openxmlformats.org/officeDocument/2006/relationships/hyperlink" Target="https://doi.org/10.1016/j.spc.2022.12.004"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erve360.marriott.com/wp-content/uploads/2024/07/2024ESGProgress.pdf" TargetMode="External"/><Relationship Id="rId7" Type="http://schemas.openxmlformats.org/officeDocument/2006/relationships/hyperlink" Target="https://doi.org/10.3390/su16031050" TargetMode="External"/><Relationship Id="rId12" Type="http://schemas.openxmlformats.org/officeDocument/2006/relationships/hyperlink" Target="https://sustainablehospitalityalliance.org/resource/global-hotel-decarbonisation-report" TargetMode="External"/><Relationship Id="rId17" Type="http://schemas.openxmlformats.org/officeDocument/2006/relationships/hyperlink" Target="https://www.econbiz.de/Record/strategies-for-promoting-sustainable-hospitality-and-tourism-services-korstanje-maximiliano/10012196691?utm_source=chatgpt.com" TargetMode="External"/><Relationship Id="rId25" Type="http://schemas.openxmlformats.org/officeDocument/2006/relationships/hyperlink" Target="https://doi.org/10.3727/152599519X15506259856318" TargetMode="External"/><Relationship Id="rId2" Type="http://schemas.openxmlformats.org/officeDocument/2006/relationships/numbering" Target="numbering.xml"/><Relationship Id="rId16" Type="http://schemas.openxmlformats.org/officeDocument/2006/relationships/hyperlink" Target="https://journalrmde.com/index.php/jrmde/article/view/34" TargetMode="External"/><Relationship Id="rId20" Type="http://schemas.openxmlformats.org/officeDocument/2006/relationships/hyperlink" Target="https://serve360.marriott.com/wp-content/uploads/2023/06/Marriott-2023-Serve-360-ESG-Report-accessible.pdf" TargetMode="External"/><Relationship Id="rId1" Type="http://schemas.openxmlformats.org/officeDocument/2006/relationships/customXml" Target="../customXml/item1.xml"/><Relationship Id="rId6" Type="http://schemas.openxmlformats.org/officeDocument/2006/relationships/hyperlink" Target="https://doi.org/10.3390/su141811638" TargetMode="External"/><Relationship Id="rId11" Type="http://schemas.openxmlformats.org/officeDocument/2006/relationships/hyperlink" Target="https://onesearch.cumbria.ac.uk/discovery/fulldisplay?vid=44UOC_INST:44UOC_VU1&amp;docid=alma99338041002701&amp;lang=en&amp;context=L&amp;adaptor=Local%20Search%20Engine" TargetMode="External"/><Relationship Id="rId24" Type="http://schemas.openxmlformats.org/officeDocument/2006/relationships/hyperlink" Target="https://doi.org/10.1016/j.tourman.2024.104893" TargetMode="External"/><Relationship Id="rId5" Type="http://schemas.openxmlformats.org/officeDocument/2006/relationships/webSettings" Target="webSettings.xml"/><Relationship Id="rId15" Type="http://schemas.openxmlformats.org/officeDocument/2006/relationships/hyperlink" Target="https://books.google.com.pk/books?hl=en&amp;lr=&amp;id=xefMAwAAQBAJ&amp;oi=fnd&amp;pg=PP1&amp;dq=Jauhari,+V+(2021)+%E2%80%98Managing+Sustainability+in+the+Hospitality+and+Tourism+Industry:+Paradigms+and+Directions+for+the+Future%E2%80%99+9+th+edn.Oakville:+Apple+Academic+Press.+Inc&amp;ots=_FoxEjqlOX&amp;sig=H8cU9XcLWGysX1iZ6YN1k6Q5gQ0&amp;redir_esc=y" TargetMode="External"/><Relationship Id="rId23" Type="http://schemas.openxmlformats.org/officeDocument/2006/relationships/hyperlink" Target="https://serve360.marriott.com/wp-content/uploads/2022/10/Marriott-2022-Serve-360-ESG-Report-accessible_F.pdf" TargetMode="External"/><Relationship Id="rId10" Type="http://schemas.openxmlformats.org/officeDocument/2006/relationships/hyperlink" Target="https://doi.org/10.1108/IJCHM-06-2023-0854" TargetMode="External"/><Relationship Id="rId19" Type="http://schemas.openxmlformats.org/officeDocument/2006/relationships/hyperlink" Target="https://doi.org/10.4324/9781003081128" TargetMode="External"/><Relationship Id="rId4" Type="http://schemas.openxmlformats.org/officeDocument/2006/relationships/settings" Target="settings.xml"/><Relationship Id="rId9" Type="http://schemas.openxmlformats.org/officeDocument/2006/relationships/hyperlink" Target="https://doi.org/10.4018/978-1-7998-9285-4" TargetMode="External"/><Relationship Id="rId14" Type="http://schemas.openxmlformats.org/officeDocument/2006/relationships/hyperlink" Target="https://doi.org/10.1016/s0378-777x(85)80040-8" TargetMode="External"/><Relationship Id="rId22" Type="http://schemas.openxmlformats.org/officeDocument/2006/relationships/hyperlink" Target="https://www.hotelnewsresource.com/article131154.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CE4AC-653E-4265-BEEF-1D158ADDB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3457</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Adriana mitran</cp:lastModifiedBy>
  <cp:revision>32</cp:revision>
  <dcterms:created xsi:type="dcterms:W3CDTF">2025-10-29T20:01:00Z</dcterms:created>
  <dcterms:modified xsi:type="dcterms:W3CDTF">2025-10-30T18:19:00Z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2a47b716-e08b-4d1f-93d3-4c2d64435da5</vt:lpwstr>
  </property>
</Properties>
</file>