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30976155"/>
        <w:docPartObj>
          <w:docPartGallery w:val="Cover Pages"/>
          <w:docPartUnique/>
        </w:docPartObj>
      </w:sdtPr>
      <w:sdtContent>
        <w:p w:rsidR="00E721DB" w:rsidRDefault="00E721DB">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5F39E3" w:rsidRDefault="005F39E3">
                                      <w:pPr>
                                        <w:pStyle w:val="NoSpacing"/>
                                        <w:spacing w:before="120"/>
                                        <w:jc w:val="center"/>
                                        <w:rPr>
                                          <w:color w:val="FFFFFF" w:themeColor="background1"/>
                                        </w:rPr>
                                      </w:pPr>
                                      <w:r>
                                        <w:rPr>
                                          <w:color w:val="FFFFFF" w:themeColor="background1"/>
                                        </w:rPr>
                                        <w:t>Jazmine Love (1402067)</w:t>
                                      </w:r>
                                    </w:p>
                                  </w:sdtContent>
                                </w:sdt>
                                <w:p w:rsidR="005F39E3" w:rsidRDefault="005F39E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International financial management</w:t>
                                      </w:r>
                                    </w:sdtContent>
                                  </w:sdt>
                                  <w:r>
                                    <w:rPr>
                                      <w:color w:val="FFFFFF" w:themeColor="background1"/>
                                    </w:rPr>
                                    <w:t>  </w:t>
                                  </w:r>
                                  <w:sdt>
                                    <w:sdtPr>
                                      <w:rPr>
                                        <w:rFonts w:ascii="Calibri" w:hAnsi="Calibri" w:cs="Arial"/>
                                        <w:b/>
                                        <w:lang w:eastAsia="en-GB"/>
                                      </w:rPr>
                                      <w:alias w:val="Address"/>
                                      <w:tag w:val=""/>
                                      <w:id w:val="-253358678"/>
                                      <w:dataBinding w:prefixMappings="xmlns:ns0='http://schemas.microsoft.com/office/2006/coverPageProps' " w:xpath="/ns0:CoverPageProperties[1]/ns0:CompanyAddress[1]" w:storeItemID="{55AF091B-3C7A-41E3-B477-F2FDAA23CFDA}"/>
                                      <w:text/>
                                    </w:sdtPr>
                                    <w:sdtContent>
                                      <w:r w:rsidRPr="00E721DB">
                                        <w:rPr>
                                          <w:rFonts w:ascii="Calibri" w:hAnsi="Calibri" w:cs="Arial"/>
                                          <w:b/>
                                          <w:lang w:eastAsia="en-GB"/>
                                        </w:rPr>
                                        <w:t>SBUS6113/M6X00881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5F39E3" w:rsidRDefault="00C01E23">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INTERNATIONAL TRADE</w:t>
                                  </w:r>
                                  <w:sdt>
                                    <w:sdtPr>
                                      <w:rPr>
                                        <w:rFonts w:asciiTheme="majorHAnsi" w:eastAsiaTheme="majorEastAsia" w:hAnsiTheme="majorHAnsi" w:cstheme="majorBidi"/>
                                        <w:caps/>
                                        <w:color w:val="5B9BD5"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005F39E3">
                                        <w:rPr>
                                          <w:rFonts w:asciiTheme="majorHAnsi" w:eastAsiaTheme="majorEastAsia" w:hAnsiTheme="majorHAnsi" w:cstheme="majorBidi"/>
                                          <w:caps/>
                                          <w:color w:val="5B9BD5" w:themeColor="accent1"/>
                                          <w:sz w:val="72"/>
                                          <w:szCs w:val="72"/>
                                        </w:rPr>
                                        <w:t xml:space="preserve">     </w:t>
                                      </w:r>
                                    </w:sdtContent>
                                  </w:sdt>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5F39E3" w:rsidRDefault="005F39E3">
                                <w:pPr>
                                  <w:pStyle w:val="NoSpacing"/>
                                  <w:spacing w:before="120"/>
                                  <w:jc w:val="center"/>
                                  <w:rPr>
                                    <w:color w:val="FFFFFF" w:themeColor="background1"/>
                                  </w:rPr>
                                </w:pPr>
                                <w:r>
                                  <w:rPr>
                                    <w:color w:val="FFFFFF" w:themeColor="background1"/>
                                  </w:rPr>
                                  <w:t>Jazmine Love (1402067)</w:t>
                                </w:r>
                              </w:p>
                            </w:sdtContent>
                          </w:sdt>
                          <w:p w:rsidR="005F39E3" w:rsidRDefault="005F39E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International financial management</w:t>
                                </w:r>
                              </w:sdtContent>
                            </w:sdt>
                            <w:r>
                              <w:rPr>
                                <w:color w:val="FFFFFF" w:themeColor="background1"/>
                              </w:rPr>
                              <w:t>  </w:t>
                            </w:r>
                            <w:sdt>
                              <w:sdtPr>
                                <w:rPr>
                                  <w:rFonts w:ascii="Calibri" w:hAnsi="Calibri" w:cs="Arial"/>
                                  <w:b/>
                                  <w:lang w:eastAsia="en-GB"/>
                                </w:rPr>
                                <w:alias w:val="Address"/>
                                <w:tag w:val=""/>
                                <w:id w:val="-253358678"/>
                                <w:dataBinding w:prefixMappings="xmlns:ns0='http://schemas.microsoft.com/office/2006/coverPageProps' " w:xpath="/ns0:CoverPageProperties[1]/ns0:CompanyAddress[1]" w:storeItemID="{55AF091B-3C7A-41E3-B477-F2FDAA23CFDA}"/>
                                <w:text/>
                              </w:sdtPr>
                              <w:sdtContent>
                                <w:r w:rsidRPr="00E721DB">
                                  <w:rPr>
                                    <w:rFonts w:ascii="Calibri" w:hAnsi="Calibri" w:cs="Arial"/>
                                    <w:b/>
                                    <w:lang w:eastAsia="en-GB"/>
                                  </w:rPr>
                                  <w:t>SBUS6113/M6X00881</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p w:rsidR="005F39E3" w:rsidRDefault="00C01E23">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INTERNATIONAL TRADE</w:t>
                            </w:r>
                            <w:sdt>
                              <w:sdtPr>
                                <w:rPr>
                                  <w:rFonts w:asciiTheme="majorHAnsi" w:eastAsiaTheme="majorEastAsia" w:hAnsiTheme="majorHAnsi" w:cstheme="majorBidi"/>
                                  <w:caps/>
                                  <w:color w:val="5B9BD5"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005F39E3">
                                  <w:rPr>
                                    <w:rFonts w:asciiTheme="majorHAnsi" w:eastAsiaTheme="majorEastAsia" w:hAnsiTheme="majorHAnsi" w:cstheme="majorBidi"/>
                                    <w:caps/>
                                    <w:color w:val="5B9BD5" w:themeColor="accent1"/>
                                    <w:sz w:val="72"/>
                                    <w:szCs w:val="72"/>
                                  </w:rPr>
                                  <w:t xml:space="preserve">     </w:t>
                                </w:r>
                              </w:sdtContent>
                            </w:sdt>
                          </w:p>
                        </w:txbxContent>
                      </v:textbox>
                    </v:shape>
                    <w10:wrap anchorx="page" anchory="page"/>
                  </v:group>
                </w:pict>
              </mc:Fallback>
            </mc:AlternateContent>
          </w:r>
        </w:p>
        <w:p w:rsidR="00E721DB" w:rsidRDefault="00E721DB">
          <w:r>
            <w:br w:type="page"/>
          </w:r>
        </w:p>
      </w:sdtContent>
    </w:sdt>
    <w:p w:rsidR="005F39E3" w:rsidRDefault="00E721DB">
      <w:pPr>
        <w:rPr>
          <w:b/>
          <w:color w:val="2E74B5" w:themeColor="accent1" w:themeShade="BF"/>
          <w:sz w:val="28"/>
          <w:szCs w:val="28"/>
          <w:u w:val="single"/>
        </w:rPr>
      </w:pPr>
      <w:r w:rsidRPr="00E721DB">
        <w:rPr>
          <w:b/>
          <w:color w:val="2E74B5" w:themeColor="accent1" w:themeShade="BF"/>
          <w:sz w:val="28"/>
          <w:szCs w:val="28"/>
          <w:u w:val="single"/>
        </w:rPr>
        <w:lastRenderedPageBreak/>
        <w:t>Contents page</w:t>
      </w:r>
      <w:r w:rsidRPr="00E721DB">
        <w:rPr>
          <w:b/>
          <w:color w:val="2E74B5" w:themeColor="accent1" w:themeShade="BF"/>
          <w:sz w:val="28"/>
          <w:szCs w:val="28"/>
          <w:u w:val="single"/>
        </w:rPr>
        <w:tab/>
      </w:r>
      <w:r w:rsidRPr="00E721DB">
        <w:rPr>
          <w:b/>
          <w:color w:val="2E74B5" w:themeColor="accent1" w:themeShade="BF"/>
          <w:sz w:val="28"/>
          <w:szCs w:val="28"/>
          <w:u w:val="single"/>
        </w:rPr>
        <w:tab/>
      </w:r>
      <w:r w:rsidRPr="00E721DB">
        <w:rPr>
          <w:b/>
          <w:color w:val="2E74B5" w:themeColor="accent1" w:themeShade="BF"/>
          <w:sz w:val="28"/>
          <w:szCs w:val="28"/>
          <w:u w:val="single"/>
        </w:rPr>
        <w:tab/>
      </w:r>
      <w:r w:rsidRPr="00E721DB">
        <w:rPr>
          <w:b/>
          <w:color w:val="2E74B5" w:themeColor="accent1" w:themeShade="BF"/>
          <w:sz w:val="28"/>
          <w:szCs w:val="28"/>
          <w:u w:val="single"/>
        </w:rPr>
        <w:tab/>
      </w:r>
      <w:r w:rsidRPr="00E721DB">
        <w:rPr>
          <w:b/>
          <w:color w:val="2E74B5" w:themeColor="accent1" w:themeShade="BF"/>
          <w:sz w:val="28"/>
          <w:szCs w:val="28"/>
          <w:u w:val="single"/>
        </w:rPr>
        <w:tab/>
      </w:r>
      <w:r>
        <w:rPr>
          <w:b/>
          <w:color w:val="2E74B5" w:themeColor="accent1" w:themeShade="BF"/>
          <w:sz w:val="28"/>
          <w:szCs w:val="28"/>
          <w:u w:val="single"/>
        </w:rPr>
        <w:tab/>
      </w:r>
      <w:r>
        <w:rPr>
          <w:b/>
          <w:color w:val="2E74B5" w:themeColor="accent1" w:themeShade="BF"/>
          <w:sz w:val="28"/>
          <w:szCs w:val="28"/>
          <w:u w:val="single"/>
        </w:rPr>
        <w:tab/>
      </w:r>
      <w:r>
        <w:rPr>
          <w:b/>
          <w:color w:val="2E74B5" w:themeColor="accent1" w:themeShade="BF"/>
          <w:sz w:val="28"/>
          <w:szCs w:val="28"/>
          <w:u w:val="single"/>
        </w:rPr>
        <w:tab/>
      </w:r>
      <w:r>
        <w:rPr>
          <w:b/>
          <w:color w:val="2E74B5" w:themeColor="accent1" w:themeShade="BF"/>
          <w:sz w:val="28"/>
          <w:szCs w:val="28"/>
          <w:u w:val="single"/>
        </w:rPr>
        <w:tab/>
      </w:r>
      <w:r>
        <w:rPr>
          <w:b/>
          <w:color w:val="2E74B5" w:themeColor="accent1" w:themeShade="BF"/>
          <w:sz w:val="28"/>
          <w:szCs w:val="28"/>
          <w:u w:val="single"/>
        </w:rPr>
        <w:tab/>
      </w:r>
    </w:p>
    <w:p w:rsidR="00E721DB" w:rsidRDefault="00E721DB">
      <w:pPr>
        <w:rPr>
          <w:b/>
          <w:color w:val="2E74B5" w:themeColor="accent1" w:themeShade="BF"/>
          <w:sz w:val="28"/>
          <w:szCs w:val="28"/>
          <w:u w:val="single"/>
        </w:rPr>
      </w:pPr>
    </w:p>
    <w:p w:rsidR="00E721DB" w:rsidRPr="00E721DB" w:rsidRDefault="00E721DB">
      <w:pPr>
        <w:rPr>
          <w:b/>
          <w:color w:val="2E74B5" w:themeColor="accent1" w:themeShade="BF"/>
          <w:sz w:val="28"/>
          <w:szCs w:val="28"/>
          <w:u w:val="single"/>
        </w:rPr>
      </w:pPr>
    </w:p>
    <w:p w:rsidR="00E721DB" w:rsidRPr="00357801" w:rsidRDefault="00950EDE" w:rsidP="00950EDE">
      <w:pPr>
        <w:rPr>
          <w:i/>
          <w:color w:val="2E74B5" w:themeColor="accent1" w:themeShade="BF"/>
          <w:sz w:val="24"/>
          <w:szCs w:val="24"/>
        </w:rPr>
      </w:pPr>
      <w:r w:rsidRPr="00357801">
        <w:rPr>
          <w:i/>
          <w:color w:val="2E74B5" w:themeColor="accent1" w:themeShade="BF"/>
          <w:sz w:val="24"/>
          <w:szCs w:val="24"/>
        </w:rPr>
        <w:t>Introduction………………………………………………………………………………………………………………………..</w:t>
      </w:r>
      <w:r w:rsidR="00357801" w:rsidRPr="00357801">
        <w:rPr>
          <w:i/>
          <w:color w:val="2E74B5" w:themeColor="accent1" w:themeShade="BF"/>
          <w:sz w:val="24"/>
          <w:szCs w:val="24"/>
        </w:rPr>
        <w:t>2</w:t>
      </w:r>
    </w:p>
    <w:p w:rsidR="00E721DB" w:rsidRPr="00357801" w:rsidRDefault="00357801" w:rsidP="00357801">
      <w:pPr>
        <w:rPr>
          <w:i/>
          <w:color w:val="2E74B5" w:themeColor="accent1" w:themeShade="BF"/>
          <w:sz w:val="24"/>
          <w:szCs w:val="24"/>
        </w:rPr>
      </w:pPr>
      <w:r w:rsidRPr="00357801">
        <w:rPr>
          <w:i/>
          <w:color w:val="2E74B5" w:themeColor="accent1" w:themeShade="BF"/>
          <w:sz w:val="24"/>
          <w:szCs w:val="24"/>
        </w:rPr>
        <w:t xml:space="preserve">Interest and Inflation </w:t>
      </w:r>
      <w:r w:rsidR="00E721DB" w:rsidRPr="00357801">
        <w:rPr>
          <w:i/>
          <w:color w:val="2E74B5" w:themeColor="accent1" w:themeShade="BF"/>
          <w:sz w:val="24"/>
          <w:szCs w:val="24"/>
        </w:rPr>
        <w:t>rates</w:t>
      </w:r>
      <w:r w:rsidRPr="00357801">
        <w:rPr>
          <w:i/>
          <w:color w:val="2E74B5" w:themeColor="accent1" w:themeShade="BF"/>
          <w:sz w:val="24"/>
          <w:szCs w:val="24"/>
        </w:rPr>
        <w:t>………………</w:t>
      </w:r>
      <w:r>
        <w:rPr>
          <w:i/>
          <w:color w:val="2E74B5" w:themeColor="accent1" w:themeShade="BF"/>
          <w:sz w:val="24"/>
          <w:szCs w:val="24"/>
        </w:rPr>
        <w:t>..</w:t>
      </w:r>
      <w:r w:rsidRPr="00357801">
        <w:rPr>
          <w:i/>
          <w:color w:val="2E74B5" w:themeColor="accent1" w:themeShade="BF"/>
          <w:sz w:val="24"/>
          <w:szCs w:val="24"/>
        </w:rPr>
        <w:t>……………………………………………………………………………….3</w:t>
      </w:r>
      <w:r w:rsidR="00E721DB" w:rsidRPr="00357801">
        <w:rPr>
          <w:i/>
          <w:color w:val="2E74B5" w:themeColor="accent1" w:themeShade="BF"/>
          <w:sz w:val="24"/>
          <w:szCs w:val="24"/>
        </w:rPr>
        <w:t xml:space="preserve"> </w:t>
      </w:r>
    </w:p>
    <w:p w:rsidR="00E721DB" w:rsidRPr="00357801" w:rsidRDefault="00E721DB" w:rsidP="00357801">
      <w:pPr>
        <w:rPr>
          <w:i/>
          <w:color w:val="2E74B5" w:themeColor="accent1" w:themeShade="BF"/>
          <w:sz w:val="24"/>
          <w:szCs w:val="24"/>
        </w:rPr>
      </w:pPr>
      <w:r w:rsidRPr="00357801">
        <w:rPr>
          <w:i/>
          <w:color w:val="2E74B5" w:themeColor="accent1" w:themeShade="BF"/>
          <w:sz w:val="24"/>
          <w:szCs w:val="24"/>
        </w:rPr>
        <w:t>Exchange rates</w:t>
      </w:r>
      <w:r w:rsidR="00357801" w:rsidRPr="00357801">
        <w:rPr>
          <w:i/>
          <w:color w:val="2E74B5" w:themeColor="accent1" w:themeShade="BF"/>
          <w:sz w:val="24"/>
          <w:szCs w:val="24"/>
        </w:rPr>
        <w:t>……………………………………………...…………………………………………………………………..4</w:t>
      </w:r>
    </w:p>
    <w:p w:rsidR="00E721DB" w:rsidRPr="00357801" w:rsidRDefault="00E721DB" w:rsidP="00357801">
      <w:pPr>
        <w:rPr>
          <w:i/>
          <w:color w:val="2E74B5" w:themeColor="accent1" w:themeShade="BF"/>
          <w:sz w:val="24"/>
          <w:szCs w:val="24"/>
        </w:rPr>
      </w:pPr>
      <w:r w:rsidRPr="00357801">
        <w:rPr>
          <w:i/>
          <w:color w:val="2E74B5" w:themeColor="accent1" w:themeShade="BF"/>
          <w:sz w:val="24"/>
          <w:szCs w:val="24"/>
        </w:rPr>
        <w:t>Forms of finance</w:t>
      </w:r>
      <w:r w:rsidR="00357801" w:rsidRPr="00357801">
        <w:rPr>
          <w:i/>
          <w:color w:val="2E74B5" w:themeColor="accent1" w:themeShade="BF"/>
          <w:sz w:val="24"/>
          <w:szCs w:val="24"/>
        </w:rPr>
        <w:t>…………………</w:t>
      </w:r>
      <w:r w:rsidR="00357801">
        <w:rPr>
          <w:i/>
          <w:color w:val="2E74B5" w:themeColor="accent1" w:themeShade="BF"/>
          <w:sz w:val="24"/>
          <w:szCs w:val="24"/>
        </w:rPr>
        <w:t>...</w:t>
      </w:r>
      <w:r w:rsidR="00357801" w:rsidRPr="00357801">
        <w:rPr>
          <w:i/>
          <w:color w:val="2E74B5" w:themeColor="accent1" w:themeShade="BF"/>
          <w:sz w:val="24"/>
          <w:szCs w:val="24"/>
        </w:rPr>
        <w:t>…………………….…………………………………………………………………….5</w:t>
      </w:r>
      <w:r w:rsidRPr="00357801">
        <w:rPr>
          <w:i/>
          <w:color w:val="2E74B5" w:themeColor="accent1" w:themeShade="BF"/>
          <w:sz w:val="24"/>
          <w:szCs w:val="24"/>
        </w:rPr>
        <w:t xml:space="preserve"> </w:t>
      </w:r>
    </w:p>
    <w:p w:rsidR="00E721DB" w:rsidRPr="00357801" w:rsidRDefault="00E721DB" w:rsidP="00357801">
      <w:pPr>
        <w:rPr>
          <w:i/>
          <w:color w:val="2E74B5" w:themeColor="accent1" w:themeShade="BF"/>
          <w:sz w:val="24"/>
          <w:szCs w:val="24"/>
        </w:rPr>
      </w:pPr>
      <w:r w:rsidRPr="00357801">
        <w:rPr>
          <w:i/>
          <w:color w:val="2E74B5" w:themeColor="accent1" w:themeShade="BF"/>
          <w:sz w:val="24"/>
          <w:szCs w:val="24"/>
        </w:rPr>
        <w:t>GATT</w:t>
      </w:r>
      <w:r w:rsidR="00357801" w:rsidRPr="00357801">
        <w:rPr>
          <w:i/>
          <w:color w:val="2E74B5" w:themeColor="accent1" w:themeShade="BF"/>
          <w:sz w:val="24"/>
          <w:szCs w:val="24"/>
        </w:rPr>
        <w:t>……………………………………………………….………………………………………………………………………..6</w:t>
      </w:r>
    </w:p>
    <w:p w:rsidR="00E721DB" w:rsidRPr="00357801" w:rsidRDefault="005F39E3" w:rsidP="00357801">
      <w:pPr>
        <w:rPr>
          <w:i/>
          <w:color w:val="2E74B5" w:themeColor="accent1" w:themeShade="BF"/>
          <w:sz w:val="24"/>
          <w:szCs w:val="24"/>
        </w:rPr>
      </w:pPr>
      <w:r>
        <w:rPr>
          <w:i/>
          <w:color w:val="2E74B5" w:themeColor="accent1" w:themeShade="BF"/>
          <w:sz w:val="24"/>
          <w:szCs w:val="24"/>
        </w:rPr>
        <w:t>Risk factors………………….</w:t>
      </w:r>
      <w:r w:rsidR="00357801" w:rsidRPr="00357801">
        <w:rPr>
          <w:i/>
          <w:color w:val="2E74B5" w:themeColor="accent1" w:themeShade="BF"/>
          <w:sz w:val="24"/>
          <w:szCs w:val="24"/>
        </w:rPr>
        <w:t>………………………………….……………………………………………………………….7</w:t>
      </w:r>
    </w:p>
    <w:p w:rsidR="00E721DB" w:rsidRPr="00357801" w:rsidRDefault="00E721DB" w:rsidP="00357801">
      <w:pPr>
        <w:rPr>
          <w:i/>
          <w:color w:val="2E74B5" w:themeColor="accent1" w:themeShade="BF"/>
          <w:sz w:val="24"/>
          <w:szCs w:val="24"/>
        </w:rPr>
      </w:pPr>
      <w:r w:rsidRPr="00357801">
        <w:rPr>
          <w:i/>
          <w:color w:val="2E74B5" w:themeColor="accent1" w:themeShade="BF"/>
          <w:sz w:val="24"/>
          <w:szCs w:val="24"/>
        </w:rPr>
        <w:t>Cost of capital</w:t>
      </w:r>
      <w:r w:rsidR="00357801" w:rsidRPr="00357801">
        <w:rPr>
          <w:i/>
          <w:color w:val="2E74B5" w:themeColor="accent1" w:themeShade="BF"/>
          <w:sz w:val="24"/>
          <w:szCs w:val="24"/>
        </w:rPr>
        <w:t>………………………………………………………………………………………………………………….8</w:t>
      </w:r>
      <w:r w:rsidRPr="00357801">
        <w:rPr>
          <w:i/>
          <w:color w:val="2E74B5" w:themeColor="accent1" w:themeShade="BF"/>
          <w:sz w:val="24"/>
          <w:szCs w:val="24"/>
        </w:rPr>
        <w:t xml:space="preserve"> </w:t>
      </w:r>
    </w:p>
    <w:p w:rsidR="00E721DB" w:rsidRPr="00357801" w:rsidRDefault="00357801" w:rsidP="00357801">
      <w:pPr>
        <w:rPr>
          <w:i/>
          <w:color w:val="2E74B5" w:themeColor="accent1" w:themeShade="BF"/>
          <w:sz w:val="24"/>
          <w:szCs w:val="24"/>
        </w:rPr>
      </w:pPr>
      <w:r w:rsidRPr="00357801">
        <w:rPr>
          <w:i/>
          <w:color w:val="2E74B5" w:themeColor="accent1" w:themeShade="BF"/>
          <w:sz w:val="24"/>
          <w:szCs w:val="24"/>
        </w:rPr>
        <w:t>Conclusion………………………………………..………………………………………………………………………………9</w:t>
      </w:r>
    </w:p>
    <w:p w:rsidR="00E721DB" w:rsidRPr="00357801" w:rsidRDefault="00357801" w:rsidP="00357801">
      <w:pPr>
        <w:rPr>
          <w:i/>
          <w:color w:val="2E74B5" w:themeColor="accent1" w:themeShade="BF"/>
          <w:sz w:val="24"/>
          <w:szCs w:val="24"/>
        </w:rPr>
      </w:pPr>
      <w:r w:rsidRPr="00357801">
        <w:rPr>
          <w:i/>
          <w:color w:val="2E74B5" w:themeColor="accent1" w:themeShade="BF"/>
          <w:sz w:val="24"/>
          <w:szCs w:val="24"/>
        </w:rPr>
        <w:t>References…………………………………………</w:t>
      </w:r>
      <w:r>
        <w:rPr>
          <w:i/>
          <w:color w:val="2E74B5" w:themeColor="accent1" w:themeShade="BF"/>
          <w:sz w:val="24"/>
          <w:szCs w:val="24"/>
        </w:rPr>
        <w:t>.</w:t>
      </w:r>
      <w:r w:rsidRPr="00357801">
        <w:rPr>
          <w:i/>
          <w:color w:val="2E74B5" w:themeColor="accent1" w:themeShade="BF"/>
          <w:sz w:val="24"/>
          <w:szCs w:val="24"/>
        </w:rPr>
        <w:t>………………………………………………………………………</w:t>
      </w:r>
      <w:r w:rsidR="00481319">
        <w:rPr>
          <w:i/>
          <w:color w:val="2E74B5" w:themeColor="accent1" w:themeShade="BF"/>
          <w:sz w:val="24"/>
          <w:szCs w:val="24"/>
        </w:rPr>
        <w:t>10-11</w:t>
      </w:r>
    </w:p>
    <w:p w:rsidR="00E721DB" w:rsidRPr="00357801" w:rsidRDefault="00E721DB" w:rsidP="00E721DB">
      <w:pPr>
        <w:rPr>
          <w:i/>
          <w:color w:val="2E74B5" w:themeColor="accent1" w:themeShade="BF"/>
          <w:sz w:val="24"/>
          <w:szCs w:val="24"/>
        </w:rPr>
      </w:pPr>
    </w:p>
    <w:p w:rsidR="00E721DB" w:rsidRDefault="00E721DB">
      <w:pPr>
        <w:rPr>
          <w:b/>
          <w:color w:val="2E74B5" w:themeColor="accent1" w:themeShade="BF"/>
        </w:rPr>
      </w:pPr>
    </w:p>
    <w:p w:rsidR="00E721DB" w:rsidRDefault="00E721DB">
      <w:pPr>
        <w:rPr>
          <w:b/>
          <w:color w:val="2E74B5" w:themeColor="accent1" w:themeShade="BF"/>
        </w:rPr>
      </w:pPr>
    </w:p>
    <w:p w:rsidR="00E721DB" w:rsidRDefault="00E721DB">
      <w:pPr>
        <w:rPr>
          <w:b/>
          <w:color w:val="2E74B5" w:themeColor="accent1" w:themeShade="BF"/>
        </w:rPr>
      </w:pPr>
    </w:p>
    <w:p w:rsidR="00E721DB" w:rsidRDefault="00E721DB">
      <w:pPr>
        <w:rPr>
          <w:b/>
          <w:color w:val="2E74B5" w:themeColor="accent1" w:themeShade="BF"/>
        </w:rPr>
      </w:pPr>
    </w:p>
    <w:p w:rsidR="00E721DB" w:rsidRDefault="00E721DB">
      <w:pPr>
        <w:rPr>
          <w:b/>
          <w:color w:val="2E74B5" w:themeColor="accent1" w:themeShade="BF"/>
        </w:rPr>
      </w:pPr>
    </w:p>
    <w:p w:rsidR="00E721DB" w:rsidRDefault="00E721DB">
      <w:pPr>
        <w:rPr>
          <w:b/>
          <w:color w:val="2E74B5" w:themeColor="accent1" w:themeShade="BF"/>
        </w:rPr>
      </w:pPr>
    </w:p>
    <w:p w:rsidR="00E721DB" w:rsidRDefault="00E721DB">
      <w:pPr>
        <w:rPr>
          <w:b/>
          <w:color w:val="2E74B5" w:themeColor="accent1" w:themeShade="BF"/>
        </w:rPr>
      </w:pPr>
    </w:p>
    <w:p w:rsidR="002F0A71" w:rsidRDefault="002F0A71">
      <w:pPr>
        <w:rPr>
          <w:b/>
          <w:color w:val="2E74B5" w:themeColor="accent1" w:themeShade="BF"/>
        </w:rPr>
      </w:pPr>
    </w:p>
    <w:p w:rsidR="002F0A71" w:rsidRDefault="002F0A71">
      <w:pPr>
        <w:rPr>
          <w:b/>
          <w:color w:val="2E74B5" w:themeColor="accent1" w:themeShade="BF"/>
        </w:rPr>
      </w:pPr>
    </w:p>
    <w:p w:rsidR="002F0A71" w:rsidRDefault="002F0A71">
      <w:pPr>
        <w:rPr>
          <w:b/>
          <w:color w:val="2E74B5" w:themeColor="accent1" w:themeShade="BF"/>
        </w:rPr>
      </w:pPr>
    </w:p>
    <w:p w:rsidR="002F0A71" w:rsidRDefault="002F0A71">
      <w:pPr>
        <w:rPr>
          <w:b/>
          <w:color w:val="2E74B5" w:themeColor="accent1" w:themeShade="BF"/>
        </w:rPr>
      </w:pPr>
    </w:p>
    <w:p w:rsidR="002F0A71" w:rsidRDefault="002F0A71">
      <w:pPr>
        <w:rPr>
          <w:b/>
          <w:color w:val="2E74B5" w:themeColor="accent1" w:themeShade="BF"/>
        </w:rPr>
      </w:pPr>
    </w:p>
    <w:p w:rsidR="002F0A71" w:rsidRDefault="002F0A71">
      <w:pPr>
        <w:rPr>
          <w:b/>
          <w:color w:val="2E74B5" w:themeColor="accent1" w:themeShade="BF"/>
        </w:rPr>
      </w:pPr>
    </w:p>
    <w:p w:rsidR="002F0A71" w:rsidRDefault="002F0A71">
      <w:pPr>
        <w:rPr>
          <w:b/>
          <w:color w:val="2E74B5" w:themeColor="accent1" w:themeShade="BF"/>
        </w:rPr>
      </w:pPr>
    </w:p>
    <w:p w:rsidR="002F0A71" w:rsidRDefault="002F0A71">
      <w:pPr>
        <w:rPr>
          <w:b/>
          <w:color w:val="2E74B5" w:themeColor="accent1" w:themeShade="BF"/>
        </w:rPr>
      </w:pPr>
    </w:p>
    <w:p w:rsidR="002F0A71" w:rsidRDefault="002F0A71">
      <w:pPr>
        <w:rPr>
          <w:b/>
          <w:color w:val="2E74B5" w:themeColor="accent1" w:themeShade="BF"/>
        </w:rPr>
      </w:pPr>
    </w:p>
    <w:p w:rsidR="002F0A71" w:rsidRDefault="002F0A71">
      <w:pPr>
        <w:rPr>
          <w:b/>
          <w:color w:val="2E74B5" w:themeColor="accent1" w:themeShade="BF"/>
        </w:rPr>
      </w:pPr>
    </w:p>
    <w:p w:rsidR="002F0A71" w:rsidRDefault="002F0A71">
      <w:pPr>
        <w:rPr>
          <w:b/>
          <w:color w:val="2E74B5" w:themeColor="accent1" w:themeShade="BF"/>
        </w:rPr>
      </w:pPr>
    </w:p>
    <w:p w:rsidR="002F0A71" w:rsidRPr="00BE073B" w:rsidRDefault="002F0A71" w:rsidP="00BE073B">
      <w:pPr>
        <w:spacing w:line="360" w:lineRule="auto"/>
        <w:jc w:val="both"/>
        <w:rPr>
          <w:b/>
          <w:color w:val="2E74B5" w:themeColor="accent1" w:themeShade="BF"/>
          <w:sz w:val="24"/>
          <w:szCs w:val="24"/>
        </w:rPr>
      </w:pPr>
      <w:bookmarkStart w:id="0" w:name="_GoBack"/>
      <w:bookmarkEnd w:id="0"/>
    </w:p>
    <w:p w:rsidR="00E721DB" w:rsidRPr="00BE073B" w:rsidRDefault="00F36C4D" w:rsidP="00BE073B">
      <w:pPr>
        <w:spacing w:line="360" w:lineRule="auto"/>
        <w:jc w:val="both"/>
        <w:rPr>
          <w:b/>
          <w:color w:val="2E74B5" w:themeColor="accent1" w:themeShade="BF"/>
          <w:sz w:val="24"/>
          <w:szCs w:val="24"/>
          <w:u w:val="single"/>
        </w:rPr>
      </w:pPr>
      <w:r w:rsidRPr="00BE073B">
        <w:rPr>
          <w:b/>
          <w:color w:val="2E74B5" w:themeColor="accent1" w:themeShade="BF"/>
          <w:sz w:val="24"/>
          <w:szCs w:val="24"/>
          <w:u w:val="single"/>
        </w:rPr>
        <w:t>Introduction</w:t>
      </w:r>
      <w:r w:rsidRPr="00BE073B">
        <w:rPr>
          <w:b/>
          <w:color w:val="2E74B5" w:themeColor="accent1" w:themeShade="BF"/>
          <w:sz w:val="24"/>
          <w:szCs w:val="24"/>
          <w:u w:val="single"/>
        </w:rPr>
        <w:tab/>
      </w:r>
      <w:r w:rsidRPr="00BE073B">
        <w:rPr>
          <w:b/>
          <w:color w:val="2E74B5" w:themeColor="accent1" w:themeShade="BF"/>
          <w:sz w:val="24"/>
          <w:szCs w:val="24"/>
          <w:u w:val="single"/>
        </w:rPr>
        <w:tab/>
      </w:r>
      <w:r w:rsidRPr="00BE073B">
        <w:rPr>
          <w:b/>
          <w:color w:val="2E74B5" w:themeColor="accent1" w:themeShade="BF"/>
          <w:sz w:val="24"/>
          <w:szCs w:val="24"/>
          <w:u w:val="single"/>
        </w:rPr>
        <w:tab/>
      </w:r>
      <w:r w:rsidRPr="00BE073B">
        <w:rPr>
          <w:b/>
          <w:color w:val="2E74B5" w:themeColor="accent1" w:themeShade="BF"/>
          <w:sz w:val="24"/>
          <w:szCs w:val="24"/>
          <w:u w:val="single"/>
        </w:rPr>
        <w:tab/>
      </w:r>
      <w:r w:rsidRPr="00BE073B">
        <w:rPr>
          <w:b/>
          <w:color w:val="2E74B5" w:themeColor="accent1" w:themeShade="BF"/>
          <w:sz w:val="24"/>
          <w:szCs w:val="24"/>
          <w:u w:val="single"/>
        </w:rPr>
        <w:tab/>
      </w:r>
      <w:r w:rsidRPr="00BE073B">
        <w:rPr>
          <w:b/>
          <w:color w:val="2E74B5" w:themeColor="accent1" w:themeShade="BF"/>
          <w:sz w:val="24"/>
          <w:szCs w:val="24"/>
          <w:u w:val="single"/>
        </w:rPr>
        <w:tab/>
      </w:r>
      <w:r w:rsidRPr="00BE073B">
        <w:rPr>
          <w:b/>
          <w:color w:val="2E74B5" w:themeColor="accent1" w:themeShade="BF"/>
          <w:sz w:val="24"/>
          <w:szCs w:val="24"/>
          <w:u w:val="single"/>
        </w:rPr>
        <w:tab/>
      </w:r>
      <w:r w:rsidRPr="00BE073B">
        <w:rPr>
          <w:b/>
          <w:color w:val="2E74B5" w:themeColor="accent1" w:themeShade="BF"/>
          <w:sz w:val="24"/>
          <w:szCs w:val="24"/>
          <w:u w:val="single"/>
        </w:rPr>
        <w:tab/>
      </w:r>
      <w:r w:rsidRPr="00BE073B">
        <w:rPr>
          <w:b/>
          <w:color w:val="2E74B5" w:themeColor="accent1" w:themeShade="BF"/>
          <w:sz w:val="24"/>
          <w:szCs w:val="24"/>
          <w:u w:val="single"/>
        </w:rPr>
        <w:tab/>
      </w:r>
      <w:r w:rsidRPr="00BE073B">
        <w:rPr>
          <w:b/>
          <w:color w:val="2E74B5" w:themeColor="accent1" w:themeShade="BF"/>
          <w:sz w:val="24"/>
          <w:szCs w:val="24"/>
          <w:u w:val="single"/>
        </w:rPr>
        <w:tab/>
      </w:r>
      <w:r w:rsidRPr="00BE073B">
        <w:rPr>
          <w:b/>
          <w:color w:val="2E74B5" w:themeColor="accent1" w:themeShade="BF"/>
          <w:sz w:val="24"/>
          <w:szCs w:val="24"/>
          <w:u w:val="single"/>
        </w:rPr>
        <w:tab/>
      </w:r>
    </w:p>
    <w:p w:rsidR="00F36C4D" w:rsidRPr="00BE073B" w:rsidRDefault="00F36C4D" w:rsidP="00BE073B">
      <w:pPr>
        <w:spacing w:line="360" w:lineRule="auto"/>
        <w:jc w:val="both"/>
        <w:rPr>
          <w:b/>
          <w:color w:val="2E74B5" w:themeColor="accent1" w:themeShade="BF"/>
          <w:sz w:val="24"/>
          <w:szCs w:val="24"/>
          <w:u w:val="single"/>
        </w:rPr>
      </w:pPr>
    </w:p>
    <w:p w:rsidR="00F36C4D" w:rsidRPr="00BE073B" w:rsidRDefault="00E721DB" w:rsidP="00BE073B">
      <w:pPr>
        <w:spacing w:line="360" w:lineRule="auto"/>
        <w:jc w:val="both"/>
        <w:rPr>
          <w:rFonts w:cstheme="minorHAnsi"/>
          <w:sz w:val="24"/>
          <w:szCs w:val="24"/>
          <w:lang w:eastAsia="en-GB"/>
        </w:rPr>
      </w:pPr>
      <w:r w:rsidRPr="00BE073B">
        <w:rPr>
          <w:rFonts w:cstheme="minorHAnsi"/>
          <w:color w:val="000000" w:themeColor="text1"/>
          <w:sz w:val="24"/>
          <w:szCs w:val="24"/>
        </w:rPr>
        <w:t>This report is set to identify all the factors that could potentially affect Bush-rich Plc on going with their potential contract with Pink-Apples.</w:t>
      </w:r>
      <w:r w:rsidR="00054F77" w:rsidRPr="00BE073B">
        <w:rPr>
          <w:rFonts w:cstheme="minorHAnsi"/>
          <w:color w:val="000000" w:themeColor="text1"/>
          <w:sz w:val="24"/>
          <w:szCs w:val="24"/>
        </w:rPr>
        <w:t xml:space="preserve"> This considered joint venture is between </w:t>
      </w:r>
      <w:r w:rsidR="00054F77" w:rsidRPr="00BE073B">
        <w:rPr>
          <w:rFonts w:cstheme="minorHAnsi"/>
          <w:sz w:val="24"/>
          <w:szCs w:val="24"/>
          <w:lang w:eastAsia="en-GB"/>
        </w:rPr>
        <w:t xml:space="preserve">Bush-rich Plc, </w:t>
      </w:r>
      <w:r w:rsidRPr="00BE073B">
        <w:rPr>
          <w:rFonts w:cstheme="minorHAnsi"/>
          <w:sz w:val="24"/>
          <w:szCs w:val="24"/>
          <w:lang w:eastAsia="en-GB"/>
        </w:rPr>
        <w:t>an international copper processin</w:t>
      </w:r>
      <w:r w:rsidR="00054F77" w:rsidRPr="00BE073B">
        <w:rPr>
          <w:rFonts w:cstheme="minorHAnsi"/>
          <w:sz w:val="24"/>
          <w:szCs w:val="24"/>
          <w:lang w:eastAsia="en-GB"/>
        </w:rPr>
        <w:t xml:space="preserve">g company based in the USA, and </w:t>
      </w:r>
      <w:r w:rsidRPr="00BE073B">
        <w:rPr>
          <w:rFonts w:cstheme="minorHAnsi"/>
          <w:sz w:val="24"/>
          <w:szCs w:val="24"/>
          <w:lang w:eastAsia="en-GB"/>
        </w:rPr>
        <w:t>Pink-Apples,</w:t>
      </w:r>
      <w:r w:rsidR="00054F77" w:rsidRPr="00BE073B">
        <w:rPr>
          <w:rFonts w:cstheme="minorHAnsi"/>
          <w:sz w:val="24"/>
          <w:szCs w:val="24"/>
          <w:lang w:eastAsia="en-GB"/>
        </w:rPr>
        <w:t xml:space="preserve"> of Chile, South America own a </w:t>
      </w:r>
      <w:r w:rsidRPr="00BE073B">
        <w:rPr>
          <w:rFonts w:cstheme="minorHAnsi"/>
          <w:sz w:val="24"/>
          <w:szCs w:val="24"/>
          <w:lang w:eastAsia="en-GB"/>
        </w:rPr>
        <w:t xml:space="preserve">significant </w:t>
      </w:r>
      <w:r w:rsidR="00054F77" w:rsidRPr="00BE073B">
        <w:rPr>
          <w:rFonts w:cstheme="minorHAnsi"/>
          <w:sz w:val="24"/>
          <w:szCs w:val="24"/>
          <w:lang w:eastAsia="en-GB"/>
        </w:rPr>
        <w:t>proportion of the copper reserves a commodity currently imported by Bush-Rich.</w:t>
      </w:r>
      <w:r w:rsidR="00950EDE" w:rsidRPr="00BE073B">
        <w:rPr>
          <w:rFonts w:cstheme="minorHAnsi"/>
          <w:sz w:val="24"/>
          <w:szCs w:val="24"/>
          <w:lang w:eastAsia="en-GB"/>
        </w:rPr>
        <w:t xml:space="preserve"> Black (2009) defines a joint venture as a risky project, maybe something that would not be attempted alone, however it provides different forms of expertise, and each company is invested in time, project management and capital contribution. </w:t>
      </w:r>
    </w:p>
    <w:p w:rsidR="00F36C4D" w:rsidRPr="00BE073B" w:rsidRDefault="00054F77" w:rsidP="00BE073B">
      <w:pPr>
        <w:spacing w:line="360" w:lineRule="auto"/>
        <w:jc w:val="both"/>
        <w:rPr>
          <w:rFonts w:cstheme="minorHAnsi"/>
          <w:color w:val="000000" w:themeColor="text1"/>
          <w:sz w:val="24"/>
          <w:szCs w:val="24"/>
        </w:rPr>
      </w:pPr>
      <w:r w:rsidRPr="00BE073B">
        <w:rPr>
          <w:rFonts w:cstheme="minorHAnsi"/>
          <w:sz w:val="24"/>
          <w:szCs w:val="24"/>
          <w:lang w:eastAsia="en-GB"/>
        </w:rPr>
        <w:t xml:space="preserve"> </w:t>
      </w:r>
      <w:r w:rsidRPr="00BE073B">
        <w:rPr>
          <w:rFonts w:cstheme="minorHAnsi"/>
          <w:color w:val="000000" w:themeColor="text1"/>
          <w:sz w:val="24"/>
          <w:szCs w:val="24"/>
        </w:rPr>
        <w:t xml:space="preserve">It is clear Bush-Rich have many concerns over this contract, this piece will identify the rates and risks of this </w:t>
      </w:r>
      <w:r w:rsidR="002F0A71" w:rsidRPr="00BE073B">
        <w:rPr>
          <w:rFonts w:cstheme="minorHAnsi"/>
          <w:color w:val="000000" w:themeColor="text1"/>
          <w:sz w:val="24"/>
          <w:szCs w:val="24"/>
        </w:rPr>
        <w:t>covenant of specific entities.</w:t>
      </w:r>
      <w:r w:rsidRPr="00BE073B">
        <w:rPr>
          <w:rFonts w:cstheme="minorHAnsi"/>
          <w:color w:val="000000" w:themeColor="text1"/>
          <w:sz w:val="24"/>
          <w:szCs w:val="24"/>
        </w:rPr>
        <w:t xml:space="preserve"> </w:t>
      </w:r>
      <w:r w:rsidR="00F36C4D" w:rsidRPr="00BE073B">
        <w:rPr>
          <w:rFonts w:cstheme="minorHAnsi"/>
          <w:color w:val="000000" w:themeColor="text1"/>
          <w:sz w:val="24"/>
          <w:szCs w:val="24"/>
        </w:rPr>
        <w:t xml:space="preserve">The risk and uncertainty need to be applied to this situation to show the possible outcomes, incorporating risk into this project will determine a better outcome. </w:t>
      </w:r>
    </w:p>
    <w:p w:rsidR="00054F77" w:rsidRPr="00BE073B" w:rsidRDefault="00054F77" w:rsidP="00BE073B">
      <w:pPr>
        <w:spacing w:line="360" w:lineRule="auto"/>
        <w:jc w:val="both"/>
        <w:rPr>
          <w:rFonts w:cstheme="minorHAnsi"/>
          <w:color w:val="000000" w:themeColor="text1"/>
          <w:sz w:val="24"/>
          <w:szCs w:val="24"/>
        </w:rPr>
      </w:pPr>
      <w:r w:rsidRPr="00BE073B">
        <w:rPr>
          <w:rFonts w:cstheme="minorHAnsi"/>
          <w:color w:val="000000" w:themeColor="text1"/>
          <w:sz w:val="24"/>
          <w:szCs w:val="24"/>
        </w:rPr>
        <w:t xml:space="preserve"> The executive committee are aware there could be barr</w:t>
      </w:r>
      <w:r w:rsidR="002F0A71" w:rsidRPr="00BE073B">
        <w:rPr>
          <w:rFonts w:cstheme="minorHAnsi"/>
          <w:color w:val="000000" w:themeColor="text1"/>
          <w:sz w:val="24"/>
          <w:szCs w:val="24"/>
        </w:rPr>
        <w:t xml:space="preserve">iers imposed to free trade, leaving Bush-rich at a less distinctive position in the market, having the disadvantage in importing and processing copper between Chile and the USA where they are based. </w:t>
      </w:r>
    </w:p>
    <w:p w:rsidR="002F0A71" w:rsidRPr="00BE073B" w:rsidRDefault="002F0A71" w:rsidP="00BE073B">
      <w:pPr>
        <w:spacing w:line="360" w:lineRule="auto"/>
        <w:jc w:val="both"/>
        <w:rPr>
          <w:rFonts w:cstheme="minorHAnsi"/>
          <w:color w:val="000000" w:themeColor="text1"/>
          <w:sz w:val="24"/>
          <w:szCs w:val="24"/>
        </w:rPr>
      </w:pPr>
      <w:r w:rsidRPr="00BE073B">
        <w:rPr>
          <w:rFonts w:cstheme="minorHAnsi"/>
          <w:color w:val="000000" w:themeColor="text1"/>
          <w:sz w:val="24"/>
          <w:szCs w:val="24"/>
        </w:rPr>
        <w:t>Currently the market inflation is very uncertain and shows the rate is set to rise, The current economy in Chile is a substantial  10%, while inflation rates in the USA presently predict a stable 2%, displayin</w:t>
      </w:r>
      <w:r w:rsidR="00F36C4D" w:rsidRPr="00BE073B">
        <w:rPr>
          <w:rFonts w:cstheme="minorHAnsi"/>
          <w:color w:val="000000" w:themeColor="text1"/>
          <w:sz w:val="24"/>
          <w:szCs w:val="24"/>
        </w:rPr>
        <w:t>g an exchange rate of 150 pesos/</w:t>
      </w:r>
      <w:r w:rsidRPr="00BE073B">
        <w:rPr>
          <w:rFonts w:cstheme="minorHAnsi"/>
          <w:color w:val="000000" w:themeColor="text1"/>
          <w:sz w:val="24"/>
          <w:szCs w:val="24"/>
        </w:rPr>
        <w:t xml:space="preserve">$. </w:t>
      </w:r>
    </w:p>
    <w:p w:rsidR="002F0A71" w:rsidRPr="00F36C4D" w:rsidRDefault="002F0A71" w:rsidP="005F39E3">
      <w:pPr>
        <w:spacing w:line="360" w:lineRule="auto"/>
        <w:jc w:val="both"/>
        <w:rPr>
          <w:rFonts w:cstheme="minorHAnsi"/>
          <w:color w:val="000000" w:themeColor="text1"/>
          <w:sz w:val="24"/>
          <w:szCs w:val="24"/>
        </w:rPr>
      </w:pPr>
    </w:p>
    <w:p w:rsidR="002F0A71" w:rsidRDefault="002F0A71" w:rsidP="00054F77">
      <w:pPr>
        <w:rPr>
          <w:lang w:eastAsia="en-GB"/>
        </w:rPr>
      </w:pPr>
    </w:p>
    <w:p w:rsidR="00E721DB" w:rsidRPr="002F0A71" w:rsidRDefault="002F0A71">
      <w:pPr>
        <w:rPr>
          <w:lang w:eastAsia="en-GB"/>
        </w:rPr>
      </w:pPr>
      <w:r>
        <w:rPr>
          <w:lang w:eastAsia="en-GB"/>
        </w:rPr>
        <w:br w:type="page"/>
      </w:r>
    </w:p>
    <w:p w:rsidR="00E721DB" w:rsidRPr="00BE073B" w:rsidRDefault="00357801" w:rsidP="00BE073B">
      <w:pPr>
        <w:spacing w:line="360" w:lineRule="auto"/>
        <w:jc w:val="both"/>
        <w:rPr>
          <w:rFonts w:cstheme="minorHAnsi"/>
          <w:b/>
          <w:color w:val="2E74B5" w:themeColor="accent1" w:themeShade="BF"/>
          <w:sz w:val="24"/>
          <w:szCs w:val="24"/>
          <w:u w:val="single"/>
        </w:rPr>
      </w:pPr>
      <w:r>
        <w:rPr>
          <w:b/>
          <w:color w:val="2E74B5" w:themeColor="accent1" w:themeShade="BF"/>
          <w:u w:val="single"/>
        </w:rPr>
        <w:lastRenderedPageBreak/>
        <w:t>I</w:t>
      </w:r>
      <w:r w:rsidRPr="00BE073B">
        <w:rPr>
          <w:rFonts w:cstheme="minorHAnsi"/>
          <w:b/>
          <w:color w:val="2E74B5" w:themeColor="accent1" w:themeShade="BF"/>
          <w:sz w:val="24"/>
          <w:szCs w:val="24"/>
          <w:u w:val="single"/>
        </w:rPr>
        <w:t xml:space="preserve">nterest and </w:t>
      </w:r>
      <w:r w:rsidR="00E721DB" w:rsidRPr="00BE073B">
        <w:rPr>
          <w:rFonts w:cstheme="minorHAnsi"/>
          <w:b/>
          <w:color w:val="2E74B5" w:themeColor="accent1" w:themeShade="BF"/>
          <w:sz w:val="24"/>
          <w:szCs w:val="24"/>
          <w:u w:val="single"/>
        </w:rPr>
        <w:t>Inflation</w:t>
      </w:r>
      <w:r w:rsidRPr="00BE073B">
        <w:rPr>
          <w:rFonts w:cstheme="minorHAnsi"/>
          <w:b/>
          <w:color w:val="2E74B5" w:themeColor="accent1" w:themeShade="BF"/>
          <w:sz w:val="24"/>
          <w:szCs w:val="24"/>
          <w:u w:val="single"/>
        </w:rPr>
        <w:t xml:space="preserve"> rates</w:t>
      </w:r>
      <w:r w:rsidRPr="00BE073B">
        <w:rPr>
          <w:rFonts w:cstheme="minorHAnsi"/>
          <w:b/>
          <w:color w:val="2E74B5" w:themeColor="accent1" w:themeShade="BF"/>
          <w:sz w:val="24"/>
          <w:szCs w:val="24"/>
          <w:u w:val="single"/>
        </w:rPr>
        <w:tab/>
      </w:r>
      <w:r w:rsidRPr="00BE073B">
        <w:rPr>
          <w:rFonts w:cstheme="minorHAnsi"/>
          <w:b/>
          <w:color w:val="2E74B5" w:themeColor="accent1" w:themeShade="BF"/>
          <w:sz w:val="24"/>
          <w:szCs w:val="24"/>
          <w:u w:val="single"/>
        </w:rPr>
        <w:tab/>
      </w:r>
      <w:r w:rsidRPr="00BE073B">
        <w:rPr>
          <w:rFonts w:cstheme="minorHAnsi"/>
          <w:b/>
          <w:color w:val="2E74B5" w:themeColor="accent1" w:themeShade="BF"/>
          <w:sz w:val="24"/>
          <w:szCs w:val="24"/>
          <w:u w:val="single"/>
        </w:rPr>
        <w:tab/>
      </w:r>
      <w:r w:rsidRPr="00BE073B">
        <w:rPr>
          <w:rFonts w:cstheme="minorHAnsi"/>
          <w:b/>
          <w:color w:val="2E74B5" w:themeColor="accent1" w:themeShade="BF"/>
          <w:sz w:val="24"/>
          <w:szCs w:val="24"/>
          <w:u w:val="single"/>
        </w:rPr>
        <w:tab/>
      </w:r>
      <w:r w:rsidRPr="00BE073B">
        <w:rPr>
          <w:rFonts w:cstheme="minorHAnsi"/>
          <w:b/>
          <w:color w:val="2E74B5" w:themeColor="accent1" w:themeShade="BF"/>
          <w:sz w:val="24"/>
          <w:szCs w:val="24"/>
          <w:u w:val="single"/>
        </w:rPr>
        <w:tab/>
      </w:r>
      <w:r w:rsidRPr="00BE073B">
        <w:rPr>
          <w:rFonts w:cstheme="minorHAnsi"/>
          <w:b/>
          <w:color w:val="2E74B5" w:themeColor="accent1" w:themeShade="BF"/>
          <w:sz w:val="24"/>
          <w:szCs w:val="24"/>
          <w:u w:val="single"/>
        </w:rPr>
        <w:tab/>
      </w:r>
      <w:r w:rsidRPr="00BE073B">
        <w:rPr>
          <w:rFonts w:cstheme="minorHAnsi"/>
          <w:b/>
          <w:color w:val="2E74B5" w:themeColor="accent1" w:themeShade="BF"/>
          <w:sz w:val="24"/>
          <w:szCs w:val="24"/>
          <w:u w:val="single"/>
        </w:rPr>
        <w:tab/>
      </w:r>
      <w:r w:rsidRPr="00BE073B">
        <w:rPr>
          <w:rFonts w:cstheme="minorHAnsi"/>
          <w:b/>
          <w:color w:val="2E74B5" w:themeColor="accent1" w:themeShade="BF"/>
          <w:sz w:val="24"/>
          <w:szCs w:val="24"/>
          <w:u w:val="single"/>
        </w:rPr>
        <w:tab/>
      </w:r>
      <w:r w:rsidRPr="00BE073B">
        <w:rPr>
          <w:rFonts w:cstheme="minorHAnsi"/>
          <w:b/>
          <w:color w:val="2E74B5" w:themeColor="accent1" w:themeShade="BF"/>
          <w:sz w:val="24"/>
          <w:szCs w:val="24"/>
          <w:u w:val="single"/>
        </w:rPr>
        <w:tab/>
      </w:r>
    </w:p>
    <w:p w:rsidR="00F36C4D" w:rsidRPr="00BE073B" w:rsidRDefault="00F36C4D" w:rsidP="00BE073B">
      <w:pPr>
        <w:spacing w:line="360" w:lineRule="auto"/>
        <w:jc w:val="both"/>
        <w:rPr>
          <w:rFonts w:cstheme="minorHAnsi"/>
          <w:b/>
          <w:color w:val="2E74B5" w:themeColor="accent1" w:themeShade="BF"/>
          <w:sz w:val="24"/>
          <w:szCs w:val="24"/>
          <w:u w:val="single"/>
        </w:rPr>
      </w:pPr>
    </w:p>
    <w:p w:rsidR="00717DF3" w:rsidRPr="00BE073B" w:rsidRDefault="00F36C4D" w:rsidP="00BE073B">
      <w:pPr>
        <w:spacing w:line="360" w:lineRule="auto"/>
        <w:jc w:val="both"/>
        <w:rPr>
          <w:rFonts w:cstheme="minorHAnsi"/>
          <w:color w:val="000000" w:themeColor="text1"/>
          <w:sz w:val="24"/>
          <w:szCs w:val="24"/>
          <w:shd w:val="clear" w:color="auto" w:fill="FFFFFF"/>
        </w:rPr>
      </w:pPr>
      <w:r w:rsidRPr="00BE073B">
        <w:rPr>
          <w:rFonts w:cstheme="minorHAnsi"/>
          <w:color w:val="000000" w:themeColor="text1"/>
          <w:sz w:val="24"/>
          <w:szCs w:val="24"/>
          <w:shd w:val="clear" w:color="auto" w:fill="FFFFFF"/>
        </w:rPr>
        <w:t>The first risk factor is inflation rate</w:t>
      </w:r>
      <w:r w:rsidR="00717DF3" w:rsidRPr="00BE073B">
        <w:rPr>
          <w:rFonts w:cstheme="minorHAnsi"/>
          <w:color w:val="000000" w:themeColor="text1"/>
          <w:sz w:val="24"/>
          <w:szCs w:val="24"/>
          <w:shd w:val="clear" w:color="auto" w:fill="FFFFFF"/>
        </w:rPr>
        <w:t>s</w:t>
      </w:r>
      <w:r w:rsidRPr="00BE073B">
        <w:rPr>
          <w:rFonts w:cstheme="minorHAnsi"/>
          <w:color w:val="000000" w:themeColor="text1"/>
          <w:sz w:val="24"/>
          <w:szCs w:val="24"/>
          <w:shd w:val="clear" w:color="auto" w:fill="FFFFFF"/>
        </w:rPr>
        <w:t>, which can impact</w:t>
      </w:r>
      <w:r w:rsidR="009D5958" w:rsidRPr="00BE073B">
        <w:rPr>
          <w:rFonts w:cstheme="minorHAnsi"/>
          <w:color w:val="000000" w:themeColor="text1"/>
          <w:sz w:val="24"/>
          <w:szCs w:val="24"/>
          <w:shd w:val="clear" w:color="auto" w:fill="FFFFFF"/>
        </w:rPr>
        <w:t xml:space="preserve"> businesses in any </w:t>
      </w:r>
      <w:r w:rsidR="00717DF3" w:rsidRPr="00BE073B">
        <w:rPr>
          <w:rFonts w:cstheme="minorHAnsi"/>
          <w:color w:val="000000" w:themeColor="text1"/>
          <w:sz w:val="24"/>
          <w:szCs w:val="24"/>
          <w:shd w:val="clear" w:color="auto" w:fill="FFFFFF"/>
        </w:rPr>
        <w:t>segment. When the general</w:t>
      </w:r>
      <w:r w:rsidR="009D5958" w:rsidRPr="00BE073B">
        <w:rPr>
          <w:rFonts w:cstheme="minorHAnsi"/>
          <w:color w:val="000000" w:themeColor="text1"/>
          <w:sz w:val="24"/>
          <w:szCs w:val="24"/>
          <w:shd w:val="clear" w:color="auto" w:fill="FFFFFF"/>
        </w:rPr>
        <w:t xml:space="preserve"> level of prices for goods and services </w:t>
      </w:r>
      <w:r w:rsidR="00717DF3" w:rsidRPr="00BE073B">
        <w:rPr>
          <w:rFonts w:cstheme="minorHAnsi"/>
          <w:color w:val="000000" w:themeColor="text1"/>
          <w:sz w:val="24"/>
          <w:szCs w:val="24"/>
          <w:shd w:val="clear" w:color="auto" w:fill="FFFFFF"/>
        </w:rPr>
        <w:t>rises it leads to the</w:t>
      </w:r>
      <w:r w:rsidR="009D5958" w:rsidRPr="00BE073B">
        <w:rPr>
          <w:rFonts w:cstheme="minorHAnsi"/>
          <w:color w:val="000000" w:themeColor="text1"/>
          <w:sz w:val="24"/>
          <w:szCs w:val="24"/>
          <w:shd w:val="clear" w:color="auto" w:fill="FFFFFF"/>
        </w:rPr>
        <w:t xml:space="preserve"> purchasing power of cu</w:t>
      </w:r>
      <w:r w:rsidR="00717DF3" w:rsidRPr="00BE073B">
        <w:rPr>
          <w:rFonts w:cstheme="minorHAnsi"/>
          <w:color w:val="000000" w:themeColor="text1"/>
          <w:sz w:val="24"/>
          <w:szCs w:val="24"/>
          <w:shd w:val="clear" w:color="auto" w:fill="FFFFFF"/>
        </w:rPr>
        <w:t xml:space="preserve">rrency </w:t>
      </w:r>
      <w:r w:rsidR="009D5958" w:rsidRPr="00BE073B">
        <w:rPr>
          <w:rFonts w:cstheme="minorHAnsi"/>
          <w:color w:val="000000" w:themeColor="text1"/>
          <w:sz w:val="24"/>
          <w:szCs w:val="24"/>
          <w:shd w:val="clear" w:color="auto" w:fill="FFFFFF"/>
        </w:rPr>
        <w:t xml:space="preserve">falling. </w:t>
      </w:r>
      <w:r w:rsidR="00111D51" w:rsidRPr="00BE073B">
        <w:rPr>
          <w:rFonts w:cstheme="minorHAnsi"/>
          <w:color w:val="000000" w:themeColor="text1"/>
          <w:sz w:val="24"/>
          <w:szCs w:val="24"/>
          <w:shd w:val="clear" w:color="auto" w:fill="FFFFFF"/>
        </w:rPr>
        <w:t>Interest rates in turn effect all business sectors. (investor.Gov, 2017) The higher the interst rate the higher the expenditure will be, making there disposable income decrease</w:t>
      </w:r>
    </w:p>
    <w:p w:rsidR="00717DF3" w:rsidRPr="00BE073B" w:rsidRDefault="009D5958" w:rsidP="00BE073B">
      <w:pPr>
        <w:spacing w:line="360" w:lineRule="auto"/>
        <w:jc w:val="both"/>
        <w:rPr>
          <w:rFonts w:cstheme="minorHAnsi"/>
          <w:color w:val="000000" w:themeColor="text1"/>
          <w:sz w:val="24"/>
          <w:szCs w:val="24"/>
          <w:shd w:val="clear" w:color="auto" w:fill="FFFFFF"/>
        </w:rPr>
      </w:pPr>
      <w:r w:rsidRPr="00BE073B">
        <w:rPr>
          <w:rFonts w:cstheme="minorHAnsi"/>
          <w:color w:val="000000" w:themeColor="text1"/>
          <w:sz w:val="24"/>
          <w:szCs w:val="24"/>
          <w:shd w:val="clear" w:color="auto" w:fill="FFFFFF"/>
        </w:rPr>
        <w:t>Banks are acting more on the current economic environment by limiting inflation and avoid</w:t>
      </w:r>
      <w:r w:rsidR="00717DF3" w:rsidRPr="00BE073B">
        <w:rPr>
          <w:rFonts w:cstheme="minorHAnsi"/>
          <w:color w:val="000000" w:themeColor="text1"/>
          <w:sz w:val="24"/>
          <w:szCs w:val="24"/>
          <w:shd w:val="clear" w:color="auto" w:fill="FFFFFF"/>
        </w:rPr>
        <w:t>ing</w:t>
      </w:r>
      <w:r w:rsidRPr="00BE073B">
        <w:rPr>
          <w:rFonts w:cstheme="minorHAnsi"/>
          <w:color w:val="000000" w:themeColor="text1"/>
          <w:sz w:val="24"/>
          <w:szCs w:val="24"/>
          <w:shd w:val="clear" w:color="auto" w:fill="FFFFFF"/>
        </w:rPr>
        <w:t xml:space="preserve"> deflation, to keep the economy at a steady pace.  (Investopedia, 2017)  </w:t>
      </w:r>
      <w:r w:rsidR="00F36C4D" w:rsidRPr="00BE073B">
        <w:rPr>
          <w:rFonts w:cstheme="minorHAnsi"/>
          <w:color w:val="000000" w:themeColor="text1"/>
          <w:sz w:val="24"/>
          <w:szCs w:val="24"/>
          <w:shd w:val="clear" w:color="auto" w:fill="FFFFFF"/>
        </w:rPr>
        <w:t>According to (Economics help, 2017) “I</w:t>
      </w:r>
      <w:r w:rsidR="002F0A71" w:rsidRPr="00BE073B">
        <w:rPr>
          <w:rFonts w:cstheme="minorHAnsi"/>
          <w:color w:val="000000" w:themeColor="text1"/>
          <w:sz w:val="24"/>
          <w:szCs w:val="24"/>
          <w:shd w:val="clear" w:color="auto" w:fill="FFFFFF"/>
        </w:rPr>
        <w:t>nflation means there is a sustained increase in the price level. The main causes of inflation are either excess aggregate demand (economic growth too fast) or cost push factors (supply-side factors).</w:t>
      </w:r>
      <w:r w:rsidR="00F36C4D" w:rsidRPr="00BE073B">
        <w:rPr>
          <w:rFonts w:cstheme="minorHAnsi"/>
          <w:color w:val="000000" w:themeColor="text1"/>
          <w:sz w:val="24"/>
          <w:szCs w:val="24"/>
          <w:shd w:val="clear" w:color="auto" w:fill="FFFFFF"/>
        </w:rPr>
        <w:t>”</w:t>
      </w:r>
      <w:r w:rsidR="00717DF3" w:rsidRPr="00BE073B">
        <w:rPr>
          <w:rFonts w:cstheme="minorHAnsi"/>
          <w:color w:val="000000" w:themeColor="text1"/>
          <w:sz w:val="24"/>
          <w:szCs w:val="24"/>
          <w:shd w:val="clear" w:color="auto" w:fill="FFFFFF"/>
        </w:rPr>
        <w:t xml:space="preserve"> </w:t>
      </w:r>
    </w:p>
    <w:p w:rsidR="00717DF3" w:rsidRPr="00BE073B" w:rsidRDefault="00717DF3" w:rsidP="00BE073B">
      <w:pPr>
        <w:spacing w:line="360" w:lineRule="auto"/>
        <w:jc w:val="both"/>
        <w:rPr>
          <w:rFonts w:cstheme="minorHAnsi"/>
          <w:color w:val="000000" w:themeColor="text1"/>
          <w:sz w:val="24"/>
          <w:szCs w:val="24"/>
          <w:shd w:val="clear" w:color="auto" w:fill="FFFFFF"/>
        </w:rPr>
      </w:pPr>
      <w:r w:rsidRPr="00BE073B">
        <w:rPr>
          <w:rFonts w:cstheme="minorHAnsi"/>
          <w:color w:val="000000" w:themeColor="text1"/>
          <w:sz w:val="24"/>
          <w:szCs w:val="24"/>
          <w:shd w:val="clear" w:color="auto" w:fill="FFFFFF"/>
        </w:rPr>
        <w:t xml:space="preserve">Put differently “As inflation rises, every dollar you own buys a smaller percentage of a good or service. When prices rise, and alternatively when the value of money falls you have inflation.” (Investopedia, 2017) </w:t>
      </w:r>
    </w:p>
    <w:p w:rsidR="00AB7D9D" w:rsidRPr="00BE073B" w:rsidRDefault="009D5958" w:rsidP="00BE073B">
      <w:pPr>
        <w:spacing w:line="360" w:lineRule="auto"/>
        <w:jc w:val="both"/>
        <w:rPr>
          <w:rFonts w:cstheme="minorHAnsi"/>
          <w:sz w:val="24"/>
          <w:szCs w:val="24"/>
          <w:lang w:eastAsia="en-GB"/>
        </w:rPr>
      </w:pPr>
      <w:r w:rsidRPr="00BE073B">
        <w:rPr>
          <w:rFonts w:cstheme="minorHAnsi"/>
          <w:color w:val="000000" w:themeColor="text1"/>
          <w:sz w:val="24"/>
          <w:szCs w:val="24"/>
          <w:shd w:val="clear" w:color="auto" w:fill="FFFFFF"/>
        </w:rPr>
        <w:t>Inflation rates</w:t>
      </w:r>
      <w:r w:rsidR="00717DF3" w:rsidRPr="00BE073B">
        <w:rPr>
          <w:rFonts w:cstheme="minorHAnsi"/>
          <w:sz w:val="24"/>
          <w:szCs w:val="24"/>
          <w:lang w:eastAsia="en-GB"/>
        </w:rPr>
        <w:t xml:space="preserve"> in Chile are currently at 10%, </w:t>
      </w:r>
      <w:r w:rsidR="00AB7D9D" w:rsidRPr="00BE073B">
        <w:rPr>
          <w:rFonts w:cstheme="minorHAnsi"/>
          <w:sz w:val="24"/>
          <w:szCs w:val="24"/>
          <w:lang w:eastAsia="en-GB"/>
        </w:rPr>
        <w:t xml:space="preserve">nevertheless if interest rates were to rise, it would create a higher borrowing cost, therefore effecting there position in the market. The market forecasts the inflation is due to rise due to it being a rapidly growing economy and having many political uncertainties tied to it. This holds strong risk </w:t>
      </w:r>
      <w:r w:rsidR="00217737" w:rsidRPr="00BE073B">
        <w:rPr>
          <w:rFonts w:cstheme="minorHAnsi"/>
          <w:sz w:val="24"/>
          <w:szCs w:val="24"/>
          <w:lang w:eastAsia="en-GB"/>
        </w:rPr>
        <w:t xml:space="preserve">between the two currencies and the future rate can be determined by the difference in risk free rates offered. </w:t>
      </w:r>
    </w:p>
    <w:p w:rsidR="00217737" w:rsidRPr="00BE073B" w:rsidRDefault="00217737" w:rsidP="00BE073B">
      <w:pPr>
        <w:spacing w:line="360" w:lineRule="auto"/>
        <w:jc w:val="both"/>
        <w:rPr>
          <w:rFonts w:cstheme="minorHAnsi"/>
          <w:sz w:val="24"/>
          <w:szCs w:val="24"/>
          <w:lang w:eastAsia="en-GB"/>
        </w:rPr>
      </w:pPr>
      <w:r w:rsidRPr="00BE073B">
        <w:rPr>
          <w:rFonts w:cstheme="minorHAnsi"/>
          <w:sz w:val="24"/>
          <w:szCs w:val="24"/>
          <w:lang w:eastAsia="en-GB"/>
        </w:rPr>
        <w:t>The executive board of Bush-rich Plc are concerned that the government of Pink-Apples might impose some form of barriers to free trade. This would put Bush-rich at a distinct competitive disadvantage in importing and then processing the copper.</w:t>
      </w:r>
    </w:p>
    <w:p w:rsidR="00217737" w:rsidRPr="00BE073B" w:rsidRDefault="00217737" w:rsidP="00BE073B">
      <w:pPr>
        <w:spacing w:line="360" w:lineRule="auto"/>
        <w:jc w:val="both"/>
        <w:rPr>
          <w:rFonts w:cstheme="minorHAnsi"/>
          <w:b/>
          <w:color w:val="2E74B5" w:themeColor="accent1" w:themeShade="BF"/>
          <w:sz w:val="24"/>
          <w:szCs w:val="24"/>
          <w:u w:val="single"/>
        </w:rPr>
      </w:pPr>
    </w:p>
    <w:p w:rsidR="00217737" w:rsidRPr="00BE073B" w:rsidRDefault="00217737" w:rsidP="00BE073B">
      <w:pPr>
        <w:spacing w:line="360" w:lineRule="auto"/>
        <w:jc w:val="both"/>
        <w:rPr>
          <w:rFonts w:cstheme="minorHAnsi"/>
          <w:b/>
          <w:color w:val="2E74B5" w:themeColor="accent1" w:themeShade="BF"/>
          <w:sz w:val="24"/>
          <w:szCs w:val="24"/>
          <w:u w:val="single"/>
        </w:rPr>
      </w:pPr>
    </w:p>
    <w:p w:rsidR="00217737" w:rsidRPr="00BE073B" w:rsidRDefault="00217737" w:rsidP="00BE073B">
      <w:pPr>
        <w:spacing w:line="360" w:lineRule="auto"/>
        <w:jc w:val="both"/>
        <w:rPr>
          <w:rFonts w:cstheme="minorHAnsi"/>
          <w:b/>
          <w:color w:val="2E74B5" w:themeColor="accent1" w:themeShade="BF"/>
          <w:sz w:val="24"/>
          <w:szCs w:val="24"/>
          <w:u w:val="single"/>
        </w:rPr>
      </w:pPr>
    </w:p>
    <w:p w:rsidR="00217737" w:rsidRPr="00BE073B" w:rsidRDefault="00217737" w:rsidP="00BE073B">
      <w:pPr>
        <w:spacing w:line="360" w:lineRule="auto"/>
        <w:jc w:val="both"/>
        <w:rPr>
          <w:rFonts w:cstheme="minorHAnsi"/>
          <w:b/>
          <w:color w:val="2E74B5" w:themeColor="accent1" w:themeShade="BF"/>
          <w:sz w:val="24"/>
          <w:szCs w:val="24"/>
          <w:u w:val="single"/>
        </w:rPr>
      </w:pPr>
    </w:p>
    <w:p w:rsidR="00217737" w:rsidRPr="00BE073B" w:rsidRDefault="00217737" w:rsidP="00BE073B">
      <w:pPr>
        <w:spacing w:line="360" w:lineRule="auto"/>
        <w:jc w:val="both"/>
        <w:rPr>
          <w:rFonts w:cstheme="minorHAnsi"/>
          <w:b/>
          <w:color w:val="2E74B5" w:themeColor="accent1" w:themeShade="BF"/>
          <w:sz w:val="24"/>
          <w:szCs w:val="24"/>
          <w:u w:val="single"/>
        </w:rPr>
      </w:pPr>
    </w:p>
    <w:p w:rsidR="00217737" w:rsidRPr="00BE073B" w:rsidRDefault="00217737" w:rsidP="00BE073B">
      <w:pPr>
        <w:spacing w:line="360" w:lineRule="auto"/>
        <w:jc w:val="both"/>
        <w:rPr>
          <w:rFonts w:cstheme="minorHAnsi"/>
          <w:b/>
          <w:color w:val="2E74B5" w:themeColor="accent1" w:themeShade="BF"/>
          <w:sz w:val="24"/>
          <w:szCs w:val="24"/>
          <w:u w:val="single"/>
        </w:rPr>
      </w:pPr>
    </w:p>
    <w:p w:rsidR="00217737" w:rsidRPr="00BE073B" w:rsidRDefault="00217737" w:rsidP="00BE073B">
      <w:pPr>
        <w:spacing w:line="360" w:lineRule="auto"/>
        <w:jc w:val="both"/>
        <w:rPr>
          <w:rFonts w:cstheme="minorHAnsi"/>
          <w:b/>
          <w:color w:val="2E74B5" w:themeColor="accent1" w:themeShade="BF"/>
          <w:sz w:val="24"/>
          <w:szCs w:val="24"/>
          <w:u w:val="single"/>
        </w:rPr>
      </w:pPr>
    </w:p>
    <w:p w:rsidR="00E721DB" w:rsidRPr="00BE073B" w:rsidRDefault="00E721DB" w:rsidP="00BE073B">
      <w:pPr>
        <w:spacing w:line="360" w:lineRule="auto"/>
        <w:jc w:val="both"/>
        <w:rPr>
          <w:rFonts w:cstheme="minorHAnsi"/>
          <w:b/>
          <w:color w:val="2E74B5" w:themeColor="accent1" w:themeShade="BF"/>
          <w:sz w:val="24"/>
          <w:szCs w:val="24"/>
          <w:u w:val="single"/>
        </w:rPr>
      </w:pPr>
      <w:r w:rsidRPr="00BE073B">
        <w:rPr>
          <w:rFonts w:cstheme="minorHAnsi"/>
          <w:b/>
          <w:color w:val="2E74B5" w:themeColor="accent1" w:themeShade="BF"/>
          <w:sz w:val="24"/>
          <w:szCs w:val="24"/>
          <w:u w:val="single"/>
        </w:rPr>
        <w:t>Exchange rates</w:t>
      </w:r>
      <w:r w:rsidR="00217737" w:rsidRPr="00BE073B">
        <w:rPr>
          <w:rFonts w:cstheme="minorHAnsi"/>
          <w:b/>
          <w:color w:val="2E74B5" w:themeColor="accent1" w:themeShade="BF"/>
          <w:sz w:val="24"/>
          <w:szCs w:val="24"/>
          <w:u w:val="single"/>
        </w:rPr>
        <w:tab/>
      </w:r>
      <w:r w:rsidR="00217737" w:rsidRPr="00BE073B">
        <w:rPr>
          <w:rFonts w:cstheme="minorHAnsi"/>
          <w:b/>
          <w:color w:val="2E74B5" w:themeColor="accent1" w:themeShade="BF"/>
          <w:sz w:val="24"/>
          <w:szCs w:val="24"/>
          <w:u w:val="single"/>
        </w:rPr>
        <w:tab/>
      </w:r>
      <w:r w:rsidR="00217737" w:rsidRPr="00BE073B">
        <w:rPr>
          <w:rFonts w:cstheme="minorHAnsi"/>
          <w:b/>
          <w:color w:val="2E74B5" w:themeColor="accent1" w:themeShade="BF"/>
          <w:sz w:val="24"/>
          <w:szCs w:val="24"/>
          <w:u w:val="single"/>
        </w:rPr>
        <w:tab/>
      </w:r>
      <w:r w:rsidR="00217737" w:rsidRPr="00BE073B">
        <w:rPr>
          <w:rFonts w:cstheme="minorHAnsi"/>
          <w:b/>
          <w:color w:val="2E74B5" w:themeColor="accent1" w:themeShade="BF"/>
          <w:sz w:val="24"/>
          <w:szCs w:val="24"/>
          <w:u w:val="single"/>
        </w:rPr>
        <w:tab/>
      </w:r>
      <w:r w:rsidR="00217737" w:rsidRPr="00BE073B">
        <w:rPr>
          <w:rFonts w:cstheme="minorHAnsi"/>
          <w:b/>
          <w:color w:val="2E74B5" w:themeColor="accent1" w:themeShade="BF"/>
          <w:sz w:val="24"/>
          <w:szCs w:val="24"/>
          <w:u w:val="single"/>
        </w:rPr>
        <w:tab/>
      </w:r>
      <w:r w:rsidR="00217737" w:rsidRPr="00BE073B">
        <w:rPr>
          <w:rFonts w:cstheme="minorHAnsi"/>
          <w:b/>
          <w:color w:val="2E74B5" w:themeColor="accent1" w:themeShade="BF"/>
          <w:sz w:val="24"/>
          <w:szCs w:val="24"/>
          <w:u w:val="single"/>
        </w:rPr>
        <w:tab/>
      </w:r>
      <w:r w:rsidR="00217737" w:rsidRPr="00BE073B">
        <w:rPr>
          <w:rFonts w:cstheme="minorHAnsi"/>
          <w:b/>
          <w:color w:val="2E74B5" w:themeColor="accent1" w:themeShade="BF"/>
          <w:sz w:val="24"/>
          <w:szCs w:val="24"/>
          <w:u w:val="single"/>
        </w:rPr>
        <w:tab/>
      </w:r>
      <w:r w:rsidR="00217737" w:rsidRPr="00BE073B">
        <w:rPr>
          <w:rFonts w:cstheme="minorHAnsi"/>
          <w:b/>
          <w:color w:val="2E74B5" w:themeColor="accent1" w:themeShade="BF"/>
          <w:sz w:val="24"/>
          <w:szCs w:val="24"/>
          <w:u w:val="single"/>
        </w:rPr>
        <w:tab/>
      </w:r>
      <w:r w:rsidR="00217737" w:rsidRPr="00BE073B">
        <w:rPr>
          <w:rFonts w:cstheme="minorHAnsi"/>
          <w:b/>
          <w:color w:val="2E74B5" w:themeColor="accent1" w:themeShade="BF"/>
          <w:sz w:val="24"/>
          <w:szCs w:val="24"/>
          <w:u w:val="single"/>
        </w:rPr>
        <w:tab/>
      </w:r>
      <w:r w:rsidR="00217737" w:rsidRPr="00BE073B">
        <w:rPr>
          <w:rFonts w:cstheme="minorHAnsi"/>
          <w:b/>
          <w:color w:val="2E74B5" w:themeColor="accent1" w:themeShade="BF"/>
          <w:sz w:val="24"/>
          <w:szCs w:val="24"/>
          <w:u w:val="single"/>
        </w:rPr>
        <w:tab/>
      </w:r>
    </w:p>
    <w:p w:rsidR="00E721DB" w:rsidRPr="00BE073B" w:rsidRDefault="00E721DB" w:rsidP="00BE073B">
      <w:pPr>
        <w:spacing w:after="0" w:line="360" w:lineRule="auto"/>
        <w:contextualSpacing/>
        <w:jc w:val="both"/>
        <w:rPr>
          <w:rFonts w:eastAsiaTheme="minorEastAsia" w:cstheme="minorHAnsi"/>
          <w:color w:val="000000" w:themeColor="text1"/>
          <w:kern w:val="24"/>
          <w:sz w:val="24"/>
          <w:szCs w:val="24"/>
          <w:lang w:eastAsia="en-GB"/>
        </w:rPr>
      </w:pPr>
      <w:r w:rsidRPr="00BE073B">
        <w:rPr>
          <w:rFonts w:eastAsiaTheme="minorEastAsia" w:cstheme="minorHAnsi"/>
          <w:color w:val="000000" w:themeColor="text1"/>
          <w:kern w:val="24"/>
          <w:sz w:val="24"/>
          <w:szCs w:val="24"/>
          <w:lang w:eastAsia="en-GB"/>
        </w:rPr>
        <w:t xml:space="preserve">An exchange rate is the rate at which one country's currency can be traded in exchange for another country's currency. The exchange rate is made up of two rates, the selling rate and the buying rate, Profit is made by dealers when buying currency for less than they sell it.  </w:t>
      </w:r>
      <w:r w:rsidR="000C4C9A" w:rsidRPr="00BE073B">
        <w:rPr>
          <w:rFonts w:eastAsiaTheme="minorEastAsia" w:cstheme="minorHAnsi"/>
          <w:color w:val="000000" w:themeColor="text1"/>
          <w:kern w:val="24"/>
          <w:sz w:val="24"/>
          <w:szCs w:val="24"/>
          <w:lang w:eastAsia="en-GB"/>
        </w:rPr>
        <w:t xml:space="preserve">Factors including two countries inflation rates, level of interest and there economic and political prospects influence supply and demand. It important to remember the influence on exchange rates is the relative inflation rates in the two countries. </w:t>
      </w:r>
      <w:r w:rsidR="00111D51" w:rsidRPr="00BE073B">
        <w:rPr>
          <w:rFonts w:eastAsiaTheme="minorEastAsia" w:cstheme="minorHAnsi"/>
          <w:color w:val="000000" w:themeColor="text1"/>
          <w:kern w:val="24"/>
          <w:sz w:val="24"/>
          <w:szCs w:val="24"/>
          <w:lang w:eastAsia="en-GB"/>
        </w:rPr>
        <w:t xml:space="preserve">“The Economist” (2017) </w:t>
      </w:r>
      <w:r w:rsidR="00BA33CA" w:rsidRPr="00BE073B">
        <w:rPr>
          <w:rFonts w:eastAsiaTheme="minorEastAsia" w:cstheme="minorHAnsi"/>
          <w:color w:val="000000" w:themeColor="text1"/>
          <w:kern w:val="24"/>
          <w:sz w:val="24"/>
          <w:szCs w:val="24"/>
          <w:lang w:eastAsia="en-GB"/>
        </w:rPr>
        <w:t xml:space="preserve">explains it as a method useful for comparing living standards in cohering countries and </w:t>
      </w:r>
      <w:r w:rsidR="002F3EDD" w:rsidRPr="00BE073B">
        <w:rPr>
          <w:rFonts w:eastAsiaTheme="minorEastAsia" w:cstheme="minorHAnsi"/>
          <w:color w:val="000000" w:themeColor="text1"/>
          <w:kern w:val="24"/>
          <w:sz w:val="24"/>
          <w:szCs w:val="24"/>
          <w:lang w:eastAsia="en-GB"/>
        </w:rPr>
        <w:t>identifies</w:t>
      </w:r>
      <w:r w:rsidR="00BA33CA" w:rsidRPr="00BE073B">
        <w:rPr>
          <w:rFonts w:eastAsiaTheme="minorEastAsia" w:cstheme="minorHAnsi"/>
          <w:color w:val="000000" w:themeColor="text1"/>
          <w:kern w:val="24"/>
          <w:sz w:val="24"/>
          <w:szCs w:val="24"/>
          <w:lang w:eastAsia="en-GB"/>
        </w:rPr>
        <w:t xml:space="preserve"> it </w:t>
      </w:r>
      <w:r w:rsidR="00D35632" w:rsidRPr="00BE073B">
        <w:rPr>
          <w:rFonts w:eastAsiaTheme="minorEastAsia" w:cstheme="minorHAnsi"/>
          <w:color w:val="000000" w:themeColor="text1"/>
          <w:kern w:val="24"/>
          <w:sz w:val="24"/>
          <w:szCs w:val="24"/>
          <w:lang w:eastAsia="en-GB"/>
        </w:rPr>
        <w:t>as the</w:t>
      </w:r>
      <w:r w:rsidR="002F3EDD" w:rsidRPr="00BE073B">
        <w:rPr>
          <w:rFonts w:eastAsiaTheme="minorEastAsia" w:cstheme="minorHAnsi"/>
          <w:color w:val="000000" w:themeColor="text1"/>
          <w:kern w:val="24"/>
          <w:sz w:val="24"/>
          <w:szCs w:val="24"/>
          <w:lang w:eastAsia="en-GB"/>
        </w:rPr>
        <w:t xml:space="preserve"> correct exchanges rates for comparing prices and incomes in different currencies. </w:t>
      </w:r>
    </w:p>
    <w:p w:rsidR="000C4C9A" w:rsidRPr="00BE073B" w:rsidRDefault="000C4C9A" w:rsidP="00BE073B">
      <w:pPr>
        <w:spacing w:after="0" w:line="360" w:lineRule="auto"/>
        <w:contextualSpacing/>
        <w:jc w:val="both"/>
        <w:rPr>
          <w:rFonts w:eastAsiaTheme="minorEastAsia" w:cstheme="minorHAnsi"/>
          <w:color w:val="000000" w:themeColor="text1"/>
          <w:kern w:val="24"/>
          <w:sz w:val="24"/>
          <w:szCs w:val="24"/>
          <w:lang w:eastAsia="en-GB"/>
        </w:rPr>
      </w:pPr>
    </w:p>
    <w:p w:rsidR="002F0A71" w:rsidRPr="00BE073B" w:rsidRDefault="00BA33CA" w:rsidP="00BE073B">
      <w:pPr>
        <w:spacing w:after="0" w:line="360" w:lineRule="auto"/>
        <w:contextualSpacing/>
        <w:jc w:val="both"/>
        <w:rPr>
          <w:rFonts w:eastAsiaTheme="minorEastAsia" w:cstheme="minorHAnsi"/>
          <w:color w:val="000000" w:themeColor="text1"/>
          <w:kern w:val="24"/>
          <w:sz w:val="24"/>
          <w:szCs w:val="24"/>
          <w:lang w:eastAsia="en-GB"/>
        </w:rPr>
      </w:pPr>
      <w:r w:rsidRPr="00BE073B">
        <w:rPr>
          <w:rFonts w:eastAsiaTheme="minorEastAsia" w:cstheme="minorHAnsi"/>
          <w:color w:val="000000" w:themeColor="text1"/>
          <w:kern w:val="24"/>
          <w:sz w:val="24"/>
          <w:szCs w:val="24"/>
          <w:lang w:eastAsia="en-GB"/>
        </w:rPr>
        <w:t>(Griffin, 2017)</w:t>
      </w:r>
      <w:r w:rsidR="00D35632" w:rsidRPr="00BE073B">
        <w:rPr>
          <w:rFonts w:eastAsiaTheme="minorEastAsia" w:cstheme="minorHAnsi"/>
          <w:color w:val="000000" w:themeColor="text1"/>
          <w:kern w:val="24"/>
          <w:sz w:val="24"/>
          <w:szCs w:val="24"/>
          <w:lang w:eastAsia="en-GB"/>
        </w:rPr>
        <w:t xml:space="preserve"> </w:t>
      </w:r>
      <w:r w:rsidRPr="00BE073B">
        <w:rPr>
          <w:rFonts w:eastAsiaTheme="minorEastAsia" w:cstheme="minorHAnsi"/>
          <w:color w:val="000000" w:themeColor="text1"/>
          <w:kern w:val="24"/>
          <w:sz w:val="24"/>
          <w:szCs w:val="24"/>
          <w:lang w:eastAsia="en-GB"/>
        </w:rPr>
        <w:t xml:space="preserve">Explains that the Purchasing Power of Parity (PPP) Theory is a method for calculation the correct value of currency, differing from its current market value. </w:t>
      </w:r>
      <w:r w:rsidR="002F3EDD" w:rsidRPr="00BE073B">
        <w:rPr>
          <w:rFonts w:eastAsiaTheme="minorEastAsia" w:cstheme="minorHAnsi"/>
          <w:color w:val="000000" w:themeColor="text1"/>
          <w:kern w:val="24"/>
          <w:sz w:val="24"/>
          <w:szCs w:val="24"/>
          <w:lang w:eastAsia="en-GB"/>
        </w:rPr>
        <w:t xml:space="preserve">The Economist states the theory is that goods and services should cost the same everywhere are currency conversion.  </w:t>
      </w:r>
      <w:r w:rsidR="00C17281" w:rsidRPr="00BE073B">
        <w:rPr>
          <w:rFonts w:eastAsiaTheme="minorEastAsia" w:cstheme="minorHAnsi"/>
          <w:color w:val="000000" w:themeColor="text1"/>
          <w:kern w:val="24"/>
          <w:sz w:val="24"/>
          <w:szCs w:val="24"/>
          <w:lang w:eastAsia="en-GB"/>
        </w:rPr>
        <w:t xml:space="preserve">It is the exchange rate that compares the price of an amount of trade goods and services in two countries, usually the PPP is very different from the current market exchange rate. Economists have argued that once the exchange rate is pushed away from its PPP, trade and financial flows in and out of a country can potentially result in substantial trade and current account deficits </w:t>
      </w:r>
      <w:r w:rsidR="00111D51" w:rsidRPr="00BE073B">
        <w:rPr>
          <w:rFonts w:eastAsiaTheme="minorEastAsia" w:cstheme="minorHAnsi"/>
          <w:color w:val="000000" w:themeColor="text1"/>
          <w:kern w:val="24"/>
          <w:sz w:val="24"/>
          <w:szCs w:val="24"/>
          <w:lang w:eastAsia="en-GB"/>
        </w:rPr>
        <w:t>a</w:t>
      </w:r>
      <w:r w:rsidR="00C17281" w:rsidRPr="00BE073B">
        <w:rPr>
          <w:rFonts w:eastAsiaTheme="minorEastAsia" w:cstheme="minorHAnsi"/>
          <w:color w:val="000000" w:themeColor="text1"/>
          <w:kern w:val="24"/>
          <w:sz w:val="24"/>
          <w:szCs w:val="24"/>
          <w:lang w:eastAsia="en-GB"/>
        </w:rPr>
        <w:t xml:space="preserve"> surpluses. </w:t>
      </w:r>
      <w:r w:rsidR="00111D51" w:rsidRPr="00BE073B">
        <w:rPr>
          <w:rFonts w:eastAsiaTheme="minorEastAsia" w:cstheme="minorHAnsi"/>
          <w:color w:val="000000" w:themeColor="text1"/>
          <w:kern w:val="24"/>
          <w:sz w:val="24"/>
          <w:szCs w:val="24"/>
          <w:lang w:eastAsia="en-GB"/>
        </w:rPr>
        <w:t xml:space="preserve">(Economist, 2017) </w:t>
      </w:r>
    </w:p>
    <w:p w:rsidR="00AB7D9D" w:rsidRPr="00BE073B" w:rsidRDefault="00AB7D9D" w:rsidP="00BE073B">
      <w:pPr>
        <w:spacing w:after="0" w:line="360" w:lineRule="auto"/>
        <w:contextualSpacing/>
        <w:jc w:val="both"/>
        <w:rPr>
          <w:rFonts w:eastAsiaTheme="minorEastAsia" w:cstheme="minorHAnsi"/>
          <w:color w:val="000000" w:themeColor="text1"/>
          <w:kern w:val="24"/>
          <w:sz w:val="24"/>
          <w:szCs w:val="24"/>
          <w:lang w:eastAsia="en-GB"/>
        </w:rPr>
      </w:pPr>
    </w:p>
    <w:p w:rsidR="00704053" w:rsidRPr="00BE073B" w:rsidRDefault="00704053" w:rsidP="00BE073B">
      <w:pPr>
        <w:spacing w:after="0" w:line="360" w:lineRule="auto"/>
        <w:contextualSpacing/>
        <w:jc w:val="both"/>
        <w:rPr>
          <w:rFonts w:eastAsiaTheme="minorEastAsia" w:cstheme="minorHAnsi"/>
          <w:color w:val="000000" w:themeColor="text1"/>
          <w:kern w:val="24"/>
          <w:sz w:val="24"/>
          <w:szCs w:val="24"/>
          <w:lang w:eastAsia="en-GB"/>
        </w:rPr>
      </w:pPr>
    </w:p>
    <w:p w:rsidR="00704053" w:rsidRPr="00BE073B" w:rsidRDefault="00704053" w:rsidP="00BE073B">
      <w:pPr>
        <w:spacing w:after="0" w:line="360" w:lineRule="auto"/>
        <w:contextualSpacing/>
        <w:jc w:val="both"/>
        <w:rPr>
          <w:rFonts w:eastAsiaTheme="minorEastAsia" w:cstheme="minorHAnsi"/>
          <w:color w:val="000000" w:themeColor="text1"/>
          <w:kern w:val="24"/>
          <w:sz w:val="24"/>
          <w:szCs w:val="24"/>
          <w:lang w:eastAsia="en-GB"/>
        </w:rPr>
      </w:pPr>
    </w:p>
    <w:p w:rsidR="00704053" w:rsidRPr="00BE073B" w:rsidRDefault="00704053" w:rsidP="00BE073B">
      <w:pPr>
        <w:spacing w:after="0" w:line="360" w:lineRule="auto"/>
        <w:contextualSpacing/>
        <w:jc w:val="both"/>
        <w:rPr>
          <w:rFonts w:eastAsiaTheme="minorEastAsia" w:cstheme="minorHAnsi"/>
          <w:color w:val="000000" w:themeColor="text1"/>
          <w:kern w:val="24"/>
          <w:sz w:val="24"/>
          <w:szCs w:val="24"/>
          <w:lang w:eastAsia="en-GB"/>
        </w:rPr>
      </w:pPr>
    </w:p>
    <w:p w:rsidR="00704053" w:rsidRPr="00BE073B" w:rsidRDefault="00704053" w:rsidP="00BE073B">
      <w:pPr>
        <w:spacing w:after="0" w:line="360" w:lineRule="auto"/>
        <w:contextualSpacing/>
        <w:jc w:val="both"/>
        <w:rPr>
          <w:rFonts w:eastAsiaTheme="minorEastAsia" w:cstheme="minorHAnsi"/>
          <w:color w:val="000000" w:themeColor="text1"/>
          <w:kern w:val="24"/>
          <w:sz w:val="24"/>
          <w:szCs w:val="24"/>
          <w:lang w:eastAsia="en-GB"/>
        </w:rPr>
      </w:pPr>
    </w:p>
    <w:p w:rsidR="00704053" w:rsidRPr="00BE073B" w:rsidRDefault="00704053" w:rsidP="00BE073B">
      <w:pPr>
        <w:spacing w:after="0" w:line="360" w:lineRule="auto"/>
        <w:contextualSpacing/>
        <w:jc w:val="both"/>
        <w:rPr>
          <w:rFonts w:eastAsiaTheme="minorEastAsia" w:cstheme="minorHAnsi"/>
          <w:color w:val="000000" w:themeColor="text1"/>
          <w:kern w:val="24"/>
          <w:sz w:val="24"/>
          <w:szCs w:val="24"/>
          <w:lang w:eastAsia="en-GB"/>
        </w:rPr>
      </w:pPr>
    </w:p>
    <w:p w:rsidR="00704053" w:rsidRPr="00BE073B" w:rsidRDefault="00704053" w:rsidP="00BE073B">
      <w:pPr>
        <w:spacing w:after="0" w:line="360" w:lineRule="auto"/>
        <w:contextualSpacing/>
        <w:jc w:val="both"/>
        <w:rPr>
          <w:rFonts w:eastAsiaTheme="minorEastAsia" w:cstheme="minorHAnsi"/>
          <w:color w:val="000000" w:themeColor="text1"/>
          <w:kern w:val="24"/>
          <w:sz w:val="24"/>
          <w:szCs w:val="24"/>
          <w:lang w:eastAsia="en-GB"/>
        </w:rPr>
      </w:pPr>
    </w:p>
    <w:p w:rsidR="00704053" w:rsidRPr="00BE073B" w:rsidRDefault="00704053" w:rsidP="00BE073B">
      <w:pPr>
        <w:spacing w:after="0" w:line="360" w:lineRule="auto"/>
        <w:contextualSpacing/>
        <w:jc w:val="both"/>
        <w:rPr>
          <w:rFonts w:eastAsiaTheme="minorEastAsia" w:cstheme="minorHAnsi"/>
          <w:color w:val="000000" w:themeColor="text1"/>
          <w:kern w:val="24"/>
          <w:sz w:val="24"/>
          <w:szCs w:val="24"/>
          <w:lang w:eastAsia="en-GB"/>
        </w:rPr>
      </w:pPr>
    </w:p>
    <w:p w:rsidR="00704053" w:rsidRPr="00BE073B" w:rsidRDefault="00704053" w:rsidP="00BE073B">
      <w:pPr>
        <w:spacing w:after="0" w:line="360" w:lineRule="auto"/>
        <w:contextualSpacing/>
        <w:jc w:val="both"/>
        <w:rPr>
          <w:rFonts w:eastAsiaTheme="minorEastAsia" w:cstheme="minorHAnsi"/>
          <w:color w:val="000000" w:themeColor="text1"/>
          <w:kern w:val="24"/>
          <w:sz w:val="24"/>
          <w:szCs w:val="24"/>
          <w:lang w:eastAsia="en-GB"/>
        </w:rPr>
      </w:pPr>
    </w:p>
    <w:p w:rsidR="00704053" w:rsidRPr="00BE073B" w:rsidRDefault="00704053" w:rsidP="00BE073B">
      <w:pPr>
        <w:spacing w:after="0" w:line="360" w:lineRule="auto"/>
        <w:contextualSpacing/>
        <w:jc w:val="both"/>
        <w:rPr>
          <w:rFonts w:eastAsiaTheme="minorEastAsia" w:cstheme="minorHAnsi"/>
          <w:color w:val="000000" w:themeColor="text1"/>
          <w:kern w:val="24"/>
          <w:sz w:val="24"/>
          <w:szCs w:val="24"/>
          <w:lang w:eastAsia="en-GB"/>
        </w:rPr>
      </w:pPr>
    </w:p>
    <w:p w:rsidR="00704053" w:rsidRPr="00BE073B" w:rsidRDefault="00704053" w:rsidP="00BE073B">
      <w:pPr>
        <w:spacing w:after="0" w:line="360" w:lineRule="auto"/>
        <w:contextualSpacing/>
        <w:jc w:val="both"/>
        <w:rPr>
          <w:rFonts w:eastAsiaTheme="minorEastAsia" w:cstheme="minorHAnsi"/>
          <w:color w:val="000000" w:themeColor="text1"/>
          <w:kern w:val="24"/>
          <w:sz w:val="24"/>
          <w:szCs w:val="24"/>
          <w:lang w:eastAsia="en-GB"/>
        </w:rPr>
      </w:pPr>
    </w:p>
    <w:p w:rsidR="00704053" w:rsidRPr="00BE073B" w:rsidRDefault="00704053" w:rsidP="00BE073B">
      <w:pPr>
        <w:spacing w:after="0" w:line="360" w:lineRule="auto"/>
        <w:contextualSpacing/>
        <w:jc w:val="both"/>
        <w:rPr>
          <w:rFonts w:eastAsiaTheme="minorEastAsia" w:cstheme="minorHAnsi"/>
          <w:color w:val="000000" w:themeColor="text1"/>
          <w:kern w:val="24"/>
          <w:sz w:val="24"/>
          <w:szCs w:val="24"/>
          <w:lang w:eastAsia="en-GB"/>
        </w:rPr>
      </w:pPr>
    </w:p>
    <w:p w:rsidR="00BE073B" w:rsidRPr="00BE073B" w:rsidRDefault="00BE073B" w:rsidP="00BE073B">
      <w:pPr>
        <w:spacing w:after="0" w:line="360" w:lineRule="auto"/>
        <w:contextualSpacing/>
        <w:jc w:val="both"/>
        <w:rPr>
          <w:rFonts w:eastAsiaTheme="minorEastAsia" w:cstheme="minorHAnsi"/>
          <w:color w:val="000000" w:themeColor="text1"/>
          <w:kern w:val="24"/>
          <w:sz w:val="24"/>
          <w:szCs w:val="24"/>
          <w:lang w:eastAsia="en-GB"/>
        </w:rPr>
      </w:pPr>
    </w:p>
    <w:p w:rsidR="00BE073B" w:rsidRPr="00BE073B" w:rsidRDefault="00BE073B" w:rsidP="00BE073B">
      <w:pPr>
        <w:spacing w:after="0" w:line="360" w:lineRule="auto"/>
        <w:contextualSpacing/>
        <w:jc w:val="both"/>
        <w:rPr>
          <w:rFonts w:eastAsiaTheme="minorEastAsia" w:cstheme="minorHAnsi"/>
          <w:color w:val="000000" w:themeColor="text1"/>
          <w:kern w:val="24"/>
          <w:sz w:val="24"/>
          <w:szCs w:val="24"/>
          <w:lang w:eastAsia="en-GB"/>
        </w:rPr>
      </w:pPr>
    </w:p>
    <w:p w:rsidR="00BE073B" w:rsidRPr="00BE073B" w:rsidRDefault="00BE073B" w:rsidP="00BE073B">
      <w:pPr>
        <w:spacing w:after="0" w:line="360" w:lineRule="auto"/>
        <w:contextualSpacing/>
        <w:jc w:val="both"/>
        <w:rPr>
          <w:rFonts w:eastAsiaTheme="minorEastAsia" w:cstheme="minorHAnsi"/>
          <w:color w:val="000000" w:themeColor="text1"/>
          <w:kern w:val="24"/>
          <w:sz w:val="24"/>
          <w:szCs w:val="24"/>
          <w:lang w:eastAsia="en-GB"/>
        </w:rPr>
      </w:pPr>
    </w:p>
    <w:p w:rsidR="00704053" w:rsidRPr="00BE073B" w:rsidRDefault="00704053" w:rsidP="00BE073B">
      <w:pPr>
        <w:spacing w:after="0" w:line="360" w:lineRule="auto"/>
        <w:contextualSpacing/>
        <w:jc w:val="both"/>
        <w:rPr>
          <w:rFonts w:eastAsiaTheme="minorEastAsia" w:cstheme="minorHAnsi"/>
          <w:color w:val="000000" w:themeColor="text1"/>
          <w:kern w:val="24"/>
          <w:sz w:val="24"/>
          <w:szCs w:val="24"/>
          <w:lang w:eastAsia="en-GB"/>
        </w:rPr>
      </w:pPr>
    </w:p>
    <w:p w:rsidR="00704053" w:rsidRPr="00BE073B" w:rsidRDefault="00704053" w:rsidP="00BE073B">
      <w:pPr>
        <w:spacing w:after="0" w:line="360" w:lineRule="auto"/>
        <w:contextualSpacing/>
        <w:jc w:val="both"/>
        <w:rPr>
          <w:rFonts w:eastAsiaTheme="minorEastAsia" w:cstheme="minorHAnsi"/>
          <w:color w:val="000000" w:themeColor="text1"/>
          <w:kern w:val="24"/>
          <w:sz w:val="24"/>
          <w:szCs w:val="24"/>
          <w:lang w:eastAsia="en-GB"/>
        </w:rPr>
      </w:pPr>
    </w:p>
    <w:p w:rsidR="00357801" w:rsidRPr="00BE073B" w:rsidRDefault="00357801" w:rsidP="00BE073B">
      <w:pPr>
        <w:spacing w:after="0" w:line="360" w:lineRule="auto"/>
        <w:contextualSpacing/>
        <w:jc w:val="both"/>
        <w:rPr>
          <w:rFonts w:eastAsiaTheme="minorEastAsia" w:cstheme="minorHAnsi"/>
          <w:i/>
          <w:color w:val="2E74B5" w:themeColor="accent1" w:themeShade="BF"/>
          <w:kern w:val="24"/>
          <w:sz w:val="24"/>
          <w:szCs w:val="24"/>
          <w:u w:val="single"/>
          <w:lang w:eastAsia="en-GB"/>
        </w:rPr>
      </w:pPr>
    </w:p>
    <w:p w:rsidR="00704053" w:rsidRPr="00BE073B" w:rsidRDefault="00AC3480" w:rsidP="00BE073B">
      <w:pPr>
        <w:spacing w:after="0" w:line="360" w:lineRule="auto"/>
        <w:contextualSpacing/>
        <w:jc w:val="both"/>
        <w:rPr>
          <w:rFonts w:eastAsiaTheme="minorEastAsia" w:cstheme="minorHAnsi"/>
          <w:b/>
          <w:color w:val="2E74B5" w:themeColor="accent1" w:themeShade="BF"/>
          <w:kern w:val="24"/>
          <w:sz w:val="24"/>
          <w:szCs w:val="24"/>
          <w:u w:val="single"/>
          <w:lang w:eastAsia="en-GB"/>
        </w:rPr>
      </w:pPr>
      <w:r w:rsidRPr="00BE073B">
        <w:rPr>
          <w:rFonts w:eastAsiaTheme="minorEastAsia" w:cstheme="minorHAnsi"/>
          <w:b/>
          <w:color w:val="2E74B5" w:themeColor="accent1" w:themeShade="BF"/>
          <w:kern w:val="24"/>
          <w:sz w:val="24"/>
          <w:szCs w:val="24"/>
          <w:u w:val="single"/>
          <w:lang w:eastAsia="en-GB"/>
        </w:rPr>
        <w:t>Forms of</w:t>
      </w:r>
      <w:r w:rsidR="00704053" w:rsidRPr="00BE073B">
        <w:rPr>
          <w:rFonts w:eastAsiaTheme="minorEastAsia" w:cstheme="minorHAnsi"/>
          <w:b/>
          <w:color w:val="2E74B5" w:themeColor="accent1" w:themeShade="BF"/>
          <w:kern w:val="24"/>
          <w:sz w:val="24"/>
          <w:szCs w:val="24"/>
          <w:u w:val="single"/>
          <w:lang w:eastAsia="en-GB"/>
        </w:rPr>
        <w:t xml:space="preserve"> Finance</w:t>
      </w:r>
      <w:r w:rsidR="00704053" w:rsidRPr="00BE073B">
        <w:rPr>
          <w:rFonts w:eastAsiaTheme="minorEastAsia" w:cstheme="minorHAnsi"/>
          <w:b/>
          <w:color w:val="2E74B5" w:themeColor="accent1" w:themeShade="BF"/>
          <w:kern w:val="24"/>
          <w:sz w:val="24"/>
          <w:szCs w:val="24"/>
          <w:u w:val="single"/>
          <w:lang w:eastAsia="en-GB"/>
        </w:rPr>
        <w:tab/>
      </w:r>
      <w:r w:rsidR="00704053" w:rsidRPr="00BE073B">
        <w:rPr>
          <w:rFonts w:eastAsiaTheme="minorEastAsia" w:cstheme="minorHAnsi"/>
          <w:b/>
          <w:color w:val="2E74B5" w:themeColor="accent1" w:themeShade="BF"/>
          <w:kern w:val="24"/>
          <w:sz w:val="24"/>
          <w:szCs w:val="24"/>
          <w:u w:val="single"/>
          <w:lang w:eastAsia="en-GB"/>
        </w:rPr>
        <w:tab/>
      </w:r>
      <w:r w:rsidR="00704053" w:rsidRPr="00BE073B">
        <w:rPr>
          <w:rFonts w:eastAsiaTheme="minorEastAsia" w:cstheme="minorHAnsi"/>
          <w:b/>
          <w:color w:val="2E74B5" w:themeColor="accent1" w:themeShade="BF"/>
          <w:kern w:val="24"/>
          <w:sz w:val="24"/>
          <w:szCs w:val="24"/>
          <w:u w:val="single"/>
          <w:lang w:eastAsia="en-GB"/>
        </w:rPr>
        <w:tab/>
      </w:r>
      <w:r w:rsidR="00704053" w:rsidRPr="00BE073B">
        <w:rPr>
          <w:rFonts w:eastAsiaTheme="minorEastAsia" w:cstheme="minorHAnsi"/>
          <w:b/>
          <w:color w:val="2E74B5" w:themeColor="accent1" w:themeShade="BF"/>
          <w:kern w:val="24"/>
          <w:sz w:val="24"/>
          <w:szCs w:val="24"/>
          <w:u w:val="single"/>
          <w:lang w:eastAsia="en-GB"/>
        </w:rPr>
        <w:tab/>
      </w:r>
      <w:r w:rsidR="00704053" w:rsidRPr="00BE073B">
        <w:rPr>
          <w:rFonts w:eastAsiaTheme="minorEastAsia" w:cstheme="minorHAnsi"/>
          <w:b/>
          <w:color w:val="2E74B5" w:themeColor="accent1" w:themeShade="BF"/>
          <w:kern w:val="24"/>
          <w:sz w:val="24"/>
          <w:szCs w:val="24"/>
          <w:u w:val="single"/>
          <w:lang w:eastAsia="en-GB"/>
        </w:rPr>
        <w:tab/>
      </w:r>
      <w:r w:rsidR="00704053" w:rsidRPr="00BE073B">
        <w:rPr>
          <w:rFonts w:eastAsiaTheme="minorEastAsia" w:cstheme="minorHAnsi"/>
          <w:b/>
          <w:color w:val="2E74B5" w:themeColor="accent1" w:themeShade="BF"/>
          <w:kern w:val="24"/>
          <w:sz w:val="24"/>
          <w:szCs w:val="24"/>
          <w:u w:val="single"/>
          <w:lang w:eastAsia="en-GB"/>
        </w:rPr>
        <w:tab/>
      </w:r>
      <w:r w:rsidR="00704053" w:rsidRPr="00BE073B">
        <w:rPr>
          <w:rFonts w:eastAsiaTheme="minorEastAsia" w:cstheme="minorHAnsi"/>
          <w:b/>
          <w:color w:val="2E74B5" w:themeColor="accent1" w:themeShade="BF"/>
          <w:kern w:val="24"/>
          <w:sz w:val="24"/>
          <w:szCs w:val="24"/>
          <w:u w:val="single"/>
          <w:lang w:eastAsia="en-GB"/>
        </w:rPr>
        <w:tab/>
      </w:r>
      <w:r w:rsidR="00704053" w:rsidRPr="00BE073B">
        <w:rPr>
          <w:rFonts w:eastAsiaTheme="minorEastAsia" w:cstheme="minorHAnsi"/>
          <w:b/>
          <w:color w:val="2E74B5" w:themeColor="accent1" w:themeShade="BF"/>
          <w:kern w:val="24"/>
          <w:sz w:val="24"/>
          <w:szCs w:val="24"/>
          <w:u w:val="single"/>
          <w:lang w:eastAsia="en-GB"/>
        </w:rPr>
        <w:tab/>
      </w:r>
      <w:r w:rsidR="00704053" w:rsidRPr="00BE073B">
        <w:rPr>
          <w:rFonts w:eastAsiaTheme="minorEastAsia" w:cstheme="minorHAnsi"/>
          <w:b/>
          <w:color w:val="2E74B5" w:themeColor="accent1" w:themeShade="BF"/>
          <w:kern w:val="24"/>
          <w:sz w:val="24"/>
          <w:szCs w:val="24"/>
          <w:u w:val="single"/>
          <w:lang w:eastAsia="en-GB"/>
        </w:rPr>
        <w:tab/>
      </w:r>
      <w:r w:rsidR="00704053" w:rsidRPr="00BE073B">
        <w:rPr>
          <w:rFonts w:eastAsiaTheme="minorEastAsia" w:cstheme="minorHAnsi"/>
          <w:b/>
          <w:color w:val="2E74B5" w:themeColor="accent1" w:themeShade="BF"/>
          <w:kern w:val="24"/>
          <w:sz w:val="24"/>
          <w:szCs w:val="24"/>
          <w:u w:val="single"/>
          <w:lang w:eastAsia="en-GB"/>
        </w:rPr>
        <w:tab/>
      </w:r>
    </w:p>
    <w:p w:rsidR="00704053" w:rsidRPr="00BE073B" w:rsidRDefault="00704053" w:rsidP="00BE073B">
      <w:pPr>
        <w:spacing w:after="0" w:line="360" w:lineRule="auto"/>
        <w:contextualSpacing/>
        <w:jc w:val="both"/>
        <w:rPr>
          <w:rFonts w:eastAsiaTheme="minorEastAsia" w:cstheme="minorHAnsi"/>
          <w:i/>
          <w:color w:val="2E74B5" w:themeColor="accent1" w:themeShade="BF"/>
          <w:kern w:val="24"/>
          <w:sz w:val="24"/>
          <w:szCs w:val="24"/>
          <w:u w:val="single"/>
          <w:lang w:eastAsia="en-GB"/>
        </w:rPr>
      </w:pPr>
    </w:p>
    <w:p w:rsidR="00704053" w:rsidRPr="00BE073B" w:rsidRDefault="00B836AA" w:rsidP="00BE073B">
      <w:pPr>
        <w:spacing w:after="0" w:line="360" w:lineRule="auto"/>
        <w:contextualSpacing/>
        <w:jc w:val="both"/>
        <w:rPr>
          <w:rFonts w:eastAsiaTheme="minorEastAsia" w:cstheme="minorHAnsi"/>
          <w:kern w:val="24"/>
          <w:sz w:val="24"/>
          <w:szCs w:val="24"/>
          <w:lang w:eastAsia="en-GB"/>
        </w:rPr>
      </w:pPr>
      <w:r w:rsidRPr="00BE073B">
        <w:rPr>
          <w:rFonts w:eastAsiaTheme="minorEastAsia" w:cstheme="minorHAnsi"/>
          <w:kern w:val="24"/>
          <w:sz w:val="24"/>
          <w:szCs w:val="24"/>
          <w:lang w:eastAsia="en-GB"/>
        </w:rPr>
        <w:t>To enable Bush-Rich and pink apples to finance this joint venture, the company needs to raise long term capital from equity finance from shareholders and d</w:t>
      </w:r>
      <w:r w:rsidR="00111D51" w:rsidRPr="00BE073B">
        <w:rPr>
          <w:rFonts w:eastAsiaTheme="minorEastAsia" w:cstheme="minorHAnsi"/>
          <w:kern w:val="24"/>
          <w:sz w:val="24"/>
          <w:szCs w:val="24"/>
          <w:lang w:eastAsia="en-GB"/>
        </w:rPr>
        <w:t>ebt</w:t>
      </w:r>
      <w:r w:rsidR="00404E57" w:rsidRPr="00BE073B">
        <w:rPr>
          <w:rFonts w:eastAsiaTheme="minorEastAsia" w:cstheme="minorHAnsi"/>
          <w:kern w:val="24"/>
          <w:sz w:val="24"/>
          <w:szCs w:val="24"/>
          <w:lang w:eastAsia="en-GB"/>
        </w:rPr>
        <w:t xml:space="preserve"> finance (from lenders) (ACCA, 2009</w:t>
      </w:r>
      <w:r w:rsidRPr="00BE073B">
        <w:rPr>
          <w:rFonts w:eastAsiaTheme="minorEastAsia" w:cstheme="minorHAnsi"/>
          <w:kern w:val="24"/>
          <w:sz w:val="24"/>
          <w:szCs w:val="24"/>
          <w:lang w:eastAsia="en-GB"/>
        </w:rPr>
        <w:t>) Financing decisions need to be made as all investments require a source of finance whether they be internal</w:t>
      </w:r>
      <w:r w:rsidR="004B716E" w:rsidRPr="00BE073B">
        <w:rPr>
          <w:rFonts w:eastAsiaTheme="minorEastAsia" w:cstheme="minorHAnsi"/>
          <w:kern w:val="24"/>
          <w:sz w:val="24"/>
          <w:szCs w:val="24"/>
          <w:lang w:eastAsia="en-GB"/>
        </w:rPr>
        <w:t xml:space="preserve"> (Retained profits, controlling</w:t>
      </w:r>
      <w:r w:rsidRPr="00BE073B">
        <w:rPr>
          <w:rFonts w:eastAsiaTheme="minorEastAsia" w:cstheme="minorHAnsi"/>
          <w:kern w:val="24"/>
          <w:sz w:val="24"/>
          <w:szCs w:val="24"/>
          <w:lang w:eastAsia="en-GB"/>
        </w:rPr>
        <w:t xml:space="preserve"> </w:t>
      </w:r>
      <w:r w:rsidR="004B716E" w:rsidRPr="00BE073B">
        <w:rPr>
          <w:rFonts w:eastAsiaTheme="minorEastAsia" w:cstheme="minorHAnsi"/>
          <w:kern w:val="24"/>
          <w:sz w:val="24"/>
          <w:szCs w:val="24"/>
          <w:lang w:eastAsia="en-GB"/>
        </w:rPr>
        <w:t>or reducing working capital and sale of assets) (</w:t>
      </w:r>
      <w:r w:rsidR="00404E57" w:rsidRPr="00BE073B">
        <w:rPr>
          <w:rFonts w:eastAsiaTheme="minorEastAsia" w:cstheme="minorHAnsi"/>
          <w:kern w:val="24"/>
          <w:sz w:val="24"/>
          <w:szCs w:val="24"/>
          <w:lang w:eastAsia="en-GB"/>
        </w:rPr>
        <w:t>Borad</w:t>
      </w:r>
      <w:r w:rsidR="004B716E" w:rsidRPr="00BE073B">
        <w:rPr>
          <w:rFonts w:eastAsiaTheme="minorEastAsia" w:cstheme="minorHAnsi"/>
          <w:kern w:val="24"/>
          <w:sz w:val="24"/>
          <w:szCs w:val="24"/>
          <w:lang w:eastAsia="en-GB"/>
        </w:rPr>
        <w:t xml:space="preserve">, 2017) </w:t>
      </w:r>
      <w:r w:rsidRPr="00BE073B">
        <w:rPr>
          <w:rFonts w:eastAsiaTheme="minorEastAsia" w:cstheme="minorHAnsi"/>
          <w:kern w:val="24"/>
          <w:sz w:val="24"/>
          <w:szCs w:val="24"/>
          <w:lang w:eastAsia="en-GB"/>
        </w:rPr>
        <w:t xml:space="preserve">or external sourced from Banks, building societies or credit unions. (Gov.au, 2017) </w:t>
      </w:r>
    </w:p>
    <w:p w:rsidR="004B716E" w:rsidRPr="00BE073B" w:rsidRDefault="004B716E" w:rsidP="00BE073B">
      <w:pPr>
        <w:spacing w:after="0" w:line="360" w:lineRule="auto"/>
        <w:contextualSpacing/>
        <w:jc w:val="both"/>
        <w:rPr>
          <w:rFonts w:eastAsiaTheme="minorEastAsia" w:cstheme="minorHAnsi"/>
          <w:kern w:val="24"/>
          <w:sz w:val="24"/>
          <w:szCs w:val="24"/>
          <w:lang w:eastAsia="en-GB"/>
        </w:rPr>
      </w:pPr>
    </w:p>
    <w:p w:rsidR="00E84F37" w:rsidRPr="00BE073B" w:rsidRDefault="00E84F37" w:rsidP="00BE073B">
      <w:pPr>
        <w:spacing w:after="0" w:line="360" w:lineRule="auto"/>
        <w:contextualSpacing/>
        <w:jc w:val="both"/>
        <w:rPr>
          <w:rFonts w:eastAsiaTheme="minorEastAsia" w:cstheme="minorHAnsi"/>
          <w:kern w:val="24"/>
          <w:sz w:val="24"/>
          <w:szCs w:val="24"/>
          <w:lang w:eastAsia="en-GB"/>
        </w:rPr>
      </w:pPr>
      <w:r w:rsidRPr="00BE073B">
        <w:rPr>
          <w:rFonts w:eastAsiaTheme="minorEastAsia" w:cstheme="minorHAnsi"/>
          <w:kern w:val="24"/>
          <w:sz w:val="24"/>
          <w:szCs w:val="24"/>
          <w:lang w:eastAsia="en-GB"/>
        </w:rPr>
        <w:t>Choosing the right form of finance (source and mix) is the key challenge here,</w:t>
      </w:r>
      <w:r w:rsidR="00481319" w:rsidRPr="00BE073B">
        <w:rPr>
          <w:rFonts w:eastAsia="Times New Roman" w:cstheme="minorHAnsi"/>
          <w:sz w:val="24"/>
          <w:szCs w:val="24"/>
        </w:rPr>
        <w:t xml:space="preserve"> (Atril, </w:t>
      </w:r>
      <w:r w:rsidR="00481319" w:rsidRPr="00BE073B">
        <w:rPr>
          <w:rFonts w:eastAsia="Times New Roman" w:cstheme="minorHAnsi"/>
          <w:sz w:val="24"/>
          <w:szCs w:val="24"/>
        </w:rPr>
        <w:t>2014</w:t>
      </w:r>
      <w:r w:rsidR="00481319" w:rsidRPr="00BE073B">
        <w:rPr>
          <w:rFonts w:eastAsia="Times New Roman" w:cstheme="minorHAnsi"/>
          <w:sz w:val="24"/>
          <w:szCs w:val="24"/>
        </w:rPr>
        <w:t xml:space="preserve">) </w:t>
      </w:r>
      <w:r w:rsidR="00481319" w:rsidRPr="00BE073B">
        <w:rPr>
          <w:rFonts w:eastAsiaTheme="minorEastAsia" w:cstheme="minorHAnsi"/>
          <w:kern w:val="24"/>
          <w:sz w:val="24"/>
          <w:szCs w:val="24"/>
          <w:lang w:eastAsia="en-GB"/>
        </w:rPr>
        <w:t>in</w:t>
      </w:r>
      <w:r w:rsidR="004B716E" w:rsidRPr="00BE073B">
        <w:rPr>
          <w:rFonts w:eastAsiaTheme="minorEastAsia" w:cstheme="minorHAnsi"/>
          <w:kern w:val="24"/>
          <w:sz w:val="24"/>
          <w:szCs w:val="24"/>
          <w:lang w:eastAsia="en-GB"/>
        </w:rPr>
        <w:t xml:space="preserve"> order to achieve “A healthy business, positive cash flow and ultimately</w:t>
      </w:r>
      <w:r w:rsidR="00404E57" w:rsidRPr="00BE073B">
        <w:rPr>
          <w:rFonts w:eastAsiaTheme="minorEastAsia" w:cstheme="minorHAnsi"/>
          <w:kern w:val="24"/>
          <w:sz w:val="24"/>
          <w:szCs w:val="24"/>
          <w:lang w:eastAsia="en-GB"/>
        </w:rPr>
        <w:t xml:space="preserve"> a profitable enterprise.” (Watts</w:t>
      </w:r>
      <w:r w:rsidR="004B716E" w:rsidRPr="00BE073B">
        <w:rPr>
          <w:rFonts w:eastAsiaTheme="minorEastAsia" w:cstheme="minorHAnsi"/>
          <w:kern w:val="24"/>
          <w:sz w:val="24"/>
          <w:szCs w:val="24"/>
          <w:lang w:eastAsia="en-GB"/>
        </w:rPr>
        <w:t>, 2017) H</w:t>
      </w:r>
      <w:r w:rsidRPr="00BE073B">
        <w:rPr>
          <w:rFonts w:eastAsiaTheme="minorEastAsia" w:cstheme="minorHAnsi"/>
          <w:kern w:val="24"/>
          <w:sz w:val="24"/>
          <w:szCs w:val="24"/>
          <w:lang w:eastAsia="en-GB"/>
        </w:rPr>
        <w:t xml:space="preserve">aving said that, all sources of capital have different characteristics, there choice would have to be made based on </w:t>
      </w:r>
      <w:r w:rsidR="004B716E" w:rsidRPr="00BE073B">
        <w:rPr>
          <w:rFonts w:eastAsiaTheme="minorEastAsia" w:cstheme="minorHAnsi"/>
          <w:kern w:val="24"/>
          <w:sz w:val="24"/>
          <w:szCs w:val="24"/>
          <w:lang w:eastAsia="en-GB"/>
        </w:rPr>
        <w:t>their</w:t>
      </w:r>
      <w:r w:rsidRPr="00BE073B">
        <w:rPr>
          <w:rFonts w:eastAsiaTheme="minorEastAsia" w:cstheme="minorHAnsi"/>
          <w:kern w:val="24"/>
          <w:sz w:val="24"/>
          <w:szCs w:val="24"/>
          <w:lang w:eastAsia="en-GB"/>
        </w:rPr>
        <w:t xml:space="preserve"> </w:t>
      </w:r>
      <w:r w:rsidR="004B716E" w:rsidRPr="00BE073B">
        <w:rPr>
          <w:rFonts w:eastAsiaTheme="minorEastAsia" w:cstheme="minorHAnsi"/>
          <w:kern w:val="24"/>
          <w:sz w:val="24"/>
          <w:szCs w:val="24"/>
          <w:lang w:eastAsia="en-GB"/>
        </w:rPr>
        <w:t xml:space="preserve">requirements. </w:t>
      </w:r>
    </w:p>
    <w:p w:rsidR="004B716E" w:rsidRPr="00BE073B" w:rsidRDefault="004B716E" w:rsidP="00BE073B">
      <w:pPr>
        <w:spacing w:after="0" w:line="360" w:lineRule="auto"/>
        <w:contextualSpacing/>
        <w:jc w:val="both"/>
        <w:rPr>
          <w:rFonts w:eastAsiaTheme="minorEastAsia" w:cstheme="minorHAnsi"/>
          <w:kern w:val="24"/>
          <w:sz w:val="24"/>
          <w:szCs w:val="24"/>
          <w:lang w:eastAsia="en-GB"/>
        </w:rPr>
      </w:pPr>
    </w:p>
    <w:p w:rsidR="004B716E" w:rsidRPr="00BE073B" w:rsidRDefault="004B716E" w:rsidP="00BE073B">
      <w:pPr>
        <w:spacing w:after="0" w:line="360" w:lineRule="auto"/>
        <w:contextualSpacing/>
        <w:jc w:val="both"/>
        <w:rPr>
          <w:rFonts w:eastAsiaTheme="minorEastAsia" w:cstheme="minorHAnsi"/>
          <w:kern w:val="24"/>
          <w:sz w:val="24"/>
          <w:szCs w:val="24"/>
          <w:lang w:eastAsia="en-GB"/>
        </w:rPr>
      </w:pPr>
      <w:r w:rsidRPr="00BE073B">
        <w:rPr>
          <w:rFonts w:eastAsiaTheme="minorEastAsia" w:cstheme="minorHAnsi"/>
          <w:kern w:val="24"/>
          <w:sz w:val="24"/>
          <w:szCs w:val="24"/>
          <w:lang w:eastAsia="en-GB"/>
        </w:rPr>
        <w:t xml:space="preserve">Sourcing there finance in Chile, South America is a possibility, however the market there is very uncertain that the interest rates could again increase from there now substantial amount of 10%. With the USA presently predicting a stable 2%, sourcing here would theoretically lower the risks.  </w:t>
      </w:r>
    </w:p>
    <w:p w:rsidR="00704053" w:rsidRPr="00BE073B" w:rsidRDefault="00704053" w:rsidP="00BE073B">
      <w:pPr>
        <w:spacing w:after="0" w:line="360" w:lineRule="auto"/>
        <w:contextualSpacing/>
        <w:jc w:val="both"/>
        <w:rPr>
          <w:rFonts w:eastAsiaTheme="minorEastAsia" w:cstheme="minorHAnsi"/>
          <w:color w:val="000000" w:themeColor="text1"/>
          <w:kern w:val="24"/>
          <w:sz w:val="24"/>
          <w:szCs w:val="24"/>
          <w:lang w:eastAsia="en-GB"/>
        </w:rPr>
      </w:pPr>
    </w:p>
    <w:p w:rsidR="004B716E" w:rsidRPr="00BE073B" w:rsidRDefault="004B716E" w:rsidP="00BE073B">
      <w:pPr>
        <w:spacing w:line="360" w:lineRule="auto"/>
        <w:jc w:val="both"/>
        <w:rPr>
          <w:rFonts w:eastAsiaTheme="minorEastAsia" w:cstheme="minorHAnsi"/>
          <w:color w:val="000000" w:themeColor="text1"/>
          <w:kern w:val="24"/>
          <w:sz w:val="24"/>
          <w:szCs w:val="24"/>
          <w:lang w:eastAsia="en-GB"/>
        </w:rPr>
      </w:pPr>
      <w:r w:rsidRPr="00BE073B">
        <w:rPr>
          <w:rFonts w:eastAsiaTheme="minorEastAsia" w:cstheme="minorHAnsi"/>
          <w:color w:val="000000" w:themeColor="text1"/>
          <w:kern w:val="24"/>
          <w:sz w:val="24"/>
          <w:szCs w:val="24"/>
          <w:lang w:eastAsia="en-GB"/>
        </w:rPr>
        <w:br w:type="page"/>
      </w:r>
    </w:p>
    <w:p w:rsidR="00704053" w:rsidRPr="00BE073B" w:rsidRDefault="004B716E" w:rsidP="00BE073B">
      <w:pPr>
        <w:spacing w:after="0" w:line="360" w:lineRule="auto"/>
        <w:contextualSpacing/>
        <w:jc w:val="both"/>
        <w:rPr>
          <w:rFonts w:eastAsiaTheme="minorEastAsia" w:cstheme="minorHAnsi"/>
          <w:b/>
          <w:color w:val="2E74B5" w:themeColor="accent1" w:themeShade="BF"/>
          <w:kern w:val="24"/>
          <w:sz w:val="24"/>
          <w:szCs w:val="24"/>
          <w:u w:val="single"/>
          <w:lang w:eastAsia="en-GB"/>
        </w:rPr>
      </w:pPr>
      <w:r w:rsidRPr="00BE073B">
        <w:rPr>
          <w:rFonts w:eastAsiaTheme="minorEastAsia" w:cstheme="minorHAnsi"/>
          <w:b/>
          <w:color w:val="2E74B5" w:themeColor="accent1" w:themeShade="BF"/>
          <w:kern w:val="24"/>
          <w:sz w:val="24"/>
          <w:szCs w:val="24"/>
          <w:u w:val="single"/>
          <w:lang w:eastAsia="en-GB"/>
        </w:rPr>
        <w:lastRenderedPageBreak/>
        <w:t>GATT</w:t>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p>
    <w:p w:rsidR="004B716E" w:rsidRPr="00BE073B" w:rsidRDefault="004B716E" w:rsidP="00BE073B">
      <w:pPr>
        <w:spacing w:after="0" w:line="360" w:lineRule="auto"/>
        <w:contextualSpacing/>
        <w:jc w:val="both"/>
        <w:rPr>
          <w:rFonts w:eastAsiaTheme="minorEastAsia" w:cstheme="minorHAnsi"/>
          <w:kern w:val="24"/>
          <w:sz w:val="24"/>
          <w:szCs w:val="24"/>
          <w:lang w:eastAsia="en-GB"/>
        </w:rPr>
      </w:pPr>
    </w:p>
    <w:p w:rsidR="004B716E" w:rsidRPr="00BE073B" w:rsidRDefault="004B716E" w:rsidP="00BE073B">
      <w:pPr>
        <w:spacing w:after="0" w:line="360" w:lineRule="auto"/>
        <w:contextualSpacing/>
        <w:jc w:val="both"/>
        <w:rPr>
          <w:rFonts w:eastAsiaTheme="minorEastAsia" w:cstheme="minorHAnsi"/>
          <w:kern w:val="24"/>
          <w:sz w:val="24"/>
          <w:szCs w:val="24"/>
          <w:lang w:eastAsia="en-GB"/>
        </w:rPr>
      </w:pPr>
      <w:r w:rsidRPr="00BE073B">
        <w:rPr>
          <w:rFonts w:eastAsiaTheme="minorEastAsia" w:cstheme="minorHAnsi"/>
          <w:kern w:val="24"/>
          <w:sz w:val="24"/>
          <w:szCs w:val="24"/>
          <w:lang w:eastAsia="en-GB"/>
        </w:rPr>
        <w:t>The general agreement on tariffs and trade (GATT) first took effect January 1</w:t>
      </w:r>
      <w:r w:rsidRPr="00BE073B">
        <w:rPr>
          <w:rFonts w:eastAsiaTheme="minorEastAsia" w:cstheme="minorHAnsi"/>
          <w:kern w:val="24"/>
          <w:sz w:val="24"/>
          <w:szCs w:val="24"/>
          <w:vertAlign w:val="superscript"/>
          <w:lang w:eastAsia="en-GB"/>
        </w:rPr>
        <w:t>st</w:t>
      </w:r>
      <w:r w:rsidRPr="00BE073B">
        <w:rPr>
          <w:rFonts w:eastAsiaTheme="minorEastAsia" w:cstheme="minorHAnsi"/>
          <w:kern w:val="24"/>
          <w:sz w:val="24"/>
          <w:szCs w:val="24"/>
          <w:lang w:eastAsia="en-GB"/>
        </w:rPr>
        <w:t xml:space="preserve"> 1948. </w:t>
      </w:r>
      <w:r w:rsidR="00A948E0" w:rsidRPr="00BE073B">
        <w:rPr>
          <w:rFonts w:eastAsiaTheme="minorEastAsia" w:cstheme="minorHAnsi"/>
          <w:kern w:val="24"/>
          <w:sz w:val="24"/>
          <w:szCs w:val="24"/>
          <w:lang w:eastAsia="en-GB"/>
        </w:rPr>
        <w:t>This legal</w:t>
      </w:r>
      <w:r w:rsidRPr="00BE073B">
        <w:rPr>
          <w:rFonts w:eastAsiaTheme="minorEastAsia" w:cstheme="minorHAnsi"/>
          <w:kern w:val="24"/>
          <w:sz w:val="24"/>
          <w:szCs w:val="24"/>
          <w:lang w:eastAsia="en-GB"/>
        </w:rPr>
        <w:t xml:space="preserve"> agreement between countries was introduced to promote international trade by reducing or eliminating trade </w:t>
      </w:r>
      <w:r w:rsidR="00AA7CAF" w:rsidRPr="00BE073B">
        <w:rPr>
          <w:rFonts w:eastAsiaTheme="minorEastAsia" w:cstheme="minorHAnsi"/>
          <w:kern w:val="24"/>
          <w:sz w:val="24"/>
          <w:szCs w:val="24"/>
          <w:lang w:eastAsia="en-GB"/>
        </w:rPr>
        <w:t>barriers, (World trade organisation, 1994)</w:t>
      </w:r>
      <w:r w:rsidR="00A948E0" w:rsidRPr="00BE073B">
        <w:rPr>
          <w:rFonts w:eastAsiaTheme="minorEastAsia" w:cstheme="minorHAnsi"/>
          <w:kern w:val="24"/>
          <w:sz w:val="24"/>
          <w:szCs w:val="24"/>
          <w:lang w:eastAsia="en-GB"/>
        </w:rPr>
        <w:t xml:space="preserve"> implemented to boost economic recovery.</w:t>
      </w:r>
      <w:r w:rsidR="00AA7CAF" w:rsidRPr="00BE073B">
        <w:rPr>
          <w:rFonts w:eastAsiaTheme="minorEastAsia" w:cstheme="minorHAnsi"/>
          <w:kern w:val="24"/>
          <w:sz w:val="24"/>
          <w:szCs w:val="24"/>
          <w:lang w:eastAsia="en-GB"/>
        </w:rPr>
        <w:t xml:space="preserve"> </w:t>
      </w:r>
      <w:r w:rsidR="00A948E0" w:rsidRPr="00BE073B">
        <w:rPr>
          <w:rFonts w:eastAsiaTheme="minorEastAsia" w:cstheme="minorHAnsi"/>
          <w:kern w:val="24"/>
          <w:sz w:val="24"/>
          <w:szCs w:val="24"/>
          <w:lang w:eastAsia="en-GB"/>
        </w:rPr>
        <w:t>Although</w:t>
      </w:r>
      <w:r w:rsidR="00060D35" w:rsidRPr="00BE073B">
        <w:rPr>
          <w:rFonts w:eastAsiaTheme="minorEastAsia" w:cstheme="minorHAnsi"/>
          <w:kern w:val="24"/>
          <w:sz w:val="24"/>
          <w:szCs w:val="24"/>
          <w:lang w:eastAsia="en-GB"/>
        </w:rPr>
        <w:t xml:space="preserve"> it has changed over the years </w:t>
      </w:r>
      <w:r w:rsidR="005C318A" w:rsidRPr="00BE073B">
        <w:rPr>
          <w:rFonts w:eastAsiaTheme="minorEastAsia" w:cstheme="minorHAnsi"/>
          <w:kern w:val="24"/>
          <w:sz w:val="24"/>
          <w:szCs w:val="24"/>
          <w:lang w:eastAsia="en-GB"/>
        </w:rPr>
        <w:t>and replaced as the</w:t>
      </w:r>
      <w:r w:rsidR="009C445F" w:rsidRPr="00BE073B">
        <w:rPr>
          <w:rFonts w:eastAsiaTheme="minorEastAsia" w:cstheme="minorHAnsi"/>
          <w:kern w:val="24"/>
          <w:sz w:val="24"/>
          <w:szCs w:val="24"/>
          <w:lang w:eastAsia="en-GB"/>
        </w:rPr>
        <w:t xml:space="preserve"> World trade organisation (WTO), </w:t>
      </w:r>
      <w:r w:rsidR="005C318A" w:rsidRPr="00BE073B">
        <w:rPr>
          <w:rFonts w:eastAsiaTheme="minorEastAsia" w:cstheme="minorHAnsi"/>
          <w:kern w:val="24"/>
          <w:sz w:val="24"/>
          <w:szCs w:val="24"/>
          <w:lang w:eastAsia="en-GB"/>
        </w:rPr>
        <w:t xml:space="preserve">which </w:t>
      </w:r>
      <w:r w:rsidR="00060D35" w:rsidRPr="00BE073B">
        <w:rPr>
          <w:rFonts w:eastAsiaTheme="minorEastAsia" w:cstheme="minorHAnsi"/>
          <w:kern w:val="24"/>
          <w:sz w:val="24"/>
          <w:szCs w:val="24"/>
          <w:lang w:eastAsia="en-GB"/>
        </w:rPr>
        <w:t xml:space="preserve">essentially </w:t>
      </w:r>
      <w:r w:rsidR="00A948E0" w:rsidRPr="00BE073B">
        <w:rPr>
          <w:rFonts w:eastAsiaTheme="minorEastAsia" w:cstheme="minorHAnsi"/>
          <w:kern w:val="24"/>
          <w:sz w:val="24"/>
          <w:szCs w:val="24"/>
          <w:lang w:eastAsia="en-GB"/>
        </w:rPr>
        <w:t>it’s</w:t>
      </w:r>
      <w:r w:rsidR="00060D35" w:rsidRPr="00BE073B">
        <w:rPr>
          <w:rFonts w:eastAsiaTheme="minorEastAsia" w:cstheme="minorHAnsi"/>
          <w:kern w:val="24"/>
          <w:sz w:val="24"/>
          <w:szCs w:val="24"/>
          <w:lang w:eastAsia="en-GB"/>
        </w:rPr>
        <w:t xml:space="preserve"> still covering the same agreements and lifting barriers of free trade. </w:t>
      </w:r>
      <w:r w:rsidR="009C445F" w:rsidRPr="00BE073B">
        <w:rPr>
          <w:rFonts w:eastAsiaTheme="minorEastAsia" w:cstheme="minorHAnsi"/>
          <w:kern w:val="24"/>
          <w:sz w:val="24"/>
          <w:szCs w:val="24"/>
          <w:lang w:eastAsia="en-GB"/>
        </w:rPr>
        <w:t>(WTO, 2017)</w:t>
      </w:r>
    </w:p>
    <w:p w:rsidR="00573063" w:rsidRPr="00BE073B" w:rsidRDefault="00573063" w:rsidP="00BE073B">
      <w:pPr>
        <w:spacing w:after="0" w:line="360" w:lineRule="auto"/>
        <w:contextualSpacing/>
        <w:jc w:val="both"/>
        <w:rPr>
          <w:rFonts w:eastAsiaTheme="minorEastAsia" w:cstheme="minorHAnsi"/>
          <w:kern w:val="24"/>
          <w:sz w:val="24"/>
          <w:szCs w:val="24"/>
          <w:lang w:eastAsia="en-GB"/>
        </w:rPr>
      </w:pPr>
    </w:p>
    <w:p w:rsidR="00573063" w:rsidRPr="00BE073B" w:rsidRDefault="00573063" w:rsidP="00BE073B">
      <w:pPr>
        <w:spacing w:after="0" w:line="360" w:lineRule="auto"/>
        <w:contextualSpacing/>
        <w:jc w:val="both"/>
        <w:rPr>
          <w:rFonts w:eastAsiaTheme="minorEastAsia" w:cstheme="minorHAnsi"/>
          <w:kern w:val="24"/>
          <w:sz w:val="24"/>
          <w:szCs w:val="24"/>
          <w:lang w:eastAsia="en-GB"/>
        </w:rPr>
      </w:pPr>
      <w:r w:rsidRPr="00BE073B">
        <w:rPr>
          <w:rFonts w:eastAsiaTheme="minorEastAsia" w:cstheme="minorHAnsi"/>
          <w:kern w:val="24"/>
          <w:sz w:val="24"/>
          <w:szCs w:val="24"/>
          <w:lang w:eastAsia="en-GB"/>
        </w:rPr>
        <w:t xml:space="preserve">Free trade agreements in Chile make the country an attractive export platform. </w:t>
      </w:r>
      <w:r w:rsidR="00091B20" w:rsidRPr="00BE073B">
        <w:rPr>
          <w:rFonts w:eastAsiaTheme="minorEastAsia" w:cstheme="minorHAnsi"/>
          <w:kern w:val="24"/>
          <w:sz w:val="24"/>
          <w:szCs w:val="24"/>
          <w:lang w:eastAsia="en-GB"/>
        </w:rPr>
        <w:t xml:space="preserve">In 2003 the US and Chile signed a comprehensive free trade agreement </w:t>
      </w:r>
      <w:r w:rsidR="0049348B" w:rsidRPr="00BE073B">
        <w:rPr>
          <w:rFonts w:eastAsiaTheme="minorEastAsia" w:cstheme="minorHAnsi"/>
          <w:kern w:val="24"/>
          <w:sz w:val="24"/>
          <w:szCs w:val="24"/>
          <w:lang w:eastAsia="en-GB"/>
        </w:rPr>
        <w:t>eliminating</w:t>
      </w:r>
      <w:r w:rsidR="00091B20" w:rsidRPr="00BE073B">
        <w:rPr>
          <w:rFonts w:eastAsiaTheme="minorEastAsia" w:cstheme="minorHAnsi"/>
          <w:kern w:val="24"/>
          <w:sz w:val="24"/>
          <w:szCs w:val="24"/>
          <w:lang w:eastAsia="en-GB"/>
        </w:rPr>
        <w:t xml:space="preserve"> </w:t>
      </w:r>
      <w:r w:rsidR="0049348B" w:rsidRPr="00BE073B">
        <w:rPr>
          <w:rFonts w:eastAsiaTheme="minorEastAsia" w:cstheme="minorHAnsi"/>
          <w:kern w:val="24"/>
          <w:sz w:val="24"/>
          <w:szCs w:val="24"/>
          <w:lang w:eastAsia="en-GB"/>
        </w:rPr>
        <w:t>bilateral</w:t>
      </w:r>
      <w:r w:rsidR="00091B20" w:rsidRPr="00BE073B">
        <w:rPr>
          <w:rFonts w:eastAsiaTheme="minorEastAsia" w:cstheme="minorHAnsi"/>
          <w:kern w:val="24"/>
          <w:sz w:val="24"/>
          <w:szCs w:val="24"/>
          <w:lang w:eastAsia="en-GB"/>
        </w:rPr>
        <w:t xml:space="preserve"> tariffs, lowering trade barriers, promoting economic amalgamation and expanding opportunities for the </w:t>
      </w:r>
      <w:r w:rsidR="00350E16" w:rsidRPr="00BE073B">
        <w:rPr>
          <w:rFonts w:eastAsiaTheme="minorEastAsia" w:cstheme="minorHAnsi"/>
          <w:kern w:val="24"/>
          <w:sz w:val="24"/>
          <w:szCs w:val="24"/>
          <w:lang w:eastAsia="en-GB"/>
        </w:rPr>
        <w:t>individuals</w:t>
      </w:r>
      <w:r w:rsidR="00091B20" w:rsidRPr="00BE073B">
        <w:rPr>
          <w:rFonts w:eastAsiaTheme="minorEastAsia" w:cstheme="minorHAnsi"/>
          <w:kern w:val="24"/>
          <w:sz w:val="24"/>
          <w:szCs w:val="24"/>
          <w:lang w:eastAsia="en-GB"/>
        </w:rPr>
        <w:t xml:space="preserve"> </w:t>
      </w:r>
      <w:r w:rsidR="00350E16" w:rsidRPr="00BE073B">
        <w:rPr>
          <w:rFonts w:eastAsiaTheme="minorEastAsia" w:cstheme="minorHAnsi"/>
          <w:kern w:val="24"/>
          <w:sz w:val="24"/>
          <w:szCs w:val="24"/>
          <w:lang w:eastAsia="en-GB"/>
        </w:rPr>
        <w:t xml:space="preserve">of both </w:t>
      </w:r>
      <w:r w:rsidR="00247030" w:rsidRPr="00BE073B">
        <w:rPr>
          <w:rFonts w:eastAsiaTheme="minorEastAsia" w:cstheme="minorHAnsi"/>
          <w:kern w:val="24"/>
          <w:sz w:val="24"/>
          <w:szCs w:val="24"/>
          <w:lang w:eastAsia="en-GB"/>
        </w:rPr>
        <w:t>countries</w:t>
      </w:r>
      <w:r w:rsidR="00350E16" w:rsidRPr="00BE073B">
        <w:rPr>
          <w:rFonts w:eastAsiaTheme="minorEastAsia" w:cstheme="minorHAnsi"/>
          <w:kern w:val="24"/>
          <w:sz w:val="24"/>
          <w:szCs w:val="24"/>
          <w:lang w:eastAsia="en-GB"/>
        </w:rPr>
        <w:t>. With</w:t>
      </w:r>
      <w:r w:rsidR="00247030" w:rsidRPr="00BE073B">
        <w:rPr>
          <w:rFonts w:eastAsiaTheme="minorEastAsia" w:cstheme="minorHAnsi"/>
          <w:kern w:val="24"/>
          <w:sz w:val="24"/>
          <w:szCs w:val="24"/>
          <w:lang w:eastAsia="en-GB"/>
        </w:rPr>
        <w:t xml:space="preserve"> Chile allowing free </w:t>
      </w:r>
      <w:r w:rsidR="0049348B" w:rsidRPr="00BE073B">
        <w:rPr>
          <w:rFonts w:eastAsiaTheme="minorEastAsia" w:cstheme="minorHAnsi"/>
          <w:kern w:val="24"/>
          <w:sz w:val="24"/>
          <w:szCs w:val="24"/>
          <w:lang w:eastAsia="en-GB"/>
        </w:rPr>
        <w:t>trade, this could cause disadvantages to a</w:t>
      </w:r>
      <w:r w:rsidR="00350E16" w:rsidRPr="00BE073B">
        <w:rPr>
          <w:rFonts w:eastAsiaTheme="minorEastAsia" w:cstheme="minorHAnsi"/>
          <w:kern w:val="24"/>
          <w:sz w:val="24"/>
          <w:szCs w:val="24"/>
          <w:lang w:eastAsia="en-GB"/>
        </w:rPr>
        <w:t xml:space="preserve"> joint </w:t>
      </w:r>
      <w:r w:rsidR="0049348B" w:rsidRPr="00BE073B">
        <w:rPr>
          <w:rFonts w:eastAsiaTheme="minorEastAsia" w:cstheme="minorHAnsi"/>
          <w:kern w:val="24"/>
          <w:sz w:val="24"/>
          <w:szCs w:val="24"/>
          <w:lang w:eastAsia="en-GB"/>
        </w:rPr>
        <w:t>venture</w:t>
      </w:r>
      <w:r w:rsidR="00350E16" w:rsidRPr="00BE073B">
        <w:rPr>
          <w:rFonts w:eastAsiaTheme="minorEastAsia" w:cstheme="minorHAnsi"/>
          <w:kern w:val="24"/>
          <w:sz w:val="24"/>
          <w:szCs w:val="24"/>
          <w:lang w:eastAsia="en-GB"/>
        </w:rPr>
        <w:t xml:space="preserve"> or agreement with risks to impose barriers. </w:t>
      </w:r>
    </w:p>
    <w:p w:rsidR="00091B20" w:rsidRPr="00BE073B" w:rsidRDefault="00091B20" w:rsidP="00BE073B">
      <w:pPr>
        <w:spacing w:after="0" w:line="360" w:lineRule="auto"/>
        <w:contextualSpacing/>
        <w:jc w:val="both"/>
        <w:rPr>
          <w:rFonts w:eastAsiaTheme="minorEastAsia" w:cstheme="minorHAnsi"/>
          <w:kern w:val="24"/>
          <w:sz w:val="24"/>
          <w:szCs w:val="24"/>
          <w:lang w:eastAsia="en-GB"/>
        </w:rPr>
      </w:pPr>
    </w:p>
    <w:p w:rsidR="005C318A" w:rsidRPr="00BE073B" w:rsidRDefault="009C445F" w:rsidP="00BE073B">
      <w:pPr>
        <w:spacing w:line="360" w:lineRule="auto"/>
        <w:jc w:val="both"/>
        <w:rPr>
          <w:rFonts w:eastAsia="Times New Roman" w:cstheme="minorHAnsi"/>
          <w:color w:val="000000" w:themeColor="text1"/>
          <w:sz w:val="24"/>
          <w:szCs w:val="24"/>
          <w:shd w:val="clear" w:color="auto" w:fill="FFFFFF"/>
        </w:rPr>
      </w:pPr>
      <w:r w:rsidRPr="00BE073B">
        <w:rPr>
          <w:rFonts w:eastAsia="Times New Roman" w:cstheme="minorHAnsi"/>
          <w:color w:val="000000" w:themeColor="text1"/>
          <w:sz w:val="24"/>
          <w:szCs w:val="24"/>
          <w:shd w:val="clear" w:color="auto" w:fill="FFFFFF"/>
        </w:rPr>
        <w:t xml:space="preserve"> </w:t>
      </w:r>
    </w:p>
    <w:p w:rsidR="005C318A" w:rsidRPr="00BE073B" w:rsidRDefault="005C318A" w:rsidP="00BE073B">
      <w:pPr>
        <w:spacing w:line="360" w:lineRule="auto"/>
        <w:jc w:val="both"/>
        <w:rPr>
          <w:rFonts w:eastAsiaTheme="minorEastAsia" w:cstheme="minorHAnsi"/>
          <w:kern w:val="24"/>
          <w:sz w:val="24"/>
          <w:szCs w:val="24"/>
          <w:lang w:eastAsia="en-GB"/>
        </w:rPr>
      </w:pPr>
    </w:p>
    <w:p w:rsidR="005F39E3" w:rsidRPr="00BE073B" w:rsidRDefault="005F39E3" w:rsidP="00BE073B">
      <w:pPr>
        <w:spacing w:line="360" w:lineRule="auto"/>
        <w:jc w:val="both"/>
        <w:rPr>
          <w:rFonts w:eastAsiaTheme="minorEastAsia" w:cstheme="minorHAnsi"/>
          <w:kern w:val="24"/>
          <w:sz w:val="24"/>
          <w:szCs w:val="24"/>
          <w:lang w:eastAsia="en-GB"/>
        </w:rPr>
      </w:pPr>
    </w:p>
    <w:p w:rsidR="005F39E3" w:rsidRPr="00BE073B" w:rsidRDefault="005F39E3" w:rsidP="00BE073B">
      <w:pPr>
        <w:spacing w:line="360" w:lineRule="auto"/>
        <w:jc w:val="both"/>
        <w:rPr>
          <w:rFonts w:eastAsiaTheme="minorEastAsia" w:cstheme="minorHAnsi"/>
          <w:kern w:val="24"/>
          <w:sz w:val="24"/>
          <w:szCs w:val="24"/>
          <w:lang w:eastAsia="en-GB"/>
        </w:rPr>
      </w:pPr>
    </w:p>
    <w:p w:rsidR="005F39E3" w:rsidRPr="00BE073B" w:rsidRDefault="005F39E3" w:rsidP="00BE073B">
      <w:pPr>
        <w:spacing w:line="360" w:lineRule="auto"/>
        <w:jc w:val="both"/>
        <w:rPr>
          <w:rFonts w:eastAsiaTheme="minorEastAsia" w:cstheme="minorHAnsi"/>
          <w:kern w:val="24"/>
          <w:sz w:val="24"/>
          <w:szCs w:val="24"/>
          <w:lang w:eastAsia="en-GB"/>
        </w:rPr>
      </w:pPr>
    </w:p>
    <w:p w:rsidR="005F39E3" w:rsidRPr="00BE073B" w:rsidRDefault="005F39E3" w:rsidP="00BE073B">
      <w:pPr>
        <w:spacing w:line="360" w:lineRule="auto"/>
        <w:jc w:val="both"/>
        <w:rPr>
          <w:rFonts w:eastAsiaTheme="minorEastAsia" w:cstheme="minorHAnsi"/>
          <w:kern w:val="24"/>
          <w:sz w:val="24"/>
          <w:szCs w:val="24"/>
          <w:lang w:eastAsia="en-GB"/>
        </w:rPr>
      </w:pPr>
    </w:p>
    <w:p w:rsidR="005F39E3" w:rsidRPr="00BE073B" w:rsidRDefault="005F39E3" w:rsidP="00BE073B">
      <w:pPr>
        <w:spacing w:line="360" w:lineRule="auto"/>
        <w:jc w:val="both"/>
        <w:rPr>
          <w:rFonts w:eastAsiaTheme="minorEastAsia" w:cstheme="minorHAnsi"/>
          <w:kern w:val="24"/>
          <w:sz w:val="24"/>
          <w:szCs w:val="24"/>
          <w:lang w:eastAsia="en-GB"/>
        </w:rPr>
      </w:pPr>
    </w:p>
    <w:p w:rsidR="005F39E3" w:rsidRPr="00BE073B" w:rsidRDefault="005F39E3" w:rsidP="00BE073B">
      <w:pPr>
        <w:spacing w:line="360" w:lineRule="auto"/>
        <w:jc w:val="both"/>
        <w:rPr>
          <w:rFonts w:eastAsiaTheme="minorEastAsia" w:cstheme="minorHAnsi"/>
          <w:kern w:val="24"/>
          <w:sz w:val="24"/>
          <w:szCs w:val="24"/>
          <w:lang w:eastAsia="en-GB"/>
        </w:rPr>
      </w:pPr>
    </w:p>
    <w:p w:rsidR="005F39E3" w:rsidRPr="00BE073B" w:rsidRDefault="005F39E3" w:rsidP="00BE073B">
      <w:pPr>
        <w:spacing w:line="360" w:lineRule="auto"/>
        <w:jc w:val="both"/>
        <w:rPr>
          <w:rFonts w:eastAsiaTheme="minorEastAsia" w:cstheme="minorHAnsi"/>
          <w:kern w:val="24"/>
          <w:sz w:val="24"/>
          <w:szCs w:val="24"/>
          <w:lang w:eastAsia="en-GB"/>
        </w:rPr>
      </w:pPr>
    </w:p>
    <w:p w:rsidR="005F39E3" w:rsidRPr="00BE073B" w:rsidRDefault="005F39E3" w:rsidP="00BE073B">
      <w:pPr>
        <w:spacing w:line="360" w:lineRule="auto"/>
        <w:jc w:val="both"/>
        <w:rPr>
          <w:rFonts w:eastAsiaTheme="minorEastAsia" w:cstheme="minorHAnsi"/>
          <w:kern w:val="24"/>
          <w:sz w:val="24"/>
          <w:szCs w:val="24"/>
          <w:lang w:eastAsia="en-GB"/>
        </w:rPr>
      </w:pPr>
    </w:p>
    <w:p w:rsidR="005F39E3" w:rsidRPr="00BE073B" w:rsidRDefault="005F39E3" w:rsidP="00BE073B">
      <w:pPr>
        <w:spacing w:line="360" w:lineRule="auto"/>
        <w:jc w:val="both"/>
        <w:rPr>
          <w:rFonts w:eastAsiaTheme="minorEastAsia" w:cstheme="minorHAnsi"/>
          <w:kern w:val="24"/>
          <w:sz w:val="24"/>
          <w:szCs w:val="24"/>
          <w:lang w:eastAsia="en-GB"/>
        </w:rPr>
      </w:pPr>
    </w:p>
    <w:p w:rsidR="005F39E3" w:rsidRPr="00BE073B" w:rsidRDefault="005F39E3" w:rsidP="00BE073B">
      <w:pPr>
        <w:spacing w:line="360" w:lineRule="auto"/>
        <w:jc w:val="both"/>
        <w:rPr>
          <w:rFonts w:eastAsiaTheme="minorEastAsia" w:cstheme="minorHAnsi"/>
          <w:kern w:val="24"/>
          <w:sz w:val="24"/>
          <w:szCs w:val="24"/>
          <w:lang w:eastAsia="en-GB"/>
        </w:rPr>
      </w:pPr>
    </w:p>
    <w:p w:rsidR="005F39E3" w:rsidRPr="00BE073B" w:rsidRDefault="005F39E3" w:rsidP="00BE073B">
      <w:pPr>
        <w:spacing w:line="360" w:lineRule="auto"/>
        <w:jc w:val="both"/>
        <w:rPr>
          <w:rFonts w:eastAsiaTheme="minorEastAsia" w:cstheme="minorHAnsi"/>
          <w:kern w:val="24"/>
          <w:sz w:val="24"/>
          <w:szCs w:val="24"/>
          <w:lang w:eastAsia="en-GB"/>
        </w:rPr>
      </w:pPr>
    </w:p>
    <w:p w:rsidR="005F39E3" w:rsidRPr="00BE073B" w:rsidRDefault="005F39E3" w:rsidP="00BE073B">
      <w:pPr>
        <w:spacing w:line="360" w:lineRule="auto"/>
        <w:jc w:val="both"/>
        <w:rPr>
          <w:rFonts w:eastAsiaTheme="minorEastAsia" w:cstheme="minorHAnsi"/>
          <w:kern w:val="24"/>
          <w:sz w:val="24"/>
          <w:szCs w:val="24"/>
          <w:lang w:eastAsia="en-GB"/>
        </w:rPr>
      </w:pPr>
    </w:p>
    <w:p w:rsidR="005F39E3" w:rsidRPr="00BE073B" w:rsidRDefault="005F39E3" w:rsidP="00BE073B">
      <w:pPr>
        <w:spacing w:line="360" w:lineRule="auto"/>
        <w:jc w:val="both"/>
        <w:rPr>
          <w:rFonts w:eastAsiaTheme="minorEastAsia" w:cstheme="minorHAnsi"/>
          <w:kern w:val="24"/>
          <w:sz w:val="24"/>
          <w:szCs w:val="24"/>
          <w:lang w:eastAsia="en-GB"/>
        </w:rPr>
      </w:pPr>
    </w:p>
    <w:p w:rsidR="005C318A" w:rsidRPr="00BE073B" w:rsidRDefault="005848A4" w:rsidP="00BE073B">
      <w:pPr>
        <w:spacing w:line="360" w:lineRule="auto"/>
        <w:jc w:val="both"/>
        <w:rPr>
          <w:rFonts w:eastAsiaTheme="minorEastAsia" w:cstheme="minorHAnsi"/>
          <w:b/>
          <w:color w:val="2E74B5" w:themeColor="accent1" w:themeShade="BF"/>
          <w:kern w:val="24"/>
          <w:sz w:val="24"/>
          <w:szCs w:val="24"/>
          <w:u w:val="single"/>
          <w:lang w:eastAsia="en-GB"/>
        </w:rPr>
      </w:pPr>
      <w:r w:rsidRPr="00BE073B">
        <w:rPr>
          <w:rFonts w:eastAsiaTheme="minorEastAsia" w:cstheme="minorHAnsi"/>
          <w:b/>
          <w:color w:val="2E74B5" w:themeColor="accent1" w:themeShade="BF"/>
          <w:kern w:val="24"/>
          <w:sz w:val="24"/>
          <w:szCs w:val="24"/>
          <w:u w:val="single"/>
          <w:lang w:eastAsia="en-GB"/>
        </w:rPr>
        <w:t>Risk Factors</w:t>
      </w:r>
      <w:r w:rsidR="009C445F" w:rsidRPr="00BE073B">
        <w:rPr>
          <w:rFonts w:eastAsiaTheme="minorEastAsia" w:cstheme="minorHAnsi"/>
          <w:b/>
          <w:color w:val="2E74B5" w:themeColor="accent1" w:themeShade="BF"/>
          <w:kern w:val="24"/>
          <w:sz w:val="24"/>
          <w:szCs w:val="24"/>
          <w:u w:val="single"/>
          <w:lang w:eastAsia="en-GB"/>
        </w:rPr>
        <w:tab/>
      </w:r>
      <w:r w:rsidR="009C445F" w:rsidRPr="00BE073B">
        <w:rPr>
          <w:rFonts w:eastAsiaTheme="minorEastAsia" w:cstheme="minorHAnsi"/>
          <w:b/>
          <w:color w:val="2E74B5" w:themeColor="accent1" w:themeShade="BF"/>
          <w:kern w:val="24"/>
          <w:sz w:val="24"/>
          <w:szCs w:val="24"/>
          <w:u w:val="single"/>
          <w:lang w:eastAsia="en-GB"/>
        </w:rPr>
        <w:tab/>
      </w:r>
      <w:r w:rsidR="009C445F" w:rsidRPr="00BE073B">
        <w:rPr>
          <w:rFonts w:eastAsiaTheme="minorEastAsia" w:cstheme="minorHAnsi"/>
          <w:b/>
          <w:color w:val="2E74B5" w:themeColor="accent1" w:themeShade="BF"/>
          <w:kern w:val="24"/>
          <w:sz w:val="24"/>
          <w:szCs w:val="24"/>
          <w:u w:val="single"/>
          <w:lang w:eastAsia="en-GB"/>
        </w:rPr>
        <w:tab/>
      </w:r>
      <w:r w:rsidR="009C445F" w:rsidRPr="00BE073B">
        <w:rPr>
          <w:rFonts w:eastAsiaTheme="minorEastAsia" w:cstheme="minorHAnsi"/>
          <w:b/>
          <w:color w:val="2E74B5" w:themeColor="accent1" w:themeShade="BF"/>
          <w:kern w:val="24"/>
          <w:sz w:val="24"/>
          <w:szCs w:val="24"/>
          <w:u w:val="single"/>
          <w:lang w:eastAsia="en-GB"/>
        </w:rPr>
        <w:tab/>
      </w:r>
      <w:r w:rsidR="009C445F" w:rsidRPr="00BE073B">
        <w:rPr>
          <w:rFonts w:eastAsiaTheme="minorEastAsia" w:cstheme="minorHAnsi"/>
          <w:b/>
          <w:color w:val="2E74B5" w:themeColor="accent1" w:themeShade="BF"/>
          <w:kern w:val="24"/>
          <w:sz w:val="24"/>
          <w:szCs w:val="24"/>
          <w:u w:val="single"/>
          <w:lang w:eastAsia="en-GB"/>
        </w:rPr>
        <w:tab/>
      </w:r>
      <w:r w:rsidR="009C445F" w:rsidRPr="00BE073B">
        <w:rPr>
          <w:rFonts w:eastAsiaTheme="minorEastAsia" w:cstheme="minorHAnsi"/>
          <w:b/>
          <w:color w:val="2E74B5" w:themeColor="accent1" w:themeShade="BF"/>
          <w:kern w:val="24"/>
          <w:sz w:val="24"/>
          <w:szCs w:val="24"/>
          <w:u w:val="single"/>
          <w:lang w:eastAsia="en-GB"/>
        </w:rPr>
        <w:tab/>
      </w:r>
      <w:r w:rsidR="009C445F" w:rsidRPr="00BE073B">
        <w:rPr>
          <w:rFonts w:eastAsiaTheme="minorEastAsia" w:cstheme="minorHAnsi"/>
          <w:b/>
          <w:color w:val="2E74B5" w:themeColor="accent1" w:themeShade="BF"/>
          <w:kern w:val="24"/>
          <w:sz w:val="24"/>
          <w:szCs w:val="24"/>
          <w:u w:val="single"/>
          <w:lang w:eastAsia="en-GB"/>
        </w:rPr>
        <w:tab/>
      </w:r>
      <w:r w:rsidR="009C445F" w:rsidRPr="00BE073B">
        <w:rPr>
          <w:rFonts w:eastAsiaTheme="minorEastAsia" w:cstheme="minorHAnsi"/>
          <w:b/>
          <w:color w:val="2E74B5" w:themeColor="accent1" w:themeShade="BF"/>
          <w:kern w:val="24"/>
          <w:sz w:val="24"/>
          <w:szCs w:val="24"/>
          <w:u w:val="single"/>
          <w:lang w:eastAsia="en-GB"/>
        </w:rPr>
        <w:tab/>
      </w:r>
      <w:r w:rsidR="009C445F" w:rsidRPr="00BE073B">
        <w:rPr>
          <w:rFonts w:eastAsiaTheme="minorEastAsia" w:cstheme="minorHAnsi"/>
          <w:b/>
          <w:color w:val="2E74B5" w:themeColor="accent1" w:themeShade="BF"/>
          <w:kern w:val="24"/>
          <w:sz w:val="24"/>
          <w:szCs w:val="24"/>
          <w:u w:val="single"/>
          <w:lang w:eastAsia="en-GB"/>
        </w:rPr>
        <w:tab/>
      </w:r>
      <w:r w:rsidR="009C445F" w:rsidRPr="00BE073B">
        <w:rPr>
          <w:rFonts w:eastAsiaTheme="minorEastAsia" w:cstheme="minorHAnsi"/>
          <w:b/>
          <w:color w:val="2E74B5" w:themeColor="accent1" w:themeShade="BF"/>
          <w:kern w:val="24"/>
          <w:sz w:val="24"/>
          <w:szCs w:val="24"/>
          <w:u w:val="single"/>
          <w:lang w:eastAsia="en-GB"/>
        </w:rPr>
        <w:tab/>
      </w:r>
      <w:r w:rsidR="009C445F" w:rsidRPr="00BE073B">
        <w:rPr>
          <w:rFonts w:eastAsiaTheme="minorEastAsia" w:cstheme="minorHAnsi"/>
          <w:b/>
          <w:color w:val="2E74B5" w:themeColor="accent1" w:themeShade="BF"/>
          <w:kern w:val="24"/>
          <w:sz w:val="24"/>
          <w:szCs w:val="24"/>
          <w:u w:val="single"/>
          <w:lang w:eastAsia="en-GB"/>
        </w:rPr>
        <w:tab/>
      </w:r>
    </w:p>
    <w:p w:rsidR="009C445F" w:rsidRPr="00BE073B" w:rsidRDefault="009C445F" w:rsidP="00BE073B">
      <w:pPr>
        <w:spacing w:line="360" w:lineRule="auto"/>
        <w:jc w:val="both"/>
        <w:rPr>
          <w:rFonts w:eastAsiaTheme="minorEastAsia" w:cstheme="minorHAnsi"/>
          <w:kern w:val="24"/>
          <w:sz w:val="24"/>
          <w:szCs w:val="24"/>
          <w:lang w:eastAsia="en-GB"/>
        </w:rPr>
      </w:pPr>
    </w:p>
    <w:p w:rsidR="00344838" w:rsidRPr="00BE073B" w:rsidRDefault="00AC3480" w:rsidP="00BE073B">
      <w:pPr>
        <w:spacing w:line="360" w:lineRule="auto"/>
        <w:jc w:val="both"/>
        <w:rPr>
          <w:rFonts w:cstheme="minorHAnsi"/>
          <w:sz w:val="24"/>
          <w:szCs w:val="24"/>
        </w:rPr>
      </w:pPr>
      <w:r w:rsidRPr="00BE073B">
        <w:rPr>
          <w:rFonts w:cstheme="minorHAnsi"/>
          <w:sz w:val="24"/>
          <w:szCs w:val="24"/>
        </w:rPr>
        <w:t>Systematic</w:t>
      </w:r>
      <w:r w:rsidR="00344838" w:rsidRPr="00BE073B">
        <w:rPr>
          <w:rFonts w:cstheme="minorHAnsi"/>
          <w:sz w:val="24"/>
          <w:szCs w:val="24"/>
        </w:rPr>
        <w:t xml:space="preserve"> risk shows other investment risks, like industry risk. By covering Systamatic risk they will cover interest’s rates of change, inflation, recessions and wars, among other major changes. “</w:t>
      </w:r>
      <w:r w:rsidR="00344838" w:rsidRPr="00BE073B">
        <w:rPr>
          <w:rFonts w:cstheme="minorHAnsi"/>
          <w:color w:val="000000"/>
          <w:sz w:val="24"/>
          <w:szCs w:val="24"/>
          <w:shd w:val="clear" w:color="auto" w:fill="FFFFFF"/>
        </w:rPr>
        <w:t>Shifts in these domains have the ability to affect the entire market and cannot be mitigated by changing around positions within a portfolio of public equities.</w:t>
      </w:r>
      <w:r w:rsidR="00344838" w:rsidRPr="00BE073B">
        <w:rPr>
          <w:rFonts w:cstheme="minorHAnsi"/>
          <w:color w:val="000000"/>
          <w:sz w:val="24"/>
          <w:szCs w:val="24"/>
          <w:shd w:val="clear" w:color="auto" w:fill="FFFFFF"/>
        </w:rPr>
        <w:t>”</w:t>
      </w:r>
      <w:r w:rsidR="00344838" w:rsidRPr="00BE073B">
        <w:rPr>
          <w:rFonts w:cstheme="minorHAnsi"/>
          <w:color w:val="000000"/>
          <w:sz w:val="24"/>
          <w:szCs w:val="24"/>
        </w:rPr>
        <w:t xml:space="preserve"> (Investopedia, 2017) </w:t>
      </w:r>
    </w:p>
    <w:p w:rsidR="0080705E" w:rsidRPr="00BE073B" w:rsidRDefault="0080705E" w:rsidP="00BE073B">
      <w:pPr>
        <w:spacing w:line="360" w:lineRule="auto"/>
        <w:jc w:val="both"/>
        <w:rPr>
          <w:rFonts w:eastAsiaTheme="minorEastAsia" w:cstheme="minorHAnsi"/>
          <w:kern w:val="24"/>
          <w:sz w:val="24"/>
          <w:szCs w:val="24"/>
          <w:lang w:eastAsia="en-GB"/>
        </w:rPr>
      </w:pPr>
      <w:r w:rsidRPr="00BE073B">
        <w:rPr>
          <w:rFonts w:cstheme="minorHAnsi"/>
          <w:sz w:val="24"/>
          <w:szCs w:val="24"/>
        </w:rPr>
        <w:t xml:space="preserve">“Political risk can be defined as risk arising in countries where politicians can broker wealth transfers among various groups confronting differential transaction costs. Individuals negotiate private contracts for the exchange of goods and services and changes in property rights can result in wealth transfers if these private contracts </w:t>
      </w:r>
      <w:r w:rsidRPr="00BE073B">
        <w:rPr>
          <w:rFonts w:eastAsiaTheme="minorEastAsia" w:cstheme="minorHAnsi"/>
          <w:kern w:val="24"/>
          <w:sz w:val="24"/>
          <w:szCs w:val="24"/>
          <w:lang w:eastAsia="en-GB"/>
        </w:rPr>
        <w:t xml:space="preserve">Political risks can be avoided.” (Lamba, 2004) </w:t>
      </w:r>
    </w:p>
    <w:p w:rsidR="005848A4" w:rsidRPr="00BE073B" w:rsidRDefault="0080705E" w:rsidP="00BE073B">
      <w:pPr>
        <w:spacing w:line="360" w:lineRule="auto"/>
        <w:jc w:val="both"/>
        <w:rPr>
          <w:rFonts w:eastAsiaTheme="minorEastAsia" w:cstheme="minorHAnsi"/>
          <w:kern w:val="24"/>
          <w:sz w:val="24"/>
          <w:szCs w:val="24"/>
          <w:lang w:eastAsia="en-GB"/>
        </w:rPr>
      </w:pPr>
      <w:r w:rsidRPr="00BE073B">
        <w:rPr>
          <w:rFonts w:eastAsiaTheme="minorEastAsia" w:cstheme="minorHAnsi"/>
          <w:kern w:val="24"/>
          <w:sz w:val="24"/>
          <w:szCs w:val="24"/>
          <w:lang w:eastAsia="en-GB"/>
        </w:rPr>
        <w:t xml:space="preserve"> Culp (2010) indicates that it would be a serious mistake for an organisation to ignore or underestimate political risk. While many companies choose to igno</w:t>
      </w:r>
      <w:r w:rsidR="00344838" w:rsidRPr="00BE073B">
        <w:rPr>
          <w:rFonts w:eastAsiaTheme="minorEastAsia" w:cstheme="minorHAnsi"/>
          <w:kern w:val="24"/>
          <w:sz w:val="24"/>
          <w:szCs w:val="24"/>
          <w:lang w:eastAsia="en-GB"/>
        </w:rPr>
        <w:t>re or agree with said risks,</w:t>
      </w:r>
      <w:r w:rsidRPr="00BE073B">
        <w:rPr>
          <w:rFonts w:eastAsiaTheme="minorEastAsia" w:cstheme="minorHAnsi"/>
          <w:kern w:val="24"/>
          <w:sz w:val="24"/>
          <w:szCs w:val="24"/>
          <w:lang w:eastAsia="en-GB"/>
        </w:rPr>
        <w:t xml:space="preserve"> should be well managed effectively, this in turn will allow them to enter </w:t>
      </w:r>
      <w:r w:rsidR="00344838" w:rsidRPr="00BE073B">
        <w:rPr>
          <w:rFonts w:eastAsiaTheme="minorEastAsia" w:cstheme="minorHAnsi"/>
          <w:kern w:val="24"/>
          <w:sz w:val="24"/>
          <w:szCs w:val="24"/>
          <w:lang w:eastAsia="en-GB"/>
        </w:rPr>
        <w:t>and</w:t>
      </w:r>
      <w:r w:rsidRPr="00BE073B">
        <w:rPr>
          <w:rFonts w:eastAsiaTheme="minorEastAsia" w:cstheme="minorHAnsi"/>
          <w:kern w:val="24"/>
          <w:sz w:val="24"/>
          <w:szCs w:val="24"/>
          <w:lang w:eastAsia="en-GB"/>
        </w:rPr>
        <w:t xml:space="preserve"> navigate new markets and business environments, potentially providing them with a competitive advantage. (Culp, 2010) If they were to implement it in to their existing risk management, they could hypothetically lower their existing risk management costs. Forbes explains a three step process that can be used to identify political risks being- Identify, measure and manage. </w:t>
      </w:r>
    </w:p>
    <w:p w:rsidR="00810DBC" w:rsidRPr="00BE073B" w:rsidRDefault="0080705E" w:rsidP="00BE073B">
      <w:pPr>
        <w:spacing w:line="360" w:lineRule="auto"/>
        <w:jc w:val="both"/>
        <w:rPr>
          <w:rFonts w:eastAsiaTheme="minorEastAsia" w:cstheme="minorHAnsi"/>
          <w:kern w:val="24"/>
          <w:sz w:val="24"/>
          <w:szCs w:val="24"/>
          <w:lang w:eastAsia="en-GB"/>
        </w:rPr>
      </w:pPr>
      <w:r w:rsidRPr="00BE073B">
        <w:rPr>
          <w:rFonts w:eastAsiaTheme="minorEastAsia" w:cstheme="minorHAnsi"/>
          <w:kern w:val="24"/>
          <w:sz w:val="24"/>
          <w:szCs w:val="24"/>
          <w:lang w:eastAsia="en-GB"/>
        </w:rPr>
        <w:t xml:space="preserve">If both </w:t>
      </w:r>
      <w:r w:rsidR="00344838" w:rsidRPr="00BE073B">
        <w:rPr>
          <w:rFonts w:eastAsiaTheme="minorEastAsia" w:cstheme="minorHAnsi"/>
          <w:kern w:val="24"/>
          <w:sz w:val="24"/>
          <w:szCs w:val="24"/>
          <w:lang w:eastAsia="en-GB"/>
        </w:rPr>
        <w:t>companies</w:t>
      </w:r>
      <w:r w:rsidRPr="00BE073B">
        <w:rPr>
          <w:rFonts w:eastAsiaTheme="minorEastAsia" w:cstheme="minorHAnsi"/>
          <w:kern w:val="24"/>
          <w:sz w:val="24"/>
          <w:szCs w:val="24"/>
          <w:lang w:eastAsia="en-GB"/>
        </w:rPr>
        <w:t xml:space="preserve"> were able to identify political risks it would open up new doors to revenue streams without it being too risky (Culp, 2010) </w:t>
      </w:r>
    </w:p>
    <w:p w:rsidR="00810DBC" w:rsidRPr="00BE073B" w:rsidRDefault="00810DBC" w:rsidP="00BE073B">
      <w:pPr>
        <w:spacing w:line="360" w:lineRule="auto"/>
        <w:jc w:val="both"/>
        <w:rPr>
          <w:rFonts w:eastAsiaTheme="minorEastAsia" w:cstheme="minorHAnsi"/>
          <w:color w:val="000000" w:themeColor="text1"/>
          <w:kern w:val="24"/>
          <w:sz w:val="24"/>
          <w:szCs w:val="24"/>
          <w:lang w:eastAsia="en-GB"/>
        </w:rPr>
      </w:pPr>
    </w:p>
    <w:p w:rsidR="00810DBC" w:rsidRPr="00BE073B" w:rsidRDefault="003A0A26" w:rsidP="00BE073B">
      <w:pPr>
        <w:tabs>
          <w:tab w:val="left" w:pos="2927"/>
        </w:tabs>
        <w:spacing w:line="360" w:lineRule="auto"/>
        <w:jc w:val="both"/>
        <w:rPr>
          <w:rFonts w:eastAsiaTheme="minorEastAsia" w:cstheme="minorHAnsi"/>
          <w:color w:val="000000" w:themeColor="text1"/>
          <w:kern w:val="24"/>
          <w:sz w:val="24"/>
          <w:szCs w:val="24"/>
          <w:lang w:eastAsia="en-GB"/>
        </w:rPr>
      </w:pPr>
      <w:r w:rsidRPr="00BE073B">
        <w:rPr>
          <w:rFonts w:eastAsiaTheme="minorEastAsia" w:cstheme="minorHAnsi"/>
          <w:color w:val="000000" w:themeColor="text1"/>
          <w:kern w:val="24"/>
          <w:sz w:val="24"/>
          <w:szCs w:val="24"/>
          <w:lang w:eastAsia="en-GB"/>
        </w:rPr>
        <w:tab/>
      </w:r>
    </w:p>
    <w:p w:rsidR="003A0A26" w:rsidRPr="00BE073B" w:rsidRDefault="003A0A26" w:rsidP="00BE073B">
      <w:pPr>
        <w:tabs>
          <w:tab w:val="left" w:pos="2927"/>
        </w:tabs>
        <w:spacing w:line="360" w:lineRule="auto"/>
        <w:jc w:val="both"/>
        <w:rPr>
          <w:rFonts w:eastAsiaTheme="minorEastAsia" w:cstheme="minorHAnsi"/>
          <w:color w:val="000000" w:themeColor="text1"/>
          <w:kern w:val="24"/>
          <w:sz w:val="24"/>
          <w:szCs w:val="24"/>
          <w:lang w:eastAsia="en-GB"/>
        </w:rPr>
      </w:pPr>
    </w:p>
    <w:p w:rsidR="003A0A26" w:rsidRPr="00BE073B" w:rsidRDefault="003A0A26" w:rsidP="00BE073B">
      <w:pPr>
        <w:tabs>
          <w:tab w:val="left" w:pos="2927"/>
        </w:tabs>
        <w:spacing w:line="360" w:lineRule="auto"/>
        <w:jc w:val="both"/>
        <w:rPr>
          <w:rFonts w:eastAsiaTheme="minorEastAsia" w:cstheme="minorHAnsi"/>
          <w:color w:val="000000" w:themeColor="text1"/>
          <w:kern w:val="24"/>
          <w:sz w:val="24"/>
          <w:szCs w:val="24"/>
          <w:lang w:eastAsia="en-GB"/>
        </w:rPr>
      </w:pPr>
    </w:p>
    <w:p w:rsidR="003A0A26" w:rsidRPr="00BE073B" w:rsidRDefault="003A0A26" w:rsidP="00BE073B">
      <w:pPr>
        <w:tabs>
          <w:tab w:val="left" w:pos="2927"/>
        </w:tabs>
        <w:spacing w:line="360" w:lineRule="auto"/>
        <w:jc w:val="both"/>
        <w:rPr>
          <w:rFonts w:eastAsiaTheme="minorEastAsia" w:cstheme="minorHAnsi"/>
          <w:color w:val="000000" w:themeColor="text1"/>
          <w:kern w:val="24"/>
          <w:sz w:val="24"/>
          <w:szCs w:val="24"/>
          <w:lang w:eastAsia="en-GB"/>
        </w:rPr>
      </w:pPr>
    </w:p>
    <w:p w:rsidR="003A0A26" w:rsidRPr="00BE073B" w:rsidRDefault="003A0A26" w:rsidP="00BE073B">
      <w:pPr>
        <w:tabs>
          <w:tab w:val="left" w:pos="2927"/>
        </w:tabs>
        <w:spacing w:line="360" w:lineRule="auto"/>
        <w:jc w:val="both"/>
        <w:rPr>
          <w:rFonts w:eastAsiaTheme="minorEastAsia" w:cstheme="minorHAnsi"/>
          <w:color w:val="000000" w:themeColor="text1"/>
          <w:kern w:val="24"/>
          <w:sz w:val="24"/>
          <w:szCs w:val="24"/>
          <w:lang w:eastAsia="en-GB"/>
        </w:rPr>
      </w:pPr>
    </w:p>
    <w:p w:rsidR="003A0A26" w:rsidRPr="00BE073B" w:rsidRDefault="003A0A26" w:rsidP="00BE073B">
      <w:pPr>
        <w:tabs>
          <w:tab w:val="left" w:pos="2927"/>
        </w:tabs>
        <w:spacing w:line="360" w:lineRule="auto"/>
        <w:jc w:val="both"/>
        <w:rPr>
          <w:rFonts w:eastAsiaTheme="minorEastAsia" w:cstheme="minorHAnsi"/>
          <w:color w:val="000000" w:themeColor="text1"/>
          <w:kern w:val="24"/>
          <w:sz w:val="24"/>
          <w:szCs w:val="24"/>
          <w:lang w:eastAsia="en-GB"/>
        </w:rPr>
      </w:pPr>
    </w:p>
    <w:p w:rsidR="00AC3480" w:rsidRPr="00BE073B" w:rsidRDefault="00AC3480" w:rsidP="00BE073B">
      <w:pPr>
        <w:tabs>
          <w:tab w:val="left" w:pos="2927"/>
        </w:tabs>
        <w:spacing w:line="360" w:lineRule="auto"/>
        <w:jc w:val="both"/>
        <w:rPr>
          <w:rFonts w:eastAsiaTheme="minorEastAsia" w:cstheme="minorHAnsi"/>
          <w:color w:val="000000" w:themeColor="text1"/>
          <w:kern w:val="24"/>
          <w:sz w:val="24"/>
          <w:szCs w:val="24"/>
          <w:lang w:eastAsia="en-GB"/>
        </w:rPr>
      </w:pPr>
    </w:p>
    <w:p w:rsidR="003A0A26" w:rsidRPr="00BE073B" w:rsidRDefault="003A0A26" w:rsidP="00BE073B">
      <w:pPr>
        <w:tabs>
          <w:tab w:val="left" w:pos="2927"/>
        </w:tabs>
        <w:spacing w:line="360" w:lineRule="auto"/>
        <w:jc w:val="both"/>
        <w:rPr>
          <w:rFonts w:eastAsiaTheme="minorEastAsia" w:cstheme="minorHAnsi"/>
          <w:b/>
          <w:color w:val="2E74B5" w:themeColor="accent1" w:themeShade="BF"/>
          <w:kern w:val="24"/>
          <w:sz w:val="24"/>
          <w:szCs w:val="24"/>
          <w:u w:val="single"/>
          <w:lang w:eastAsia="en-GB"/>
        </w:rPr>
      </w:pPr>
      <w:r w:rsidRPr="00BE073B">
        <w:rPr>
          <w:rFonts w:eastAsiaTheme="minorEastAsia" w:cstheme="minorHAnsi"/>
          <w:b/>
          <w:color w:val="2E74B5" w:themeColor="accent1" w:themeShade="BF"/>
          <w:kern w:val="24"/>
          <w:sz w:val="24"/>
          <w:szCs w:val="24"/>
          <w:u w:val="single"/>
          <w:lang w:eastAsia="en-GB"/>
        </w:rPr>
        <w:t>Cost of Capital</w:t>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r w:rsidRPr="00BE073B">
        <w:rPr>
          <w:rFonts w:eastAsiaTheme="minorEastAsia" w:cstheme="minorHAnsi"/>
          <w:b/>
          <w:color w:val="2E74B5" w:themeColor="accent1" w:themeShade="BF"/>
          <w:kern w:val="24"/>
          <w:sz w:val="24"/>
          <w:szCs w:val="24"/>
          <w:u w:val="single"/>
          <w:lang w:eastAsia="en-GB"/>
        </w:rPr>
        <w:tab/>
      </w:r>
    </w:p>
    <w:p w:rsidR="003A0A26" w:rsidRPr="00BE073B" w:rsidRDefault="003A0A26" w:rsidP="00BE073B">
      <w:pPr>
        <w:tabs>
          <w:tab w:val="left" w:pos="2927"/>
        </w:tabs>
        <w:spacing w:line="360" w:lineRule="auto"/>
        <w:jc w:val="both"/>
        <w:rPr>
          <w:rFonts w:eastAsiaTheme="minorEastAsia" w:cstheme="minorHAnsi"/>
          <w:kern w:val="24"/>
          <w:sz w:val="24"/>
          <w:szCs w:val="24"/>
          <w:lang w:eastAsia="en-GB"/>
        </w:rPr>
      </w:pPr>
      <w:r w:rsidRPr="00BE073B">
        <w:rPr>
          <w:rFonts w:eastAsiaTheme="minorEastAsia" w:cstheme="minorHAnsi"/>
          <w:kern w:val="24"/>
          <w:sz w:val="24"/>
          <w:szCs w:val="24"/>
          <w:lang w:eastAsia="en-GB"/>
        </w:rPr>
        <w:t>Cost of capital is an evaluation of the company’s funds, debt and equity. (Breal</w:t>
      </w:r>
      <w:r w:rsidR="00347669" w:rsidRPr="00BE073B">
        <w:rPr>
          <w:rFonts w:eastAsiaTheme="minorEastAsia" w:cstheme="minorHAnsi"/>
          <w:kern w:val="24"/>
          <w:sz w:val="24"/>
          <w:szCs w:val="24"/>
          <w:lang w:eastAsia="en-GB"/>
        </w:rPr>
        <w:t>ey, 2016</w:t>
      </w:r>
      <w:r w:rsidRPr="00BE073B">
        <w:rPr>
          <w:rFonts w:eastAsiaTheme="minorEastAsia" w:cstheme="minorHAnsi"/>
          <w:kern w:val="24"/>
          <w:sz w:val="24"/>
          <w:szCs w:val="24"/>
          <w:lang w:eastAsia="en-GB"/>
        </w:rPr>
        <w:t>) Before both companies invest in this joint venture they will need to know the cost of the money being used, they will need to establish the rate of return if it is being funded by shareholders and estimate the cost of equity. The cost of capital become dependent on the market value of shares and dividends. In theory the share price is based on the dividends expected and the rate of return required f</w:t>
      </w:r>
      <w:r w:rsidRPr="00BE073B">
        <w:rPr>
          <w:rFonts w:eastAsiaTheme="minorEastAsia" w:cstheme="minorHAnsi"/>
          <w:kern w:val="24"/>
          <w:sz w:val="24"/>
          <w:szCs w:val="24"/>
          <w:lang w:eastAsia="en-GB"/>
        </w:rPr>
        <w:t>or this investment to be worthwhile to both parties the expected return must be higher than cost of capital.</w:t>
      </w:r>
      <w:r w:rsidRPr="00BE073B">
        <w:rPr>
          <w:rFonts w:eastAsiaTheme="minorEastAsia" w:cstheme="minorHAnsi"/>
          <w:kern w:val="24"/>
          <w:sz w:val="24"/>
          <w:szCs w:val="24"/>
          <w:lang w:eastAsia="en-GB"/>
        </w:rPr>
        <w:t xml:space="preserve"> (</w:t>
      </w:r>
      <w:r w:rsidR="006D7B3F" w:rsidRPr="00BE073B">
        <w:rPr>
          <w:rFonts w:eastAsiaTheme="minorEastAsia" w:cstheme="minorHAnsi"/>
          <w:kern w:val="24"/>
          <w:sz w:val="24"/>
          <w:szCs w:val="24"/>
          <w:lang w:eastAsia="en-GB"/>
        </w:rPr>
        <w:t>ACCA, 2009</w:t>
      </w:r>
      <w:r w:rsidRPr="00BE073B">
        <w:rPr>
          <w:rFonts w:eastAsiaTheme="minorEastAsia" w:cstheme="minorHAnsi"/>
          <w:kern w:val="24"/>
          <w:sz w:val="24"/>
          <w:szCs w:val="24"/>
          <w:lang w:eastAsia="en-GB"/>
        </w:rPr>
        <w:t xml:space="preserve">) I current cost of capital may not be good to follow as they are not always the same. (Nuno, 2014) </w:t>
      </w:r>
    </w:p>
    <w:p w:rsidR="003A0A26" w:rsidRPr="00BE073B" w:rsidRDefault="003A0A26" w:rsidP="00BE073B">
      <w:pPr>
        <w:tabs>
          <w:tab w:val="left" w:pos="2927"/>
        </w:tabs>
        <w:spacing w:line="360" w:lineRule="auto"/>
        <w:jc w:val="both"/>
        <w:rPr>
          <w:rFonts w:eastAsiaTheme="minorEastAsia" w:cstheme="minorHAnsi"/>
          <w:kern w:val="24"/>
          <w:sz w:val="24"/>
          <w:szCs w:val="24"/>
          <w:lang w:eastAsia="en-GB"/>
        </w:rPr>
      </w:pPr>
      <w:r w:rsidRPr="00BE073B">
        <w:rPr>
          <w:rFonts w:cstheme="minorHAnsi"/>
          <w:noProof/>
          <w:sz w:val="24"/>
          <w:szCs w:val="24"/>
          <w:lang w:eastAsia="en-GB"/>
        </w:rPr>
        <w:drawing>
          <wp:anchor distT="0" distB="0" distL="114300" distR="114300" simplePos="0" relativeHeight="251660288" behindDoc="0" locked="0" layoutInCell="1" allowOverlap="1">
            <wp:simplePos x="0" y="0"/>
            <wp:positionH relativeFrom="margin">
              <wp:posOffset>-635</wp:posOffset>
            </wp:positionH>
            <wp:positionV relativeFrom="paragraph">
              <wp:posOffset>248983</wp:posOffset>
            </wp:positionV>
            <wp:extent cx="2099945" cy="1306195"/>
            <wp:effectExtent l="0" t="0" r="0" b="825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6993" t="13720" r="26367" b="45738"/>
                    <a:stretch/>
                  </pic:blipFill>
                  <pic:spPr bwMode="auto">
                    <a:xfrm>
                      <a:off x="0" y="0"/>
                      <a:ext cx="2099945" cy="1306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E073B">
        <w:rPr>
          <w:rFonts w:eastAsiaTheme="minorEastAsia" w:cstheme="minorHAnsi"/>
          <w:kern w:val="24"/>
          <w:sz w:val="24"/>
          <w:szCs w:val="24"/>
          <w:lang w:eastAsia="en-GB"/>
        </w:rPr>
        <w:t xml:space="preserve">Cost of capital </w:t>
      </w:r>
    </w:p>
    <w:p w:rsidR="003A0A26" w:rsidRPr="00BE073B" w:rsidRDefault="003A0A26" w:rsidP="00BE073B">
      <w:pPr>
        <w:tabs>
          <w:tab w:val="left" w:pos="2927"/>
        </w:tabs>
        <w:spacing w:line="360" w:lineRule="auto"/>
        <w:jc w:val="both"/>
        <w:rPr>
          <w:rFonts w:eastAsiaTheme="minorEastAsia" w:cstheme="minorHAnsi"/>
          <w:kern w:val="24"/>
          <w:sz w:val="24"/>
          <w:szCs w:val="24"/>
          <w:lang w:eastAsia="en-GB"/>
        </w:rPr>
      </w:pPr>
      <w:r w:rsidRPr="00BE073B">
        <w:rPr>
          <w:rFonts w:eastAsiaTheme="minorEastAsia" w:cstheme="minorHAnsi"/>
          <w:kern w:val="24"/>
          <w:sz w:val="24"/>
          <w:szCs w:val="24"/>
          <w:lang w:eastAsia="en-GB"/>
        </w:rPr>
        <w:t>(ACCA, 2016)</w:t>
      </w:r>
    </w:p>
    <w:p w:rsidR="003A0A26" w:rsidRPr="00BE073B" w:rsidRDefault="003A0A26" w:rsidP="00BE073B">
      <w:pPr>
        <w:tabs>
          <w:tab w:val="left" w:pos="2927"/>
        </w:tabs>
        <w:spacing w:line="360" w:lineRule="auto"/>
        <w:jc w:val="both"/>
        <w:rPr>
          <w:rFonts w:eastAsiaTheme="minorEastAsia" w:cstheme="minorHAnsi"/>
          <w:kern w:val="24"/>
          <w:sz w:val="24"/>
          <w:szCs w:val="24"/>
          <w:lang w:eastAsia="en-GB"/>
        </w:rPr>
      </w:pPr>
    </w:p>
    <w:p w:rsidR="003A0A26" w:rsidRPr="003A0A26" w:rsidRDefault="003A0A26" w:rsidP="00BE073B">
      <w:pPr>
        <w:shd w:val="clear" w:color="auto" w:fill="FFFFFF"/>
        <w:spacing w:before="120" w:after="120" w:line="360" w:lineRule="auto"/>
        <w:jc w:val="both"/>
        <w:rPr>
          <w:rFonts w:eastAsia="Times New Roman" w:cstheme="minorHAnsi"/>
          <w:sz w:val="24"/>
          <w:szCs w:val="24"/>
          <w:lang w:eastAsia="en-GB"/>
        </w:rPr>
      </w:pPr>
      <w:r w:rsidRPr="003A0A26">
        <w:rPr>
          <w:rFonts w:eastAsia="Times New Roman" w:cstheme="minorHAnsi"/>
          <w:sz w:val="24"/>
          <w:szCs w:val="24"/>
          <w:lang w:eastAsia="en-GB"/>
        </w:rPr>
        <w:t>Once cost of debt and cost of equity have been determined, their blend, the </w:t>
      </w:r>
      <w:hyperlink r:id="rId10" w:tooltip="Weighted average cost of capital" w:history="1">
        <w:r w:rsidRPr="003A0A26">
          <w:rPr>
            <w:rFonts w:eastAsia="Times New Roman" w:cstheme="minorHAnsi"/>
            <w:sz w:val="24"/>
            <w:szCs w:val="24"/>
            <w:lang w:eastAsia="en-GB"/>
          </w:rPr>
          <w:t>weighted average cost of capital</w:t>
        </w:r>
      </w:hyperlink>
      <w:r w:rsidRPr="003A0A26">
        <w:rPr>
          <w:rFonts w:eastAsia="Times New Roman" w:cstheme="minorHAnsi"/>
          <w:sz w:val="24"/>
          <w:szCs w:val="24"/>
          <w:lang w:eastAsia="en-GB"/>
        </w:rPr>
        <w:t> (WACC), can be calculated. This WACC can then be used as a </w:t>
      </w:r>
      <w:hyperlink r:id="rId11" w:tooltip="Annual effective discount rate" w:history="1">
        <w:r w:rsidRPr="003A0A26">
          <w:rPr>
            <w:rFonts w:eastAsia="Times New Roman" w:cstheme="minorHAnsi"/>
            <w:sz w:val="24"/>
            <w:szCs w:val="24"/>
            <w:lang w:eastAsia="en-GB"/>
          </w:rPr>
          <w:t>discount rate</w:t>
        </w:r>
      </w:hyperlink>
      <w:r w:rsidRPr="003A0A26">
        <w:rPr>
          <w:rFonts w:eastAsia="Times New Roman" w:cstheme="minorHAnsi"/>
          <w:sz w:val="24"/>
          <w:szCs w:val="24"/>
          <w:lang w:eastAsia="en-GB"/>
        </w:rPr>
        <w:t> for a project's projected free cash flows to firm.</w:t>
      </w:r>
    </w:p>
    <w:p w:rsidR="003A0A26" w:rsidRPr="00BE073B" w:rsidRDefault="003A0A26" w:rsidP="00BE073B">
      <w:pPr>
        <w:tabs>
          <w:tab w:val="left" w:pos="2927"/>
        </w:tabs>
        <w:spacing w:line="360" w:lineRule="auto"/>
        <w:jc w:val="both"/>
        <w:rPr>
          <w:rFonts w:eastAsiaTheme="minorEastAsia" w:cstheme="minorHAnsi"/>
          <w:kern w:val="24"/>
          <w:sz w:val="24"/>
          <w:szCs w:val="24"/>
          <w:lang w:eastAsia="en-GB"/>
        </w:rPr>
      </w:pPr>
    </w:p>
    <w:p w:rsidR="00E83DFA" w:rsidRPr="00BE073B" w:rsidRDefault="00E83DFA" w:rsidP="00BE073B">
      <w:pPr>
        <w:tabs>
          <w:tab w:val="left" w:pos="2927"/>
        </w:tabs>
        <w:spacing w:line="360" w:lineRule="auto"/>
        <w:jc w:val="both"/>
        <w:rPr>
          <w:rFonts w:eastAsiaTheme="minorEastAsia" w:cstheme="minorHAnsi"/>
          <w:kern w:val="24"/>
          <w:sz w:val="24"/>
          <w:szCs w:val="24"/>
          <w:lang w:eastAsia="en-GB"/>
        </w:rPr>
      </w:pPr>
    </w:p>
    <w:p w:rsidR="003A0A26" w:rsidRPr="00BE073B" w:rsidRDefault="003A0A26" w:rsidP="00BE073B">
      <w:pPr>
        <w:tabs>
          <w:tab w:val="left" w:pos="2927"/>
        </w:tabs>
        <w:spacing w:line="360" w:lineRule="auto"/>
        <w:jc w:val="both"/>
        <w:rPr>
          <w:rFonts w:eastAsiaTheme="minorEastAsia" w:cstheme="minorHAnsi"/>
          <w:kern w:val="24"/>
          <w:sz w:val="24"/>
          <w:szCs w:val="24"/>
          <w:lang w:eastAsia="en-GB"/>
        </w:rPr>
      </w:pPr>
    </w:p>
    <w:p w:rsidR="00AC3480" w:rsidRPr="00BE073B" w:rsidRDefault="00AC3480" w:rsidP="00BE073B">
      <w:pPr>
        <w:tabs>
          <w:tab w:val="left" w:pos="2927"/>
        </w:tabs>
        <w:spacing w:line="360" w:lineRule="auto"/>
        <w:jc w:val="both"/>
        <w:rPr>
          <w:rFonts w:eastAsiaTheme="minorEastAsia" w:cstheme="minorHAnsi"/>
          <w:kern w:val="24"/>
          <w:sz w:val="24"/>
          <w:szCs w:val="24"/>
          <w:lang w:eastAsia="en-GB"/>
        </w:rPr>
      </w:pPr>
    </w:p>
    <w:p w:rsidR="00AC3480" w:rsidRPr="00BE073B" w:rsidRDefault="00AC3480" w:rsidP="00BE073B">
      <w:pPr>
        <w:tabs>
          <w:tab w:val="left" w:pos="2927"/>
        </w:tabs>
        <w:spacing w:line="360" w:lineRule="auto"/>
        <w:jc w:val="both"/>
        <w:rPr>
          <w:rFonts w:eastAsiaTheme="minorEastAsia" w:cstheme="minorHAnsi"/>
          <w:kern w:val="24"/>
          <w:sz w:val="24"/>
          <w:szCs w:val="24"/>
          <w:lang w:eastAsia="en-GB"/>
        </w:rPr>
      </w:pPr>
    </w:p>
    <w:p w:rsidR="00AC3480" w:rsidRPr="00BE073B" w:rsidRDefault="00AC3480" w:rsidP="00BE073B">
      <w:pPr>
        <w:tabs>
          <w:tab w:val="left" w:pos="2927"/>
        </w:tabs>
        <w:spacing w:line="360" w:lineRule="auto"/>
        <w:jc w:val="both"/>
        <w:rPr>
          <w:rFonts w:eastAsiaTheme="minorEastAsia" w:cstheme="minorHAnsi"/>
          <w:kern w:val="24"/>
          <w:sz w:val="24"/>
          <w:szCs w:val="24"/>
          <w:lang w:eastAsia="en-GB"/>
        </w:rPr>
      </w:pPr>
    </w:p>
    <w:p w:rsidR="00AC3480" w:rsidRPr="00BE073B" w:rsidRDefault="00AC3480" w:rsidP="00BE073B">
      <w:pPr>
        <w:tabs>
          <w:tab w:val="left" w:pos="2927"/>
        </w:tabs>
        <w:spacing w:line="360" w:lineRule="auto"/>
        <w:jc w:val="both"/>
        <w:rPr>
          <w:rFonts w:eastAsiaTheme="minorEastAsia" w:cstheme="minorHAnsi"/>
          <w:kern w:val="24"/>
          <w:sz w:val="24"/>
          <w:szCs w:val="24"/>
          <w:lang w:eastAsia="en-GB"/>
        </w:rPr>
      </w:pPr>
    </w:p>
    <w:p w:rsidR="00AC3480" w:rsidRPr="00BE073B" w:rsidRDefault="00AC3480" w:rsidP="00BE073B">
      <w:pPr>
        <w:tabs>
          <w:tab w:val="left" w:pos="2927"/>
        </w:tabs>
        <w:spacing w:line="360" w:lineRule="auto"/>
        <w:jc w:val="both"/>
        <w:rPr>
          <w:rFonts w:eastAsiaTheme="minorEastAsia" w:cstheme="minorHAnsi"/>
          <w:kern w:val="24"/>
          <w:sz w:val="24"/>
          <w:szCs w:val="24"/>
          <w:lang w:eastAsia="en-GB"/>
        </w:rPr>
      </w:pPr>
    </w:p>
    <w:p w:rsidR="00810DBC" w:rsidRPr="00BE073B" w:rsidRDefault="00810DBC" w:rsidP="00BE073B">
      <w:pPr>
        <w:spacing w:line="360" w:lineRule="auto"/>
        <w:jc w:val="both"/>
        <w:rPr>
          <w:rFonts w:eastAsiaTheme="minorEastAsia" w:cstheme="minorHAnsi"/>
          <w:b/>
          <w:color w:val="2E74B5" w:themeColor="accent1" w:themeShade="BF"/>
          <w:kern w:val="24"/>
          <w:sz w:val="24"/>
          <w:szCs w:val="24"/>
          <w:u w:val="single"/>
          <w:lang w:eastAsia="en-GB"/>
        </w:rPr>
      </w:pPr>
      <w:r w:rsidRPr="00BE073B">
        <w:rPr>
          <w:rFonts w:eastAsiaTheme="minorEastAsia" w:cstheme="minorHAnsi"/>
          <w:b/>
          <w:color w:val="2E74B5" w:themeColor="accent1" w:themeShade="BF"/>
          <w:kern w:val="24"/>
          <w:sz w:val="24"/>
          <w:szCs w:val="24"/>
          <w:u w:val="single"/>
          <w:lang w:eastAsia="en-GB"/>
        </w:rPr>
        <w:t>Conclusion</w:t>
      </w:r>
      <w:r w:rsidR="00AC3480" w:rsidRPr="00BE073B">
        <w:rPr>
          <w:rFonts w:eastAsiaTheme="minorEastAsia" w:cstheme="minorHAnsi"/>
          <w:b/>
          <w:color w:val="2E74B5" w:themeColor="accent1" w:themeShade="BF"/>
          <w:kern w:val="24"/>
          <w:sz w:val="24"/>
          <w:szCs w:val="24"/>
          <w:u w:val="single"/>
          <w:lang w:eastAsia="en-GB"/>
        </w:rPr>
        <w:tab/>
      </w:r>
      <w:r w:rsidR="00AC3480" w:rsidRPr="00BE073B">
        <w:rPr>
          <w:rFonts w:eastAsiaTheme="minorEastAsia" w:cstheme="minorHAnsi"/>
          <w:b/>
          <w:color w:val="2E74B5" w:themeColor="accent1" w:themeShade="BF"/>
          <w:kern w:val="24"/>
          <w:sz w:val="24"/>
          <w:szCs w:val="24"/>
          <w:u w:val="single"/>
          <w:lang w:eastAsia="en-GB"/>
        </w:rPr>
        <w:tab/>
      </w:r>
      <w:r w:rsidR="00AC3480" w:rsidRPr="00BE073B">
        <w:rPr>
          <w:rFonts w:eastAsiaTheme="minorEastAsia" w:cstheme="minorHAnsi"/>
          <w:b/>
          <w:color w:val="2E74B5" w:themeColor="accent1" w:themeShade="BF"/>
          <w:kern w:val="24"/>
          <w:sz w:val="24"/>
          <w:szCs w:val="24"/>
          <w:u w:val="single"/>
          <w:lang w:eastAsia="en-GB"/>
        </w:rPr>
        <w:tab/>
      </w:r>
      <w:r w:rsidR="00AC3480" w:rsidRPr="00BE073B">
        <w:rPr>
          <w:rFonts w:eastAsiaTheme="minorEastAsia" w:cstheme="minorHAnsi"/>
          <w:b/>
          <w:color w:val="2E74B5" w:themeColor="accent1" w:themeShade="BF"/>
          <w:kern w:val="24"/>
          <w:sz w:val="24"/>
          <w:szCs w:val="24"/>
          <w:u w:val="single"/>
          <w:lang w:eastAsia="en-GB"/>
        </w:rPr>
        <w:tab/>
      </w:r>
      <w:r w:rsidR="00AC3480" w:rsidRPr="00BE073B">
        <w:rPr>
          <w:rFonts w:eastAsiaTheme="minorEastAsia" w:cstheme="minorHAnsi"/>
          <w:b/>
          <w:color w:val="2E74B5" w:themeColor="accent1" w:themeShade="BF"/>
          <w:kern w:val="24"/>
          <w:sz w:val="24"/>
          <w:szCs w:val="24"/>
          <w:u w:val="single"/>
          <w:lang w:eastAsia="en-GB"/>
        </w:rPr>
        <w:tab/>
      </w:r>
      <w:r w:rsidR="00AC3480" w:rsidRPr="00BE073B">
        <w:rPr>
          <w:rFonts w:eastAsiaTheme="minorEastAsia" w:cstheme="minorHAnsi"/>
          <w:b/>
          <w:color w:val="2E74B5" w:themeColor="accent1" w:themeShade="BF"/>
          <w:kern w:val="24"/>
          <w:sz w:val="24"/>
          <w:szCs w:val="24"/>
          <w:u w:val="single"/>
          <w:lang w:eastAsia="en-GB"/>
        </w:rPr>
        <w:tab/>
      </w:r>
      <w:r w:rsidR="00AC3480" w:rsidRPr="00BE073B">
        <w:rPr>
          <w:rFonts w:eastAsiaTheme="minorEastAsia" w:cstheme="minorHAnsi"/>
          <w:b/>
          <w:color w:val="2E74B5" w:themeColor="accent1" w:themeShade="BF"/>
          <w:kern w:val="24"/>
          <w:sz w:val="24"/>
          <w:szCs w:val="24"/>
          <w:u w:val="single"/>
          <w:lang w:eastAsia="en-GB"/>
        </w:rPr>
        <w:tab/>
      </w:r>
      <w:r w:rsidR="00AC3480" w:rsidRPr="00BE073B">
        <w:rPr>
          <w:rFonts w:eastAsiaTheme="minorEastAsia" w:cstheme="minorHAnsi"/>
          <w:b/>
          <w:color w:val="2E74B5" w:themeColor="accent1" w:themeShade="BF"/>
          <w:kern w:val="24"/>
          <w:sz w:val="24"/>
          <w:szCs w:val="24"/>
          <w:u w:val="single"/>
          <w:lang w:eastAsia="en-GB"/>
        </w:rPr>
        <w:tab/>
      </w:r>
      <w:r w:rsidR="00AC3480" w:rsidRPr="00BE073B">
        <w:rPr>
          <w:rFonts w:eastAsiaTheme="minorEastAsia" w:cstheme="minorHAnsi"/>
          <w:b/>
          <w:color w:val="2E74B5" w:themeColor="accent1" w:themeShade="BF"/>
          <w:kern w:val="24"/>
          <w:sz w:val="24"/>
          <w:szCs w:val="24"/>
          <w:u w:val="single"/>
          <w:lang w:eastAsia="en-GB"/>
        </w:rPr>
        <w:tab/>
      </w:r>
      <w:r w:rsidR="00AC3480" w:rsidRPr="00BE073B">
        <w:rPr>
          <w:rFonts w:eastAsiaTheme="minorEastAsia" w:cstheme="minorHAnsi"/>
          <w:b/>
          <w:color w:val="2E74B5" w:themeColor="accent1" w:themeShade="BF"/>
          <w:kern w:val="24"/>
          <w:sz w:val="24"/>
          <w:szCs w:val="24"/>
          <w:u w:val="single"/>
          <w:lang w:eastAsia="en-GB"/>
        </w:rPr>
        <w:tab/>
      </w:r>
      <w:r w:rsidR="00AC3480" w:rsidRPr="00BE073B">
        <w:rPr>
          <w:rFonts w:eastAsiaTheme="minorEastAsia" w:cstheme="minorHAnsi"/>
          <w:b/>
          <w:color w:val="2E74B5" w:themeColor="accent1" w:themeShade="BF"/>
          <w:kern w:val="24"/>
          <w:sz w:val="24"/>
          <w:szCs w:val="24"/>
          <w:u w:val="single"/>
          <w:lang w:eastAsia="en-GB"/>
        </w:rPr>
        <w:tab/>
      </w:r>
    </w:p>
    <w:p w:rsidR="00810DBC" w:rsidRPr="00BE073B" w:rsidRDefault="00810DBC" w:rsidP="00BE073B">
      <w:pPr>
        <w:spacing w:line="360" w:lineRule="auto"/>
        <w:jc w:val="both"/>
        <w:rPr>
          <w:rFonts w:eastAsiaTheme="minorEastAsia" w:cstheme="minorHAnsi"/>
          <w:color w:val="000000" w:themeColor="text1"/>
          <w:kern w:val="24"/>
          <w:sz w:val="24"/>
          <w:szCs w:val="24"/>
          <w:lang w:eastAsia="en-GB"/>
        </w:rPr>
      </w:pPr>
      <w:r w:rsidRPr="00BE073B">
        <w:rPr>
          <w:rFonts w:eastAsiaTheme="minorEastAsia" w:cstheme="minorHAnsi"/>
          <w:color w:val="000000" w:themeColor="text1"/>
          <w:kern w:val="24"/>
          <w:sz w:val="24"/>
          <w:szCs w:val="24"/>
          <w:lang w:eastAsia="en-GB"/>
        </w:rPr>
        <w:t>Although this report has covered many of the factors facing this venture, with there being so much uncertainty in the inflation rates in Chile already being a 10%, if this were to change it would cause a higher borrowing cost, so it would be more beneficial to gain their form of finance from the USA where there rates are a lot more stable. Because of the economy it has many uncertainties to it at this present time it would be too much of a risk</w:t>
      </w:r>
      <w:r w:rsidR="00FE78F4" w:rsidRPr="00BE073B">
        <w:rPr>
          <w:rFonts w:eastAsiaTheme="minorEastAsia" w:cstheme="minorHAnsi"/>
          <w:color w:val="000000" w:themeColor="text1"/>
          <w:kern w:val="24"/>
          <w:sz w:val="24"/>
          <w:szCs w:val="24"/>
          <w:lang w:eastAsia="en-GB"/>
        </w:rPr>
        <w:t>.</w:t>
      </w:r>
      <w:r w:rsidRPr="00BE073B">
        <w:rPr>
          <w:rFonts w:eastAsiaTheme="minorEastAsia" w:cstheme="minorHAnsi"/>
          <w:color w:val="000000" w:themeColor="text1"/>
          <w:kern w:val="24"/>
          <w:sz w:val="24"/>
          <w:szCs w:val="24"/>
          <w:lang w:eastAsia="en-GB"/>
        </w:rPr>
        <w:t xml:space="preserve"> </w:t>
      </w:r>
    </w:p>
    <w:p w:rsidR="00A011AC" w:rsidRPr="00BE073B" w:rsidRDefault="00430D82" w:rsidP="00BE073B">
      <w:pPr>
        <w:spacing w:line="360" w:lineRule="auto"/>
        <w:jc w:val="both"/>
        <w:rPr>
          <w:rFonts w:eastAsiaTheme="minorEastAsia" w:cstheme="minorHAnsi"/>
          <w:color w:val="000000" w:themeColor="text1"/>
          <w:kern w:val="24"/>
          <w:sz w:val="24"/>
          <w:szCs w:val="24"/>
          <w:lang w:eastAsia="en-GB"/>
        </w:rPr>
      </w:pPr>
      <w:r w:rsidRPr="00BE073B">
        <w:rPr>
          <w:rFonts w:eastAsiaTheme="minorEastAsia" w:cstheme="minorHAnsi"/>
          <w:color w:val="000000" w:themeColor="text1"/>
          <w:kern w:val="24"/>
          <w:sz w:val="24"/>
          <w:szCs w:val="24"/>
          <w:lang w:eastAsia="en-GB"/>
        </w:rPr>
        <w:t xml:space="preserve">Joint ventures </w:t>
      </w:r>
      <w:r w:rsidR="00810DBC" w:rsidRPr="00BE073B">
        <w:rPr>
          <w:rFonts w:eastAsiaTheme="minorEastAsia" w:cstheme="minorHAnsi"/>
          <w:color w:val="000000" w:themeColor="text1"/>
          <w:kern w:val="24"/>
          <w:sz w:val="24"/>
          <w:szCs w:val="24"/>
          <w:lang w:eastAsia="en-GB"/>
        </w:rPr>
        <w:t>a</w:t>
      </w:r>
      <w:r w:rsidRPr="00BE073B">
        <w:rPr>
          <w:rFonts w:eastAsiaTheme="minorEastAsia" w:cstheme="minorHAnsi"/>
          <w:color w:val="000000" w:themeColor="text1"/>
          <w:kern w:val="24"/>
          <w:sz w:val="24"/>
          <w:szCs w:val="24"/>
          <w:lang w:eastAsia="en-GB"/>
        </w:rPr>
        <w:t>re a way for</w:t>
      </w:r>
      <w:r w:rsidR="00810DBC" w:rsidRPr="00BE073B">
        <w:rPr>
          <w:rFonts w:eastAsiaTheme="minorEastAsia" w:cstheme="minorHAnsi"/>
          <w:color w:val="000000" w:themeColor="text1"/>
          <w:kern w:val="24"/>
          <w:sz w:val="24"/>
          <w:szCs w:val="24"/>
          <w:lang w:eastAsia="en-GB"/>
        </w:rPr>
        <w:t xml:space="preserve"> companies to enter the foreign</w:t>
      </w:r>
      <w:r w:rsidRPr="00BE073B">
        <w:rPr>
          <w:rFonts w:eastAsiaTheme="minorEastAsia" w:cstheme="minorHAnsi"/>
          <w:color w:val="000000" w:themeColor="text1"/>
          <w:kern w:val="24"/>
          <w:sz w:val="24"/>
          <w:szCs w:val="24"/>
          <w:lang w:eastAsia="en-GB"/>
        </w:rPr>
        <w:t xml:space="preserve"> market</w:t>
      </w:r>
      <w:r w:rsidR="00810DBC" w:rsidRPr="00BE073B">
        <w:rPr>
          <w:rFonts w:eastAsiaTheme="minorEastAsia" w:cstheme="minorHAnsi"/>
          <w:color w:val="000000" w:themeColor="text1"/>
          <w:kern w:val="24"/>
          <w:sz w:val="24"/>
          <w:szCs w:val="24"/>
          <w:lang w:eastAsia="en-GB"/>
        </w:rPr>
        <w:t>, allowing them to share the potential risk associated. There are many risks in this joint venture going</w:t>
      </w:r>
      <w:r w:rsidRPr="00BE073B">
        <w:rPr>
          <w:rFonts w:eastAsiaTheme="minorEastAsia" w:cstheme="minorHAnsi"/>
          <w:color w:val="000000" w:themeColor="text1"/>
          <w:kern w:val="24"/>
          <w:sz w:val="24"/>
          <w:szCs w:val="24"/>
          <w:lang w:eastAsia="en-GB"/>
        </w:rPr>
        <w:t xml:space="preserve"> ahead the vision is clear</w:t>
      </w:r>
      <w:r w:rsidR="00810DBC" w:rsidRPr="00BE073B">
        <w:rPr>
          <w:rFonts w:eastAsiaTheme="minorEastAsia" w:cstheme="minorHAnsi"/>
          <w:color w:val="000000" w:themeColor="text1"/>
          <w:kern w:val="24"/>
          <w:sz w:val="24"/>
          <w:szCs w:val="24"/>
          <w:lang w:eastAsia="en-GB"/>
        </w:rPr>
        <w:t xml:space="preserve">. </w:t>
      </w:r>
      <w:r w:rsidR="00CC0241" w:rsidRPr="00BE073B">
        <w:rPr>
          <w:rFonts w:eastAsiaTheme="minorEastAsia" w:cstheme="minorHAnsi"/>
          <w:color w:val="000000" w:themeColor="text1"/>
          <w:kern w:val="24"/>
          <w:sz w:val="24"/>
          <w:szCs w:val="24"/>
          <w:lang w:eastAsia="en-GB"/>
        </w:rPr>
        <w:t xml:space="preserve">Hennart (1991) explains that the reasons behind countries entering in to joint ventures can be explained using cost theory. Conferring to this theory two conditions should be met. Firstly the markets for intermediate goods, raw materials, are failing. Secondly acquiring the assets yielding these transitional goods is more expensive than obtaining rights using them in a joint venture agreement. This theory constructs </w:t>
      </w:r>
      <w:r w:rsidR="00C17281" w:rsidRPr="00BE073B">
        <w:rPr>
          <w:rFonts w:eastAsiaTheme="minorEastAsia" w:cstheme="minorHAnsi"/>
          <w:color w:val="000000" w:themeColor="text1"/>
          <w:kern w:val="24"/>
          <w:sz w:val="24"/>
          <w:szCs w:val="24"/>
          <w:lang w:eastAsia="en-GB"/>
        </w:rPr>
        <w:t xml:space="preserve">joint venture can be very unsatisfactory as there are numerous costs associated with joint ventures. </w:t>
      </w:r>
    </w:p>
    <w:p w:rsidR="00A011AC" w:rsidRPr="00BE073B" w:rsidRDefault="00430D82" w:rsidP="00BE073B">
      <w:pPr>
        <w:tabs>
          <w:tab w:val="left" w:pos="7311"/>
        </w:tabs>
        <w:spacing w:line="360" w:lineRule="auto"/>
        <w:jc w:val="both"/>
        <w:rPr>
          <w:rFonts w:eastAsiaTheme="minorEastAsia" w:cstheme="minorHAnsi"/>
          <w:color w:val="000000" w:themeColor="text1"/>
          <w:kern w:val="24"/>
          <w:sz w:val="24"/>
          <w:szCs w:val="24"/>
          <w:lang w:eastAsia="en-GB"/>
        </w:rPr>
      </w:pPr>
      <w:r w:rsidRPr="00BE073B">
        <w:rPr>
          <w:rFonts w:eastAsiaTheme="minorEastAsia" w:cstheme="minorHAnsi"/>
          <w:color w:val="000000" w:themeColor="text1"/>
          <w:kern w:val="24"/>
          <w:sz w:val="24"/>
          <w:szCs w:val="24"/>
          <w:lang w:eastAsia="en-GB"/>
        </w:rPr>
        <w:t xml:space="preserve">Whether this venture was to go ahead or not costs will be included, and complications will arise. </w:t>
      </w:r>
      <w:r w:rsidR="00481319" w:rsidRPr="00BE073B">
        <w:rPr>
          <w:rFonts w:eastAsiaTheme="minorEastAsia" w:cstheme="minorHAnsi"/>
          <w:color w:val="000000" w:themeColor="text1"/>
          <w:kern w:val="24"/>
          <w:sz w:val="24"/>
          <w:szCs w:val="24"/>
          <w:lang w:eastAsia="en-GB"/>
        </w:rPr>
        <w:t>(Pike, 2015)</w:t>
      </w:r>
      <w:r w:rsidR="00DE11CE" w:rsidRPr="00BE073B">
        <w:rPr>
          <w:rFonts w:eastAsiaTheme="minorEastAsia" w:cstheme="minorHAnsi"/>
          <w:color w:val="000000" w:themeColor="text1"/>
          <w:kern w:val="24"/>
          <w:sz w:val="24"/>
          <w:szCs w:val="24"/>
          <w:lang w:eastAsia="en-GB"/>
        </w:rPr>
        <w:t xml:space="preserve"> Although</w:t>
      </w:r>
      <w:r w:rsidR="00A011AC" w:rsidRPr="00BE073B">
        <w:rPr>
          <w:rFonts w:eastAsiaTheme="minorEastAsia" w:cstheme="minorHAnsi"/>
          <w:color w:val="000000" w:themeColor="text1"/>
          <w:kern w:val="24"/>
          <w:sz w:val="24"/>
          <w:szCs w:val="24"/>
          <w:lang w:eastAsia="en-GB"/>
        </w:rPr>
        <w:t xml:space="preserve"> they still have to import the copper </w:t>
      </w:r>
      <w:r w:rsidR="00DE11CE" w:rsidRPr="00BE073B">
        <w:rPr>
          <w:rFonts w:eastAsiaTheme="minorEastAsia" w:cstheme="minorHAnsi"/>
          <w:color w:val="000000" w:themeColor="text1"/>
          <w:kern w:val="24"/>
          <w:sz w:val="24"/>
          <w:szCs w:val="24"/>
          <w:lang w:eastAsia="en-GB"/>
        </w:rPr>
        <w:t xml:space="preserve">from Chile either way I believe it will be beneficial. Chile is the </w:t>
      </w:r>
      <w:r w:rsidRPr="00BE073B">
        <w:rPr>
          <w:rFonts w:eastAsiaTheme="minorEastAsia" w:cstheme="minorHAnsi"/>
          <w:color w:val="000000" w:themeColor="text1"/>
          <w:kern w:val="24"/>
          <w:sz w:val="24"/>
          <w:szCs w:val="24"/>
          <w:lang w:eastAsia="en-GB"/>
        </w:rPr>
        <w:t>world’s</w:t>
      </w:r>
      <w:r w:rsidR="00DE11CE" w:rsidRPr="00BE073B">
        <w:rPr>
          <w:rFonts w:eastAsiaTheme="minorEastAsia" w:cstheme="minorHAnsi"/>
          <w:color w:val="000000" w:themeColor="text1"/>
          <w:kern w:val="24"/>
          <w:sz w:val="24"/>
          <w:szCs w:val="24"/>
          <w:lang w:eastAsia="en-GB"/>
        </w:rPr>
        <w:t xml:space="preserve"> largest producer of copper, which provides 50% of export earn</w:t>
      </w:r>
      <w:r w:rsidRPr="00BE073B">
        <w:rPr>
          <w:rFonts w:eastAsiaTheme="minorEastAsia" w:cstheme="minorHAnsi"/>
          <w:color w:val="000000" w:themeColor="text1"/>
          <w:kern w:val="24"/>
          <w:sz w:val="24"/>
          <w:szCs w:val="24"/>
          <w:lang w:eastAsia="en-GB"/>
        </w:rPr>
        <w:t>ings and 13% of GDP, (Gov.uk, 2015</w:t>
      </w:r>
      <w:r w:rsidR="00DE11CE" w:rsidRPr="00BE073B">
        <w:rPr>
          <w:rFonts w:eastAsiaTheme="minorEastAsia" w:cstheme="minorHAnsi"/>
          <w:color w:val="000000" w:themeColor="text1"/>
          <w:kern w:val="24"/>
          <w:sz w:val="24"/>
          <w:szCs w:val="24"/>
          <w:lang w:eastAsia="en-GB"/>
        </w:rPr>
        <w:t xml:space="preserve">) According to </w:t>
      </w:r>
      <w:r w:rsidR="0024723D" w:rsidRPr="00BE073B">
        <w:rPr>
          <w:rFonts w:eastAsiaTheme="minorEastAsia" w:cstheme="minorHAnsi"/>
          <w:color w:val="000000" w:themeColor="text1"/>
          <w:kern w:val="24"/>
          <w:sz w:val="24"/>
          <w:szCs w:val="24"/>
          <w:lang w:eastAsia="en-GB"/>
        </w:rPr>
        <w:t>global</w:t>
      </w:r>
      <w:r w:rsidR="00DE11CE" w:rsidRPr="00BE073B">
        <w:rPr>
          <w:rFonts w:eastAsiaTheme="minorEastAsia" w:cstheme="minorHAnsi"/>
          <w:color w:val="000000" w:themeColor="text1"/>
          <w:kern w:val="24"/>
          <w:sz w:val="24"/>
          <w:szCs w:val="24"/>
          <w:lang w:eastAsia="en-GB"/>
        </w:rPr>
        <w:t xml:space="preserve"> </w:t>
      </w:r>
      <w:r w:rsidR="0024723D" w:rsidRPr="00BE073B">
        <w:rPr>
          <w:rFonts w:eastAsiaTheme="minorEastAsia" w:cstheme="minorHAnsi"/>
          <w:color w:val="000000" w:themeColor="text1"/>
          <w:kern w:val="24"/>
          <w:sz w:val="24"/>
          <w:szCs w:val="24"/>
          <w:lang w:eastAsia="en-GB"/>
        </w:rPr>
        <w:t>research</w:t>
      </w:r>
      <w:r w:rsidR="00DE11CE" w:rsidRPr="00BE073B">
        <w:rPr>
          <w:rFonts w:eastAsiaTheme="minorEastAsia" w:cstheme="minorHAnsi"/>
          <w:color w:val="000000" w:themeColor="text1"/>
          <w:kern w:val="24"/>
          <w:sz w:val="24"/>
          <w:szCs w:val="24"/>
          <w:lang w:eastAsia="en-GB"/>
        </w:rPr>
        <w:t xml:space="preserve"> in 2013, Chile is the second best emerging market for retail opportunities, and 2015 the third best. </w:t>
      </w:r>
      <w:r w:rsidRPr="00BE073B">
        <w:rPr>
          <w:rFonts w:eastAsiaTheme="minorEastAsia" w:cstheme="minorHAnsi"/>
          <w:color w:val="000000" w:themeColor="text1"/>
          <w:kern w:val="24"/>
          <w:sz w:val="24"/>
          <w:szCs w:val="24"/>
          <w:lang w:eastAsia="en-GB"/>
        </w:rPr>
        <w:t xml:space="preserve">“Chile continues to be a strong trading partner and export market due to its </w:t>
      </w:r>
      <w:r w:rsidRPr="00BE073B">
        <w:rPr>
          <w:rFonts w:cstheme="minorHAnsi"/>
          <w:color w:val="000000"/>
          <w:sz w:val="24"/>
          <w:szCs w:val="24"/>
          <w:shd w:val="clear" w:color="auto" w:fill="FFFFFF"/>
        </w:rPr>
        <w:t>open market policies, zero tariffs, stable democratic government, solid business practices, and low corruption.</w:t>
      </w:r>
      <w:r w:rsidRPr="00BE073B">
        <w:rPr>
          <w:rFonts w:cstheme="minorHAnsi"/>
          <w:color w:val="000000"/>
          <w:sz w:val="24"/>
          <w:szCs w:val="24"/>
          <w:shd w:val="clear" w:color="auto" w:fill="FFFFFF"/>
        </w:rPr>
        <w:t xml:space="preserve">” </w:t>
      </w:r>
      <w:r w:rsidR="00AC3480" w:rsidRPr="00BE073B">
        <w:rPr>
          <w:rFonts w:cstheme="minorHAnsi"/>
          <w:color w:val="000000"/>
          <w:sz w:val="24"/>
          <w:szCs w:val="24"/>
          <w:shd w:val="clear" w:color="auto" w:fill="FFFFFF"/>
        </w:rPr>
        <w:t>(</w:t>
      </w:r>
      <w:r w:rsidR="007543FC" w:rsidRPr="00BE073B">
        <w:rPr>
          <w:rFonts w:cstheme="minorHAnsi"/>
          <w:color w:val="000000"/>
          <w:sz w:val="24"/>
          <w:szCs w:val="24"/>
          <w:shd w:val="clear" w:color="auto" w:fill="FFFFFF"/>
        </w:rPr>
        <w:t>Export.gov, 2016</w:t>
      </w:r>
      <w:r w:rsidR="00AC3480" w:rsidRPr="00BE073B">
        <w:rPr>
          <w:rFonts w:cstheme="minorHAnsi"/>
          <w:color w:val="000000"/>
          <w:sz w:val="24"/>
          <w:szCs w:val="24"/>
          <w:shd w:val="clear" w:color="auto" w:fill="FFFFFF"/>
        </w:rPr>
        <w:t>)</w:t>
      </w:r>
    </w:p>
    <w:p w:rsidR="00DE11CE" w:rsidRPr="00BE073B" w:rsidRDefault="00DE11CE" w:rsidP="00BE073B">
      <w:pPr>
        <w:spacing w:line="360" w:lineRule="auto"/>
        <w:jc w:val="both"/>
        <w:rPr>
          <w:rFonts w:eastAsiaTheme="minorEastAsia" w:cstheme="minorHAnsi"/>
          <w:color w:val="000000" w:themeColor="text1"/>
          <w:kern w:val="24"/>
          <w:sz w:val="24"/>
          <w:szCs w:val="24"/>
          <w:lang w:eastAsia="en-GB"/>
        </w:rPr>
      </w:pPr>
      <w:r w:rsidRPr="00BE073B">
        <w:rPr>
          <w:rFonts w:eastAsiaTheme="minorEastAsia" w:cstheme="minorHAnsi"/>
          <w:color w:val="000000" w:themeColor="text1"/>
          <w:kern w:val="24"/>
          <w:sz w:val="24"/>
          <w:szCs w:val="24"/>
          <w:lang w:eastAsia="en-GB"/>
        </w:rPr>
        <w:lastRenderedPageBreak/>
        <w:t xml:space="preserve">Also taking in to </w:t>
      </w:r>
      <w:r w:rsidR="00430D82" w:rsidRPr="00BE073B">
        <w:rPr>
          <w:rFonts w:eastAsiaTheme="minorEastAsia" w:cstheme="minorHAnsi"/>
          <w:color w:val="000000" w:themeColor="text1"/>
          <w:kern w:val="24"/>
          <w:sz w:val="24"/>
          <w:szCs w:val="24"/>
          <w:lang w:eastAsia="en-GB"/>
        </w:rPr>
        <w:t>account</w:t>
      </w:r>
      <w:r w:rsidRPr="00BE073B">
        <w:rPr>
          <w:rFonts w:eastAsiaTheme="minorEastAsia" w:cstheme="minorHAnsi"/>
          <w:color w:val="000000" w:themeColor="text1"/>
          <w:kern w:val="24"/>
          <w:sz w:val="24"/>
          <w:szCs w:val="24"/>
          <w:lang w:eastAsia="en-GB"/>
        </w:rPr>
        <w:t xml:space="preserve"> legal </w:t>
      </w:r>
      <w:r w:rsidR="00430D82" w:rsidRPr="00BE073B">
        <w:rPr>
          <w:rFonts w:eastAsiaTheme="minorEastAsia" w:cstheme="minorHAnsi"/>
          <w:color w:val="000000" w:themeColor="text1"/>
          <w:kern w:val="24"/>
          <w:sz w:val="24"/>
          <w:szCs w:val="24"/>
          <w:lang w:eastAsia="en-GB"/>
        </w:rPr>
        <w:t>considerations</w:t>
      </w:r>
      <w:r w:rsidRPr="00BE073B">
        <w:rPr>
          <w:rFonts w:eastAsiaTheme="minorEastAsia" w:cstheme="minorHAnsi"/>
          <w:color w:val="000000" w:themeColor="text1"/>
          <w:kern w:val="24"/>
          <w:sz w:val="24"/>
          <w:szCs w:val="24"/>
          <w:lang w:eastAsia="en-GB"/>
        </w:rPr>
        <w:t xml:space="preserve"> Chile has a single national law and have 2 duty free zones, one of which is </w:t>
      </w:r>
      <w:r w:rsidR="00430D82" w:rsidRPr="00BE073B">
        <w:rPr>
          <w:rFonts w:eastAsiaTheme="minorEastAsia" w:cstheme="minorHAnsi"/>
          <w:color w:val="000000" w:themeColor="text1"/>
          <w:kern w:val="24"/>
          <w:sz w:val="24"/>
          <w:szCs w:val="24"/>
          <w:lang w:eastAsia="en-GB"/>
        </w:rPr>
        <w:t>Iquique</w:t>
      </w:r>
      <w:r w:rsidRPr="00BE073B">
        <w:rPr>
          <w:rFonts w:eastAsiaTheme="minorEastAsia" w:cstheme="minorHAnsi"/>
          <w:color w:val="000000" w:themeColor="text1"/>
          <w:kern w:val="24"/>
          <w:sz w:val="24"/>
          <w:szCs w:val="24"/>
          <w:lang w:eastAsia="en-GB"/>
        </w:rPr>
        <w:t xml:space="preserve"> know as a good base to re-export t</w:t>
      </w:r>
      <w:r w:rsidR="00430D82" w:rsidRPr="00BE073B">
        <w:rPr>
          <w:rFonts w:eastAsiaTheme="minorEastAsia" w:cstheme="minorHAnsi"/>
          <w:color w:val="000000" w:themeColor="text1"/>
          <w:kern w:val="24"/>
          <w:sz w:val="24"/>
          <w:szCs w:val="24"/>
          <w:lang w:eastAsia="en-GB"/>
        </w:rPr>
        <w:t>o regional countries. (Gov.uk, 2015</w:t>
      </w:r>
      <w:r w:rsidRPr="00BE073B">
        <w:rPr>
          <w:rFonts w:eastAsiaTheme="minorEastAsia" w:cstheme="minorHAnsi"/>
          <w:color w:val="000000" w:themeColor="text1"/>
          <w:kern w:val="24"/>
          <w:sz w:val="24"/>
          <w:szCs w:val="24"/>
          <w:lang w:eastAsia="en-GB"/>
        </w:rPr>
        <w:t xml:space="preserve">) </w:t>
      </w:r>
    </w:p>
    <w:p w:rsidR="00810DBC" w:rsidRPr="00BE073B" w:rsidRDefault="007543FC" w:rsidP="00BE073B">
      <w:pPr>
        <w:spacing w:line="360" w:lineRule="auto"/>
        <w:jc w:val="both"/>
        <w:rPr>
          <w:rFonts w:eastAsiaTheme="minorEastAsia" w:cstheme="minorHAnsi"/>
          <w:color w:val="000000" w:themeColor="text1"/>
          <w:kern w:val="24"/>
          <w:sz w:val="24"/>
          <w:szCs w:val="24"/>
          <w:lang w:eastAsia="en-GB"/>
        </w:rPr>
      </w:pPr>
      <w:r w:rsidRPr="00BE073B">
        <w:rPr>
          <w:rFonts w:eastAsiaTheme="minorEastAsia" w:cstheme="minorHAnsi"/>
          <w:color w:val="000000" w:themeColor="text1"/>
          <w:kern w:val="24"/>
          <w:sz w:val="24"/>
          <w:szCs w:val="24"/>
          <w:lang w:eastAsia="en-GB"/>
        </w:rPr>
        <w:t xml:space="preserve">Chile have been accredited for their categorical success rate, in the eleventh year of the US – Chile Free Trade agreement (FTA, bilateral trade has seen a significant increase of over 330% since this arrangement was implemented. </w:t>
      </w:r>
    </w:p>
    <w:p w:rsidR="005C318A" w:rsidRPr="00430D82" w:rsidRDefault="005C318A" w:rsidP="00430D82">
      <w:pPr>
        <w:spacing w:line="360" w:lineRule="auto"/>
        <w:jc w:val="both"/>
        <w:rPr>
          <w:rFonts w:eastAsiaTheme="minorEastAsia" w:cstheme="minorHAnsi"/>
          <w:color w:val="000000" w:themeColor="text1"/>
          <w:kern w:val="24"/>
          <w:sz w:val="24"/>
          <w:szCs w:val="24"/>
          <w:lang w:eastAsia="en-GB"/>
        </w:rPr>
      </w:pPr>
      <w:r w:rsidRPr="00430D82">
        <w:rPr>
          <w:rFonts w:eastAsiaTheme="minorEastAsia" w:cstheme="minorHAnsi"/>
          <w:color w:val="000000" w:themeColor="text1"/>
          <w:kern w:val="24"/>
          <w:sz w:val="24"/>
          <w:szCs w:val="24"/>
          <w:lang w:eastAsia="en-GB"/>
        </w:rPr>
        <w:br w:type="page"/>
      </w:r>
    </w:p>
    <w:p w:rsidR="00AB7D9D" w:rsidRPr="00AC3480" w:rsidRDefault="00B836AA" w:rsidP="00E721DB">
      <w:pPr>
        <w:spacing w:after="0" w:line="240" w:lineRule="auto"/>
        <w:contextualSpacing/>
        <w:rPr>
          <w:rFonts w:asciiTheme="majorHAnsi" w:eastAsiaTheme="minorEastAsia" w:hAnsiTheme="majorHAnsi" w:cstheme="majorHAnsi"/>
          <w:b/>
          <w:color w:val="2E74B5" w:themeColor="accent1" w:themeShade="BF"/>
          <w:kern w:val="24"/>
          <w:sz w:val="24"/>
          <w:szCs w:val="24"/>
          <w:u w:val="single"/>
          <w:lang w:eastAsia="en-GB"/>
        </w:rPr>
      </w:pPr>
      <w:r w:rsidRPr="00AC3480">
        <w:rPr>
          <w:rFonts w:asciiTheme="majorHAnsi" w:eastAsiaTheme="minorEastAsia" w:hAnsiTheme="majorHAnsi" w:cstheme="majorHAnsi"/>
          <w:b/>
          <w:color w:val="2E74B5" w:themeColor="accent1" w:themeShade="BF"/>
          <w:kern w:val="24"/>
          <w:sz w:val="24"/>
          <w:szCs w:val="24"/>
          <w:u w:val="single"/>
          <w:lang w:eastAsia="en-GB"/>
        </w:rPr>
        <w:lastRenderedPageBreak/>
        <w:t>References</w:t>
      </w:r>
      <w:r w:rsidR="00AC3480">
        <w:rPr>
          <w:rFonts w:asciiTheme="majorHAnsi" w:eastAsiaTheme="minorEastAsia" w:hAnsiTheme="majorHAnsi" w:cstheme="majorHAnsi"/>
          <w:b/>
          <w:color w:val="2E74B5" w:themeColor="accent1" w:themeShade="BF"/>
          <w:kern w:val="24"/>
          <w:sz w:val="24"/>
          <w:szCs w:val="24"/>
          <w:u w:val="single"/>
          <w:lang w:eastAsia="en-GB"/>
        </w:rPr>
        <w:tab/>
      </w:r>
      <w:r w:rsidR="00AC3480">
        <w:rPr>
          <w:rFonts w:asciiTheme="majorHAnsi" w:eastAsiaTheme="minorEastAsia" w:hAnsiTheme="majorHAnsi" w:cstheme="majorHAnsi"/>
          <w:b/>
          <w:color w:val="2E74B5" w:themeColor="accent1" w:themeShade="BF"/>
          <w:kern w:val="24"/>
          <w:sz w:val="24"/>
          <w:szCs w:val="24"/>
          <w:u w:val="single"/>
          <w:lang w:eastAsia="en-GB"/>
        </w:rPr>
        <w:tab/>
      </w:r>
      <w:r w:rsidR="00AC3480">
        <w:rPr>
          <w:rFonts w:asciiTheme="majorHAnsi" w:eastAsiaTheme="minorEastAsia" w:hAnsiTheme="majorHAnsi" w:cstheme="majorHAnsi"/>
          <w:b/>
          <w:color w:val="2E74B5" w:themeColor="accent1" w:themeShade="BF"/>
          <w:kern w:val="24"/>
          <w:sz w:val="24"/>
          <w:szCs w:val="24"/>
          <w:u w:val="single"/>
          <w:lang w:eastAsia="en-GB"/>
        </w:rPr>
        <w:tab/>
      </w:r>
      <w:r w:rsidR="00AC3480">
        <w:rPr>
          <w:rFonts w:asciiTheme="majorHAnsi" w:eastAsiaTheme="minorEastAsia" w:hAnsiTheme="majorHAnsi" w:cstheme="majorHAnsi"/>
          <w:b/>
          <w:color w:val="2E74B5" w:themeColor="accent1" w:themeShade="BF"/>
          <w:kern w:val="24"/>
          <w:sz w:val="24"/>
          <w:szCs w:val="24"/>
          <w:u w:val="single"/>
          <w:lang w:eastAsia="en-GB"/>
        </w:rPr>
        <w:tab/>
      </w:r>
      <w:r w:rsidR="00AC3480">
        <w:rPr>
          <w:rFonts w:asciiTheme="majorHAnsi" w:eastAsiaTheme="minorEastAsia" w:hAnsiTheme="majorHAnsi" w:cstheme="majorHAnsi"/>
          <w:b/>
          <w:color w:val="2E74B5" w:themeColor="accent1" w:themeShade="BF"/>
          <w:kern w:val="24"/>
          <w:sz w:val="24"/>
          <w:szCs w:val="24"/>
          <w:u w:val="single"/>
          <w:lang w:eastAsia="en-GB"/>
        </w:rPr>
        <w:tab/>
      </w:r>
      <w:r w:rsidR="00AC3480">
        <w:rPr>
          <w:rFonts w:asciiTheme="majorHAnsi" w:eastAsiaTheme="minorEastAsia" w:hAnsiTheme="majorHAnsi" w:cstheme="majorHAnsi"/>
          <w:b/>
          <w:color w:val="2E74B5" w:themeColor="accent1" w:themeShade="BF"/>
          <w:kern w:val="24"/>
          <w:sz w:val="24"/>
          <w:szCs w:val="24"/>
          <w:u w:val="single"/>
          <w:lang w:eastAsia="en-GB"/>
        </w:rPr>
        <w:tab/>
      </w:r>
      <w:r w:rsidR="00AC3480">
        <w:rPr>
          <w:rFonts w:asciiTheme="majorHAnsi" w:eastAsiaTheme="minorEastAsia" w:hAnsiTheme="majorHAnsi" w:cstheme="majorHAnsi"/>
          <w:b/>
          <w:color w:val="2E74B5" w:themeColor="accent1" w:themeShade="BF"/>
          <w:kern w:val="24"/>
          <w:sz w:val="24"/>
          <w:szCs w:val="24"/>
          <w:u w:val="single"/>
          <w:lang w:eastAsia="en-GB"/>
        </w:rPr>
        <w:tab/>
      </w:r>
      <w:r w:rsidR="00AC3480">
        <w:rPr>
          <w:rFonts w:asciiTheme="majorHAnsi" w:eastAsiaTheme="minorEastAsia" w:hAnsiTheme="majorHAnsi" w:cstheme="majorHAnsi"/>
          <w:b/>
          <w:color w:val="2E74B5" w:themeColor="accent1" w:themeShade="BF"/>
          <w:kern w:val="24"/>
          <w:sz w:val="24"/>
          <w:szCs w:val="24"/>
          <w:u w:val="single"/>
          <w:lang w:eastAsia="en-GB"/>
        </w:rPr>
        <w:tab/>
      </w:r>
      <w:r w:rsidR="00AC3480">
        <w:rPr>
          <w:rFonts w:asciiTheme="majorHAnsi" w:eastAsiaTheme="minorEastAsia" w:hAnsiTheme="majorHAnsi" w:cstheme="majorHAnsi"/>
          <w:b/>
          <w:color w:val="2E74B5" w:themeColor="accent1" w:themeShade="BF"/>
          <w:kern w:val="24"/>
          <w:sz w:val="24"/>
          <w:szCs w:val="24"/>
          <w:u w:val="single"/>
          <w:lang w:eastAsia="en-GB"/>
        </w:rPr>
        <w:tab/>
      </w:r>
      <w:r w:rsidR="00AC3480">
        <w:rPr>
          <w:rFonts w:asciiTheme="majorHAnsi" w:eastAsiaTheme="minorEastAsia" w:hAnsiTheme="majorHAnsi" w:cstheme="majorHAnsi"/>
          <w:b/>
          <w:color w:val="2E74B5" w:themeColor="accent1" w:themeShade="BF"/>
          <w:kern w:val="24"/>
          <w:sz w:val="24"/>
          <w:szCs w:val="24"/>
          <w:u w:val="single"/>
          <w:lang w:eastAsia="en-GB"/>
        </w:rPr>
        <w:tab/>
      </w:r>
      <w:r w:rsidR="00AC3480">
        <w:rPr>
          <w:rFonts w:asciiTheme="majorHAnsi" w:eastAsiaTheme="minorEastAsia" w:hAnsiTheme="majorHAnsi" w:cstheme="majorHAnsi"/>
          <w:b/>
          <w:color w:val="2E74B5" w:themeColor="accent1" w:themeShade="BF"/>
          <w:kern w:val="24"/>
          <w:sz w:val="24"/>
          <w:szCs w:val="24"/>
          <w:u w:val="single"/>
          <w:lang w:eastAsia="en-GB"/>
        </w:rPr>
        <w:tab/>
      </w:r>
    </w:p>
    <w:p w:rsidR="009C445F" w:rsidRDefault="009C445F" w:rsidP="00E721DB">
      <w:pPr>
        <w:spacing w:after="0" w:line="240" w:lineRule="auto"/>
        <w:contextualSpacing/>
        <w:rPr>
          <w:rFonts w:asciiTheme="majorHAnsi" w:eastAsiaTheme="minorEastAsia" w:hAnsiTheme="majorHAnsi" w:cstheme="majorHAnsi"/>
          <w:color w:val="000000" w:themeColor="text1"/>
          <w:kern w:val="24"/>
          <w:sz w:val="24"/>
          <w:szCs w:val="24"/>
          <w:lang w:eastAsia="en-GB"/>
        </w:rPr>
      </w:pPr>
    </w:p>
    <w:p w:rsidR="00481319" w:rsidRPr="00A972BD" w:rsidRDefault="00481319" w:rsidP="00481319">
      <w:pPr>
        <w:spacing w:line="276" w:lineRule="auto"/>
        <w:jc w:val="both"/>
        <w:rPr>
          <w:rFonts w:cstheme="minorHAnsi"/>
          <w:color w:val="000000"/>
          <w:sz w:val="24"/>
          <w:szCs w:val="24"/>
        </w:rPr>
      </w:pPr>
      <w:r w:rsidRPr="00A972BD">
        <w:rPr>
          <w:rFonts w:cstheme="minorHAnsi"/>
          <w:color w:val="000000"/>
          <w:sz w:val="24"/>
          <w:szCs w:val="24"/>
        </w:rPr>
        <w:t>ACCA (2009). </w:t>
      </w:r>
      <w:r w:rsidRPr="00A972BD">
        <w:rPr>
          <w:rFonts w:cstheme="minorHAnsi"/>
          <w:i/>
          <w:iCs/>
          <w:color w:val="000000"/>
          <w:sz w:val="24"/>
          <w:szCs w:val="24"/>
        </w:rPr>
        <w:t>Financial Managment</w:t>
      </w:r>
      <w:r w:rsidRPr="00A972BD">
        <w:rPr>
          <w:rFonts w:cstheme="minorHAnsi"/>
          <w:color w:val="000000"/>
          <w:sz w:val="24"/>
          <w:szCs w:val="24"/>
        </w:rPr>
        <w:t>. London : BPP Learning media Ltd. 112.</w:t>
      </w:r>
    </w:p>
    <w:p w:rsidR="00481319" w:rsidRPr="00A972BD" w:rsidRDefault="00481319" w:rsidP="00481319">
      <w:pPr>
        <w:spacing w:after="120" w:line="276" w:lineRule="auto"/>
        <w:jc w:val="both"/>
        <w:rPr>
          <w:rFonts w:eastAsia="Times New Roman" w:cstheme="minorHAnsi"/>
          <w:sz w:val="24"/>
          <w:szCs w:val="24"/>
        </w:rPr>
      </w:pPr>
      <w:r w:rsidRPr="00A972BD">
        <w:rPr>
          <w:rFonts w:eastAsia="Times New Roman" w:cstheme="minorHAnsi"/>
          <w:sz w:val="24"/>
          <w:szCs w:val="24"/>
        </w:rPr>
        <w:t>Arnold. G. (2012) Essentials of Corporate Financial Management, 2nd Ed, Pearson</w:t>
      </w:r>
    </w:p>
    <w:p w:rsidR="00481319" w:rsidRPr="00A972BD" w:rsidRDefault="00481319" w:rsidP="00481319">
      <w:pPr>
        <w:spacing w:after="120" w:line="276" w:lineRule="auto"/>
        <w:jc w:val="both"/>
        <w:rPr>
          <w:rFonts w:eastAsia="Times New Roman" w:cstheme="minorHAnsi"/>
          <w:sz w:val="24"/>
          <w:szCs w:val="24"/>
        </w:rPr>
      </w:pPr>
      <w:r w:rsidRPr="00A972BD">
        <w:rPr>
          <w:rFonts w:eastAsia="Times New Roman" w:cstheme="minorHAnsi"/>
          <w:sz w:val="24"/>
          <w:szCs w:val="24"/>
        </w:rPr>
        <w:t>Atril. P. (2014) Financial Management for Decision Makers, 7th Ed, Pearson</w:t>
      </w:r>
    </w:p>
    <w:p w:rsidR="00481319" w:rsidRPr="00A972BD" w:rsidRDefault="00481319" w:rsidP="00481319">
      <w:pPr>
        <w:spacing w:after="0" w:line="276" w:lineRule="auto"/>
        <w:jc w:val="both"/>
        <w:rPr>
          <w:rFonts w:eastAsia="Times New Roman" w:cstheme="minorHAnsi"/>
          <w:sz w:val="24"/>
          <w:szCs w:val="24"/>
        </w:rPr>
      </w:pPr>
      <w:r w:rsidRPr="00A972BD">
        <w:rPr>
          <w:rFonts w:eastAsia="Times New Roman" w:cstheme="minorHAnsi"/>
          <w:sz w:val="24"/>
          <w:szCs w:val="24"/>
        </w:rPr>
        <w:t>Bekaert.G. and Hodrick. R. (2013) International Financial Management, 2</w:t>
      </w:r>
      <w:r w:rsidRPr="00A972BD">
        <w:rPr>
          <w:rFonts w:eastAsia="Times New Roman" w:cstheme="minorHAnsi"/>
          <w:sz w:val="24"/>
          <w:szCs w:val="24"/>
          <w:vertAlign w:val="superscript"/>
        </w:rPr>
        <w:t>nd</w:t>
      </w:r>
      <w:r w:rsidRPr="00A972BD">
        <w:rPr>
          <w:rFonts w:eastAsia="Times New Roman" w:cstheme="minorHAnsi"/>
          <w:sz w:val="24"/>
          <w:szCs w:val="24"/>
        </w:rPr>
        <w:t xml:space="preserve"> Ed,</w:t>
      </w:r>
    </w:p>
    <w:p w:rsidR="00481319" w:rsidRPr="00A972BD" w:rsidRDefault="00481319" w:rsidP="00481319">
      <w:pPr>
        <w:pStyle w:val="citationpreview"/>
        <w:spacing w:before="225" w:beforeAutospacing="0" w:after="225" w:afterAutospacing="0" w:line="276" w:lineRule="auto"/>
        <w:jc w:val="both"/>
        <w:rPr>
          <w:rFonts w:asciiTheme="minorHAnsi" w:hAnsiTheme="minorHAnsi" w:cstheme="minorHAnsi"/>
          <w:color w:val="000000"/>
        </w:rPr>
      </w:pPr>
      <w:r w:rsidRPr="00A972BD">
        <w:rPr>
          <w:rFonts w:asciiTheme="minorHAnsi" w:hAnsiTheme="minorHAnsi" w:cstheme="minorHAnsi"/>
          <w:color w:val="000000"/>
        </w:rPr>
        <w:t xml:space="preserve">Black, J., Hashimzade, N., &amp; Myles, G. (2009). Joint Venture. In A Dictionary of Economics. : Oxford University Press. Retrieved 20 Dec. 2017, from </w:t>
      </w:r>
      <w:hyperlink r:id="rId12" w:history="1">
        <w:r w:rsidRPr="00A972BD">
          <w:rPr>
            <w:rStyle w:val="Hyperlink"/>
            <w:rFonts w:asciiTheme="minorHAnsi" w:hAnsiTheme="minorHAnsi" w:cstheme="minorHAnsi"/>
          </w:rPr>
          <w:t>http://www.oxfordreference.com.ezproxy.uwtsd.ac.uk/view/10.1093/acref/9780199237043.001.0001/acref-9780199237043-e-172</w:t>
        </w:r>
      </w:hyperlink>
      <w:r w:rsidRPr="00A972BD">
        <w:rPr>
          <w:rFonts w:asciiTheme="minorHAnsi" w:hAnsiTheme="minorHAnsi" w:cstheme="minorHAnsi"/>
          <w:color w:val="000000"/>
        </w:rPr>
        <w:t xml:space="preserve">. </w:t>
      </w:r>
    </w:p>
    <w:p w:rsidR="00481319" w:rsidRPr="00A972BD" w:rsidRDefault="00481319" w:rsidP="00481319">
      <w:pPr>
        <w:spacing w:line="276" w:lineRule="auto"/>
        <w:jc w:val="both"/>
        <w:rPr>
          <w:rFonts w:cstheme="minorHAnsi"/>
          <w:color w:val="000000"/>
          <w:sz w:val="24"/>
          <w:szCs w:val="24"/>
        </w:rPr>
      </w:pPr>
      <w:r w:rsidRPr="00A972BD">
        <w:rPr>
          <w:rFonts w:cstheme="minorHAnsi"/>
          <w:color w:val="000000"/>
          <w:sz w:val="24"/>
          <w:szCs w:val="24"/>
        </w:rPr>
        <w:t>Borad, S. (2017). </w:t>
      </w:r>
      <w:r w:rsidRPr="00A972BD">
        <w:rPr>
          <w:rFonts w:cstheme="minorHAnsi"/>
          <w:i/>
          <w:iCs/>
          <w:color w:val="000000"/>
          <w:sz w:val="24"/>
          <w:szCs w:val="24"/>
        </w:rPr>
        <w:t>Internal Source of Finance.</w:t>
      </w:r>
      <w:r w:rsidRPr="00A972BD">
        <w:rPr>
          <w:rFonts w:cstheme="minorHAnsi"/>
          <w:color w:val="000000"/>
          <w:sz w:val="24"/>
          <w:szCs w:val="24"/>
        </w:rPr>
        <w:t> Available: https://efinancemanagement.com/sources-of-finance/internal-source-of-finance. Last accessed 19th Dec 2017.</w:t>
      </w:r>
    </w:p>
    <w:p w:rsidR="00481319" w:rsidRDefault="00481319" w:rsidP="00481319">
      <w:pPr>
        <w:spacing w:after="0" w:line="276" w:lineRule="auto"/>
        <w:contextualSpacing/>
        <w:jc w:val="both"/>
        <w:rPr>
          <w:rFonts w:cstheme="minorHAnsi"/>
          <w:color w:val="000000"/>
          <w:sz w:val="24"/>
          <w:szCs w:val="24"/>
        </w:rPr>
      </w:pPr>
      <w:r w:rsidRPr="00A972BD">
        <w:rPr>
          <w:rFonts w:cstheme="minorHAnsi"/>
          <w:color w:val="000000"/>
          <w:sz w:val="24"/>
          <w:szCs w:val="24"/>
        </w:rPr>
        <w:t>Brealey,A,R. (2016). </w:t>
      </w:r>
      <w:r w:rsidRPr="00A972BD">
        <w:rPr>
          <w:rFonts w:cstheme="minorHAnsi"/>
          <w:i/>
          <w:iCs/>
          <w:color w:val="000000"/>
          <w:sz w:val="24"/>
          <w:szCs w:val="24"/>
        </w:rPr>
        <w:t>Principals of corporate finance</w:t>
      </w:r>
      <w:r w:rsidRPr="00A972BD">
        <w:rPr>
          <w:rFonts w:cstheme="minorHAnsi"/>
          <w:color w:val="000000"/>
          <w:sz w:val="24"/>
          <w:szCs w:val="24"/>
        </w:rPr>
        <w:t>. 12th ed. New York: Mc-Graw Hill Education . 365.</w:t>
      </w:r>
    </w:p>
    <w:p w:rsidR="00481319" w:rsidRPr="00A972BD" w:rsidRDefault="00481319" w:rsidP="00481319">
      <w:pPr>
        <w:spacing w:after="0" w:line="276" w:lineRule="auto"/>
        <w:contextualSpacing/>
        <w:jc w:val="both"/>
        <w:rPr>
          <w:rFonts w:cstheme="minorHAnsi"/>
          <w:color w:val="000000"/>
          <w:sz w:val="24"/>
          <w:szCs w:val="24"/>
        </w:rPr>
      </w:pPr>
    </w:p>
    <w:p w:rsidR="00481319" w:rsidRDefault="00481319" w:rsidP="00481319">
      <w:pPr>
        <w:spacing w:after="0" w:line="276" w:lineRule="auto"/>
        <w:contextualSpacing/>
        <w:jc w:val="both"/>
        <w:rPr>
          <w:rFonts w:cstheme="minorHAnsi"/>
          <w:color w:val="000000"/>
          <w:sz w:val="24"/>
          <w:szCs w:val="24"/>
        </w:rPr>
      </w:pPr>
      <w:r w:rsidRPr="00A972BD">
        <w:rPr>
          <w:rFonts w:cstheme="minorHAnsi"/>
          <w:color w:val="000000"/>
          <w:sz w:val="24"/>
          <w:szCs w:val="24"/>
        </w:rPr>
        <w:t>Culp, S. (2012). </w:t>
      </w:r>
      <w:r w:rsidRPr="00A972BD">
        <w:rPr>
          <w:rFonts w:cstheme="minorHAnsi"/>
          <w:i/>
          <w:iCs/>
          <w:color w:val="000000"/>
          <w:sz w:val="24"/>
          <w:szCs w:val="24"/>
        </w:rPr>
        <w:t>Political Risk Can’t Be Avoided, But It Can Be Managed .</w:t>
      </w:r>
      <w:r w:rsidRPr="00A972BD">
        <w:rPr>
          <w:rFonts w:cstheme="minorHAnsi"/>
          <w:color w:val="000000"/>
          <w:sz w:val="24"/>
          <w:szCs w:val="24"/>
        </w:rPr>
        <w:t xml:space="preserve">Available: </w:t>
      </w:r>
      <w:hyperlink r:id="rId13" w:history="1">
        <w:r w:rsidRPr="00A972BD">
          <w:rPr>
            <w:rStyle w:val="Hyperlink"/>
            <w:rFonts w:cstheme="minorHAnsi"/>
            <w:sz w:val="24"/>
            <w:szCs w:val="24"/>
          </w:rPr>
          <w:t>https://www.forbes.com/sites/steveculp/2012/08/27/political-risk-cant-be-avoided-but-it-can-be-managed/#559605b13acb</w:t>
        </w:r>
      </w:hyperlink>
      <w:r w:rsidRPr="00A972BD">
        <w:rPr>
          <w:rFonts w:cstheme="minorHAnsi"/>
          <w:color w:val="000000"/>
          <w:sz w:val="24"/>
          <w:szCs w:val="24"/>
        </w:rPr>
        <w:t>.  Last accessed 10th Dec 2017.</w:t>
      </w:r>
    </w:p>
    <w:p w:rsidR="00481319" w:rsidRPr="00A972BD" w:rsidRDefault="00481319" w:rsidP="00481319">
      <w:pPr>
        <w:spacing w:after="0" w:line="276" w:lineRule="auto"/>
        <w:contextualSpacing/>
        <w:jc w:val="both"/>
        <w:rPr>
          <w:rFonts w:eastAsiaTheme="minorEastAsia" w:cstheme="minorHAnsi"/>
          <w:color w:val="000000" w:themeColor="text1"/>
          <w:kern w:val="24"/>
          <w:sz w:val="24"/>
          <w:szCs w:val="24"/>
          <w:lang w:eastAsia="en-GB"/>
        </w:rPr>
      </w:pPr>
    </w:p>
    <w:p w:rsidR="00481319" w:rsidRPr="00A972BD" w:rsidRDefault="00481319" w:rsidP="00481319">
      <w:pPr>
        <w:spacing w:after="0" w:line="276" w:lineRule="auto"/>
        <w:contextualSpacing/>
        <w:jc w:val="both"/>
        <w:rPr>
          <w:rFonts w:eastAsiaTheme="minorEastAsia" w:cstheme="minorHAnsi"/>
          <w:color w:val="000000" w:themeColor="text1"/>
          <w:kern w:val="24"/>
          <w:sz w:val="24"/>
          <w:szCs w:val="24"/>
          <w:lang w:eastAsia="en-GB"/>
        </w:rPr>
      </w:pPr>
      <w:r w:rsidRPr="00A972BD">
        <w:rPr>
          <w:rFonts w:cstheme="minorHAnsi"/>
          <w:color w:val="000000"/>
          <w:sz w:val="24"/>
          <w:szCs w:val="24"/>
        </w:rPr>
        <w:t>Economics help. (2017). </w:t>
      </w:r>
      <w:r w:rsidRPr="00A972BD">
        <w:rPr>
          <w:rFonts w:cstheme="minorHAnsi"/>
          <w:i/>
          <w:iCs/>
          <w:color w:val="000000"/>
          <w:sz w:val="24"/>
          <w:szCs w:val="24"/>
        </w:rPr>
        <w:t>Causes of Inflation.</w:t>
      </w:r>
      <w:r w:rsidRPr="00A972BD">
        <w:rPr>
          <w:rFonts w:cstheme="minorHAnsi"/>
          <w:color w:val="000000"/>
          <w:sz w:val="24"/>
          <w:szCs w:val="24"/>
        </w:rPr>
        <w:t xml:space="preserve"> Available: </w:t>
      </w:r>
      <w:hyperlink r:id="rId14" w:history="1">
        <w:r w:rsidRPr="00A972BD">
          <w:rPr>
            <w:rStyle w:val="Hyperlink"/>
            <w:rFonts w:cstheme="minorHAnsi"/>
            <w:sz w:val="24"/>
            <w:szCs w:val="24"/>
          </w:rPr>
          <w:t>https://www.economicshelp.org/macroeconomics/inflation/causes-inflation/</w:t>
        </w:r>
      </w:hyperlink>
      <w:r w:rsidRPr="00A972BD">
        <w:rPr>
          <w:rFonts w:cstheme="minorHAnsi"/>
          <w:color w:val="000000"/>
          <w:sz w:val="24"/>
          <w:szCs w:val="24"/>
        </w:rPr>
        <w:t xml:space="preserve"> Last accessed 16th Dec 2017</w:t>
      </w:r>
    </w:p>
    <w:p w:rsidR="00481319" w:rsidRPr="00A972BD" w:rsidRDefault="00481319" w:rsidP="00481319">
      <w:pPr>
        <w:pStyle w:val="NormalWeb"/>
        <w:spacing w:line="276" w:lineRule="auto"/>
        <w:jc w:val="both"/>
        <w:rPr>
          <w:rFonts w:asciiTheme="minorHAnsi" w:hAnsiTheme="minorHAnsi" w:cstheme="minorHAnsi"/>
          <w:color w:val="000000"/>
        </w:rPr>
      </w:pPr>
      <w:r w:rsidRPr="00A972BD">
        <w:rPr>
          <w:rFonts w:asciiTheme="minorHAnsi" w:hAnsiTheme="minorHAnsi" w:cstheme="minorHAnsi"/>
          <w:color w:val="000000"/>
        </w:rPr>
        <w:t>Export.gov. (2016). </w:t>
      </w:r>
      <w:r w:rsidRPr="00A972BD">
        <w:rPr>
          <w:rFonts w:asciiTheme="minorHAnsi" w:hAnsiTheme="minorHAnsi" w:cstheme="minorHAnsi"/>
          <w:i/>
          <w:iCs/>
          <w:color w:val="000000"/>
        </w:rPr>
        <w:t>Market Overview .</w:t>
      </w:r>
      <w:r w:rsidRPr="00A972BD">
        <w:rPr>
          <w:rFonts w:asciiTheme="minorHAnsi" w:hAnsiTheme="minorHAnsi" w:cstheme="minorHAnsi"/>
          <w:color w:val="000000"/>
        </w:rPr>
        <w:t> Available: https://2016.export.gov/chile/doingbusinessinchile/bg_cl_052116.asp. Last accessed 15th Dec 2017.</w:t>
      </w:r>
    </w:p>
    <w:p w:rsidR="00481319" w:rsidRPr="00A972BD" w:rsidRDefault="00481319" w:rsidP="00481319">
      <w:pPr>
        <w:pStyle w:val="NormalWeb"/>
        <w:spacing w:line="276" w:lineRule="auto"/>
        <w:jc w:val="both"/>
        <w:rPr>
          <w:rFonts w:asciiTheme="minorHAnsi" w:hAnsiTheme="minorHAnsi" w:cstheme="minorHAnsi"/>
          <w:color w:val="000000"/>
        </w:rPr>
      </w:pPr>
      <w:r w:rsidRPr="00A972BD">
        <w:rPr>
          <w:rFonts w:asciiTheme="minorHAnsi" w:hAnsiTheme="minorHAnsi" w:cstheme="minorHAnsi"/>
          <w:color w:val="000000"/>
        </w:rPr>
        <w:t>Gov.au. (2017). </w:t>
      </w:r>
      <w:r w:rsidRPr="00A972BD">
        <w:rPr>
          <w:rFonts w:asciiTheme="minorHAnsi" w:hAnsiTheme="minorHAnsi" w:cstheme="minorHAnsi"/>
          <w:i/>
          <w:iCs/>
          <w:color w:val="000000"/>
        </w:rPr>
        <w:t>Lists of Banks, Building Societies and Credit Unions covered Under the FCS .</w:t>
      </w:r>
      <w:r w:rsidRPr="00A972BD">
        <w:rPr>
          <w:rFonts w:asciiTheme="minorHAnsi" w:hAnsiTheme="minorHAnsi" w:cstheme="minorHAnsi"/>
          <w:color w:val="000000"/>
        </w:rPr>
        <w:t> Available: https://www.fcs.gov.au/which-adis-are-covered. Last accessed 20th Dec 2017.</w:t>
      </w:r>
    </w:p>
    <w:p w:rsidR="00481319" w:rsidRPr="00A972BD" w:rsidRDefault="00481319" w:rsidP="00481319">
      <w:pPr>
        <w:spacing w:line="276" w:lineRule="auto"/>
        <w:jc w:val="both"/>
        <w:rPr>
          <w:rFonts w:cstheme="minorHAnsi"/>
          <w:color w:val="000000"/>
          <w:sz w:val="24"/>
          <w:szCs w:val="24"/>
        </w:rPr>
      </w:pPr>
      <w:r w:rsidRPr="00A972BD">
        <w:rPr>
          <w:rFonts w:cstheme="minorHAnsi"/>
          <w:color w:val="000000"/>
          <w:sz w:val="24"/>
          <w:szCs w:val="24"/>
        </w:rPr>
        <w:t xml:space="preserve">Gov.uk (2015) Doing business in Chile: Chile Trade and export lines. Avaliable at </w:t>
      </w:r>
      <w:hyperlink r:id="rId15" w:history="1">
        <w:r w:rsidRPr="00A972BD">
          <w:rPr>
            <w:rStyle w:val="Hyperlink"/>
            <w:rFonts w:cstheme="minorHAnsi"/>
            <w:sz w:val="24"/>
            <w:szCs w:val="24"/>
          </w:rPr>
          <w:t>https://www.gov.uk/government/publications/exporting-to-chile/doing-business-in-chile-chile-trade-and-export-guide</w:t>
        </w:r>
      </w:hyperlink>
      <w:r w:rsidRPr="00A972BD">
        <w:rPr>
          <w:rFonts w:cstheme="minorHAnsi"/>
          <w:color w:val="000000"/>
          <w:sz w:val="24"/>
          <w:szCs w:val="24"/>
        </w:rPr>
        <w:t xml:space="preserve"> Last accessed 19th Dec 2017. </w:t>
      </w:r>
    </w:p>
    <w:p w:rsidR="00481319" w:rsidRPr="00A972BD" w:rsidRDefault="00481319" w:rsidP="00481319">
      <w:pPr>
        <w:pStyle w:val="NormalWeb"/>
        <w:spacing w:line="276" w:lineRule="auto"/>
        <w:jc w:val="both"/>
        <w:rPr>
          <w:rFonts w:asciiTheme="minorHAnsi" w:hAnsiTheme="minorHAnsi" w:cstheme="minorHAnsi"/>
          <w:color w:val="000000"/>
        </w:rPr>
      </w:pPr>
      <w:r w:rsidRPr="00A972BD">
        <w:rPr>
          <w:rFonts w:asciiTheme="minorHAnsi" w:hAnsiTheme="minorHAnsi" w:cstheme="minorHAnsi"/>
          <w:color w:val="000000"/>
        </w:rPr>
        <w:t>Griffin, D.. (2017). </w:t>
      </w:r>
      <w:r w:rsidRPr="00A972BD">
        <w:rPr>
          <w:rFonts w:asciiTheme="minorHAnsi" w:hAnsiTheme="minorHAnsi" w:cstheme="minorHAnsi"/>
          <w:i/>
          <w:iCs/>
          <w:color w:val="000000"/>
        </w:rPr>
        <w:t>Purchasing Power Parity Theory.</w:t>
      </w:r>
      <w:r w:rsidRPr="00A972BD">
        <w:rPr>
          <w:rFonts w:asciiTheme="minorHAnsi" w:hAnsiTheme="minorHAnsi" w:cstheme="minorHAnsi"/>
          <w:color w:val="000000"/>
        </w:rPr>
        <w:t> Available: http://smallbusiness.chron.com/purchasing-power-parity-theory-3816.html. Last accessed 18th Dec 2017.</w:t>
      </w:r>
    </w:p>
    <w:p w:rsidR="00481319" w:rsidRDefault="00481319" w:rsidP="00481319">
      <w:pPr>
        <w:spacing w:after="0" w:line="276" w:lineRule="auto"/>
        <w:contextualSpacing/>
        <w:jc w:val="both"/>
        <w:rPr>
          <w:rFonts w:cstheme="minorHAnsi"/>
          <w:color w:val="000000"/>
          <w:sz w:val="24"/>
          <w:szCs w:val="24"/>
        </w:rPr>
      </w:pPr>
      <w:r w:rsidRPr="00A972BD">
        <w:rPr>
          <w:rFonts w:cstheme="minorHAnsi"/>
          <w:color w:val="000000"/>
          <w:sz w:val="24"/>
          <w:szCs w:val="24"/>
        </w:rPr>
        <w:lastRenderedPageBreak/>
        <w:t>Investopedia. (2017). </w:t>
      </w:r>
      <w:r w:rsidRPr="00A972BD">
        <w:rPr>
          <w:rFonts w:cstheme="minorHAnsi"/>
          <w:i/>
          <w:iCs/>
          <w:color w:val="000000"/>
          <w:sz w:val="24"/>
          <w:szCs w:val="24"/>
        </w:rPr>
        <w:t>Inflation.</w:t>
      </w:r>
      <w:r w:rsidRPr="00A972BD">
        <w:rPr>
          <w:rFonts w:cstheme="minorHAnsi"/>
          <w:color w:val="000000"/>
          <w:sz w:val="24"/>
          <w:szCs w:val="24"/>
        </w:rPr>
        <w:t xml:space="preserve"> Available: </w:t>
      </w:r>
      <w:hyperlink r:id="rId16" w:history="1">
        <w:r w:rsidRPr="00A972BD">
          <w:rPr>
            <w:rStyle w:val="Hyperlink"/>
            <w:rFonts w:cstheme="minorHAnsi"/>
            <w:sz w:val="24"/>
            <w:szCs w:val="24"/>
          </w:rPr>
          <w:t>https://www.investopedia.com/terms/i/inflation.asp</w:t>
        </w:r>
      </w:hyperlink>
      <w:r w:rsidRPr="00A972BD">
        <w:rPr>
          <w:rFonts w:cstheme="minorHAnsi"/>
          <w:color w:val="000000"/>
          <w:sz w:val="24"/>
          <w:szCs w:val="24"/>
        </w:rPr>
        <w:t xml:space="preserve">  Last accessed 17th Dec 2017</w:t>
      </w:r>
    </w:p>
    <w:p w:rsidR="00481319" w:rsidRPr="00A972BD" w:rsidRDefault="00481319" w:rsidP="00481319">
      <w:pPr>
        <w:spacing w:after="0" w:line="276" w:lineRule="auto"/>
        <w:contextualSpacing/>
        <w:jc w:val="both"/>
        <w:rPr>
          <w:rFonts w:cstheme="minorHAnsi"/>
          <w:color w:val="000000"/>
          <w:sz w:val="24"/>
          <w:szCs w:val="24"/>
        </w:rPr>
      </w:pPr>
    </w:p>
    <w:p w:rsidR="00481319" w:rsidRDefault="00481319" w:rsidP="00481319">
      <w:pPr>
        <w:spacing w:after="0" w:line="276" w:lineRule="auto"/>
        <w:contextualSpacing/>
        <w:jc w:val="both"/>
        <w:rPr>
          <w:rFonts w:cstheme="minorHAnsi"/>
          <w:color w:val="000000"/>
          <w:sz w:val="24"/>
          <w:szCs w:val="24"/>
        </w:rPr>
      </w:pPr>
      <w:r w:rsidRPr="00A972BD">
        <w:rPr>
          <w:rFonts w:cstheme="minorHAnsi"/>
          <w:color w:val="000000"/>
          <w:sz w:val="24"/>
          <w:szCs w:val="24"/>
        </w:rPr>
        <w:t>Investopedia. (2017). </w:t>
      </w:r>
      <w:r w:rsidRPr="00A972BD">
        <w:rPr>
          <w:rFonts w:cstheme="minorHAnsi"/>
          <w:i/>
          <w:iCs/>
          <w:color w:val="000000"/>
          <w:sz w:val="24"/>
          <w:szCs w:val="24"/>
        </w:rPr>
        <w:t>Inflation.</w:t>
      </w:r>
      <w:r w:rsidRPr="00A972BD">
        <w:rPr>
          <w:rFonts w:cstheme="minorHAnsi"/>
          <w:color w:val="000000"/>
          <w:sz w:val="24"/>
          <w:szCs w:val="24"/>
        </w:rPr>
        <w:t> Available: https://www.investopedia.com/terms/i/inflation.asp. Last accessed 17th Dec 2017.</w:t>
      </w:r>
    </w:p>
    <w:p w:rsidR="00481319" w:rsidRPr="00A972BD" w:rsidRDefault="00481319" w:rsidP="00481319">
      <w:pPr>
        <w:spacing w:after="0" w:line="276" w:lineRule="auto"/>
        <w:contextualSpacing/>
        <w:jc w:val="both"/>
        <w:rPr>
          <w:rFonts w:cstheme="minorHAnsi"/>
          <w:color w:val="000000"/>
          <w:sz w:val="24"/>
          <w:szCs w:val="24"/>
        </w:rPr>
      </w:pPr>
    </w:p>
    <w:p w:rsidR="00481319" w:rsidRDefault="00481319" w:rsidP="00481319">
      <w:pPr>
        <w:spacing w:line="276" w:lineRule="auto"/>
        <w:jc w:val="both"/>
        <w:rPr>
          <w:rFonts w:cstheme="minorHAnsi"/>
          <w:color w:val="000000"/>
          <w:sz w:val="24"/>
          <w:szCs w:val="24"/>
        </w:rPr>
      </w:pPr>
      <w:r w:rsidRPr="00A972BD">
        <w:rPr>
          <w:rFonts w:cstheme="minorHAnsi"/>
          <w:color w:val="000000"/>
          <w:sz w:val="24"/>
          <w:szCs w:val="24"/>
        </w:rPr>
        <w:t>Investopedia. (2017). </w:t>
      </w:r>
      <w:r w:rsidRPr="00A972BD">
        <w:rPr>
          <w:rFonts w:cstheme="minorHAnsi"/>
          <w:i/>
          <w:iCs/>
          <w:color w:val="000000"/>
          <w:sz w:val="24"/>
          <w:szCs w:val="24"/>
        </w:rPr>
        <w:t>Systematic risk .</w:t>
      </w:r>
      <w:r w:rsidRPr="00A972BD">
        <w:rPr>
          <w:rFonts w:cstheme="minorHAnsi"/>
          <w:color w:val="000000"/>
          <w:sz w:val="24"/>
          <w:szCs w:val="24"/>
        </w:rPr>
        <w:t> Available: https://www.investopedia.com/terms/s/systematicrisk.asp. Last accessed 20th Dec 2017.</w:t>
      </w:r>
    </w:p>
    <w:p w:rsidR="00481319" w:rsidRPr="00A972BD" w:rsidRDefault="00481319" w:rsidP="00481319">
      <w:pPr>
        <w:spacing w:line="276" w:lineRule="auto"/>
        <w:jc w:val="both"/>
        <w:rPr>
          <w:rFonts w:cstheme="minorHAnsi"/>
          <w:color w:val="000000"/>
          <w:sz w:val="24"/>
          <w:szCs w:val="24"/>
        </w:rPr>
      </w:pPr>
    </w:p>
    <w:p w:rsidR="00481319" w:rsidRDefault="00481319" w:rsidP="00481319">
      <w:pPr>
        <w:spacing w:after="0" w:line="276" w:lineRule="auto"/>
        <w:contextualSpacing/>
        <w:jc w:val="both"/>
        <w:rPr>
          <w:rFonts w:cstheme="minorHAnsi"/>
          <w:color w:val="000000"/>
          <w:sz w:val="24"/>
          <w:szCs w:val="24"/>
        </w:rPr>
      </w:pPr>
      <w:r w:rsidRPr="00A972BD">
        <w:rPr>
          <w:rFonts w:cstheme="minorHAnsi"/>
          <w:color w:val="000000"/>
          <w:sz w:val="24"/>
          <w:szCs w:val="24"/>
        </w:rPr>
        <w:t>McLaney (2011). </w:t>
      </w:r>
      <w:r w:rsidRPr="00A972BD">
        <w:rPr>
          <w:rFonts w:cstheme="minorHAnsi"/>
          <w:i/>
          <w:iCs/>
          <w:color w:val="000000"/>
          <w:sz w:val="24"/>
          <w:szCs w:val="24"/>
        </w:rPr>
        <w:t>Business Finance</w:t>
      </w:r>
      <w:r w:rsidRPr="00A972BD">
        <w:rPr>
          <w:rFonts w:cstheme="minorHAnsi"/>
          <w:color w:val="000000"/>
          <w:sz w:val="24"/>
          <w:szCs w:val="24"/>
        </w:rPr>
        <w:t>. 9th ed. England: Pearson Education M.U.A. 537.</w:t>
      </w:r>
    </w:p>
    <w:p w:rsidR="00481319" w:rsidRPr="00A972BD" w:rsidRDefault="00481319" w:rsidP="00481319">
      <w:pPr>
        <w:spacing w:after="0" w:line="276" w:lineRule="auto"/>
        <w:contextualSpacing/>
        <w:jc w:val="both"/>
        <w:rPr>
          <w:rFonts w:cstheme="minorHAnsi"/>
          <w:color w:val="000000"/>
          <w:sz w:val="24"/>
          <w:szCs w:val="24"/>
        </w:rPr>
      </w:pPr>
    </w:p>
    <w:p w:rsidR="00481319" w:rsidRDefault="00481319" w:rsidP="00481319">
      <w:pPr>
        <w:spacing w:after="120" w:line="276" w:lineRule="auto"/>
        <w:jc w:val="both"/>
        <w:rPr>
          <w:rFonts w:eastAsia="Times New Roman" w:cstheme="minorHAnsi"/>
          <w:sz w:val="24"/>
          <w:szCs w:val="24"/>
        </w:rPr>
      </w:pPr>
      <w:r w:rsidRPr="00A972BD">
        <w:rPr>
          <w:rFonts w:eastAsia="Times New Roman" w:cstheme="minorHAnsi"/>
          <w:sz w:val="24"/>
          <w:szCs w:val="24"/>
        </w:rPr>
        <w:t>Mclaney. E. (2014) Business Finance, 10th Ed, Financial Times, Pearson</w:t>
      </w:r>
    </w:p>
    <w:p w:rsidR="00481319" w:rsidRPr="00A972BD" w:rsidRDefault="00481319" w:rsidP="00481319">
      <w:pPr>
        <w:spacing w:after="120" w:line="276" w:lineRule="auto"/>
        <w:jc w:val="both"/>
        <w:rPr>
          <w:rFonts w:eastAsia="Times New Roman" w:cstheme="minorHAnsi"/>
          <w:sz w:val="24"/>
          <w:szCs w:val="24"/>
        </w:rPr>
      </w:pPr>
    </w:p>
    <w:p w:rsidR="00481319" w:rsidRDefault="00481319" w:rsidP="00481319">
      <w:pPr>
        <w:spacing w:after="120" w:line="276" w:lineRule="auto"/>
        <w:jc w:val="both"/>
        <w:rPr>
          <w:rFonts w:eastAsia="Times New Roman" w:cstheme="minorHAnsi"/>
          <w:sz w:val="24"/>
          <w:szCs w:val="24"/>
        </w:rPr>
      </w:pPr>
      <w:r w:rsidRPr="00A972BD">
        <w:rPr>
          <w:rFonts w:eastAsia="Times New Roman" w:cstheme="minorHAnsi"/>
          <w:sz w:val="24"/>
          <w:szCs w:val="24"/>
        </w:rPr>
        <w:t>Neale. B. and McElroy.</w:t>
      </w:r>
      <w:ins w:id="1" w:author="Administrator" w:date="2014-04-01T10:55:00Z">
        <w:r w:rsidRPr="00A972BD">
          <w:rPr>
            <w:rFonts w:eastAsia="Times New Roman" w:cstheme="minorHAnsi"/>
            <w:sz w:val="24"/>
            <w:szCs w:val="24"/>
          </w:rPr>
          <w:t xml:space="preserve"> </w:t>
        </w:r>
      </w:ins>
      <w:r w:rsidRPr="00A972BD">
        <w:rPr>
          <w:rFonts w:eastAsia="Times New Roman" w:cstheme="minorHAnsi"/>
          <w:sz w:val="24"/>
          <w:szCs w:val="24"/>
        </w:rPr>
        <w:t>T. (2004) Business Finance a Value-based approach, 1</w:t>
      </w:r>
      <w:r w:rsidRPr="00A972BD">
        <w:rPr>
          <w:rFonts w:eastAsia="Times New Roman" w:cstheme="minorHAnsi"/>
          <w:sz w:val="24"/>
          <w:szCs w:val="24"/>
          <w:vertAlign w:val="superscript"/>
        </w:rPr>
        <w:t>st</w:t>
      </w:r>
      <w:r w:rsidRPr="00A972BD">
        <w:rPr>
          <w:rFonts w:eastAsia="Times New Roman" w:cstheme="minorHAnsi"/>
          <w:sz w:val="24"/>
          <w:szCs w:val="24"/>
        </w:rPr>
        <w:t xml:space="preserve"> Ed, Pearson</w:t>
      </w:r>
    </w:p>
    <w:p w:rsidR="00481319" w:rsidRPr="00A972BD" w:rsidRDefault="00481319" w:rsidP="00481319">
      <w:pPr>
        <w:spacing w:after="120" w:line="276" w:lineRule="auto"/>
        <w:jc w:val="both"/>
        <w:rPr>
          <w:rFonts w:eastAsia="Times New Roman" w:cstheme="minorHAnsi"/>
          <w:sz w:val="24"/>
          <w:szCs w:val="24"/>
        </w:rPr>
      </w:pPr>
    </w:p>
    <w:p w:rsidR="00481319" w:rsidRPr="003A0A26" w:rsidRDefault="00481319" w:rsidP="00481319">
      <w:pPr>
        <w:spacing w:after="0" w:line="276" w:lineRule="auto"/>
        <w:jc w:val="both"/>
        <w:rPr>
          <w:rFonts w:eastAsia="Times New Roman" w:cstheme="minorHAnsi"/>
          <w:color w:val="222222"/>
          <w:sz w:val="24"/>
          <w:szCs w:val="24"/>
          <w:lang w:eastAsia="en-GB"/>
        </w:rPr>
      </w:pPr>
      <w:r w:rsidRPr="00A972BD">
        <w:rPr>
          <w:rFonts w:eastAsia="Times New Roman" w:cstheme="minorHAnsi"/>
          <w:color w:val="222222"/>
          <w:sz w:val="24"/>
          <w:szCs w:val="24"/>
          <w:lang w:eastAsia="en-GB"/>
        </w:rPr>
        <w:t>Nuno, F</w:t>
      </w:r>
      <w:r w:rsidRPr="003A0A26">
        <w:rPr>
          <w:rFonts w:eastAsia="Times New Roman" w:cstheme="minorHAnsi"/>
          <w:color w:val="222222"/>
          <w:sz w:val="24"/>
          <w:szCs w:val="24"/>
          <w:lang w:eastAsia="en-GB"/>
        </w:rPr>
        <w:t xml:space="preserve"> </w:t>
      </w:r>
      <w:r w:rsidRPr="00A972BD">
        <w:rPr>
          <w:rFonts w:eastAsia="Times New Roman" w:cstheme="minorHAnsi"/>
          <w:color w:val="222222"/>
          <w:sz w:val="24"/>
          <w:szCs w:val="24"/>
          <w:lang w:eastAsia="en-GB"/>
        </w:rPr>
        <w:t>(</w:t>
      </w:r>
      <w:r w:rsidRPr="003A0A26">
        <w:rPr>
          <w:rFonts w:eastAsia="Times New Roman" w:cstheme="minorHAnsi"/>
          <w:color w:val="222222"/>
          <w:sz w:val="24"/>
          <w:szCs w:val="24"/>
          <w:lang w:eastAsia="en-GB"/>
        </w:rPr>
        <w:t>2014</w:t>
      </w:r>
      <w:r w:rsidRPr="00A972BD">
        <w:rPr>
          <w:rFonts w:eastAsia="Times New Roman" w:cstheme="minorHAnsi"/>
          <w:color w:val="222222"/>
          <w:sz w:val="24"/>
          <w:szCs w:val="24"/>
          <w:lang w:eastAsia="en-GB"/>
        </w:rPr>
        <w:t>)</w:t>
      </w:r>
      <w:r w:rsidRPr="003A0A26">
        <w:rPr>
          <w:rFonts w:eastAsia="Times New Roman" w:cstheme="minorHAnsi"/>
          <w:color w:val="222222"/>
          <w:sz w:val="24"/>
          <w:szCs w:val="24"/>
          <w:lang w:eastAsia="en-GB"/>
        </w:rPr>
        <w:t>, Finance for Executives: A Practical Guide for Managers, p. 17.</w:t>
      </w:r>
    </w:p>
    <w:p w:rsidR="00481319" w:rsidRDefault="00481319" w:rsidP="00481319">
      <w:pPr>
        <w:spacing w:after="0" w:line="276" w:lineRule="auto"/>
        <w:jc w:val="both"/>
        <w:rPr>
          <w:rFonts w:eastAsia="Times New Roman" w:cstheme="minorHAnsi"/>
          <w:sz w:val="24"/>
          <w:szCs w:val="24"/>
        </w:rPr>
      </w:pPr>
      <w:r w:rsidRPr="00A972BD">
        <w:rPr>
          <w:rFonts w:eastAsia="Times New Roman" w:cstheme="minorHAnsi"/>
          <w:sz w:val="24"/>
          <w:szCs w:val="24"/>
        </w:rPr>
        <w:t>Pearson</w:t>
      </w:r>
    </w:p>
    <w:p w:rsidR="00481319" w:rsidRPr="00A972BD" w:rsidRDefault="00481319" w:rsidP="00481319">
      <w:pPr>
        <w:spacing w:after="0" w:line="276" w:lineRule="auto"/>
        <w:jc w:val="both"/>
        <w:rPr>
          <w:rFonts w:eastAsia="Times New Roman" w:cstheme="minorHAnsi"/>
          <w:sz w:val="24"/>
          <w:szCs w:val="24"/>
        </w:rPr>
      </w:pPr>
    </w:p>
    <w:p w:rsidR="00481319" w:rsidRDefault="00481319" w:rsidP="00481319">
      <w:pPr>
        <w:spacing w:after="0" w:line="276" w:lineRule="auto"/>
        <w:contextualSpacing/>
        <w:jc w:val="both"/>
        <w:rPr>
          <w:rFonts w:cstheme="minorHAnsi"/>
          <w:color w:val="000000"/>
          <w:sz w:val="24"/>
          <w:szCs w:val="24"/>
        </w:rPr>
      </w:pPr>
      <w:r w:rsidRPr="00A972BD">
        <w:rPr>
          <w:rFonts w:cstheme="minorHAnsi"/>
          <w:color w:val="000000"/>
          <w:sz w:val="24"/>
          <w:szCs w:val="24"/>
        </w:rPr>
        <w:t>Pike, R. Neale, B. Linsey, p. (2015). </w:t>
      </w:r>
      <w:r w:rsidRPr="00A972BD">
        <w:rPr>
          <w:rFonts w:cstheme="minorHAnsi"/>
          <w:i/>
          <w:iCs/>
          <w:color w:val="000000"/>
          <w:sz w:val="24"/>
          <w:szCs w:val="24"/>
        </w:rPr>
        <w:t xml:space="preserve">Corporate Finance and Investment. </w:t>
      </w:r>
      <w:r w:rsidRPr="00A972BD">
        <w:rPr>
          <w:rFonts w:cstheme="minorHAnsi"/>
          <w:color w:val="000000"/>
          <w:sz w:val="24"/>
          <w:szCs w:val="24"/>
        </w:rPr>
        <w:t>London: Pearson Education. 159.</w:t>
      </w:r>
    </w:p>
    <w:p w:rsidR="00481319" w:rsidRPr="00A972BD" w:rsidRDefault="00481319" w:rsidP="00481319">
      <w:pPr>
        <w:spacing w:after="0" w:line="276" w:lineRule="auto"/>
        <w:contextualSpacing/>
        <w:jc w:val="both"/>
        <w:rPr>
          <w:rFonts w:eastAsiaTheme="minorEastAsia" w:cstheme="minorHAnsi"/>
          <w:color w:val="000000" w:themeColor="text1"/>
          <w:kern w:val="24"/>
          <w:sz w:val="24"/>
          <w:szCs w:val="24"/>
          <w:lang w:eastAsia="en-GB"/>
        </w:rPr>
      </w:pPr>
    </w:p>
    <w:p w:rsidR="00481319" w:rsidRDefault="00481319" w:rsidP="00481319">
      <w:pPr>
        <w:spacing w:after="120" w:line="276" w:lineRule="auto"/>
        <w:jc w:val="both"/>
        <w:rPr>
          <w:rFonts w:eastAsia="Times New Roman" w:cstheme="minorHAnsi"/>
          <w:sz w:val="24"/>
          <w:szCs w:val="24"/>
        </w:rPr>
      </w:pPr>
      <w:r w:rsidRPr="00A972BD">
        <w:rPr>
          <w:rFonts w:eastAsia="Times New Roman" w:cstheme="minorHAnsi"/>
          <w:sz w:val="24"/>
          <w:szCs w:val="24"/>
        </w:rPr>
        <w:t>Pike. R. and Neale. B (2015) Corporate Finance and Investment, 8th Ed, Pearson</w:t>
      </w:r>
    </w:p>
    <w:p w:rsidR="00481319" w:rsidRPr="00A972BD" w:rsidRDefault="00481319" w:rsidP="00481319">
      <w:pPr>
        <w:spacing w:after="120" w:line="276" w:lineRule="auto"/>
        <w:jc w:val="both"/>
        <w:rPr>
          <w:rFonts w:eastAsia="Times New Roman" w:cstheme="minorHAnsi"/>
          <w:sz w:val="24"/>
          <w:szCs w:val="24"/>
        </w:rPr>
      </w:pPr>
    </w:p>
    <w:p w:rsidR="00481319" w:rsidRPr="00A972BD" w:rsidRDefault="00481319" w:rsidP="00481319">
      <w:pPr>
        <w:pStyle w:val="NormalWeb"/>
        <w:spacing w:line="276" w:lineRule="auto"/>
        <w:jc w:val="both"/>
        <w:rPr>
          <w:rFonts w:asciiTheme="minorHAnsi" w:hAnsiTheme="minorHAnsi" w:cstheme="minorHAnsi"/>
          <w:color w:val="000000"/>
        </w:rPr>
      </w:pPr>
      <w:r w:rsidRPr="00A972BD">
        <w:rPr>
          <w:rFonts w:asciiTheme="minorHAnsi" w:hAnsiTheme="minorHAnsi" w:cstheme="minorHAnsi"/>
          <w:color w:val="000000"/>
        </w:rPr>
        <w:t>The Economist. (2017). </w:t>
      </w:r>
      <w:r w:rsidRPr="00A972BD">
        <w:rPr>
          <w:rFonts w:asciiTheme="minorHAnsi" w:hAnsiTheme="minorHAnsi" w:cstheme="minorHAnsi"/>
          <w:i/>
          <w:iCs/>
          <w:color w:val="000000"/>
        </w:rPr>
        <w:t>Purchasing Power Parity.</w:t>
      </w:r>
      <w:r w:rsidRPr="00A972BD">
        <w:rPr>
          <w:rFonts w:asciiTheme="minorHAnsi" w:hAnsiTheme="minorHAnsi" w:cstheme="minorHAnsi"/>
          <w:color w:val="000000"/>
        </w:rPr>
        <w:t> Available: http://www.economist.com/economics-a-to-z/p#node-21529413. Last accessed 19th Dec 2017.</w:t>
      </w:r>
    </w:p>
    <w:p w:rsidR="00481319" w:rsidRDefault="00481319" w:rsidP="00481319">
      <w:pPr>
        <w:spacing w:line="276" w:lineRule="auto"/>
        <w:jc w:val="both"/>
        <w:rPr>
          <w:rFonts w:cstheme="minorHAnsi"/>
          <w:color w:val="000000"/>
          <w:sz w:val="24"/>
          <w:szCs w:val="24"/>
        </w:rPr>
      </w:pPr>
      <w:r w:rsidRPr="00A972BD">
        <w:rPr>
          <w:rFonts w:cstheme="minorHAnsi"/>
          <w:color w:val="000000"/>
          <w:sz w:val="24"/>
          <w:szCs w:val="24"/>
        </w:rPr>
        <w:t>Watts, H. (2017). </w:t>
      </w:r>
      <w:r w:rsidRPr="00A972BD">
        <w:rPr>
          <w:rFonts w:cstheme="minorHAnsi"/>
          <w:i/>
          <w:iCs/>
          <w:color w:val="000000"/>
          <w:sz w:val="24"/>
          <w:szCs w:val="24"/>
        </w:rPr>
        <w:t>Sources of Finance.</w:t>
      </w:r>
      <w:r w:rsidRPr="00A972BD">
        <w:rPr>
          <w:rFonts w:cstheme="minorHAnsi"/>
          <w:color w:val="000000"/>
          <w:sz w:val="24"/>
          <w:szCs w:val="24"/>
        </w:rPr>
        <w:t> Available: https://www.hwca.com/app/uploads/2015/02/Sources_of_Finance.pdf. Last accessed 19th Dec 2017.</w:t>
      </w:r>
    </w:p>
    <w:p w:rsidR="00481319" w:rsidRPr="00A972BD" w:rsidRDefault="00481319" w:rsidP="00481319">
      <w:pPr>
        <w:spacing w:line="276" w:lineRule="auto"/>
        <w:jc w:val="both"/>
        <w:rPr>
          <w:rFonts w:cstheme="minorHAnsi"/>
          <w:color w:val="000000"/>
          <w:sz w:val="24"/>
          <w:szCs w:val="24"/>
        </w:rPr>
      </w:pPr>
    </w:p>
    <w:p w:rsidR="00481319" w:rsidRDefault="00481319" w:rsidP="00481319">
      <w:pPr>
        <w:spacing w:line="276" w:lineRule="auto"/>
        <w:jc w:val="both"/>
        <w:rPr>
          <w:rFonts w:cstheme="minorHAnsi"/>
          <w:color w:val="000000"/>
          <w:sz w:val="24"/>
          <w:szCs w:val="24"/>
        </w:rPr>
      </w:pPr>
      <w:r w:rsidRPr="00A972BD">
        <w:rPr>
          <w:rFonts w:cstheme="minorHAnsi"/>
          <w:color w:val="000000"/>
          <w:sz w:val="24"/>
          <w:szCs w:val="24"/>
        </w:rPr>
        <w:t xml:space="preserve">WTO. (1994). </w:t>
      </w:r>
      <w:r w:rsidRPr="00A972BD">
        <w:rPr>
          <w:rFonts w:cstheme="minorHAnsi"/>
          <w:i/>
          <w:color w:val="000000"/>
          <w:sz w:val="24"/>
          <w:szCs w:val="24"/>
        </w:rPr>
        <w:t>Economic Recovery</w:t>
      </w:r>
      <w:r w:rsidRPr="00A972BD">
        <w:rPr>
          <w:rFonts w:cstheme="minorHAnsi"/>
          <w:color w:val="000000"/>
          <w:sz w:val="24"/>
          <w:szCs w:val="24"/>
        </w:rPr>
        <w:t>. Available: https://www.wto.org/. Last accessed 18th Dec 2017.</w:t>
      </w:r>
    </w:p>
    <w:p w:rsidR="00481319" w:rsidRPr="00A972BD" w:rsidRDefault="00481319" w:rsidP="00481319">
      <w:pPr>
        <w:spacing w:line="276" w:lineRule="auto"/>
        <w:jc w:val="both"/>
        <w:rPr>
          <w:rFonts w:cstheme="minorHAnsi"/>
          <w:color w:val="000000"/>
          <w:sz w:val="24"/>
          <w:szCs w:val="24"/>
        </w:rPr>
      </w:pPr>
    </w:p>
    <w:p w:rsidR="00481319" w:rsidRPr="00A972BD" w:rsidRDefault="00481319" w:rsidP="00481319">
      <w:pPr>
        <w:spacing w:line="276" w:lineRule="auto"/>
        <w:jc w:val="both"/>
        <w:rPr>
          <w:rFonts w:cstheme="minorHAnsi"/>
          <w:color w:val="000000"/>
          <w:sz w:val="24"/>
          <w:szCs w:val="24"/>
        </w:rPr>
      </w:pPr>
      <w:r w:rsidRPr="00A972BD">
        <w:rPr>
          <w:rFonts w:cstheme="minorHAnsi"/>
          <w:color w:val="000000"/>
          <w:sz w:val="24"/>
          <w:szCs w:val="24"/>
        </w:rPr>
        <w:t>WTO. (2017). </w:t>
      </w:r>
      <w:r w:rsidRPr="00A972BD">
        <w:rPr>
          <w:rFonts w:cstheme="minorHAnsi"/>
          <w:i/>
          <w:iCs/>
          <w:color w:val="000000"/>
          <w:sz w:val="24"/>
          <w:szCs w:val="24"/>
        </w:rPr>
        <w:t>Business Finance.</w:t>
      </w:r>
      <w:r w:rsidRPr="00A972BD">
        <w:rPr>
          <w:rFonts w:cstheme="minorHAnsi"/>
          <w:color w:val="000000"/>
          <w:sz w:val="24"/>
          <w:szCs w:val="24"/>
        </w:rPr>
        <w:t> Available: https://www.wto.org/. Last accessed 18th Dec 2017.</w:t>
      </w:r>
    </w:p>
    <w:p w:rsidR="00481319" w:rsidRDefault="00481319" w:rsidP="00481319">
      <w:pPr>
        <w:spacing w:after="0" w:line="240" w:lineRule="auto"/>
        <w:contextualSpacing/>
        <w:rPr>
          <w:rFonts w:asciiTheme="majorHAnsi" w:eastAsiaTheme="minorEastAsia" w:hAnsiTheme="majorHAnsi" w:cstheme="majorHAnsi"/>
          <w:color w:val="000000" w:themeColor="text1"/>
          <w:kern w:val="24"/>
          <w:sz w:val="24"/>
          <w:szCs w:val="24"/>
          <w:lang w:eastAsia="en-GB"/>
        </w:rPr>
      </w:pPr>
    </w:p>
    <w:p w:rsidR="00481319" w:rsidRPr="000B471B" w:rsidRDefault="00481319" w:rsidP="00481319">
      <w:pPr>
        <w:spacing w:line="240" w:lineRule="auto"/>
        <w:jc w:val="both"/>
        <w:rPr>
          <w:rFonts w:cstheme="minorHAnsi"/>
          <w:color w:val="000000"/>
          <w:sz w:val="24"/>
          <w:szCs w:val="24"/>
        </w:rPr>
      </w:pPr>
    </w:p>
    <w:p w:rsidR="00481319" w:rsidRPr="000B471B" w:rsidRDefault="00481319" w:rsidP="00481319">
      <w:pPr>
        <w:spacing w:line="240" w:lineRule="auto"/>
        <w:jc w:val="both"/>
        <w:rPr>
          <w:rFonts w:cstheme="minorHAnsi"/>
          <w:sz w:val="24"/>
          <w:szCs w:val="24"/>
        </w:rPr>
      </w:pPr>
    </w:p>
    <w:p w:rsidR="007B40A5" w:rsidRPr="00E721DB" w:rsidRDefault="007B40A5" w:rsidP="00E721DB">
      <w:pPr>
        <w:spacing w:after="0" w:line="240" w:lineRule="auto"/>
        <w:contextualSpacing/>
        <w:rPr>
          <w:rFonts w:asciiTheme="majorHAnsi" w:eastAsiaTheme="minorEastAsia" w:hAnsiTheme="majorHAnsi" w:cstheme="majorHAnsi"/>
          <w:color w:val="000000" w:themeColor="text1"/>
          <w:kern w:val="24"/>
          <w:sz w:val="24"/>
          <w:szCs w:val="24"/>
          <w:lang w:eastAsia="en-GB"/>
        </w:rPr>
      </w:pPr>
    </w:p>
    <w:sectPr w:rsidR="007B40A5" w:rsidRPr="00E721DB" w:rsidSect="00E721DB">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A4CDE" w:rsidRDefault="004A4CDE" w:rsidP="004B716E">
      <w:pPr>
        <w:spacing w:after="0" w:line="240" w:lineRule="auto"/>
      </w:pPr>
      <w:r>
        <w:separator/>
      </w:r>
    </w:p>
  </w:endnote>
  <w:endnote w:type="continuationSeparator" w:id="0">
    <w:p w:rsidR="004A4CDE" w:rsidRDefault="004A4CDE" w:rsidP="004B71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87891851"/>
      <w:docPartObj>
        <w:docPartGallery w:val="Page Numbers (Bottom of Page)"/>
        <w:docPartUnique/>
      </w:docPartObj>
    </w:sdtPr>
    <w:sdtEndPr>
      <w:rPr>
        <w:noProof/>
      </w:rPr>
    </w:sdtEndPr>
    <w:sdtContent>
      <w:p w:rsidR="005F39E3" w:rsidRDefault="005F39E3">
        <w:pPr>
          <w:pStyle w:val="Footer"/>
          <w:jc w:val="center"/>
        </w:pPr>
        <w:r>
          <w:fldChar w:fldCharType="begin"/>
        </w:r>
        <w:r>
          <w:instrText xml:space="preserve"> PAGE   \* MERGEFORMAT </w:instrText>
        </w:r>
        <w:r>
          <w:fldChar w:fldCharType="separate"/>
        </w:r>
        <w:r w:rsidR="00A41100">
          <w:rPr>
            <w:noProof/>
          </w:rPr>
          <w:t>1</w:t>
        </w:r>
        <w:r>
          <w:rPr>
            <w:noProof/>
          </w:rPr>
          <w:fldChar w:fldCharType="end"/>
        </w:r>
      </w:p>
    </w:sdtContent>
  </w:sdt>
  <w:p w:rsidR="005F39E3" w:rsidRDefault="005F39E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A4CDE" w:rsidRDefault="004A4CDE" w:rsidP="004B716E">
      <w:pPr>
        <w:spacing w:after="0" w:line="240" w:lineRule="auto"/>
      </w:pPr>
      <w:r>
        <w:separator/>
      </w:r>
    </w:p>
  </w:footnote>
  <w:footnote w:type="continuationSeparator" w:id="0">
    <w:p w:rsidR="004A4CDE" w:rsidRDefault="004A4CDE" w:rsidP="004B716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614722"/>
    <w:multiLevelType w:val="hybridMultilevel"/>
    <w:tmpl w:val="4CBAE87C"/>
    <w:lvl w:ilvl="0" w:tplc="5BDA1820">
      <w:start w:val="1"/>
      <w:numFmt w:val="bullet"/>
      <w:lvlText w:val="•"/>
      <w:lvlJc w:val="left"/>
      <w:pPr>
        <w:tabs>
          <w:tab w:val="num" w:pos="720"/>
        </w:tabs>
        <w:ind w:left="720" w:hanging="360"/>
      </w:pPr>
      <w:rPr>
        <w:rFonts w:ascii="Arial" w:hAnsi="Arial" w:hint="default"/>
      </w:rPr>
    </w:lvl>
    <w:lvl w:ilvl="1" w:tplc="FB4A034C">
      <w:start w:val="142"/>
      <w:numFmt w:val="bullet"/>
      <w:lvlText w:val="–"/>
      <w:lvlJc w:val="left"/>
      <w:pPr>
        <w:tabs>
          <w:tab w:val="num" w:pos="1440"/>
        </w:tabs>
        <w:ind w:left="1440" w:hanging="360"/>
      </w:pPr>
      <w:rPr>
        <w:rFonts w:ascii="Arial" w:hAnsi="Arial" w:hint="default"/>
      </w:rPr>
    </w:lvl>
    <w:lvl w:ilvl="2" w:tplc="CEB8FAF0" w:tentative="1">
      <w:start w:val="1"/>
      <w:numFmt w:val="bullet"/>
      <w:lvlText w:val="•"/>
      <w:lvlJc w:val="left"/>
      <w:pPr>
        <w:tabs>
          <w:tab w:val="num" w:pos="2160"/>
        </w:tabs>
        <w:ind w:left="2160" w:hanging="360"/>
      </w:pPr>
      <w:rPr>
        <w:rFonts w:ascii="Arial" w:hAnsi="Arial" w:hint="default"/>
      </w:rPr>
    </w:lvl>
    <w:lvl w:ilvl="3" w:tplc="4BA69FD2" w:tentative="1">
      <w:start w:val="1"/>
      <w:numFmt w:val="bullet"/>
      <w:lvlText w:val="•"/>
      <w:lvlJc w:val="left"/>
      <w:pPr>
        <w:tabs>
          <w:tab w:val="num" w:pos="2880"/>
        </w:tabs>
        <w:ind w:left="2880" w:hanging="360"/>
      </w:pPr>
      <w:rPr>
        <w:rFonts w:ascii="Arial" w:hAnsi="Arial" w:hint="default"/>
      </w:rPr>
    </w:lvl>
    <w:lvl w:ilvl="4" w:tplc="A608F628" w:tentative="1">
      <w:start w:val="1"/>
      <w:numFmt w:val="bullet"/>
      <w:lvlText w:val="•"/>
      <w:lvlJc w:val="left"/>
      <w:pPr>
        <w:tabs>
          <w:tab w:val="num" w:pos="3600"/>
        </w:tabs>
        <w:ind w:left="3600" w:hanging="360"/>
      </w:pPr>
      <w:rPr>
        <w:rFonts w:ascii="Arial" w:hAnsi="Arial" w:hint="default"/>
      </w:rPr>
    </w:lvl>
    <w:lvl w:ilvl="5" w:tplc="0A5E3712" w:tentative="1">
      <w:start w:val="1"/>
      <w:numFmt w:val="bullet"/>
      <w:lvlText w:val="•"/>
      <w:lvlJc w:val="left"/>
      <w:pPr>
        <w:tabs>
          <w:tab w:val="num" w:pos="4320"/>
        </w:tabs>
        <w:ind w:left="4320" w:hanging="360"/>
      </w:pPr>
      <w:rPr>
        <w:rFonts w:ascii="Arial" w:hAnsi="Arial" w:hint="default"/>
      </w:rPr>
    </w:lvl>
    <w:lvl w:ilvl="6" w:tplc="F678EABE" w:tentative="1">
      <w:start w:val="1"/>
      <w:numFmt w:val="bullet"/>
      <w:lvlText w:val="•"/>
      <w:lvlJc w:val="left"/>
      <w:pPr>
        <w:tabs>
          <w:tab w:val="num" w:pos="5040"/>
        </w:tabs>
        <w:ind w:left="5040" w:hanging="360"/>
      </w:pPr>
      <w:rPr>
        <w:rFonts w:ascii="Arial" w:hAnsi="Arial" w:hint="default"/>
      </w:rPr>
    </w:lvl>
    <w:lvl w:ilvl="7" w:tplc="27568D90" w:tentative="1">
      <w:start w:val="1"/>
      <w:numFmt w:val="bullet"/>
      <w:lvlText w:val="•"/>
      <w:lvlJc w:val="left"/>
      <w:pPr>
        <w:tabs>
          <w:tab w:val="num" w:pos="5760"/>
        </w:tabs>
        <w:ind w:left="5760" w:hanging="360"/>
      </w:pPr>
      <w:rPr>
        <w:rFonts w:ascii="Arial" w:hAnsi="Arial" w:hint="default"/>
      </w:rPr>
    </w:lvl>
    <w:lvl w:ilvl="8" w:tplc="5E00BF9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C07D46"/>
    <w:multiLevelType w:val="hybridMultilevel"/>
    <w:tmpl w:val="4DF65842"/>
    <w:lvl w:ilvl="0" w:tplc="059A2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DC6B78"/>
    <w:multiLevelType w:val="multilevel"/>
    <w:tmpl w:val="4880ADD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28C26A9"/>
    <w:multiLevelType w:val="hybridMultilevel"/>
    <w:tmpl w:val="92321FFA"/>
    <w:lvl w:ilvl="0" w:tplc="063EDBAC">
      <w:start w:val="1"/>
      <w:numFmt w:val="bullet"/>
      <w:lvlText w:val="•"/>
      <w:lvlJc w:val="left"/>
      <w:pPr>
        <w:tabs>
          <w:tab w:val="num" w:pos="720"/>
        </w:tabs>
        <w:ind w:left="720" w:hanging="360"/>
      </w:pPr>
      <w:rPr>
        <w:rFonts w:ascii="Arial" w:hAnsi="Arial" w:hint="default"/>
      </w:rPr>
    </w:lvl>
    <w:lvl w:ilvl="1" w:tplc="02F23AD4">
      <w:start w:val="1"/>
      <w:numFmt w:val="bullet"/>
      <w:lvlText w:val="•"/>
      <w:lvlJc w:val="left"/>
      <w:pPr>
        <w:tabs>
          <w:tab w:val="num" w:pos="1440"/>
        </w:tabs>
        <w:ind w:left="1440" w:hanging="360"/>
      </w:pPr>
      <w:rPr>
        <w:rFonts w:ascii="Arial" w:hAnsi="Arial" w:hint="default"/>
      </w:rPr>
    </w:lvl>
    <w:lvl w:ilvl="2" w:tplc="40626A1A" w:tentative="1">
      <w:start w:val="1"/>
      <w:numFmt w:val="bullet"/>
      <w:lvlText w:val="•"/>
      <w:lvlJc w:val="left"/>
      <w:pPr>
        <w:tabs>
          <w:tab w:val="num" w:pos="2160"/>
        </w:tabs>
        <w:ind w:left="2160" w:hanging="360"/>
      </w:pPr>
      <w:rPr>
        <w:rFonts w:ascii="Arial" w:hAnsi="Arial" w:hint="default"/>
      </w:rPr>
    </w:lvl>
    <w:lvl w:ilvl="3" w:tplc="FE6AF0EA" w:tentative="1">
      <w:start w:val="1"/>
      <w:numFmt w:val="bullet"/>
      <w:lvlText w:val="•"/>
      <w:lvlJc w:val="left"/>
      <w:pPr>
        <w:tabs>
          <w:tab w:val="num" w:pos="2880"/>
        </w:tabs>
        <w:ind w:left="2880" w:hanging="360"/>
      </w:pPr>
      <w:rPr>
        <w:rFonts w:ascii="Arial" w:hAnsi="Arial" w:hint="default"/>
      </w:rPr>
    </w:lvl>
    <w:lvl w:ilvl="4" w:tplc="F528C58A" w:tentative="1">
      <w:start w:val="1"/>
      <w:numFmt w:val="bullet"/>
      <w:lvlText w:val="•"/>
      <w:lvlJc w:val="left"/>
      <w:pPr>
        <w:tabs>
          <w:tab w:val="num" w:pos="3600"/>
        </w:tabs>
        <w:ind w:left="3600" w:hanging="360"/>
      </w:pPr>
      <w:rPr>
        <w:rFonts w:ascii="Arial" w:hAnsi="Arial" w:hint="default"/>
      </w:rPr>
    </w:lvl>
    <w:lvl w:ilvl="5" w:tplc="F5242E18" w:tentative="1">
      <w:start w:val="1"/>
      <w:numFmt w:val="bullet"/>
      <w:lvlText w:val="•"/>
      <w:lvlJc w:val="left"/>
      <w:pPr>
        <w:tabs>
          <w:tab w:val="num" w:pos="4320"/>
        </w:tabs>
        <w:ind w:left="4320" w:hanging="360"/>
      </w:pPr>
      <w:rPr>
        <w:rFonts w:ascii="Arial" w:hAnsi="Arial" w:hint="default"/>
      </w:rPr>
    </w:lvl>
    <w:lvl w:ilvl="6" w:tplc="C4E28BEC" w:tentative="1">
      <w:start w:val="1"/>
      <w:numFmt w:val="bullet"/>
      <w:lvlText w:val="•"/>
      <w:lvlJc w:val="left"/>
      <w:pPr>
        <w:tabs>
          <w:tab w:val="num" w:pos="5040"/>
        </w:tabs>
        <w:ind w:left="5040" w:hanging="360"/>
      </w:pPr>
      <w:rPr>
        <w:rFonts w:ascii="Arial" w:hAnsi="Arial" w:hint="default"/>
      </w:rPr>
    </w:lvl>
    <w:lvl w:ilvl="7" w:tplc="5A04B7F4" w:tentative="1">
      <w:start w:val="1"/>
      <w:numFmt w:val="bullet"/>
      <w:lvlText w:val="•"/>
      <w:lvlJc w:val="left"/>
      <w:pPr>
        <w:tabs>
          <w:tab w:val="num" w:pos="5760"/>
        </w:tabs>
        <w:ind w:left="5760" w:hanging="360"/>
      </w:pPr>
      <w:rPr>
        <w:rFonts w:ascii="Arial" w:hAnsi="Arial" w:hint="default"/>
      </w:rPr>
    </w:lvl>
    <w:lvl w:ilvl="8" w:tplc="BC28D73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4413B34"/>
    <w:multiLevelType w:val="hybridMultilevel"/>
    <w:tmpl w:val="FA74FC8A"/>
    <w:lvl w:ilvl="0" w:tplc="3EAA60E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790D79"/>
    <w:multiLevelType w:val="hybridMultilevel"/>
    <w:tmpl w:val="3F00761C"/>
    <w:lvl w:ilvl="0" w:tplc="6C80E5EC">
      <w:start w:val="1"/>
      <w:numFmt w:val="bullet"/>
      <w:lvlText w:val="•"/>
      <w:lvlJc w:val="left"/>
      <w:pPr>
        <w:tabs>
          <w:tab w:val="num" w:pos="720"/>
        </w:tabs>
        <w:ind w:left="720" w:hanging="360"/>
      </w:pPr>
      <w:rPr>
        <w:rFonts w:ascii="Arial" w:hAnsi="Arial" w:hint="default"/>
      </w:rPr>
    </w:lvl>
    <w:lvl w:ilvl="1" w:tplc="12303D96" w:tentative="1">
      <w:start w:val="1"/>
      <w:numFmt w:val="bullet"/>
      <w:lvlText w:val="•"/>
      <w:lvlJc w:val="left"/>
      <w:pPr>
        <w:tabs>
          <w:tab w:val="num" w:pos="1440"/>
        </w:tabs>
        <w:ind w:left="1440" w:hanging="360"/>
      </w:pPr>
      <w:rPr>
        <w:rFonts w:ascii="Arial" w:hAnsi="Arial" w:hint="default"/>
      </w:rPr>
    </w:lvl>
    <w:lvl w:ilvl="2" w:tplc="18B675C6" w:tentative="1">
      <w:start w:val="1"/>
      <w:numFmt w:val="bullet"/>
      <w:lvlText w:val="•"/>
      <w:lvlJc w:val="left"/>
      <w:pPr>
        <w:tabs>
          <w:tab w:val="num" w:pos="2160"/>
        </w:tabs>
        <w:ind w:left="2160" w:hanging="360"/>
      </w:pPr>
      <w:rPr>
        <w:rFonts w:ascii="Arial" w:hAnsi="Arial" w:hint="default"/>
      </w:rPr>
    </w:lvl>
    <w:lvl w:ilvl="3" w:tplc="ABAC8724" w:tentative="1">
      <w:start w:val="1"/>
      <w:numFmt w:val="bullet"/>
      <w:lvlText w:val="•"/>
      <w:lvlJc w:val="left"/>
      <w:pPr>
        <w:tabs>
          <w:tab w:val="num" w:pos="2880"/>
        </w:tabs>
        <w:ind w:left="2880" w:hanging="360"/>
      </w:pPr>
      <w:rPr>
        <w:rFonts w:ascii="Arial" w:hAnsi="Arial" w:hint="default"/>
      </w:rPr>
    </w:lvl>
    <w:lvl w:ilvl="4" w:tplc="E0C6B66A" w:tentative="1">
      <w:start w:val="1"/>
      <w:numFmt w:val="bullet"/>
      <w:lvlText w:val="•"/>
      <w:lvlJc w:val="left"/>
      <w:pPr>
        <w:tabs>
          <w:tab w:val="num" w:pos="3600"/>
        </w:tabs>
        <w:ind w:left="3600" w:hanging="360"/>
      </w:pPr>
      <w:rPr>
        <w:rFonts w:ascii="Arial" w:hAnsi="Arial" w:hint="default"/>
      </w:rPr>
    </w:lvl>
    <w:lvl w:ilvl="5" w:tplc="B58EA6A6" w:tentative="1">
      <w:start w:val="1"/>
      <w:numFmt w:val="bullet"/>
      <w:lvlText w:val="•"/>
      <w:lvlJc w:val="left"/>
      <w:pPr>
        <w:tabs>
          <w:tab w:val="num" w:pos="4320"/>
        </w:tabs>
        <w:ind w:left="4320" w:hanging="360"/>
      </w:pPr>
      <w:rPr>
        <w:rFonts w:ascii="Arial" w:hAnsi="Arial" w:hint="default"/>
      </w:rPr>
    </w:lvl>
    <w:lvl w:ilvl="6" w:tplc="A3CA11CA" w:tentative="1">
      <w:start w:val="1"/>
      <w:numFmt w:val="bullet"/>
      <w:lvlText w:val="•"/>
      <w:lvlJc w:val="left"/>
      <w:pPr>
        <w:tabs>
          <w:tab w:val="num" w:pos="5040"/>
        </w:tabs>
        <w:ind w:left="5040" w:hanging="360"/>
      </w:pPr>
      <w:rPr>
        <w:rFonts w:ascii="Arial" w:hAnsi="Arial" w:hint="default"/>
      </w:rPr>
    </w:lvl>
    <w:lvl w:ilvl="7" w:tplc="CC7401DE" w:tentative="1">
      <w:start w:val="1"/>
      <w:numFmt w:val="bullet"/>
      <w:lvlText w:val="•"/>
      <w:lvlJc w:val="left"/>
      <w:pPr>
        <w:tabs>
          <w:tab w:val="num" w:pos="5760"/>
        </w:tabs>
        <w:ind w:left="5760" w:hanging="360"/>
      </w:pPr>
      <w:rPr>
        <w:rFonts w:ascii="Arial" w:hAnsi="Arial" w:hint="default"/>
      </w:rPr>
    </w:lvl>
    <w:lvl w:ilvl="8" w:tplc="E20A30E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9207764"/>
    <w:multiLevelType w:val="hybridMultilevel"/>
    <w:tmpl w:val="2E606DEE"/>
    <w:lvl w:ilvl="0" w:tplc="AA3E98E0">
      <w:start w:val="1"/>
      <w:numFmt w:val="bullet"/>
      <w:lvlText w:val="•"/>
      <w:lvlJc w:val="left"/>
      <w:pPr>
        <w:tabs>
          <w:tab w:val="num" w:pos="6030"/>
        </w:tabs>
        <w:ind w:left="6030" w:hanging="360"/>
      </w:pPr>
      <w:rPr>
        <w:rFonts w:ascii="Arial" w:hAnsi="Arial" w:hint="default"/>
      </w:rPr>
    </w:lvl>
    <w:lvl w:ilvl="1" w:tplc="2F1A45CE" w:tentative="1">
      <w:start w:val="1"/>
      <w:numFmt w:val="bullet"/>
      <w:lvlText w:val="•"/>
      <w:lvlJc w:val="left"/>
      <w:pPr>
        <w:tabs>
          <w:tab w:val="num" w:pos="6750"/>
        </w:tabs>
        <w:ind w:left="6750" w:hanging="360"/>
      </w:pPr>
      <w:rPr>
        <w:rFonts w:ascii="Arial" w:hAnsi="Arial" w:hint="default"/>
      </w:rPr>
    </w:lvl>
    <w:lvl w:ilvl="2" w:tplc="6318E842" w:tentative="1">
      <w:start w:val="1"/>
      <w:numFmt w:val="bullet"/>
      <w:lvlText w:val="•"/>
      <w:lvlJc w:val="left"/>
      <w:pPr>
        <w:tabs>
          <w:tab w:val="num" w:pos="7470"/>
        </w:tabs>
        <w:ind w:left="7470" w:hanging="360"/>
      </w:pPr>
      <w:rPr>
        <w:rFonts w:ascii="Arial" w:hAnsi="Arial" w:hint="default"/>
      </w:rPr>
    </w:lvl>
    <w:lvl w:ilvl="3" w:tplc="F1AAABBE" w:tentative="1">
      <w:start w:val="1"/>
      <w:numFmt w:val="bullet"/>
      <w:lvlText w:val="•"/>
      <w:lvlJc w:val="left"/>
      <w:pPr>
        <w:tabs>
          <w:tab w:val="num" w:pos="8190"/>
        </w:tabs>
        <w:ind w:left="8190" w:hanging="360"/>
      </w:pPr>
      <w:rPr>
        <w:rFonts w:ascii="Arial" w:hAnsi="Arial" w:hint="default"/>
      </w:rPr>
    </w:lvl>
    <w:lvl w:ilvl="4" w:tplc="1520ECB4" w:tentative="1">
      <w:start w:val="1"/>
      <w:numFmt w:val="bullet"/>
      <w:lvlText w:val="•"/>
      <w:lvlJc w:val="left"/>
      <w:pPr>
        <w:tabs>
          <w:tab w:val="num" w:pos="8910"/>
        </w:tabs>
        <w:ind w:left="8910" w:hanging="360"/>
      </w:pPr>
      <w:rPr>
        <w:rFonts w:ascii="Arial" w:hAnsi="Arial" w:hint="default"/>
      </w:rPr>
    </w:lvl>
    <w:lvl w:ilvl="5" w:tplc="667C0126" w:tentative="1">
      <w:start w:val="1"/>
      <w:numFmt w:val="bullet"/>
      <w:lvlText w:val="•"/>
      <w:lvlJc w:val="left"/>
      <w:pPr>
        <w:tabs>
          <w:tab w:val="num" w:pos="9630"/>
        </w:tabs>
        <w:ind w:left="9630" w:hanging="360"/>
      </w:pPr>
      <w:rPr>
        <w:rFonts w:ascii="Arial" w:hAnsi="Arial" w:hint="default"/>
      </w:rPr>
    </w:lvl>
    <w:lvl w:ilvl="6" w:tplc="7464B260" w:tentative="1">
      <w:start w:val="1"/>
      <w:numFmt w:val="bullet"/>
      <w:lvlText w:val="•"/>
      <w:lvlJc w:val="left"/>
      <w:pPr>
        <w:tabs>
          <w:tab w:val="num" w:pos="10350"/>
        </w:tabs>
        <w:ind w:left="10350" w:hanging="360"/>
      </w:pPr>
      <w:rPr>
        <w:rFonts w:ascii="Arial" w:hAnsi="Arial" w:hint="default"/>
      </w:rPr>
    </w:lvl>
    <w:lvl w:ilvl="7" w:tplc="A83A6D10" w:tentative="1">
      <w:start w:val="1"/>
      <w:numFmt w:val="bullet"/>
      <w:lvlText w:val="•"/>
      <w:lvlJc w:val="left"/>
      <w:pPr>
        <w:tabs>
          <w:tab w:val="num" w:pos="11070"/>
        </w:tabs>
        <w:ind w:left="11070" w:hanging="360"/>
      </w:pPr>
      <w:rPr>
        <w:rFonts w:ascii="Arial" w:hAnsi="Arial" w:hint="default"/>
      </w:rPr>
    </w:lvl>
    <w:lvl w:ilvl="8" w:tplc="788ACB18" w:tentative="1">
      <w:start w:val="1"/>
      <w:numFmt w:val="bullet"/>
      <w:lvlText w:val="•"/>
      <w:lvlJc w:val="left"/>
      <w:pPr>
        <w:tabs>
          <w:tab w:val="num" w:pos="11790"/>
        </w:tabs>
        <w:ind w:left="11790" w:hanging="360"/>
      </w:pPr>
      <w:rPr>
        <w:rFonts w:ascii="Arial" w:hAnsi="Arial" w:hint="default"/>
      </w:rPr>
    </w:lvl>
  </w:abstractNum>
  <w:abstractNum w:abstractNumId="7" w15:restartNumberingAfterBreak="0">
    <w:nsid w:val="38E01E97"/>
    <w:multiLevelType w:val="hybridMultilevel"/>
    <w:tmpl w:val="759A2CF2"/>
    <w:lvl w:ilvl="0" w:tplc="B0E257EA">
      <w:start w:val="1"/>
      <w:numFmt w:val="bullet"/>
      <w:lvlText w:val="•"/>
      <w:lvlJc w:val="left"/>
      <w:pPr>
        <w:tabs>
          <w:tab w:val="num" w:pos="720"/>
        </w:tabs>
        <w:ind w:left="720" w:hanging="360"/>
      </w:pPr>
      <w:rPr>
        <w:rFonts w:ascii="Arial" w:hAnsi="Arial" w:hint="default"/>
      </w:rPr>
    </w:lvl>
    <w:lvl w:ilvl="1" w:tplc="4078943E" w:tentative="1">
      <w:start w:val="1"/>
      <w:numFmt w:val="bullet"/>
      <w:lvlText w:val="•"/>
      <w:lvlJc w:val="left"/>
      <w:pPr>
        <w:tabs>
          <w:tab w:val="num" w:pos="1440"/>
        </w:tabs>
        <w:ind w:left="1440" w:hanging="360"/>
      </w:pPr>
      <w:rPr>
        <w:rFonts w:ascii="Arial" w:hAnsi="Arial" w:hint="default"/>
      </w:rPr>
    </w:lvl>
    <w:lvl w:ilvl="2" w:tplc="88D62128" w:tentative="1">
      <w:start w:val="1"/>
      <w:numFmt w:val="bullet"/>
      <w:lvlText w:val="•"/>
      <w:lvlJc w:val="left"/>
      <w:pPr>
        <w:tabs>
          <w:tab w:val="num" w:pos="2160"/>
        </w:tabs>
        <w:ind w:left="2160" w:hanging="360"/>
      </w:pPr>
      <w:rPr>
        <w:rFonts w:ascii="Arial" w:hAnsi="Arial" w:hint="default"/>
      </w:rPr>
    </w:lvl>
    <w:lvl w:ilvl="3" w:tplc="6CFC7DE2" w:tentative="1">
      <w:start w:val="1"/>
      <w:numFmt w:val="bullet"/>
      <w:lvlText w:val="•"/>
      <w:lvlJc w:val="left"/>
      <w:pPr>
        <w:tabs>
          <w:tab w:val="num" w:pos="2880"/>
        </w:tabs>
        <w:ind w:left="2880" w:hanging="360"/>
      </w:pPr>
      <w:rPr>
        <w:rFonts w:ascii="Arial" w:hAnsi="Arial" w:hint="default"/>
      </w:rPr>
    </w:lvl>
    <w:lvl w:ilvl="4" w:tplc="B4EE959C" w:tentative="1">
      <w:start w:val="1"/>
      <w:numFmt w:val="bullet"/>
      <w:lvlText w:val="•"/>
      <w:lvlJc w:val="left"/>
      <w:pPr>
        <w:tabs>
          <w:tab w:val="num" w:pos="3600"/>
        </w:tabs>
        <w:ind w:left="3600" w:hanging="360"/>
      </w:pPr>
      <w:rPr>
        <w:rFonts w:ascii="Arial" w:hAnsi="Arial" w:hint="default"/>
      </w:rPr>
    </w:lvl>
    <w:lvl w:ilvl="5" w:tplc="0F3CB3EE" w:tentative="1">
      <w:start w:val="1"/>
      <w:numFmt w:val="bullet"/>
      <w:lvlText w:val="•"/>
      <w:lvlJc w:val="left"/>
      <w:pPr>
        <w:tabs>
          <w:tab w:val="num" w:pos="4320"/>
        </w:tabs>
        <w:ind w:left="4320" w:hanging="360"/>
      </w:pPr>
      <w:rPr>
        <w:rFonts w:ascii="Arial" w:hAnsi="Arial" w:hint="default"/>
      </w:rPr>
    </w:lvl>
    <w:lvl w:ilvl="6" w:tplc="550ADED6" w:tentative="1">
      <w:start w:val="1"/>
      <w:numFmt w:val="bullet"/>
      <w:lvlText w:val="•"/>
      <w:lvlJc w:val="left"/>
      <w:pPr>
        <w:tabs>
          <w:tab w:val="num" w:pos="5040"/>
        </w:tabs>
        <w:ind w:left="5040" w:hanging="360"/>
      </w:pPr>
      <w:rPr>
        <w:rFonts w:ascii="Arial" w:hAnsi="Arial" w:hint="default"/>
      </w:rPr>
    </w:lvl>
    <w:lvl w:ilvl="7" w:tplc="3A0EBC4A" w:tentative="1">
      <w:start w:val="1"/>
      <w:numFmt w:val="bullet"/>
      <w:lvlText w:val="•"/>
      <w:lvlJc w:val="left"/>
      <w:pPr>
        <w:tabs>
          <w:tab w:val="num" w:pos="5760"/>
        </w:tabs>
        <w:ind w:left="5760" w:hanging="360"/>
      </w:pPr>
      <w:rPr>
        <w:rFonts w:ascii="Arial" w:hAnsi="Arial" w:hint="default"/>
      </w:rPr>
    </w:lvl>
    <w:lvl w:ilvl="8" w:tplc="141613B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04316C8"/>
    <w:multiLevelType w:val="hybridMultilevel"/>
    <w:tmpl w:val="FA74FC8A"/>
    <w:lvl w:ilvl="0" w:tplc="3EAA60E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C15F29"/>
    <w:multiLevelType w:val="hybridMultilevel"/>
    <w:tmpl w:val="C4C69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0E3098"/>
    <w:multiLevelType w:val="hybridMultilevel"/>
    <w:tmpl w:val="07AEFA98"/>
    <w:lvl w:ilvl="0" w:tplc="5544A598">
      <w:start w:val="1"/>
      <w:numFmt w:val="bullet"/>
      <w:lvlText w:val="•"/>
      <w:lvlJc w:val="left"/>
      <w:pPr>
        <w:tabs>
          <w:tab w:val="num" w:pos="720"/>
        </w:tabs>
        <w:ind w:left="720" w:hanging="360"/>
      </w:pPr>
      <w:rPr>
        <w:rFonts w:ascii="Arial" w:hAnsi="Arial" w:hint="default"/>
      </w:rPr>
    </w:lvl>
    <w:lvl w:ilvl="1" w:tplc="36584A8E" w:tentative="1">
      <w:start w:val="1"/>
      <w:numFmt w:val="bullet"/>
      <w:lvlText w:val="•"/>
      <w:lvlJc w:val="left"/>
      <w:pPr>
        <w:tabs>
          <w:tab w:val="num" w:pos="1440"/>
        </w:tabs>
        <w:ind w:left="1440" w:hanging="360"/>
      </w:pPr>
      <w:rPr>
        <w:rFonts w:ascii="Arial" w:hAnsi="Arial" w:hint="default"/>
      </w:rPr>
    </w:lvl>
    <w:lvl w:ilvl="2" w:tplc="BBDA1242" w:tentative="1">
      <w:start w:val="1"/>
      <w:numFmt w:val="bullet"/>
      <w:lvlText w:val="•"/>
      <w:lvlJc w:val="left"/>
      <w:pPr>
        <w:tabs>
          <w:tab w:val="num" w:pos="2160"/>
        </w:tabs>
        <w:ind w:left="2160" w:hanging="360"/>
      </w:pPr>
      <w:rPr>
        <w:rFonts w:ascii="Arial" w:hAnsi="Arial" w:hint="default"/>
      </w:rPr>
    </w:lvl>
    <w:lvl w:ilvl="3" w:tplc="C59ED6AE" w:tentative="1">
      <w:start w:val="1"/>
      <w:numFmt w:val="bullet"/>
      <w:lvlText w:val="•"/>
      <w:lvlJc w:val="left"/>
      <w:pPr>
        <w:tabs>
          <w:tab w:val="num" w:pos="2880"/>
        </w:tabs>
        <w:ind w:left="2880" w:hanging="360"/>
      </w:pPr>
      <w:rPr>
        <w:rFonts w:ascii="Arial" w:hAnsi="Arial" w:hint="default"/>
      </w:rPr>
    </w:lvl>
    <w:lvl w:ilvl="4" w:tplc="6D720982" w:tentative="1">
      <w:start w:val="1"/>
      <w:numFmt w:val="bullet"/>
      <w:lvlText w:val="•"/>
      <w:lvlJc w:val="left"/>
      <w:pPr>
        <w:tabs>
          <w:tab w:val="num" w:pos="3600"/>
        </w:tabs>
        <w:ind w:left="3600" w:hanging="360"/>
      </w:pPr>
      <w:rPr>
        <w:rFonts w:ascii="Arial" w:hAnsi="Arial" w:hint="default"/>
      </w:rPr>
    </w:lvl>
    <w:lvl w:ilvl="5" w:tplc="07209804" w:tentative="1">
      <w:start w:val="1"/>
      <w:numFmt w:val="bullet"/>
      <w:lvlText w:val="•"/>
      <w:lvlJc w:val="left"/>
      <w:pPr>
        <w:tabs>
          <w:tab w:val="num" w:pos="4320"/>
        </w:tabs>
        <w:ind w:left="4320" w:hanging="360"/>
      </w:pPr>
      <w:rPr>
        <w:rFonts w:ascii="Arial" w:hAnsi="Arial" w:hint="default"/>
      </w:rPr>
    </w:lvl>
    <w:lvl w:ilvl="6" w:tplc="351E316C" w:tentative="1">
      <w:start w:val="1"/>
      <w:numFmt w:val="bullet"/>
      <w:lvlText w:val="•"/>
      <w:lvlJc w:val="left"/>
      <w:pPr>
        <w:tabs>
          <w:tab w:val="num" w:pos="5040"/>
        </w:tabs>
        <w:ind w:left="5040" w:hanging="360"/>
      </w:pPr>
      <w:rPr>
        <w:rFonts w:ascii="Arial" w:hAnsi="Arial" w:hint="default"/>
      </w:rPr>
    </w:lvl>
    <w:lvl w:ilvl="7" w:tplc="8A48590A" w:tentative="1">
      <w:start w:val="1"/>
      <w:numFmt w:val="bullet"/>
      <w:lvlText w:val="•"/>
      <w:lvlJc w:val="left"/>
      <w:pPr>
        <w:tabs>
          <w:tab w:val="num" w:pos="5760"/>
        </w:tabs>
        <w:ind w:left="5760" w:hanging="360"/>
      </w:pPr>
      <w:rPr>
        <w:rFonts w:ascii="Arial" w:hAnsi="Arial" w:hint="default"/>
      </w:rPr>
    </w:lvl>
    <w:lvl w:ilvl="8" w:tplc="2F44BBE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6B7395D"/>
    <w:multiLevelType w:val="multilevel"/>
    <w:tmpl w:val="B1F6A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9"/>
  </w:num>
  <w:num w:numId="3">
    <w:abstractNumId w:val="2"/>
  </w:num>
  <w:num w:numId="4">
    <w:abstractNumId w:val="1"/>
  </w:num>
  <w:num w:numId="5">
    <w:abstractNumId w:val="0"/>
  </w:num>
  <w:num w:numId="6">
    <w:abstractNumId w:val="8"/>
  </w:num>
  <w:num w:numId="7">
    <w:abstractNumId w:val="10"/>
  </w:num>
  <w:num w:numId="8">
    <w:abstractNumId w:val="3"/>
  </w:num>
  <w:num w:numId="9">
    <w:abstractNumId w:val="5"/>
  </w:num>
  <w:num w:numId="10">
    <w:abstractNumId w:val="6"/>
  </w:num>
  <w:num w:numId="11">
    <w:abstractNumId w:val="7"/>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21DB"/>
    <w:rsid w:val="00054F77"/>
    <w:rsid w:val="00060D35"/>
    <w:rsid w:val="00091B20"/>
    <w:rsid w:val="000C4C9A"/>
    <w:rsid w:val="000E60AF"/>
    <w:rsid w:val="000F55AB"/>
    <w:rsid w:val="00111D51"/>
    <w:rsid w:val="00217737"/>
    <w:rsid w:val="00247030"/>
    <w:rsid w:val="0024723D"/>
    <w:rsid w:val="002F0A71"/>
    <w:rsid w:val="002F3EDD"/>
    <w:rsid w:val="00344838"/>
    <w:rsid w:val="00347669"/>
    <w:rsid w:val="00350E16"/>
    <w:rsid w:val="00357801"/>
    <w:rsid w:val="003A0A26"/>
    <w:rsid w:val="00404E57"/>
    <w:rsid w:val="00407649"/>
    <w:rsid w:val="00430D82"/>
    <w:rsid w:val="00481319"/>
    <w:rsid w:val="0049348B"/>
    <w:rsid w:val="004A4CDE"/>
    <w:rsid w:val="004B716E"/>
    <w:rsid w:val="00573063"/>
    <w:rsid w:val="005848A4"/>
    <w:rsid w:val="005C318A"/>
    <w:rsid w:val="005F39E3"/>
    <w:rsid w:val="00656D92"/>
    <w:rsid w:val="006D7B3F"/>
    <w:rsid w:val="00704053"/>
    <w:rsid w:val="00717DF3"/>
    <w:rsid w:val="007543FC"/>
    <w:rsid w:val="007B40A5"/>
    <w:rsid w:val="0080705E"/>
    <w:rsid w:val="00810DBC"/>
    <w:rsid w:val="008860EB"/>
    <w:rsid w:val="008B26E1"/>
    <w:rsid w:val="009225E4"/>
    <w:rsid w:val="00950EDE"/>
    <w:rsid w:val="009C445F"/>
    <w:rsid w:val="009D5958"/>
    <w:rsid w:val="00A011AC"/>
    <w:rsid w:val="00A2760A"/>
    <w:rsid w:val="00A41100"/>
    <w:rsid w:val="00A948E0"/>
    <w:rsid w:val="00AA7CAF"/>
    <w:rsid w:val="00AB7D9D"/>
    <w:rsid w:val="00AC3480"/>
    <w:rsid w:val="00B836AA"/>
    <w:rsid w:val="00BA33CA"/>
    <w:rsid w:val="00BE073B"/>
    <w:rsid w:val="00C01E23"/>
    <w:rsid w:val="00C17281"/>
    <w:rsid w:val="00CC0241"/>
    <w:rsid w:val="00D35632"/>
    <w:rsid w:val="00DE11CE"/>
    <w:rsid w:val="00E721DB"/>
    <w:rsid w:val="00E83DFA"/>
    <w:rsid w:val="00E84F37"/>
    <w:rsid w:val="00F36C4D"/>
    <w:rsid w:val="00FE7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BB1B849-860E-4193-89DB-CC1D2A659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0C4C9A"/>
    <w:pPr>
      <w:keepNext/>
      <w:keepLines/>
      <w:spacing w:before="40" w:after="0" w:line="240" w:lineRule="auto"/>
      <w:outlineLvl w:val="3"/>
    </w:pPr>
    <w:rPr>
      <w:rFonts w:asciiTheme="majorHAnsi" w:eastAsiaTheme="majorEastAsia" w:hAnsiTheme="majorHAnsi" w:cstheme="majorBidi"/>
      <w:i/>
      <w:iCs/>
      <w:color w:val="2E74B5" w:themeColor="accent1" w:themeShade="BF"/>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21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21DB"/>
    <w:rPr>
      <w:rFonts w:eastAsiaTheme="minorEastAsia"/>
      <w:lang w:val="en-US"/>
    </w:rPr>
  </w:style>
  <w:style w:type="paragraph" w:styleId="ListParagraph">
    <w:name w:val="List Paragraph"/>
    <w:basedOn w:val="Normal"/>
    <w:uiPriority w:val="34"/>
    <w:qFormat/>
    <w:rsid w:val="00E721DB"/>
    <w:pPr>
      <w:ind w:left="720"/>
      <w:contextualSpacing/>
    </w:pPr>
  </w:style>
  <w:style w:type="paragraph" w:styleId="NormalWeb">
    <w:name w:val="Normal (Web)"/>
    <w:basedOn w:val="Normal"/>
    <w:uiPriority w:val="99"/>
    <w:semiHidden/>
    <w:unhideWhenUsed/>
    <w:rsid w:val="002F0A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17DF3"/>
    <w:rPr>
      <w:color w:val="0000FF"/>
      <w:u w:val="single"/>
    </w:rPr>
  </w:style>
  <w:style w:type="character" w:customStyle="1" w:styleId="Heading4Char">
    <w:name w:val="Heading 4 Char"/>
    <w:basedOn w:val="DefaultParagraphFont"/>
    <w:link w:val="Heading4"/>
    <w:uiPriority w:val="9"/>
    <w:semiHidden/>
    <w:rsid w:val="000C4C9A"/>
    <w:rPr>
      <w:rFonts w:asciiTheme="majorHAnsi" w:eastAsiaTheme="majorEastAsia" w:hAnsiTheme="majorHAnsi" w:cstheme="majorBidi"/>
      <w:i/>
      <w:iCs/>
      <w:color w:val="2E74B5" w:themeColor="accent1" w:themeShade="BF"/>
      <w:sz w:val="24"/>
      <w:szCs w:val="24"/>
      <w:lang w:eastAsia="en-GB"/>
    </w:rPr>
  </w:style>
  <w:style w:type="paragraph" w:styleId="Header">
    <w:name w:val="header"/>
    <w:basedOn w:val="Normal"/>
    <w:link w:val="HeaderChar"/>
    <w:uiPriority w:val="99"/>
    <w:unhideWhenUsed/>
    <w:rsid w:val="004B71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16E"/>
  </w:style>
  <w:style w:type="paragraph" w:styleId="Footer">
    <w:name w:val="footer"/>
    <w:basedOn w:val="Normal"/>
    <w:link w:val="FooterChar"/>
    <w:uiPriority w:val="99"/>
    <w:unhideWhenUsed/>
    <w:rsid w:val="004B71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16E"/>
  </w:style>
  <w:style w:type="paragraph" w:customStyle="1" w:styleId="citationpreview">
    <w:name w:val="citationpreview"/>
    <w:basedOn w:val="Normal"/>
    <w:rsid w:val="009C445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075293">
      <w:bodyDiv w:val="1"/>
      <w:marLeft w:val="0"/>
      <w:marRight w:val="0"/>
      <w:marTop w:val="0"/>
      <w:marBottom w:val="0"/>
      <w:divBdr>
        <w:top w:val="none" w:sz="0" w:space="0" w:color="auto"/>
        <w:left w:val="none" w:sz="0" w:space="0" w:color="auto"/>
        <w:bottom w:val="none" w:sz="0" w:space="0" w:color="auto"/>
        <w:right w:val="none" w:sz="0" w:space="0" w:color="auto"/>
      </w:divBdr>
    </w:div>
    <w:div w:id="368576376">
      <w:bodyDiv w:val="1"/>
      <w:marLeft w:val="0"/>
      <w:marRight w:val="0"/>
      <w:marTop w:val="0"/>
      <w:marBottom w:val="0"/>
      <w:divBdr>
        <w:top w:val="none" w:sz="0" w:space="0" w:color="auto"/>
        <w:left w:val="none" w:sz="0" w:space="0" w:color="auto"/>
        <w:bottom w:val="none" w:sz="0" w:space="0" w:color="auto"/>
        <w:right w:val="none" w:sz="0" w:space="0" w:color="auto"/>
      </w:divBdr>
      <w:divsChild>
        <w:div w:id="587616407">
          <w:marLeft w:val="547"/>
          <w:marRight w:val="0"/>
          <w:marTop w:val="115"/>
          <w:marBottom w:val="0"/>
          <w:divBdr>
            <w:top w:val="none" w:sz="0" w:space="0" w:color="auto"/>
            <w:left w:val="none" w:sz="0" w:space="0" w:color="auto"/>
            <w:bottom w:val="none" w:sz="0" w:space="0" w:color="auto"/>
            <w:right w:val="none" w:sz="0" w:space="0" w:color="auto"/>
          </w:divBdr>
        </w:div>
        <w:div w:id="2118985886">
          <w:marLeft w:val="547"/>
          <w:marRight w:val="0"/>
          <w:marTop w:val="115"/>
          <w:marBottom w:val="0"/>
          <w:divBdr>
            <w:top w:val="none" w:sz="0" w:space="0" w:color="auto"/>
            <w:left w:val="none" w:sz="0" w:space="0" w:color="auto"/>
            <w:bottom w:val="none" w:sz="0" w:space="0" w:color="auto"/>
            <w:right w:val="none" w:sz="0" w:space="0" w:color="auto"/>
          </w:divBdr>
        </w:div>
        <w:div w:id="1594171415">
          <w:marLeft w:val="547"/>
          <w:marRight w:val="0"/>
          <w:marTop w:val="115"/>
          <w:marBottom w:val="0"/>
          <w:divBdr>
            <w:top w:val="none" w:sz="0" w:space="0" w:color="auto"/>
            <w:left w:val="none" w:sz="0" w:space="0" w:color="auto"/>
            <w:bottom w:val="none" w:sz="0" w:space="0" w:color="auto"/>
            <w:right w:val="none" w:sz="0" w:space="0" w:color="auto"/>
          </w:divBdr>
        </w:div>
      </w:divsChild>
    </w:div>
    <w:div w:id="418912353">
      <w:bodyDiv w:val="1"/>
      <w:marLeft w:val="0"/>
      <w:marRight w:val="0"/>
      <w:marTop w:val="0"/>
      <w:marBottom w:val="0"/>
      <w:divBdr>
        <w:top w:val="none" w:sz="0" w:space="0" w:color="auto"/>
        <w:left w:val="none" w:sz="0" w:space="0" w:color="auto"/>
        <w:bottom w:val="none" w:sz="0" w:space="0" w:color="auto"/>
        <w:right w:val="none" w:sz="0" w:space="0" w:color="auto"/>
      </w:divBdr>
    </w:div>
    <w:div w:id="433011967">
      <w:bodyDiv w:val="1"/>
      <w:marLeft w:val="0"/>
      <w:marRight w:val="0"/>
      <w:marTop w:val="0"/>
      <w:marBottom w:val="0"/>
      <w:divBdr>
        <w:top w:val="none" w:sz="0" w:space="0" w:color="auto"/>
        <w:left w:val="none" w:sz="0" w:space="0" w:color="auto"/>
        <w:bottom w:val="none" w:sz="0" w:space="0" w:color="auto"/>
        <w:right w:val="none" w:sz="0" w:space="0" w:color="auto"/>
      </w:divBdr>
      <w:divsChild>
        <w:div w:id="403770146">
          <w:marLeft w:val="0"/>
          <w:marRight w:val="0"/>
          <w:marTop w:val="0"/>
          <w:marBottom w:val="150"/>
          <w:divBdr>
            <w:top w:val="none" w:sz="0" w:space="0" w:color="auto"/>
            <w:left w:val="none" w:sz="0" w:space="0" w:color="auto"/>
            <w:bottom w:val="none" w:sz="0" w:space="0" w:color="auto"/>
            <w:right w:val="none" w:sz="0" w:space="0" w:color="auto"/>
          </w:divBdr>
        </w:div>
      </w:divsChild>
    </w:div>
    <w:div w:id="463081915">
      <w:bodyDiv w:val="1"/>
      <w:marLeft w:val="0"/>
      <w:marRight w:val="0"/>
      <w:marTop w:val="0"/>
      <w:marBottom w:val="0"/>
      <w:divBdr>
        <w:top w:val="none" w:sz="0" w:space="0" w:color="auto"/>
        <w:left w:val="none" w:sz="0" w:space="0" w:color="auto"/>
        <w:bottom w:val="none" w:sz="0" w:space="0" w:color="auto"/>
        <w:right w:val="none" w:sz="0" w:space="0" w:color="auto"/>
      </w:divBdr>
      <w:divsChild>
        <w:div w:id="1775130309">
          <w:marLeft w:val="547"/>
          <w:marRight w:val="0"/>
          <w:marTop w:val="125"/>
          <w:marBottom w:val="0"/>
          <w:divBdr>
            <w:top w:val="none" w:sz="0" w:space="0" w:color="auto"/>
            <w:left w:val="none" w:sz="0" w:space="0" w:color="auto"/>
            <w:bottom w:val="none" w:sz="0" w:space="0" w:color="auto"/>
            <w:right w:val="none" w:sz="0" w:space="0" w:color="auto"/>
          </w:divBdr>
        </w:div>
        <w:div w:id="1362315115">
          <w:marLeft w:val="547"/>
          <w:marRight w:val="0"/>
          <w:marTop w:val="125"/>
          <w:marBottom w:val="0"/>
          <w:divBdr>
            <w:top w:val="none" w:sz="0" w:space="0" w:color="auto"/>
            <w:left w:val="none" w:sz="0" w:space="0" w:color="auto"/>
            <w:bottom w:val="none" w:sz="0" w:space="0" w:color="auto"/>
            <w:right w:val="none" w:sz="0" w:space="0" w:color="auto"/>
          </w:divBdr>
        </w:div>
        <w:div w:id="1785424585">
          <w:marLeft w:val="547"/>
          <w:marRight w:val="0"/>
          <w:marTop w:val="125"/>
          <w:marBottom w:val="0"/>
          <w:divBdr>
            <w:top w:val="none" w:sz="0" w:space="0" w:color="auto"/>
            <w:left w:val="none" w:sz="0" w:space="0" w:color="auto"/>
            <w:bottom w:val="none" w:sz="0" w:space="0" w:color="auto"/>
            <w:right w:val="none" w:sz="0" w:space="0" w:color="auto"/>
          </w:divBdr>
        </w:div>
        <w:div w:id="1448503020">
          <w:marLeft w:val="547"/>
          <w:marRight w:val="0"/>
          <w:marTop w:val="125"/>
          <w:marBottom w:val="0"/>
          <w:divBdr>
            <w:top w:val="none" w:sz="0" w:space="0" w:color="auto"/>
            <w:left w:val="none" w:sz="0" w:space="0" w:color="auto"/>
            <w:bottom w:val="none" w:sz="0" w:space="0" w:color="auto"/>
            <w:right w:val="none" w:sz="0" w:space="0" w:color="auto"/>
          </w:divBdr>
        </w:div>
      </w:divsChild>
    </w:div>
    <w:div w:id="514536136">
      <w:bodyDiv w:val="1"/>
      <w:marLeft w:val="0"/>
      <w:marRight w:val="0"/>
      <w:marTop w:val="0"/>
      <w:marBottom w:val="0"/>
      <w:divBdr>
        <w:top w:val="none" w:sz="0" w:space="0" w:color="auto"/>
        <w:left w:val="none" w:sz="0" w:space="0" w:color="auto"/>
        <w:bottom w:val="none" w:sz="0" w:space="0" w:color="auto"/>
        <w:right w:val="none" w:sz="0" w:space="0" w:color="auto"/>
      </w:divBdr>
    </w:div>
    <w:div w:id="702829905">
      <w:bodyDiv w:val="1"/>
      <w:marLeft w:val="0"/>
      <w:marRight w:val="0"/>
      <w:marTop w:val="0"/>
      <w:marBottom w:val="0"/>
      <w:divBdr>
        <w:top w:val="none" w:sz="0" w:space="0" w:color="auto"/>
        <w:left w:val="none" w:sz="0" w:space="0" w:color="auto"/>
        <w:bottom w:val="none" w:sz="0" w:space="0" w:color="auto"/>
        <w:right w:val="none" w:sz="0" w:space="0" w:color="auto"/>
      </w:divBdr>
      <w:divsChild>
        <w:div w:id="1893227484">
          <w:marLeft w:val="547"/>
          <w:marRight w:val="0"/>
          <w:marTop w:val="134"/>
          <w:marBottom w:val="0"/>
          <w:divBdr>
            <w:top w:val="none" w:sz="0" w:space="0" w:color="auto"/>
            <w:left w:val="none" w:sz="0" w:space="0" w:color="auto"/>
            <w:bottom w:val="none" w:sz="0" w:space="0" w:color="auto"/>
            <w:right w:val="none" w:sz="0" w:space="0" w:color="auto"/>
          </w:divBdr>
        </w:div>
        <w:div w:id="565993873">
          <w:marLeft w:val="547"/>
          <w:marRight w:val="0"/>
          <w:marTop w:val="134"/>
          <w:marBottom w:val="0"/>
          <w:divBdr>
            <w:top w:val="none" w:sz="0" w:space="0" w:color="auto"/>
            <w:left w:val="none" w:sz="0" w:space="0" w:color="auto"/>
            <w:bottom w:val="none" w:sz="0" w:space="0" w:color="auto"/>
            <w:right w:val="none" w:sz="0" w:space="0" w:color="auto"/>
          </w:divBdr>
        </w:div>
        <w:div w:id="860706844">
          <w:marLeft w:val="1166"/>
          <w:marRight w:val="0"/>
          <w:marTop w:val="96"/>
          <w:marBottom w:val="0"/>
          <w:divBdr>
            <w:top w:val="none" w:sz="0" w:space="0" w:color="auto"/>
            <w:left w:val="none" w:sz="0" w:space="0" w:color="auto"/>
            <w:bottom w:val="none" w:sz="0" w:space="0" w:color="auto"/>
            <w:right w:val="none" w:sz="0" w:space="0" w:color="auto"/>
          </w:divBdr>
        </w:div>
        <w:div w:id="1480072528">
          <w:marLeft w:val="1166"/>
          <w:marRight w:val="0"/>
          <w:marTop w:val="96"/>
          <w:marBottom w:val="0"/>
          <w:divBdr>
            <w:top w:val="none" w:sz="0" w:space="0" w:color="auto"/>
            <w:left w:val="none" w:sz="0" w:space="0" w:color="auto"/>
            <w:bottom w:val="none" w:sz="0" w:space="0" w:color="auto"/>
            <w:right w:val="none" w:sz="0" w:space="0" w:color="auto"/>
          </w:divBdr>
        </w:div>
      </w:divsChild>
    </w:div>
    <w:div w:id="856307357">
      <w:bodyDiv w:val="1"/>
      <w:marLeft w:val="0"/>
      <w:marRight w:val="0"/>
      <w:marTop w:val="0"/>
      <w:marBottom w:val="0"/>
      <w:divBdr>
        <w:top w:val="none" w:sz="0" w:space="0" w:color="auto"/>
        <w:left w:val="none" w:sz="0" w:space="0" w:color="auto"/>
        <w:bottom w:val="none" w:sz="0" w:space="0" w:color="auto"/>
        <w:right w:val="none" w:sz="0" w:space="0" w:color="auto"/>
      </w:divBdr>
    </w:div>
    <w:div w:id="1037849072">
      <w:bodyDiv w:val="1"/>
      <w:marLeft w:val="0"/>
      <w:marRight w:val="0"/>
      <w:marTop w:val="0"/>
      <w:marBottom w:val="0"/>
      <w:divBdr>
        <w:top w:val="none" w:sz="0" w:space="0" w:color="auto"/>
        <w:left w:val="none" w:sz="0" w:space="0" w:color="auto"/>
        <w:bottom w:val="none" w:sz="0" w:space="0" w:color="auto"/>
        <w:right w:val="none" w:sz="0" w:space="0" w:color="auto"/>
      </w:divBdr>
      <w:divsChild>
        <w:div w:id="488132605">
          <w:marLeft w:val="547"/>
          <w:marRight w:val="0"/>
          <w:marTop w:val="134"/>
          <w:marBottom w:val="0"/>
          <w:divBdr>
            <w:top w:val="none" w:sz="0" w:space="0" w:color="auto"/>
            <w:left w:val="none" w:sz="0" w:space="0" w:color="auto"/>
            <w:bottom w:val="none" w:sz="0" w:space="0" w:color="auto"/>
            <w:right w:val="none" w:sz="0" w:space="0" w:color="auto"/>
          </w:divBdr>
        </w:div>
        <w:div w:id="1256402108">
          <w:marLeft w:val="547"/>
          <w:marRight w:val="0"/>
          <w:marTop w:val="134"/>
          <w:marBottom w:val="0"/>
          <w:divBdr>
            <w:top w:val="none" w:sz="0" w:space="0" w:color="auto"/>
            <w:left w:val="none" w:sz="0" w:space="0" w:color="auto"/>
            <w:bottom w:val="none" w:sz="0" w:space="0" w:color="auto"/>
            <w:right w:val="none" w:sz="0" w:space="0" w:color="auto"/>
          </w:divBdr>
        </w:div>
      </w:divsChild>
    </w:div>
    <w:div w:id="1087506662">
      <w:bodyDiv w:val="1"/>
      <w:marLeft w:val="0"/>
      <w:marRight w:val="0"/>
      <w:marTop w:val="0"/>
      <w:marBottom w:val="0"/>
      <w:divBdr>
        <w:top w:val="none" w:sz="0" w:space="0" w:color="auto"/>
        <w:left w:val="none" w:sz="0" w:space="0" w:color="auto"/>
        <w:bottom w:val="none" w:sz="0" w:space="0" w:color="auto"/>
        <w:right w:val="none" w:sz="0" w:space="0" w:color="auto"/>
      </w:divBdr>
    </w:div>
    <w:div w:id="1304576220">
      <w:bodyDiv w:val="1"/>
      <w:marLeft w:val="0"/>
      <w:marRight w:val="0"/>
      <w:marTop w:val="0"/>
      <w:marBottom w:val="0"/>
      <w:divBdr>
        <w:top w:val="none" w:sz="0" w:space="0" w:color="auto"/>
        <w:left w:val="none" w:sz="0" w:space="0" w:color="auto"/>
        <w:bottom w:val="none" w:sz="0" w:space="0" w:color="auto"/>
        <w:right w:val="none" w:sz="0" w:space="0" w:color="auto"/>
      </w:divBdr>
    </w:div>
    <w:div w:id="1601522398">
      <w:bodyDiv w:val="1"/>
      <w:marLeft w:val="0"/>
      <w:marRight w:val="0"/>
      <w:marTop w:val="0"/>
      <w:marBottom w:val="0"/>
      <w:divBdr>
        <w:top w:val="none" w:sz="0" w:space="0" w:color="auto"/>
        <w:left w:val="none" w:sz="0" w:space="0" w:color="auto"/>
        <w:bottom w:val="none" w:sz="0" w:space="0" w:color="auto"/>
        <w:right w:val="none" w:sz="0" w:space="0" w:color="auto"/>
      </w:divBdr>
    </w:div>
    <w:div w:id="1747262894">
      <w:bodyDiv w:val="1"/>
      <w:marLeft w:val="0"/>
      <w:marRight w:val="0"/>
      <w:marTop w:val="0"/>
      <w:marBottom w:val="0"/>
      <w:divBdr>
        <w:top w:val="none" w:sz="0" w:space="0" w:color="auto"/>
        <w:left w:val="none" w:sz="0" w:space="0" w:color="auto"/>
        <w:bottom w:val="none" w:sz="0" w:space="0" w:color="auto"/>
        <w:right w:val="none" w:sz="0" w:space="0" w:color="auto"/>
      </w:divBdr>
      <w:divsChild>
        <w:div w:id="1733388646">
          <w:marLeft w:val="547"/>
          <w:marRight w:val="0"/>
          <w:marTop w:val="144"/>
          <w:marBottom w:val="0"/>
          <w:divBdr>
            <w:top w:val="none" w:sz="0" w:space="0" w:color="auto"/>
            <w:left w:val="none" w:sz="0" w:space="0" w:color="auto"/>
            <w:bottom w:val="none" w:sz="0" w:space="0" w:color="auto"/>
            <w:right w:val="none" w:sz="0" w:space="0" w:color="auto"/>
          </w:divBdr>
        </w:div>
        <w:div w:id="42214960">
          <w:marLeft w:val="1166"/>
          <w:marRight w:val="0"/>
          <w:marTop w:val="125"/>
          <w:marBottom w:val="0"/>
          <w:divBdr>
            <w:top w:val="none" w:sz="0" w:space="0" w:color="auto"/>
            <w:left w:val="none" w:sz="0" w:space="0" w:color="auto"/>
            <w:bottom w:val="none" w:sz="0" w:space="0" w:color="auto"/>
            <w:right w:val="none" w:sz="0" w:space="0" w:color="auto"/>
          </w:divBdr>
        </w:div>
        <w:div w:id="1393696653">
          <w:marLeft w:val="547"/>
          <w:marRight w:val="0"/>
          <w:marTop w:val="144"/>
          <w:marBottom w:val="0"/>
          <w:divBdr>
            <w:top w:val="none" w:sz="0" w:space="0" w:color="auto"/>
            <w:left w:val="none" w:sz="0" w:space="0" w:color="auto"/>
            <w:bottom w:val="none" w:sz="0" w:space="0" w:color="auto"/>
            <w:right w:val="none" w:sz="0" w:space="0" w:color="auto"/>
          </w:divBdr>
        </w:div>
        <w:div w:id="319895865">
          <w:marLeft w:val="547"/>
          <w:marRight w:val="0"/>
          <w:marTop w:val="144"/>
          <w:marBottom w:val="0"/>
          <w:divBdr>
            <w:top w:val="none" w:sz="0" w:space="0" w:color="auto"/>
            <w:left w:val="none" w:sz="0" w:space="0" w:color="auto"/>
            <w:bottom w:val="none" w:sz="0" w:space="0" w:color="auto"/>
            <w:right w:val="none" w:sz="0" w:space="0" w:color="auto"/>
          </w:divBdr>
        </w:div>
      </w:divsChild>
    </w:div>
    <w:div w:id="1980256100">
      <w:bodyDiv w:val="1"/>
      <w:marLeft w:val="0"/>
      <w:marRight w:val="0"/>
      <w:marTop w:val="0"/>
      <w:marBottom w:val="0"/>
      <w:divBdr>
        <w:top w:val="none" w:sz="0" w:space="0" w:color="auto"/>
        <w:left w:val="none" w:sz="0" w:space="0" w:color="auto"/>
        <w:bottom w:val="none" w:sz="0" w:space="0" w:color="auto"/>
        <w:right w:val="none" w:sz="0" w:space="0" w:color="auto"/>
      </w:divBdr>
    </w:div>
    <w:div w:id="2107072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orbes.com/sites/steveculp/2012/08/27/political-risk-cant-be-avoided-but-it-can-be-managed/#559605b13acb"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oxfordreference.com.ezproxy.uwtsd.ac.uk/view/10.1093/acref/9780199237043.001.0001/acref-9780199237043-e-172"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investopedia.com/terms/i/inflation.as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Annual_effective_discount_rate" TargetMode="External"/><Relationship Id="rId5" Type="http://schemas.openxmlformats.org/officeDocument/2006/relationships/settings" Target="settings.xml"/><Relationship Id="rId15" Type="http://schemas.openxmlformats.org/officeDocument/2006/relationships/hyperlink" Target="https://www.gov.uk/government/publications/exporting-to-chile/doing-business-in-chile-chile-trade-and-export-guide" TargetMode="External"/><Relationship Id="rId10" Type="http://schemas.openxmlformats.org/officeDocument/2006/relationships/hyperlink" Target="https://en.wikipedia.org/wiki/Weighted_average_cost_of_capital"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conomicshelp.org/macroeconomics/inflation/causes-inf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SBUS6113/M6X00881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WTO171</b:Tag>
    <b:SourceType>InternetSite</b:SourceType>
    <b:Guid>{B40A7E85-8C64-3F4D-8E36-56C8FFD8F37F}</b:Guid>
    <b:Author>
      <b:Author>
        <b:Corporate>WTO</b:Corporate>
      </b:Author>
    </b:Author>
    <b:Title>Concluding remarks by the Chairperson</b:Title>
    <b:InternetSiteTitle>World Trade Organisation</b:InternetSiteTitle>
    <b:URL>https://www.wto.org/english/tratop_e/tpr_e/tp415_crc_e.htm</b:URL>
    <b:Year>2017</b:Year>
    <b:YearAccessed>2017</b:YearAccessed>
    <b:MonthAccessed>10 </b:MonthAccessed>
    <b:DayAccessed>30</b:DayAccessed>
    <b:RefOrder>12</b:RefOrder>
  </b:Source>
  <b:Source>
    <b:Tag>MAL13</b:Tag>
    <b:SourceType>InternetSite</b:SourceType>
    <b:Guid>{64693347-10D9-BA49-855C-5339940F7DCB}</b:Guid>
    <b:Author>
      <b:Author>
        <b:NameList>
          <b:Person>
            <b:Last>MALLÉN</b:Last>
            <b:Middle>REY </b:Middle>
            <b:First>PATRICIA </b:First>
          </b:Person>
        </b:NameList>
      </b:Author>
    </b:Author>
    <b:Title>Trade Between Chile And China Grew 22 Percent In 7 Years As China Became Chile's Biggest Trading Partner</b:Title>
    <b:InternetSiteTitle>International Business</b:InternetSiteTitle>
    <b:URL>http://www.ibtimes.com/trade-between-chile-china-grew-22-percent-7-years-china-became-chiles-biggest-trading-1403051</b:URL>
    <b:Year>2013</b:Year>
    <b:Month>9</b:Month>
    <b:Day>6</b:Day>
    <b:YearAccessed>2017</b:YearAccessed>
    <b:RefOrder>13</b:RefOrder>
  </b:Source>
  <b:Source>
    <b:Tag>SEC</b:Tag>
    <b:SourceType>InternetSite</b:SourceType>
    <b:Guid>{2E993366-D4BC-274D-A5CA-E234325B2919}</b:Guid>
    <b:Title>Interest rate risk — When Interest rates Go up</b:Title>
    <b:InternetSiteTitle>securities and Exchange commision</b:InternetSiteTitle>
    <b:URL>https://www.sec.gov/investor/alerts/ib_interestraterisk.pdf</b:URL>
    <b:Author>
      <b:Author>
        <b:Corporate>Investor.GOV</b:Corporate>
      </b:Author>
    </b:Author>
    <b:Year>2017</b:Year>
    <b:YearAccessed>2017</b:YearAccessed>
    <b:MonthAccessed>10</b:MonthAccessed>
    <b:DayAccessed>7</b:Day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6201C1-79B0-4FE1-8080-B43D824FB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2460</Words>
  <Characters>14024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International financial management</Company>
  <LinksUpToDate>false</LinksUpToDate>
  <CharactersWithSpaces>16452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Jazmine Love (1402067)</dc:creator>
  <cp:keywords/>
  <dc:description/>
  <cp:lastModifiedBy>Jazmine love</cp:lastModifiedBy>
  <cp:revision>2</cp:revision>
  <dcterms:created xsi:type="dcterms:W3CDTF">2017-12-20T19:46:00Z</dcterms:created>
  <dcterms:modified xsi:type="dcterms:W3CDTF">2017-12-20T19:46:00Z</dcterms:modified>
</cp:coreProperties>
</file>