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4910030"/>
        <w:docPartObj>
          <w:docPartGallery w:val="Cover Pages"/>
          <w:docPartUnique/>
        </w:docPartObj>
      </w:sdtPr>
      <w:sdtEndPr>
        <w:rPr>
          <w:b/>
          <w:bCs/>
        </w:rPr>
      </w:sdtEndPr>
      <w:sdtContent>
        <w:p w14:paraId="6021500E" w14:textId="71DED46F" w:rsidR="007B3D70" w:rsidRDefault="007B3D70">
          <w:r>
            <w:rPr>
              <w:noProof/>
            </w:rPr>
            <mc:AlternateContent>
              <mc:Choice Requires="wpg">
                <w:drawing>
                  <wp:anchor distT="0" distB="0" distL="114300" distR="114300" simplePos="0" relativeHeight="251660288" behindDoc="0" locked="0" layoutInCell="1" allowOverlap="1" wp14:anchorId="432A3BEC" wp14:editId="6EC5D91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25F780A" w14:textId="78CC61C5" w:rsidR="007B3D70" w:rsidRDefault="007B3D7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38CDCCB" w14:textId="2670BA69" w:rsidR="007B3D70" w:rsidRDefault="007B3D7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w:t>
                                      </w:r>
                                      <w:r w:rsidR="00515137">
                                        <w:rPr>
                                          <w:rFonts w:asciiTheme="majorHAnsi" w:hAnsiTheme="majorHAnsi"/>
                                          <w:caps/>
                                          <w:color w:val="44546A" w:themeColor="text2"/>
                                          <w:sz w:val="96"/>
                                          <w:szCs w:val="96"/>
                                        </w:rPr>
                                        <w:t>C</w:t>
                                      </w:r>
                                      <w:r>
                                        <w:rPr>
                                          <w:rFonts w:asciiTheme="majorHAnsi" w:hAnsiTheme="majorHAnsi"/>
                                          <w:caps/>
                                          <w:color w:val="44546A" w:themeColor="text2"/>
                                          <w:sz w:val="96"/>
                                          <w:szCs w:val="96"/>
                                        </w:rPr>
                                        <w:t>b</w:t>
                                      </w:r>
                                      <w:r w:rsidR="00515137">
                                        <w:rPr>
                                          <w:rFonts w:asciiTheme="majorHAnsi" w:hAnsiTheme="majorHAnsi"/>
                                          <w:caps/>
                                          <w:color w:val="44546A" w:themeColor="text2"/>
                                          <w:sz w:val="96"/>
                                          <w:szCs w:val="96"/>
                                        </w:rPr>
                                        <w:t>b</w:t>
                                      </w:r>
                                      <w:r>
                                        <w:rPr>
                                          <w:rFonts w:asciiTheme="majorHAnsi" w:hAnsiTheme="majorHAnsi"/>
                                          <w:caps/>
                                          <w:color w:val="44546A" w:themeColor="text2"/>
                                          <w:sz w:val="96"/>
                                          <w:szCs w:val="96"/>
                                        </w:rPr>
                                        <w:t>5005 project management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2A3BEC"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KTxXwUAAMQ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25F780A" w14:textId="78CC61C5" w:rsidR="007B3D70" w:rsidRDefault="007B3D7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38CDCCB" w14:textId="2670BA69" w:rsidR="007B3D70" w:rsidRDefault="007B3D7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w:t>
                                </w:r>
                                <w:r w:rsidR="00515137">
                                  <w:rPr>
                                    <w:rFonts w:asciiTheme="majorHAnsi" w:hAnsiTheme="majorHAnsi"/>
                                    <w:caps/>
                                    <w:color w:val="44546A" w:themeColor="text2"/>
                                    <w:sz w:val="96"/>
                                    <w:szCs w:val="96"/>
                                  </w:rPr>
                                  <w:t>C</w:t>
                                </w:r>
                                <w:r>
                                  <w:rPr>
                                    <w:rFonts w:asciiTheme="majorHAnsi" w:hAnsiTheme="majorHAnsi"/>
                                    <w:caps/>
                                    <w:color w:val="44546A" w:themeColor="text2"/>
                                    <w:sz w:val="96"/>
                                    <w:szCs w:val="96"/>
                                  </w:rPr>
                                  <w:t>b</w:t>
                                </w:r>
                                <w:r w:rsidR="00515137">
                                  <w:rPr>
                                    <w:rFonts w:asciiTheme="majorHAnsi" w:hAnsiTheme="majorHAnsi"/>
                                    <w:caps/>
                                    <w:color w:val="44546A" w:themeColor="text2"/>
                                    <w:sz w:val="96"/>
                                    <w:szCs w:val="96"/>
                                  </w:rPr>
                                  <w:t>b</w:t>
                                </w:r>
                                <w:r>
                                  <w:rPr>
                                    <w:rFonts w:asciiTheme="majorHAnsi" w:hAnsiTheme="majorHAnsi"/>
                                    <w:caps/>
                                    <w:color w:val="44546A" w:themeColor="text2"/>
                                    <w:sz w:val="96"/>
                                    <w:szCs w:val="96"/>
                                  </w:rPr>
                                  <w:t>5005 project management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1E44E73" wp14:editId="7EA2498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FE65AE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p>
        <w:p w14:paraId="4C81A885" w14:textId="0C8894EC" w:rsidR="007B3D70" w:rsidRDefault="007E6282">
          <w:pPr>
            <w:spacing w:after="0" w:line="240" w:lineRule="auto"/>
          </w:pPr>
          <w:r>
            <w:rPr>
              <w:noProof/>
            </w:rPr>
            <mc:AlternateContent>
              <mc:Choice Requires="wpg">
                <w:drawing>
                  <wp:anchor distT="0" distB="0" distL="114300" distR="114300" simplePos="0" relativeHeight="251661312" behindDoc="0" locked="0" layoutInCell="1" allowOverlap="1" wp14:anchorId="790902FF" wp14:editId="7D5F0F5F">
                    <wp:simplePos x="0" y="0"/>
                    <wp:positionH relativeFrom="page">
                      <wp:posOffset>1304925</wp:posOffset>
                    </wp:positionH>
                    <wp:positionV relativeFrom="page">
                      <wp:posOffset>7315200</wp:posOffset>
                    </wp:positionV>
                    <wp:extent cx="625348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253480" cy="3373755"/>
                              <a:chOff x="-1580939" y="0"/>
                              <a:chExt cx="6252761"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580939" y="1028815"/>
                                <a:ext cx="4885181" cy="1561983"/>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EAE6ED" w14:textId="1A75E963" w:rsidR="007B3D70" w:rsidRDefault="007B3D70" w:rsidP="007E6282">
                                      <w:pPr>
                                        <w:pStyle w:val="NoSpacing"/>
                                        <w:spacing w:after="240"/>
                                        <w:rPr>
                                          <w:color w:val="44546A" w:themeColor="text2"/>
                                          <w:spacing w:val="10"/>
                                          <w:sz w:val="36"/>
                                          <w:szCs w:val="36"/>
                                        </w:rPr>
                                      </w:pPr>
                                      <w:r>
                                        <w:rPr>
                                          <w:color w:val="44546A" w:themeColor="text2"/>
                                          <w:spacing w:val="10"/>
                                          <w:sz w:val="36"/>
                                          <w:szCs w:val="36"/>
                                        </w:rPr>
                                        <w:t>Student Name:</w:t>
                                      </w:r>
                                      <w:r w:rsidR="007E6282">
                                        <w:rPr>
                                          <w:color w:val="44546A" w:themeColor="text2"/>
                                          <w:spacing w:val="10"/>
                                          <w:sz w:val="36"/>
                                          <w:szCs w:val="36"/>
                                        </w:rPr>
                                        <w:t xml:space="preserve"> Nevyan Gospodinov</w:t>
                                      </w:r>
                                    </w:p>
                                  </w:sdtContent>
                                </w:sdt>
                                <w:p w14:paraId="4FAA01F7" w14:textId="539A9279" w:rsidR="007B3D70" w:rsidRDefault="00000000" w:rsidP="007E6282">
                                  <w:pPr>
                                    <w:pStyle w:val="NoSpacing"/>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B3D70">
                                        <w:rPr>
                                          <w:color w:val="44546A" w:themeColor="text2"/>
                                          <w:spacing w:val="10"/>
                                          <w:sz w:val="28"/>
                                          <w:szCs w:val="28"/>
                                        </w:rPr>
                                        <w:t>STUDENT ID:</w:t>
                                      </w:r>
                                    </w:sdtContent>
                                  </w:sdt>
                                  <w:r w:rsidR="007E6282">
                                    <w:rPr>
                                      <w:color w:val="44546A" w:themeColor="text2"/>
                                      <w:spacing w:val="10"/>
                                      <w:sz w:val="28"/>
                                      <w:szCs w:val="28"/>
                                    </w:rPr>
                                    <w:t>202827</w:t>
                                  </w:r>
                                  <w:r w:rsidR="00A76297">
                                    <w:rPr>
                                      <w:color w:val="44546A" w:themeColor="text2"/>
                                      <w:spacing w:val="10"/>
                                      <w:sz w:val="28"/>
                                      <w:szCs w:val="28"/>
                                    </w:rPr>
                                    <w:t>0</w:t>
                                  </w:r>
                                </w:p>
                                <w:p w14:paraId="3E7EF8A9" w14:textId="77777777" w:rsidR="00A76297" w:rsidRDefault="00A76297" w:rsidP="007E6282">
                                  <w:pPr>
                                    <w:pStyle w:val="NoSpacing"/>
                                    <w:rPr>
                                      <w:color w:val="44546A" w:themeColor="text2"/>
                                      <w:spacing w:val="10"/>
                                      <w:sz w:val="28"/>
                                      <w:szCs w:val="28"/>
                                    </w:rPr>
                                  </w:pPr>
                                </w:p>
                                <w:p w14:paraId="7AA15280" w14:textId="76952C55" w:rsidR="00A76297" w:rsidRDefault="00A76297" w:rsidP="007E6282">
                                  <w:pPr>
                                    <w:pStyle w:val="NoSpacing"/>
                                    <w:rPr>
                                      <w:color w:val="44546A" w:themeColor="text2"/>
                                      <w:spacing w:val="10"/>
                                      <w:sz w:val="28"/>
                                      <w:szCs w:val="28"/>
                                    </w:rPr>
                                  </w:pPr>
                                  <w:r>
                                    <w:rPr>
                                      <w:color w:val="44546A" w:themeColor="text2"/>
                                      <w:spacing w:val="10"/>
                                      <w:sz w:val="28"/>
                                      <w:szCs w:val="28"/>
                                    </w:rPr>
                                    <w:t>MO</w:t>
                                  </w:r>
                                  <w:r w:rsidRPr="00A76297">
                                    <w:rPr>
                                      <w:color w:val="44546A" w:themeColor="text2"/>
                                      <w:spacing w:val="10"/>
                                      <w:sz w:val="28"/>
                                      <w:szCs w:val="28"/>
                                    </w:rPr>
                                    <w:t>DULE LEADER: XAVIER MATIENI</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0902FF" id="Group 454" o:spid="_x0000_s1031" alt="Title: Author and company name with crop mark graphic" style="position:absolute;margin-left:102.75pt;margin-top:8in;width:492.4pt;height:265.65pt;z-index:251661312;mso-position-horizontal-relative:page;mso-position-vertical-relative:page;mso-width-relative:margin;mso-height-relative:margin" coordorigin="-15809" coordsize="62527,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5" type="#_x0000_t202" style="position:absolute;left:-15809;top:10288;width:48851;height:1561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5EAE6ED" w14:textId="1A75E963" w:rsidR="007B3D70" w:rsidRDefault="007B3D70" w:rsidP="007E6282">
                                <w:pPr>
                                  <w:pStyle w:val="NoSpacing"/>
                                  <w:spacing w:after="240"/>
                                  <w:rPr>
                                    <w:color w:val="44546A" w:themeColor="text2"/>
                                    <w:spacing w:val="10"/>
                                    <w:sz w:val="36"/>
                                    <w:szCs w:val="36"/>
                                  </w:rPr>
                                </w:pPr>
                                <w:r>
                                  <w:rPr>
                                    <w:color w:val="44546A" w:themeColor="text2"/>
                                    <w:spacing w:val="10"/>
                                    <w:sz w:val="36"/>
                                    <w:szCs w:val="36"/>
                                  </w:rPr>
                                  <w:t>Student Name:</w:t>
                                </w:r>
                                <w:r w:rsidR="007E6282">
                                  <w:rPr>
                                    <w:color w:val="44546A" w:themeColor="text2"/>
                                    <w:spacing w:val="10"/>
                                    <w:sz w:val="36"/>
                                    <w:szCs w:val="36"/>
                                  </w:rPr>
                                  <w:t xml:space="preserve"> Nevyan Gospodinov</w:t>
                                </w:r>
                              </w:p>
                            </w:sdtContent>
                          </w:sdt>
                          <w:p w14:paraId="4FAA01F7" w14:textId="539A9279" w:rsidR="007B3D70" w:rsidRDefault="00000000" w:rsidP="007E6282">
                            <w:pPr>
                              <w:pStyle w:val="NoSpacing"/>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B3D70">
                                  <w:rPr>
                                    <w:color w:val="44546A" w:themeColor="text2"/>
                                    <w:spacing w:val="10"/>
                                    <w:sz w:val="28"/>
                                    <w:szCs w:val="28"/>
                                  </w:rPr>
                                  <w:t>STUDENT ID:</w:t>
                                </w:r>
                              </w:sdtContent>
                            </w:sdt>
                            <w:r w:rsidR="007E6282">
                              <w:rPr>
                                <w:color w:val="44546A" w:themeColor="text2"/>
                                <w:spacing w:val="10"/>
                                <w:sz w:val="28"/>
                                <w:szCs w:val="28"/>
                              </w:rPr>
                              <w:t>202827</w:t>
                            </w:r>
                            <w:r w:rsidR="00A76297">
                              <w:rPr>
                                <w:color w:val="44546A" w:themeColor="text2"/>
                                <w:spacing w:val="10"/>
                                <w:sz w:val="28"/>
                                <w:szCs w:val="28"/>
                              </w:rPr>
                              <w:t>0</w:t>
                            </w:r>
                          </w:p>
                          <w:p w14:paraId="3E7EF8A9" w14:textId="77777777" w:rsidR="00A76297" w:rsidRDefault="00A76297" w:rsidP="007E6282">
                            <w:pPr>
                              <w:pStyle w:val="NoSpacing"/>
                              <w:rPr>
                                <w:color w:val="44546A" w:themeColor="text2"/>
                                <w:spacing w:val="10"/>
                                <w:sz w:val="28"/>
                                <w:szCs w:val="28"/>
                              </w:rPr>
                            </w:pPr>
                          </w:p>
                          <w:p w14:paraId="7AA15280" w14:textId="76952C55" w:rsidR="00A76297" w:rsidRDefault="00A76297" w:rsidP="007E6282">
                            <w:pPr>
                              <w:pStyle w:val="NoSpacing"/>
                              <w:rPr>
                                <w:color w:val="44546A" w:themeColor="text2"/>
                                <w:spacing w:val="10"/>
                                <w:sz w:val="28"/>
                                <w:szCs w:val="28"/>
                              </w:rPr>
                            </w:pPr>
                            <w:r>
                              <w:rPr>
                                <w:color w:val="44546A" w:themeColor="text2"/>
                                <w:spacing w:val="10"/>
                                <w:sz w:val="28"/>
                                <w:szCs w:val="28"/>
                              </w:rPr>
                              <w:t>MO</w:t>
                            </w:r>
                            <w:r w:rsidRPr="00A76297">
                              <w:rPr>
                                <w:color w:val="44546A" w:themeColor="text2"/>
                                <w:spacing w:val="10"/>
                                <w:sz w:val="28"/>
                                <w:szCs w:val="28"/>
                              </w:rPr>
                              <w:t>DULE LEADER: XAVIER MATIENI</w:t>
                            </w:r>
                          </w:p>
                        </w:txbxContent>
                      </v:textbox>
                    </v:shape>
                    <w10:wrap anchorx="page" anchory="page"/>
                  </v:group>
                </w:pict>
              </mc:Fallback>
            </mc:AlternateContent>
          </w:r>
          <w:r w:rsidR="007B3D70">
            <w:rPr>
              <w:b/>
              <w:bCs/>
            </w:rPr>
            <w:br w:type="page"/>
          </w:r>
        </w:p>
      </w:sdtContent>
    </w:sdt>
    <w:sdt>
      <w:sdtPr>
        <w:rPr>
          <w:rFonts w:ascii="Arial" w:eastAsiaTheme="minorHAnsi" w:hAnsi="Arial" w:cstheme="minorBidi"/>
          <w:b w:val="0"/>
          <w:bCs w:val="0"/>
          <w:color w:val="auto"/>
          <w:sz w:val="24"/>
          <w:szCs w:val="22"/>
          <w:lang w:val="en-GB"/>
        </w:rPr>
        <w:id w:val="-166170677"/>
        <w:docPartObj>
          <w:docPartGallery w:val="Table of Contents"/>
          <w:docPartUnique/>
        </w:docPartObj>
      </w:sdtPr>
      <w:sdtEndPr>
        <w:rPr>
          <w:noProof/>
        </w:rPr>
      </w:sdtEndPr>
      <w:sdtContent>
        <w:p w14:paraId="1F21DCBB" w14:textId="6D50B6CC" w:rsidR="007B3D70" w:rsidRDefault="007B3D70">
          <w:pPr>
            <w:pStyle w:val="TOCHeading"/>
          </w:pPr>
          <w:r>
            <w:t>Table of Contents</w:t>
          </w:r>
        </w:p>
        <w:p w14:paraId="06CEB526" w14:textId="61004742" w:rsidR="007B3D70" w:rsidRDefault="007B3D7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3711544" w:history="1">
            <w:r w:rsidRPr="00DB55E1">
              <w:rPr>
                <w:rStyle w:val="Hyperlink"/>
                <w:noProof/>
              </w:rPr>
              <w:t>Introduction</w:t>
            </w:r>
            <w:r>
              <w:rPr>
                <w:noProof/>
                <w:webHidden/>
              </w:rPr>
              <w:tab/>
            </w:r>
            <w:r>
              <w:rPr>
                <w:noProof/>
                <w:webHidden/>
              </w:rPr>
              <w:fldChar w:fldCharType="begin"/>
            </w:r>
            <w:r>
              <w:rPr>
                <w:noProof/>
                <w:webHidden/>
              </w:rPr>
              <w:instrText xml:space="preserve"> PAGEREF _Toc133711544 \h </w:instrText>
            </w:r>
            <w:r>
              <w:rPr>
                <w:noProof/>
                <w:webHidden/>
              </w:rPr>
            </w:r>
            <w:r>
              <w:rPr>
                <w:noProof/>
                <w:webHidden/>
              </w:rPr>
              <w:fldChar w:fldCharType="separate"/>
            </w:r>
            <w:r>
              <w:rPr>
                <w:noProof/>
                <w:webHidden/>
              </w:rPr>
              <w:t>2</w:t>
            </w:r>
            <w:r>
              <w:rPr>
                <w:noProof/>
                <w:webHidden/>
              </w:rPr>
              <w:fldChar w:fldCharType="end"/>
            </w:r>
          </w:hyperlink>
        </w:p>
        <w:p w14:paraId="43081439" w14:textId="63823B7D" w:rsidR="007B3D70" w:rsidRDefault="00000000">
          <w:pPr>
            <w:pStyle w:val="TOC1"/>
            <w:tabs>
              <w:tab w:val="right" w:leader="dot" w:pos="9016"/>
            </w:tabs>
            <w:rPr>
              <w:noProof/>
            </w:rPr>
          </w:pPr>
          <w:hyperlink w:anchor="_Toc133711545" w:history="1">
            <w:r w:rsidR="007B3D70" w:rsidRPr="00DB55E1">
              <w:rPr>
                <w:rStyle w:val="Hyperlink"/>
                <w:noProof/>
              </w:rPr>
              <w:t>Main Body</w:t>
            </w:r>
            <w:r w:rsidR="007B3D70">
              <w:rPr>
                <w:noProof/>
                <w:webHidden/>
              </w:rPr>
              <w:tab/>
            </w:r>
            <w:r w:rsidR="007B3D70">
              <w:rPr>
                <w:noProof/>
                <w:webHidden/>
              </w:rPr>
              <w:fldChar w:fldCharType="begin"/>
            </w:r>
            <w:r w:rsidR="007B3D70">
              <w:rPr>
                <w:noProof/>
                <w:webHidden/>
              </w:rPr>
              <w:instrText xml:space="preserve"> PAGEREF _Toc133711545 \h </w:instrText>
            </w:r>
            <w:r w:rsidR="007B3D70">
              <w:rPr>
                <w:noProof/>
                <w:webHidden/>
              </w:rPr>
            </w:r>
            <w:r w:rsidR="007B3D70">
              <w:rPr>
                <w:noProof/>
                <w:webHidden/>
              </w:rPr>
              <w:fldChar w:fldCharType="separate"/>
            </w:r>
            <w:r w:rsidR="007B3D70">
              <w:rPr>
                <w:noProof/>
                <w:webHidden/>
              </w:rPr>
              <w:t>2</w:t>
            </w:r>
            <w:r w:rsidR="007B3D70">
              <w:rPr>
                <w:noProof/>
                <w:webHidden/>
              </w:rPr>
              <w:fldChar w:fldCharType="end"/>
            </w:r>
          </w:hyperlink>
        </w:p>
        <w:p w14:paraId="27FCA8FF" w14:textId="67F4D1A8" w:rsidR="007B3D70" w:rsidRDefault="00000000">
          <w:pPr>
            <w:pStyle w:val="TOC1"/>
            <w:tabs>
              <w:tab w:val="right" w:leader="dot" w:pos="9016"/>
            </w:tabs>
            <w:rPr>
              <w:noProof/>
            </w:rPr>
          </w:pPr>
          <w:hyperlink w:anchor="_Toc133711546" w:history="1">
            <w:r w:rsidR="007B3D70" w:rsidRPr="00DB55E1">
              <w:rPr>
                <w:rStyle w:val="Hyperlink"/>
                <w:noProof/>
              </w:rPr>
              <w:t>Recommendations</w:t>
            </w:r>
            <w:r w:rsidR="007B3D70">
              <w:rPr>
                <w:noProof/>
                <w:webHidden/>
              </w:rPr>
              <w:tab/>
            </w:r>
            <w:r w:rsidR="007B3D70">
              <w:rPr>
                <w:noProof/>
                <w:webHidden/>
              </w:rPr>
              <w:fldChar w:fldCharType="begin"/>
            </w:r>
            <w:r w:rsidR="007B3D70">
              <w:rPr>
                <w:noProof/>
                <w:webHidden/>
              </w:rPr>
              <w:instrText xml:space="preserve"> PAGEREF _Toc133711546 \h </w:instrText>
            </w:r>
            <w:r w:rsidR="007B3D70">
              <w:rPr>
                <w:noProof/>
                <w:webHidden/>
              </w:rPr>
            </w:r>
            <w:r w:rsidR="007B3D70">
              <w:rPr>
                <w:noProof/>
                <w:webHidden/>
              </w:rPr>
              <w:fldChar w:fldCharType="separate"/>
            </w:r>
            <w:r w:rsidR="007B3D70">
              <w:rPr>
                <w:noProof/>
                <w:webHidden/>
              </w:rPr>
              <w:t>5</w:t>
            </w:r>
            <w:r w:rsidR="007B3D70">
              <w:rPr>
                <w:noProof/>
                <w:webHidden/>
              </w:rPr>
              <w:fldChar w:fldCharType="end"/>
            </w:r>
          </w:hyperlink>
        </w:p>
        <w:p w14:paraId="22EC13C2" w14:textId="1D9B5F78" w:rsidR="007B3D70" w:rsidRDefault="00000000">
          <w:pPr>
            <w:pStyle w:val="TOC1"/>
            <w:tabs>
              <w:tab w:val="right" w:leader="dot" w:pos="9016"/>
            </w:tabs>
            <w:rPr>
              <w:noProof/>
            </w:rPr>
          </w:pPr>
          <w:hyperlink w:anchor="_Toc133711547" w:history="1">
            <w:r w:rsidR="007B3D70" w:rsidRPr="00DB55E1">
              <w:rPr>
                <w:rStyle w:val="Hyperlink"/>
                <w:noProof/>
              </w:rPr>
              <w:t>Conclusion</w:t>
            </w:r>
            <w:r w:rsidR="007B3D70">
              <w:rPr>
                <w:noProof/>
                <w:webHidden/>
              </w:rPr>
              <w:tab/>
            </w:r>
            <w:r w:rsidR="007B3D70">
              <w:rPr>
                <w:noProof/>
                <w:webHidden/>
              </w:rPr>
              <w:fldChar w:fldCharType="begin"/>
            </w:r>
            <w:r w:rsidR="007B3D70">
              <w:rPr>
                <w:noProof/>
                <w:webHidden/>
              </w:rPr>
              <w:instrText xml:space="preserve"> PAGEREF _Toc133711547 \h </w:instrText>
            </w:r>
            <w:r w:rsidR="007B3D70">
              <w:rPr>
                <w:noProof/>
                <w:webHidden/>
              </w:rPr>
            </w:r>
            <w:r w:rsidR="007B3D70">
              <w:rPr>
                <w:noProof/>
                <w:webHidden/>
              </w:rPr>
              <w:fldChar w:fldCharType="separate"/>
            </w:r>
            <w:r w:rsidR="007B3D70">
              <w:rPr>
                <w:noProof/>
                <w:webHidden/>
              </w:rPr>
              <w:t>6</w:t>
            </w:r>
            <w:r w:rsidR="007B3D70">
              <w:rPr>
                <w:noProof/>
                <w:webHidden/>
              </w:rPr>
              <w:fldChar w:fldCharType="end"/>
            </w:r>
          </w:hyperlink>
        </w:p>
        <w:p w14:paraId="55BEBA24" w14:textId="033F958D" w:rsidR="007B3D70" w:rsidRDefault="00000000">
          <w:pPr>
            <w:pStyle w:val="TOC1"/>
            <w:tabs>
              <w:tab w:val="right" w:leader="dot" w:pos="9016"/>
            </w:tabs>
            <w:rPr>
              <w:noProof/>
            </w:rPr>
          </w:pPr>
          <w:hyperlink w:anchor="_Toc133711548" w:history="1">
            <w:r w:rsidR="007B3D70" w:rsidRPr="00DB55E1">
              <w:rPr>
                <w:rStyle w:val="Hyperlink"/>
                <w:noProof/>
              </w:rPr>
              <w:t>Reference List</w:t>
            </w:r>
            <w:r w:rsidR="007B3D70">
              <w:rPr>
                <w:noProof/>
                <w:webHidden/>
              </w:rPr>
              <w:tab/>
            </w:r>
            <w:r w:rsidR="007B3D70">
              <w:rPr>
                <w:noProof/>
                <w:webHidden/>
              </w:rPr>
              <w:fldChar w:fldCharType="begin"/>
            </w:r>
            <w:r w:rsidR="007B3D70">
              <w:rPr>
                <w:noProof/>
                <w:webHidden/>
              </w:rPr>
              <w:instrText xml:space="preserve"> PAGEREF _Toc133711548 \h </w:instrText>
            </w:r>
            <w:r w:rsidR="007B3D70">
              <w:rPr>
                <w:noProof/>
                <w:webHidden/>
              </w:rPr>
            </w:r>
            <w:r w:rsidR="007B3D70">
              <w:rPr>
                <w:noProof/>
                <w:webHidden/>
              </w:rPr>
              <w:fldChar w:fldCharType="separate"/>
            </w:r>
            <w:r w:rsidR="007B3D70">
              <w:rPr>
                <w:noProof/>
                <w:webHidden/>
              </w:rPr>
              <w:t>7</w:t>
            </w:r>
            <w:r w:rsidR="007B3D70">
              <w:rPr>
                <w:noProof/>
                <w:webHidden/>
              </w:rPr>
              <w:fldChar w:fldCharType="end"/>
            </w:r>
          </w:hyperlink>
        </w:p>
        <w:p w14:paraId="711DA3C2" w14:textId="3958F7B9" w:rsidR="007B3D70" w:rsidRDefault="007B3D70">
          <w:r>
            <w:rPr>
              <w:b/>
              <w:bCs/>
              <w:noProof/>
            </w:rPr>
            <w:fldChar w:fldCharType="end"/>
          </w:r>
        </w:p>
      </w:sdtContent>
    </w:sdt>
    <w:p w14:paraId="7374B9AD" w14:textId="77777777" w:rsidR="007B3D70" w:rsidRDefault="007B3D70" w:rsidP="007B3D70"/>
    <w:p w14:paraId="15B5AB46" w14:textId="77777777" w:rsidR="007B3D70" w:rsidRDefault="007B3D70">
      <w:pPr>
        <w:spacing w:after="0" w:line="240" w:lineRule="auto"/>
      </w:pPr>
      <w:r>
        <w:br w:type="page"/>
      </w:r>
    </w:p>
    <w:p w14:paraId="3D8C149B" w14:textId="6004080C" w:rsidR="007B3D70" w:rsidRDefault="007B3D70" w:rsidP="007B3D70">
      <w:pPr>
        <w:pStyle w:val="Heading1"/>
      </w:pPr>
      <w:bookmarkStart w:id="0" w:name="_Toc133711544"/>
      <w:r>
        <w:lastRenderedPageBreak/>
        <w:t>Introduction</w:t>
      </w:r>
      <w:bookmarkEnd w:id="0"/>
    </w:p>
    <w:p w14:paraId="41FF4AE3" w14:textId="77777777" w:rsidR="007B3D70" w:rsidRDefault="007B3D70" w:rsidP="007B3D70">
      <w:r>
        <w:t>The construction of the Hinkley Point C nuclear power plant is a very important piece of energy infrastructure that will hopefully meet a sizeable amount of the demand for electricity in the United Kingdom in the not too distant future. The development of the project began in 2016, and it is now the largest infrastructure project in the United Kingdom, with a projected cost of approximately 22 billion pounds (EDF Energy, 2022). According to the National Infrastructure Commission (2018), the objective of the project is to generate an amount of electricity equal to or greater than 3.2 gigawatts, which is sufficient to satisfy about 7% of the need for electricity in the UK. Nevertheless, the project has been met with opposition on account of its scope, expense, and potential risks.</w:t>
      </w:r>
    </w:p>
    <w:p w14:paraId="79E8B25D" w14:textId="77777777" w:rsidR="007B3D70" w:rsidRDefault="007B3D70" w:rsidP="007B3D70">
      <w:r>
        <w:t>EDF Energy, an energy business that is controlled by the French government, is the one working on the Hinkley Point C project. The United Kingdom government has contributed a large amount of financial support to the project. The support provided by the government of the United Kingdom has been criticised by a number of those who believe that it is not a cost-effective way to generate energy and that the unreasonably high long-term cost of maintaining and decommissioning the plant may make it impossible to do so. There are also worries about the plant's safety, as it employs a brand-new design of reactor that has never been used before, and there have been worries about the possibility of accidents happening there.</w:t>
      </w:r>
    </w:p>
    <w:p w14:paraId="6F0F9A0F" w14:textId="77777777" w:rsidR="007B3D70" w:rsidRDefault="007B3D70" w:rsidP="007B3D70">
      <w:r>
        <w:t>In the following analysis, I will evaluate the current status of the Hinkley Point C project in order to decide whether or not it will be beneficial to the future energy industry in the UK.</w:t>
      </w:r>
    </w:p>
    <w:p w14:paraId="44963074" w14:textId="7BFD3AB6" w:rsidR="007B3D70" w:rsidRDefault="007B3D70" w:rsidP="007B3D70">
      <w:pPr>
        <w:pStyle w:val="Heading1"/>
      </w:pPr>
      <w:bookmarkStart w:id="1" w:name="_Toc133711545"/>
      <w:r>
        <w:t>Main Body</w:t>
      </w:r>
      <w:bookmarkEnd w:id="1"/>
    </w:p>
    <w:p w14:paraId="50CDA77C" w14:textId="77777777" w:rsidR="007B3D70" w:rsidRDefault="007B3D70" w:rsidP="007B3D70">
      <w:r>
        <w:t>The construction of the Hinkley Point C nuclear power plant represents a substantial investment in the future of the energy sector in the United Kingdom. However, ever since it was first conceived, the project has been beset by a wide variety of difficulties. In spite of all of these obstacles, the project is making progress, although a slow one. The project is currently running behind schedule and is going to go over its budget. The initial cost estimate for the project was somewhere in the neighbourhood of £18 billion, but it has since increased to somewhere in the neighbourhood of £22 billion. In addition, the completion date has been moved from 2025 to 2026, which will result in an additional increase in the cost of the project (EDF Energy, 2022).</w:t>
      </w:r>
    </w:p>
    <w:p w14:paraId="7C9F159D" w14:textId="77777777" w:rsidR="007B3D70" w:rsidRDefault="007B3D70" w:rsidP="007B3D70">
      <w:r>
        <w:t xml:space="preserve">The finance of the Hinkley Point C project is one of the most serious hurdles that lie ahead for the project. EDF Energy has received a large amount of financial backing from the government of the United Kingdom for the project. This aid has been the subject of debate, with many individuals maintaining that it is not an efficient way of supplying electricity at an affordable price. In addition, there are worries regarding the cost of long-term maintenance as well as the cost of decommissioning the plant. </w:t>
      </w:r>
      <w:r>
        <w:lastRenderedPageBreak/>
        <w:t>The funding of the project by the government, according to some who are opposed to it, is a substantial misuse of the money that was contributed by the taxpayers. They suggest that rather than investing in a large-scale nuclear project with high long-term expenditures, the government should focus on funding projects involving renewable energy sources such as wind and solar (Phillips, 2021).</w:t>
      </w:r>
    </w:p>
    <w:p w14:paraId="7E0D1281" w14:textId="77777777" w:rsidR="007B3D70" w:rsidRDefault="007B3D70" w:rsidP="007B3D70">
      <w:r>
        <w:t>On the other hand, those who are in favour of the Hinkley Point C project claim that it is essential to lessen the reliance that the UK has on fossil fuels and to fulfil the energy requirements of the country. They contend that the project will satisfy a sizeable share of the demand for electricity in the UK while also lowering the amount of carbon emissions produced by that nation. In addition, they say that the project's long-term cost is an essential investment in the future energy security of the country, despite the fact that it will be expensive. They highlight the fact that nuclear power is a dependable form of energy that can provide a constant and continuous supply of electricity, which is necessary for satisfying the energy requirements of the country (World Nuclear Association, 2022).</w:t>
      </w:r>
    </w:p>
    <w:p w14:paraId="568BE369" w14:textId="77777777" w:rsidR="007B3D70" w:rsidRDefault="007B3D70" w:rsidP="007B3D70">
      <w:r>
        <w:t>The project's safety is an additional major worry that has been raised in relation to Hinkley Point C. This project employs a novel style of reactor that has never before been put into operation. There are worries about how safe this design is, and a number of industry professionals have voiced their worries about the likelihood of accidents happening. The potential hazards that are involved with the project are said to be too severe by those who are opposed to the project, who claim that the government should concentrate on creating energy sources that are both safer and more reliable. They underline the fact that there have been several high-profile nuclear mishaps in the past, one of which was the Fukushima tragedy in Japan, which draws attention to the possible risks associated with nuclear power (Phillips, 2021).</w:t>
      </w:r>
    </w:p>
    <w:p w14:paraId="4FA0196C" w14:textId="77777777" w:rsidR="007B3D70" w:rsidRDefault="007B3D70" w:rsidP="007B3D70">
      <w:r>
        <w:t>The proponents of the project, on the other hand, contend that the facility in question will have adequate safety features and that it will be among the safest nuclear power plants in the world. They highlight the fact that the design of the plant has been subjected to comprehensive safety assessments and testing, as well as the fact that the facility will be equipped with the most recent safety features and technology. In addition to this, they assert that the facility's operators will have substantial training and experience, and that the plant itself will be subject to stringent safety inspections and monitoring (World Nuclear Association, 2022).</w:t>
      </w:r>
    </w:p>
    <w:p w14:paraId="4BFC1BC0" w14:textId="5BD19677" w:rsidR="007B3D70" w:rsidRDefault="007B3D70" w:rsidP="007B3D70">
      <w:r>
        <w:t xml:space="preserve">It is important to outline the fact that it is difficult to assess if the Hinkley Point C project will be successful or unsuccessful for the future energy sector of the United Kingdom based on the present progress that has been made on the project. Overruns in both the budget and the schedule for the project are cause for concern, and the risks involved simply cannot be disregarded. It is impossible to disregard the fact that this project has the potential to fulfil a sizeable share of the need for power in the UK. If the project is finished successfully and there are no serious safety </w:t>
      </w:r>
      <w:r>
        <w:lastRenderedPageBreak/>
        <w:t>concerns, it might be a big step towards decreasing carbon emissions in the United Kingdom and satisfying the country's energy needs at the same time.</w:t>
      </w:r>
    </w:p>
    <w:p w14:paraId="21C17496" w14:textId="77777777" w:rsidR="007B3D70" w:rsidRDefault="007B3D70" w:rsidP="007B3D70">
      <w:r>
        <w:t>The Hinkley Point C project offers opportunities for educational growth. One of the most important things to take away from this experience is the importance of giving careful consideration to the funding of large-scale energy projects. The cost of the project has been a major source of anxiety, and it is critical to take into account the cost over the course of the entire project. According to the IEA (2017), the Hinkley Point C project brought to light the significance of taking into account the total cost of energy projects, including the cost over their lifetimes. While the prices of renewable energy technologies such as wind and solar have been going down in recent years, the costs of nuclear energy projects have not changed significantly. Because of this, it is extremely important to think about how much it will cost to decommission the plant and continue maintaining it (Bunn, 2016). According to the Nuclear Consulting Group's 2020 report, the cost of decommissioning the facility at Hinkley Point C is expected to be somewhere in the neighbourhood of £7.2 billion, which is greater than the cost that was initially estimated for the project.</w:t>
      </w:r>
    </w:p>
    <w:p w14:paraId="15A25E2F" w14:textId="77777777" w:rsidR="007B3D70" w:rsidRDefault="007B3D70" w:rsidP="007B3D70">
      <w:r>
        <w:t>The need of maintaining open communication and actively engaging all relevant stakeholders is another valuable takeaway from the Hinkley Point C project. The project has been met with substantial resistance from environmental groups, which are concerned about the potential impact that nuclear energy could have on the environment (Friends of the Earth, 2021). Concerns have also been expressed by local populations regarding the effects that the project will have on their day-to-day life (Greenpeace, 2019). As a result, it is of the utmost importance to include all relevant parties in the decision-making process and to supply those parties with information regarding the potential impacts of the project.</w:t>
      </w:r>
    </w:p>
    <w:p w14:paraId="1103F3B0" w14:textId="6F675B00" w:rsidR="007B3D70" w:rsidRDefault="007B3D70" w:rsidP="007B3D70">
      <w:r>
        <w:t>In addition, it is necessary to state that the Hinkley Point C project has brought attention to the importance of having a diverse portfolio of energy sources. Although it is only one component of the United Kingdom's overall energy mix, the project's objective is to meet a sizeable portion of the nation's demand for electricity. According to the UK's Department of Business, Energy and Industrial Strategy (BEIS), the primary objective of the government's energy policy is to "reduce the country's dependence on fossil fuels and increase its use of renewable energy." As a result, it is absolutely necessary to have an energy mix that is diverse and incorporates renewable energy technologies such as wind, solar, and hydroelectric power.</w:t>
      </w:r>
    </w:p>
    <w:p w14:paraId="5FA86CC5" w14:textId="77777777" w:rsidR="007B3D70" w:rsidRDefault="007B3D70" w:rsidP="007B3D70">
      <w:r>
        <w:t xml:space="preserve">The Hinkley Point C project is encountering a number of serious hurdles, including overruns in both cost and schedule, as well as worries regarding safety. It is impossible to disregard the fact that this project has the potential to fulfil a sizeable share of the need for power in the UK. It has the potential to be a big step towards lowering the United Kingdom's carbon emissions and satisfying the country's energy requirements provided it is finished effectively and without any serious safety </w:t>
      </w:r>
      <w:r>
        <w:lastRenderedPageBreak/>
        <w:t>concerns. The project has brought attention to the significance of giving careful thought to the whole cost of energy projects (IEA, 2017), transparency (Friends of the Earth, 2021), stakeholder participation (Greenpeace, 2019), and a varied energy mix (BEIS, 2017). When planning for future energy projects, these lessons absolutely have to be taken into consideration.</w:t>
      </w:r>
    </w:p>
    <w:p w14:paraId="5B61A67E" w14:textId="766A1AE8" w:rsidR="007B3D70" w:rsidRDefault="007B3D70" w:rsidP="007B3D70">
      <w:pPr>
        <w:pStyle w:val="Heading1"/>
      </w:pPr>
      <w:bookmarkStart w:id="2" w:name="_Toc133711546"/>
      <w:r>
        <w:t>Recommendations</w:t>
      </w:r>
      <w:bookmarkEnd w:id="2"/>
    </w:p>
    <w:p w14:paraId="4C3D2350" w14:textId="77777777" w:rsidR="007B3D70" w:rsidRDefault="007B3D70" w:rsidP="007B3D70">
      <w:r>
        <w:t>There is no question that the construction of Hinkley Point C was a massive endeavour for the United Kingdom's energy industry. The project, which has the lofty objective of satisfying a sizeable amount of the nation's demand for power, has been met with a variety of obstacles, the most significant of which include overruns in both time and money as well as safety issues. As a consequence of this, it is difficult to identify whether the project can be regarded as a success or a failure at this level in its development. Nevertheless, the knowledge gained from this project can be helpful for the development of future energy projects.</w:t>
      </w:r>
    </w:p>
    <w:p w14:paraId="60809159" w14:textId="77777777" w:rsidR="007B3D70" w:rsidRDefault="007B3D70" w:rsidP="007B3D70">
      <w:r>
        <w:t>The need of giving careful thought to the total cost of energy projects is one of the most important takeaways that can be gained from observing how the Hinkley Point C project was carried out. It is vital to take into consideration the lifetime cost of maintaining and decommissioning nuclear energy reactors, as both the International Energy Agency (IEA) and the Nuclear Consulting Group have emphasised. There have already been cost overruns on the Hinkley Point C project, with the estimated cost of decommissioning the station being greater than the initial estimated cost of the project itself. This demonstrates the importance of doing a thorough cost-benefit analysis before beginning any large-scale energy projects in order to guarantee the projects' financial viability and long-term sustainability.</w:t>
      </w:r>
    </w:p>
    <w:p w14:paraId="3F54E2A4" w14:textId="77777777" w:rsidR="007B3D70" w:rsidRDefault="007B3D70" w:rsidP="007B3D70">
      <w:r>
        <w:t>The need of maintaining open communication and including all relevant stakeholders is another valuable takeaway from the Hinkley Point C project. The proposal has been met with strong criticism from environmental groups like Friends of the Earth and other organisations that are concerned about the potential impact that nuclear energy could have on the environment. Concerns have also been voiced by residents of the surrounding areas on the effects that the project will have on their daily life. As a result, it is of the utmost importance to include all relevant parties in the decision-making process and to supply those parties with information regarding the potential impacts of the project.</w:t>
      </w:r>
    </w:p>
    <w:p w14:paraId="36878937" w14:textId="77777777" w:rsidR="007B3D70" w:rsidRDefault="007B3D70" w:rsidP="007B3D70">
      <w:r>
        <w:t xml:space="preserve">In addition, the Hinkley Point C project draws attention to the importance of having a diverse portfolio of energy sources. Despite the fact that the project intends to provide a sizeable share of the United Kingdom's demand for power, it is only one component of the United Kingdom's overall energy mix. The energy strategy of the government of the United Kingdom intends to lessen the country's reliance on fossil fuels and boost the utilisation of renewable sources of power, such as wind, solar, and hydroelectricity. As a result of this, it is absolutely necessary to have a diverse </w:t>
      </w:r>
      <w:r>
        <w:lastRenderedPageBreak/>
        <w:t>energy mix that includes technologies that utilise renewable energy sources in order to guarantee the viability and safety of the nation's supply of energy.</w:t>
      </w:r>
    </w:p>
    <w:p w14:paraId="08A7E271" w14:textId="77777777" w:rsidR="007B3D70" w:rsidRDefault="007B3D70" w:rsidP="007B3D70">
      <w:pPr>
        <w:pStyle w:val="Heading1"/>
      </w:pPr>
      <w:bookmarkStart w:id="3" w:name="_Toc133711547"/>
      <w:r>
        <w:t>Conclusion</w:t>
      </w:r>
      <w:bookmarkEnd w:id="3"/>
    </w:p>
    <w:p w14:paraId="2BA6CC43" w14:textId="77777777" w:rsidR="007B3D70" w:rsidRDefault="007B3D70" w:rsidP="007B3D70">
      <w:r>
        <w:t>In conclusion, it is possible that the Hinkley Point C project will serve as a significant learning experience for the development of future energy projects. The project has brought to light the significance of giving careful consideration to the total cost of energy projects, maintaining transparency, actively engaging stakeholders, and utilising a diverse array of energy sources. When planning any future energy projects, it is imperative that these lessons be taken into consideration in order to ensure the projects' viability, sustainability, and safety. Before beginning any projects that are similar in nature in the future, it is imperative to perform a thorough cost-benefit analysis as well as a risk assessment first in order to forestall cost overruns and guarantee the projects' continued viability. In the end, the energy industry must continue to develop and adapt in order to meet the energy needs of the country in an environmentally responsible and economically effective manner.</w:t>
      </w:r>
    </w:p>
    <w:p w14:paraId="38F6FD8F" w14:textId="77777777" w:rsidR="007B3D70" w:rsidRDefault="007B3D70" w:rsidP="007B3D70"/>
    <w:p w14:paraId="1764C186" w14:textId="77777777" w:rsidR="007B3D70" w:rsidRDefault="007B3D70" w:rsidP="007B3D70"/>
    <w:p w14:paraId="2E16B18C" w14:textId="5CEC7335" w:rsidR="00FE6EE1" w:rsidRDefault="00000000"/>
    <w:p w14:paraId="760C99F5" w14:textId="5C7B46CF" w:rsidR="007B3D70" w:rsidRDefault="007B3D70"/>
    <w:p w14:paraId="00586851" w14:textId="5AA69B3B" w:rsidR="007B3D70" w:rsidRDefault="007B3D70"/>
    <w:p w14:paraId="449DFBEE" w14:textId="7BD6A4FC" w:rsidR="007B3D70" w:rsidRDefault="007B3D70"/>
    <w:p w14:paraId="74845B58" w14:textId="14B12C4B" w:rsidR="007B3D70" w:rsidRDefault="007B3D70"/>
    <w:p w14:paraId="6BFCED52" w14:textId="612945D8" w:rsidR="007B3D70" w:rsidRDefault="007B3D70"/>
    <w:p w14:paraId="07694E68" w14:textId="6DF1A493" w:rsidR="007B3D70" w:rsidRDefault="007B3D70"/>
    <w:p w14:paraId="6A438F77" w14:textId="3CE3B002" w:rsidR="007B3D70" w:rsidRDefault="007B3D70"/>
    <w:p w14:paraId="05E40629" w14:textId="17CD06AC" w:rsidR="007B3D70" w:rsidRDefault="007B3D70"/>
    <w:p w14:paraId="2F85BBAB" w14:textId="387D5807" w:rsidR="007B3D70" w:rsidRDefault="007B3D70"/>
    <w:p w14:paraId="3BA6D444" w14:textId="0A2A18BC" w:rsidR="007B3D70" w:rsidRDefault="007B3D70"/>
    <w:p w14:paraId="0C03AA95" w14:textId="03B3D825" w:rsidR="007B3D70" w:rsidRDefault="007B3D70"/>
    <w:p w14:paraId="2577B7E5" w14:textId="7CD6855C" w:rsidR="007B3D70" w:rsidRDefault="007B3D70"/>
    <w:p w14:paraId="4CC70AF7" w14:textId="0AFC78FB" w:rsidR="007B3D70" w:rsidRDefault="007B3D70"/>
    <w:p w14:paraId="12B9E118" w14:textId="77777777" w:rsidR="007B3D70" w:rsidRDefault="007B3D70"/>
    <w:p w14:paraId="4680B484" w14:textId="497AE7BA" w:rsidR="007B3D70" w:rsidRDefault="007B3D70" w:rsidP="007B3D70">
      <w:pPr>
        <w:pStyle w:val="Heading1"/>
      </w:pPr>
      <w:bookmarkStart w:id="4" w:name="_Toc133711548"/>
      <w:r>
        <w:lastRenderedPageBreak/>
        <w:t>Reference List</w:t>
      </w:r>
      <w:bookmarkEnd w:id="4"/>
    </w:p>
    <w:p w14:paraId="193EC6F1" w14:textId="77777777" w:rsidR="007B3D70" w:rsidRDefault="007B3D70" w:rsidP="007B3D70">
      <w:r>
        <w:t xml:space="preserve">BEIS. (2017). Clean growth strategy: Leading the way to a low carbon future. </w:t>
      </w:r>
      <w:r w:rsidRPr="007B3D70">
        <w:rPr>
          <w:i/>
          <w:iCs/>
        </w:rPr>
        <w:t>Department for Business, Energy &amp; Industrial Strategy</w:t>
      </w:r>
      <w:r>
        <w:t>.</w:t>
      </w:r>
    </w:p>
    <w:p w14:paraId="1862CCF7" w14:textId="77777777" w:rsidR="007B3D70" w:rsidRDefault="007B3D70" w:rsidP="007B3D70">
      <w:r>
        <w:t xml:space="preserve">Bunn, M. (2016). The future of nuclear power: Lessons learned from the Hinkley Point C project. </w:t>
      </w:r>
      <w:r w:rsidRPr="007B3D70">
        <w:rPr>
          <w:i/>
          <w:iCs/>
        </w:rPr>
        <w:t>Harvard Kennedy School</w:t>
      </w:r>
      <w:r>
        <w:t>.</w:t>
      </w:r>
    </w:p>
    <w:p w14:paraId="215DE92A" w14:textId="77777777" w:rsidR="007B3D70" w:rsidRDefault="007B3D70" w:rsidP="007B3D70">
      <w:r>
        <w:t xml:space="preserve">EDF Energy. (2022). Hinkley Point C: Fact and Figures. Retrieved from </w:t>
      </w:r>
      <w:hyperlink r:id="rId8" w:history="1">
        <w:r w:rsidRPr="00D603A2">
          <w:rPr>
            <w:rStyle w:val="Hyperlink"/>
          </w:rPr>
          <w:t>https://www.edfenergy.com/sites/default/files/hpc_fact_figures_jan2022_0.pdf</w:t>
        </w:r>
      </w:hyperlink>
      <w:r>
        <w:t xml:space="preserve"> [Accessed: 19 Apr. 2023].</w:t>
      </w:r>
    </w:p>
    <w:p w14:paraId="2AC6A409" w14:textId="77777777" w:rsidR="007B3D70" w:rsidRDefault="007B3D70" w:rsidP="007B3D70">
      <w:r>
        <w:t xml:space="preserve">Friends of the Earth. (2021). Hinkley Point C. </w:t>
      </w:r>
      <w:r w:rsidRPr="007B3D70">
        <w:rPr>
          <w:i/>
          <w:iCs/>
        </w:rPr>
        <w:t>Friends of the Earth</w:t>
      </w:r>
      <w:r>
        <w:t>.</w:t>
      </w:r>
    </w:p>
    <w:p w14:paraId="218FB474" w14:textId="77777777" w:rsidR="007B3D70" w:rsidRDefault="007B3D70" w:rsidP="007B3D70">
      <w:r>
        <w:t xml:space="preserve">Greenpeace. (2019). Hinkley Point C. </w:t>
      </w:r>
      <w:r w:rsidRPr="007B3D70">
        <w:rPr>
          <w:i/>
          <w:iCs/>
        </w:rPr>
        <w:t>Greenpeace</w:t>
      </w:r>
      <w:r>
        <w:t>.</w:t>
      </w:r>
    </w:p>
    <w:p w14:paraId="210A8F0C" w14:textId="77777777" w:rsidR="007B3D70" w:rsidRDefault="007B3D70" w:rsidP="007B3D70">
      <w:r>
        <w:t xml:space="preserve">IEA. (2017). Energy technology perspectives 2017: Catalysing energy technology transformations. </w:t>
      </w:r>
      <w:r w:rsidRPr="007B3D70">
        <w:rPr>
          <w:i/>
          <w:iCs/>
        </w:rPr>
        <w:t>International Energy Agency</w:t>
      </w:r>
      <w:r>
        <w:t>.</w:t>
      </w:r>
      <w:r w:rsidRPr="007B3D70">
        <w:t xml:space="preserve"> </w:t>
      </w:r>
    </w:p>
    <w:p w14:paraId="2D1E8F16" w14:textId="77777777" w:rsidR="007B3D70" w:rsidRDefault="007B3D70" w:rsidP="007B3D70">
      <w:r>
        <w:t xml:space="preserve">National Infrastructure Commission. (2018). National Infrastructure Assessment 2018. Retrieved from </w:t>
      </w:r>
      <w:hyperlink r:id="rId9" w:history="1">
        <w:r w:rsidRPr="00D603A2">
          <w:rPr>
            <w:rStyle w:val="Hyperlink"/>
          </w:rPr>
          <w:t>https://www.nic.org.uk/wp-content/uploads/2018/07/NIA-Executive-Summary-WEB.pdf</w:t>
        </w:r>
      </w:hyperlink>
      <w:r>
        <w:t xml:space="preserve"> [Accessed: 19 Apr. 2023].</w:t>
      </w:r>
    </w:p>
    <w:p w14:paraId="0863FCA9" w14:textId="77777777" w:rsidR="007B3D70" w:rsidRDefault="007B3D70" w:rsidP="007B3D70">
      <w:r>
        <w:t xml:space="preserve">Nuclear Consulting Group. (2020). Hinkley Point C decommissioning costs to top £7.2bn. </w:t>
      </w:r>
      <w:r w:rsidRPr="007B3D70">
        <w:rPr>
          <w:i/>
          <w:iCs/>
        </w:rPr>
        <w:t>Nuclear Consulting Group</w:t>
      </w:r>
      <w:r>
        <w:t xml:space="preserve">. </w:t>
      </w:r>
    </w:p>
    <w:p w14:paraId="7EE0A5AC" w14:textId="77777777" w:rsidR="007B3D70" w:rsidRDefault="007B3D70" w:rsidP="007B3D70">
      <w:r>
        <w:t xml:space="preserve">Phillips, T. (2021). Hinkley Point C: The controversial nuclear plant that could power 6 million homes. </w:t>
      </w:r>
      <w:r w:rsidRPr="007B3D70">
        <w:rPr>
          <w:i/>
          <w:iCs/>
        </w:rPr>
        <w:t>The Guardian</w:t>
      </w:r>
      <w:r>
        <w:t xml:space="preserve">. Retrieved from </w:t>
      </w:r>
      <w:hyperlink r:id="rId10" w:history="1">
        <w:r w:rsidRPr="00D603A2">
          <w:rPr>
            <w:rStyle w:val="Hyperlink"/>
          </w:rPr>
          <w:t>https://www.theguardian.com/business/2021/jan/22/hinkley-point-c-the-controversial-nuclear-plant-that-could-power-6-million-homes</w:t>
        </w:r>
      </w:hyperlink>
      <w:r>
        <w:t xml:space="preserve"> [Accessed: 21 Apr. 2023].</w:t>
      </w:r>
    </w:p>
    <w:p w14:paraId="0B40C63A" w14:textId="77777777" w:rsidR="007B3D70" w:rsidRDefault="007B3D70" w:rsidP="007B3D70">
      <w:r>
        <w:t xml:space="preserve">World Nuclear Association. (2022). Hinkley Point C. Retrieved from </w:t>
      </w:r>
      <w:hyperlink r:id="rId11" w:anchor="hinkley" w:history="1">
        <w:r w:rsidRPr="00D603A2">
          <w:rPr>
            <w:rStyle w:val="Hyperlink"/>
          </w:rPr>
          <w:t>https://www.world-nuclear.org/information-library/country-profiles/countries-g-n/united-kingdom.aspx#hinkley</w:t>
        </w:r>
      </w:hyperlink>
      <w:r>
        <w:t xml:space="preserve"> [Accessed: 22 Apr. 2023].</w:t>
      </w:r>
    </w:p>
    <w:sectPr w:rsidR="007B3D70" w:rsidSect="007B3D70">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B030D" w14:textId="77777777" w:rsidR="005C420C" w:rsidRDefault="005C420C" w:rsidP="007B3D70">
      <w:pPr>
        <w:spacing w:after="0" w:line="240" w:lineRule="auto"/>
      </w:pPr>
      <w:r>
        <w:separator/>
      </w:r>
    </w:p>
  </w:endnote>
  <w:endnote w:type="continuationSeparator" w:id="0">
    <w:p w14:paraId="2A7BB2C6" w14:textId="77777777" w:rsidR="005C420C" w:rsidRDefault="005C420C" w:rsidP="007B3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7626396"/>
      <w:docPartObj>
        <w:docPartGallery w:val="Page Numbers (Bottom of Page)"/>
        <w:docPartUnique/>
      </w:docPartObj>
    </w:sdtPr>
    <w:sdtContent>
      <w:p w14:paraId="717E2C00" w14:textId="6EF07B89" w:rsidR="007B3D70" w:rsidRDefault="007B3D70" w:rsidP="00D60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C49B14" w14:textId="77777777" w:rsidR="007B3D70" w:rsidRDefault="007B3D70" w:rsidP="007B3D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5612959"/>
      <w:docPartObj>
        <w:docPartGallery w:val="Page Numbers (Bottom of Page)"/>
        <w:docPartUnique/>
      </w:docPartObj>
    </w:sdtPr>
    <w:sdtContent>
      <w:p w14:paraId="4EBE12EA" w14:textId="5B4504EA" w:rsidR="007B3D70" w:rsidRDefault="007B3D70" w:rsidP="00D60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C76D70" w14:textId="77777777" w:rsidR="007B3D70" w:rsidRDefault="007B3D70" w:rsidP="007B3D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7EBBF" w14:textId="77777777" w:rsidR="005C420C" w:rsidRDefault="005C420C" w:rsidP="007B3D70">
      <w:pPr>
        <w:spacing w:after="0" w:line="240" w:lineRule="auto"/>
      </w:pPr>
      <w:r>
        <w:separator/>
      </w:r>
    </w:p>
  </w:footnote>
  <w:footnote w:type="continuationSeparator" w:id="0">
    <w:p w14:paraId="4D82BA6D" w14:textId="77777777" w:rsidR="005C420C" w:rsidRDefault="005C420C" w:rsidP="007B3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97E4B"/>
    <w:multiLevelType w:val="multilevel"/>
    <w:tmpl w:val="8950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753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D70"/>
    <w:rsid w:val="00046B76"/>
    <w:rsid w:val="000E0804"/>
    <w:rsid w:val="00230772"/>
    <w:rsid w:val="00515137"/>
    <w:rsid w:val="005433BA"/>
    <w:rsid w:val="005C420C"/>
    <w:rsid w:val="007A3D60"/>
    <w:rsid w:val="007B3D70"/>
    <w:rsid w:val="007E6282"/>
    <w:rsid w:val="00A76297"/>
    <w:rsid w:val="00E976AB"/>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4D261"/>
  <w15:chartTrackingRefBased/>
  <w15:docId w15:val="{EE659520-6C02-1D45-B757-C1793621B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B3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D70"/>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7B3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D70"/>
    <w:rPr>
      <w:rFonts w:ascii="Arial" w:hAnsi="Arial"/>
      <w:szCs w:val="22"/>
    </w:rPr>
  </w:style>
  <w:style w:type="character" w:styleId="PageNumber">
    <w:name w:val="page number"/>
    <w:basedOn w:val="DefaultParagraphFont"/>
    <w:uiPriority w:val="99"/>
    <w:semiHidden/>
    <w:unhideWhenUsed/>
    <w:rsid w:val="007B3D70"/>
  </w:style>
  <w:style w:type="character" w:styleId="Hyperlink">
    <w:name w:val="Hyperlink"/>
    <w:basedOn w:val="DefaultParagraphFont"/>
    <w:uiPriority w:val="99"/>
    <w:unhideWhenUsed/>
    <w:rsid w:val="007B3D70"/>
    <w:rPr>
      <w:color w:val="0563C1" w:themeColor="hyperlink"/>
      <w:u w:val="single"/>
    </w:rPr>
  </w:style>
  <w:style w:type="character" w:styleId="UnresolvedMention">
    <w:name w:val="Unresolved Mention"/>
    <w:basedOn w:val="DefaultParagraphFont"/>
    <w:uiPriority w:val="99"/>
    <w:semiHidden/>
    <w:unhideWhenUsed/>
    <w:rsid w:val="007B3D70"/>
    <w:rPr>
      <w:color w:val="605E5C"/>
      <w:shd w:val="clear" w:color="auto" w:fill="E1DFDD"/>
    </w:rPr>
  </w:style>
  <w:style w:type="paragraph" w:styleId="ListParagraph">
    <w:name w:val="List Paragraph"/>
    <w:basedOn w:val="Normal"/>
    <w:uiPriority w:val="34"/>
    <w:qFormat/>
    <w:rsid w:val="007B3D70"/>
    <w:pPr>
      <w:ind w:left="720"/>
      <w:contextualSpacing/>
    </w:pPr>
  </w:style>
  <w:style w:type="paragraph" w:styleId="TOCHeading">
    <w:name w:val="TOC Heading"/>
    <w:basedOn w:val="Heading1"/>
    <w:next w:val="Normal"/>
    <w:uiPriority w:val="39"/>
    <w:unhideWhenUsed/>
    <w:qFormat/>
    <w:rsid w:val="007B3D70"/>
    <w:pPr>
      <w:spacing w:before="480"/>
      <w:outlineLvl w:val="9"/>
    </w:pPr>
    <w:rPr>
      <w:b/>
      <w:bCs/>
      <w:sz w:val="28"/>
      <w:szCs w:val="28"/>
      <w:lang w:val="en-US"/>
    </w:rPr>
  </w:style>
  <w:style w:type="paragraph" w:styleId="TOC1">
    <w:name w:val="toc 1"/>
    <w:basedOn w:val="Normal"/>
    <w:next w:val="Normal"/>
    <w:autoRedefine/>
    <w:uiPriority w:val="39"/>
    <w:unhideWhenUsed/>
    <w:rsid w:val="007B3D70"/>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7B3D7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B3D7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B3D7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B3D7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B3D7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B3D7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B3D7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B3D70"/>
    <w:pPr>
      <w:spacing w:after="0"/>
      <w:ind w:left="1920"/>
    </w:pPr>
    <w:rPr>
      <w:rFonts w:asciiTheme="minorHAnsi" w:hAnsiTheme="minorHAnsi" w:cstheme="minorHAnsi"/>
      <w:sz w:val="20"/>
      <w:szCs w:val="20"/>
    </w:rPr>
  </w:style>
  <w:style w:type="paragraph" w:styleId="NoSpacing">
    <w:name w:val="No Spacing"/>
    <w:link w:val="NoSpacingChar"/>
    <w:uiPriority w:val="1"/>
    <w:qFormat/>
    <w:rsid w:val="007B3D70"/>
    <w:rPr>
      <w:rFonts w:eastAsiaTheme="minorEastAsia"/>
      <w:sz w:val="22"/>
      <w:szCs w:val="22"/>
      <w:lang w:val="en-US" w:eastAsia="zh-CN"/>
    </w:rPr>
  </w:style>
  <w:style w:type="character" w:customStyle="1" w:styleId="NoSpacingChar">
    <w:name w:val="No Spacing Char"/>
    <w:basedOn w:val="DefaultParagraphFont"/>
    <w:link w:val="NoSpacing"/>
    <w:uiPriority w:val="1"/>
    <w:rsid w:val="007B3D7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48484">
      <w:bodyDiv w:val="1"/>
      <w:marLeft w:val="0"/>
      <w:marRight w:val="0"/>
      <w:marTop w:val="0"/>
      <w:marBottom w:val="0"/>
      <w:divBdr>
        <w:top w:val="none" w:sz="0" w:space="0" w:color="auto"/>
        <w:left w:val="none" w:sz="0" w:space="0" w:color="auto"/>
        <w:bottom w:val="none" w:sz="0" w:space="0" w:color="auto"/>
        <w:right w:val="none" w:sz="0" w:space="0" w:color="auto"/>
      </w:divBdr>
    </w:div>
    <w:div w:id="900486596">
      <w:bodyDiv w:val="1"/>
      <w:marLeft w:val="0"/>
      <w:marRight w:val="0"/>
      <w:marTop w:val="0"/>
      <w:marBottom w:val="0"/>
      <w:divBdr>
        <w:top w:val="none" w:sz="0" w:space="0" w:color="auto"/>
        <w:left w:val="none" w:sz="0" w:space="0" w:color="auto"/>
        <w:bottom w:val="none" w:sz="0" w:space="0" w:color="auto"/>
        <w:right w:val="none" w:sz="0" w:space="0" w:color="auto"/>
      </w:divBdr>
    </w:div>
    <w:div w:id="1429038634">
      <w:bodyDiv w:val="1"/>
      <w:marLeft w:val="0"/>
      <w:marRight w:val="0"/>
      <w:marTop w:val="0"/>
      <w:marBottom w:val="0"/>
      <w:divBdr>
        <w:top w:val="none" w:sz="0" w:space="0" w:color="auto"/>
        <w:left w:val="none" w:sz="0" w:space="0" w:color="auto"/>
        <w:bottom w:val="none" w:sz="0" w:space="0" w:color="auto"/>
        <w:right w:val="none" w:sz="0" w:space="0" w:color="auto"/>
      </w:divBdr>
      <w:divsChild>
        <w:div w:id="87628781">
          <w:marLeft w:val="0"/>
          <w:marRight w:val="0"/>
          <w:marTop w:val="0"/>
          <w:marBottom w:val="0"/>
          <w:divBdr>
            <w:top w:val="single" w:sz="2" w:space="0" w:color="auto"/>
            <w:left w:val="single" w:sz="2" w:space="0" w:color="auto"/>
            <w:bottom w:val="single" w:sz="6" w:space="0" w:color="auto"/>
            <w:right w:val="single" w:sz="2" w:space="0" w:color="auto"/>
          </w:divBdr>
          <w:divsChild>
            <w:div w:id="34636864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8792893">
                  <w:marLeft w:val="0"/>
                  <w:marRight w:val="0"/>
                  <w:marTop w:val="0"/>
                  <w:marBottom w:val="0"/>
                  <w:divBdr>
                    <w:top w:val="single" w:sz="2" w:space="0" w:color="D9D9E3"/>
                    <w:left w:val="single" w:sz="2" w:space="0" w:color="D9D9E3"/>
                    <w:bottom w:val="single" w:sz="2" w:space="0" w:color="D9D9E3"/>
                    <w:right w:val="single" w:sz="2" w:space="0" w:color="D9D9E3"/>
                  </w:divBdr>
                  <w:divsChild>
                    <w:div w:id="812911466">
                      <w:marLeft w:val="0"/>
                      <w:marRight w:val="0"/>
                      <w:marTop w:val="0"/>
                      <w:marBottom w:val="0"/>
                      <w:divBdr>
                        <w:top w:val="single" w:sz="2" w:space="0" w:color="D9D9E3"/>
                        <w:left w:val="single" w:sz="2" w:space="0" w:color="D9D9E3"/>
                        <w:bottom w:val="single" w:sz="2" w:space="0" w:color="D9D9E3"/>
                        <w:right w:val="single" w:sz="2" w:space="0" w:color="D9D9E3"/>
                      </w:divBdr>
                      <w:divsChild>
                        <w:div w:id="1813869908">
                          <w:marLeft w:val="0"/>
                          <w:marRight w:val="0"/>
                          <w:marTop w:val="0"/>
                          <w:marBottom w:val="0"/>
                          <w:divBdr>
                            <w:top w:val="single" w:sz="2" w:space="0" w:color="D9D9E3"/>
                            <w:left w:val="single" w:sz="2" w:space="0" w:color="D9D9E3"/>
                            <w:bottom w:val="single" w:sz="2" w:space="0" w:color="D9D9E3"/>
                            <w:right w:val="single" w:sz="2" w:space="0" w:color="D9D9E3"/>
                          </w:divBdr>
                          <w:divsChild>
                            <w:div w:id="1218056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1759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fenergy.com/sites/default/files/hpc_fact_figures_jan2022_0.pdf"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nuclear.org/information-library/country-profiles/countries-g-n/united-kingdom.asp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business/2021/jan/22/hinkley-point-c-the-controversial-nuclear-plant-that-could-power-6-million-homes" TargetMode="External"/><Relationship Id="rId4" Type="http://schemas.openxmlformats.org/officeDocument/2006/relationships/settings" Target="settings.xml"/><Relationship Id="rId9" Type="http://schemas.openxmlformats.org/officeDocument/2006/relationships/hyperlink" Target="https://www.nic.org.uk/wp-content/uploads/2018/07/NIA-Executive-Summary-WEB.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3AB0B-86BA-A34B-BFD5-E46142515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2556</Words>
  <Characters>13701</Characters>
  <Application>Microsoft Office Word</Application>
  <DocSecurity>0</DocSecurity>
  <Lines>244</Lines>
  <Paragraphs>48</Paragraphs>
  <ScaleCrop>false</ScaleCrop>
  <HeadingPairs>
    <vt:vector size="2" baseType="variant">
      <vt:variant>
        <vt:lpstr>Title</vt:lpstr>
      </vt:variant>
      <vt:variant>
        <vt:i4>1</vt:i4>
      </vt:variant>
    </vt:vector>
  </HeadingPairs>
  <TitlesOfParts>
    <vt:vector size="1" baseType="lpstr">
      <vt:lpstr/>
    </vt:vector>
  </TitlesOfParts>
  <Manager/>
  <Company>STUDENT ID:</Company>
  <LinksUpToDate>false</LinksUpToDate>
  <CharactersWithSpaces>16209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lCbb5005 project management</dc:title>
  <dc:subject>Assessment 2</dc:subject>
  <dc:creator>Student Name: Nevyan Gospodinov</dc:creator>
  <cp:keywords/>
  <dc:description/>
  <cp:lastModifiedBy>nevyan gospodinov</cp:lastModifiedBy>
  <cp:revision>5</cp:revision>
  <dcterms:created xsi:type="dcterms:W3CDTF">2023-04-30T00:33:00Z</dcterms:created>
  <dcterms:modified xsi:type="dcterms:W3CDTF">2023-04-30T06:33:00Z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0d4dad07219833de85f3e73d2d0ace82d7933e6ae8c77b514b0f087c79717c37</vt:lpwstr>
  </property>
</Properties>
</file>