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673B" w14:textId="77777777" w:rsidR="0098545F" w:rsidRDefault="00000000">
      <w:pPr>
        <w:pStyle w:val="Heading1"/>
        <w:jc w:val="center"/>
      </w:pPr>
      <w:bookmarkStart w:id="0" w:name="_z4k0rg7j37kf" w:colFirst="0" w:colLast="0"/>
      <w:bookmarkEnd w:id="0"/>
      <w:r>
        <w:rPr>
          <w:noProof/>
        </w:rPr>
        <w:drawing>
          <wp:inline distT="0" distB="0" distL="0" distR="0" wp14:anchorId="7D2F67FA" wp14:editId="7D2F67FB">
            <wp:extent cx="3267710" cy="1155065"/>
            <wp:effectExtent l="0" t="0" r="8890" b="6985"/>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ifysgol Cymru Y Drindod Dewi Sant | University of Wales Trinity Saint  David - NPLD"/>
                    <pic:cNvPicPr>
                      <a:picLocks noChangeAspect="1" noChangeArrowheads="1"/>
                    </pic:cNvPicPr>
                  </pic:nvPicPr>
                  <pic:blipFill>
                    <a:blip r:embed="rId7">
                      <a:extLst>
                        <a:ext uri="{28A0092B-C50C-407E-A947-70E740481C1C}">
                          <a14:useLocalDpi xmlns:a14="http://schemas.microsoft.com/office/drawing/2010/main" val="0"/>
                        </a:ext>
                      </a:extLst>
                    </a:blip>
                    <a:srcRect t="14501" b="14793"/>
                    <a:stretch>
                      <a:fillRect/>
                    </a:stretch>
                  </pic:blipFill>
                  <pic:spPr>
                    <a:xfrm>
                      <a:off x="0" y="0"/>
                      <a:ext cx="3267710" cy="1155065"/>
                    </a:xfrm>
                    <a:prstGeom prst="rect">
                      <a:avLst/>
                    </a:prstGeom>
                    <a:noFill/>
                    <a:ln>
                      <a:noFill/>
                    </a:ln>
                  </pic:spPr>
                </pic:pic>
              </a:graphicData>
            </a:graphic>
          </wp:inline>
        </w:drawing>
      </w:r>
    </w:p>
    <w:p w14:paraId="7D2F673C" w14:textId="77777777" w:rsidR="0098545F" w:rsidRDefault="0098545F">
      <w:pPr>
        <w:pStyle w:val="Heading1"/>
        <w:jc w:val="center"/>
      </w:pPr>
    </w:p>
    <w:p w14:paraId="7D2F673D" w14:textId="77777777" w:rsidR="0098545F" w:rsidRDefault="0098545F"/>
    <w:p w14:paraId="5ACD98DD" w14:textId="302CF4A4" w:rsidR="00911711" w:rsidRPr="00911711" w:rsidRDefault="007A197F">
      <w:pPr>
        <w:jc w:val="center"/>
        <w:rPr>
          <w:b/>
          <w:bCs/>
          <w:sz w:val="36"/>
          <w:szCs w:val="36"/>
        </w:rPr>
      </w:pPr>
      <w:r w:rsidRPr="00911711">
        <w:rPr>
          <w:b/>
          <w:bCs/>
          <w:sz w:val="36"/>
          <w:szCs w:val="36"/>
        </w:rPr>
        <w:t xml:space="preserve">MSC </w:t>
      </w:r>
      <w:r w:rsidR="00911711">
        <w:rPr>
          <w:b/>
          <w:bCs/>
          <w:sz w:val="36"/>
          <w:szCs w:val="36"/>
        </w:rPr>
        <w:t>i</w:t>
      </w:r>
      <w:r w:rsidRPr="00911711">
        <w:rPr>
          <w:b/>
          <w:bCs/>
          <w:sz w:val="36"/>
          <w:szCs w:val="36"/>
        </w:rPr>
        <w:t xml:space="preserve">n Engineering Project Management </w:t>
      </w:r>
    </w:p>
    <w:p w14:paraId="49479829" w14:textId="77777777" w:rsidR="00911711" w:rsidRDefault="00911711">
      <w:pPr>
        <w:jc w:val="center"/>
        <w:rPr>
          <w:b/>
          <w:bCs/>
          <w:sz w:val="32"/>
          <w:szCs w:val="32"/>
        </w:rPr>
      </w:pPr>
    </w:p>
    <w:p w14:paraId="7D2F673E" w14:textId="1C6E29D5" w:rsidR="0098545F" w:rsidRDefault="00000000">
      <w:pPr>
        <w:jc w:val="center"/>
        <w:rPr>
          <w:b/>
          <w:bCs/>
          <w:sz w:val="32"/>
          <w:szCs w:val="32"/>
        </w:rPr>
      </w:pPr>
      <w:r>
        <w:rPr>
          <w:b/>
          <w:bCs/>
          <w:sz w:val="32"/>
          <w:szCs w:val="32"/>
        </w:rPr>
        <w:t>Module Name:  Resourcing and Financial Management for Projects</w:t>
      </w:r>
    </w:p>
    <w:p w14:paraId="7D2F673F" w14:textId="77777777" w:rsidR="0098545F" w:rsidRDefault="00000000">
      <w:pPr>
        <w:jc w:val="center"/>
        <w:rPr>
          <w:b/>
          <w:bCs/>
          <w:sz w:val="32"/>
          <w:szCs w:val="32"/>
        </w:rPr>
      </w:pPr>
      <w:r>
        <w:rPr>
          <w:b/>
          <w:bCs/>
          <w:sz w:val="32"/>
          <w:szCs w:val="32"/>
        </w:rPr>
        <w:t>Module code: ACHA 7028</w:t>
      </w:r>
    </w:p>
    <w:p w14:paraId="7D2F6742" w14:textId="3C0B884C" w:rsidR="0098545F" w:rsidRDefault="00000000" w:rsidP="000C49D6">
      <w:pPr>
        <w:jc w:val="center"/>
        <w:rPr>
          <w:b/>
          <w:bCs/>
          <w:sz w:val="32"/>
          <w:szCs w:val="32"/>
        </w:rPr>
      </w:pPr>
      <w:r>
        <w:rPr>
          <w:b/>
          <w:bCs/>
          <w:sz w:val="32"/>
          <w:szCs w:val="32"/>
        </w:rPr>
        <w:t>Module Lecturer: I</w:t>
      </w:r>
      <w:r w:rsidR="00726CBD">
        <w:rPr>
          <w:b/>
          <w:bCs/>
          <w:sz w:val="32"/>
          <w:szCs w:val="32"/>
        </w:rPr>
        <w:t>rina</w:t>
      </w:r>
      <w:r>
        <w:rPr>
          <w:b/>
          <w:bCs/>
          <w:sz w:val="32"/>
          <w:szCs w:val="32"/>
        </w:rPr>
        <w:t xml:space="preserve"> Neaga &amp; M</w:t>
      </w:r>
      <w:r w:rsidR="007217CF">
        <w:rPr>
          <w:b/>
          <w:bCs/>
          <w:sz w:val="32"/>
          <w:szCs w:val="32"/>
        </w:rPr>
        <w:t>outushi</w:t>
      </w:r>
      <w:r w:rsidR="005D33BB">
        <w:rPr>
          <w:b/>
          <w:bCs/>
          <w:sz w:val="32"/>
          <w:szCs w:val="32"/>
        </w:rPr>
        <w:t xml:space="preserve"> </w:t>
      </w:r>
      <w:r>
        <w:rPr>
          <w:b/>
          <w:bCs/>
          <w:sz w:val="32"/>
          <w:szCs w:val="32"/>
        </w:rPr>
        <w:t>Tanha</w:t>
      </w:r>
    </w:p>
    <w:p w14:paraId="7FFE3192" w14:textId="77777777" w:rsidR="00726CBD" w:rsidRDefault="00726CBD">
      <w:pPr>
        <w:jc w:val="center"/>
        <w:rPr>
          <w:b/>
          <w:bCs/>
          <w:sz w:val="32"/>
          <w:szCs w:val="32"/>
        </w:rPr>
      </w:pPr>
    </w:p>
    <w:p w14:paraId="22316509" w14:textId="77777777" w:rsidR="005D33BB" w:rsidRDefault="005D33BB">
      <w:pPr>
        <w:jc w:val="center"/>
        <w:rPr>
          <w:b/>
          <w:bCs/>
          <w:sz w:val="32"/>
          <w:szCs w:val="32"/>
        </w:rPr>
      </w:pPr>
    </w:p>
    <w:p w14:paraId="7D2F6743" w14:textId="3CBC6311" w:rsidR="0098545F" w:rsidRDefault="000C49D6">
      <w:pPr>
        <w:jc w:val="center"/>
        <w:rPr>
          <w:b/>
          <w:bCs/>
          <w:sz w:val="32"/>
          <w:szCs w:val="32"/>
        </w:rPr>
      </w:pPr>
      <w:r>
        <w:rPr>
          <w:b/>
          <w:bCs/>
          <w:sz w:val="32"/>
          <w:szCs w:val="32"/>
        </w:rPr>
        <w:t xml:space="preserve">Assignment </w:t>
      </w:r>
      <w:r w:rsidR="009C1793">
        <w:rPr>
          <w:b/>
          <w:bCs/>
          <w:sz w:val="32"/>
          <w:szCs w:val="32"/>
        </w:rPr>
        <w:t>Title: Writing</w:t>
      </w:r>
      <w:r>
        <w:rPr>
          <w:b/>
          <w:bCs/>
          <w:sz w:val="32"/>
          <w:szCs w:val="32"/>
        </w:rPr>
        <w:t xml:space="preserve"> </w:t>
      </w:r>
      <w:r w:rsidR="00664F06">
        <w:rPr>
          <w:b/>
          <w:bCs/>
          <w:sz w:val="32"/>
          <w:szCs w:val="32"/>
        </w:rPr>
        <w:t xml:space="preserve">a report on </w:t>
      </w:r>
      <w:r w:rsidR="009C1793">
        <w:rPr>
          <w:b/>
          <w:bCs/>
          <w:sz w:val="32"/>
          <w:szCs w:val="32"/>
        </w:rPr>
        <w:t>Human</w:t>
      </w:r>
      <w:r w:rsidR="00AF6EDE">
        <w:rPr>
          <w:b/>
          <w:bCs/>
          <w:sz w:val="32"/>
          <w:szCs w:val="32"/>
        </w:rPr>
        <w:t xml:space="preserve"> Resources Management </w:t>
      </w:r>
      <w:r w:rsidR="009C1793">
        <w:rPr>
          <w:b/>
          <w:bCs/>
          <w:sz w:val="32"/>
          <w:szCs w:val="32"/>
        </w:rPr>
        <w:t>issues for Project</w:t>
      </w:r>
    </w:p>
    <w:p w14:paraId="7D2F6744" w14:textId="77777777" w:rsidR="0098545F" w:rsidRDefault="0098545F">
      <w:pPr>
        <w:jc w:val="center"/>
        <w:rPr>
          <w:b/>
          <w:bCs/>
          <w:sz w:val="32"/>
          <w:szCs w:val="32"/>
        </w:rPr>
      </w:pPr>
    </w:p>
    <w:p w14:paraId="7D2F6745" w14:textId="053A48FB" w:rsidR="0098545F" w:rsidRDefault="00000000">
      <w:pPr>
        <w:pStyle w:val="Heading1"/>
        <w:jc w:val="center"/>
        <w:rPr>
          <w:sz w:val="32"/>
          <w:szCs w:val="32"/>
        </w:rPr>
      </w:pPr>
      <w:r>
        <w:rPr>
          <w:sz w:val="32"/>
          <w:szCs w:val="32"/>
        </w:rPr>
        <w:t xml:space="preserve">Student </w:t>
      </w:r>
      <w:r w:rsidR="00726CBD">
        <w:rPr>
          <w:sz w:val="32"/>
          <w:szCs w:val="32"/>
        </w:rPr>
        <w:t>Name:</w:t>
      </w:r>
      <w:r w:rsidR="007B7CE5">
        <w:rPr>
          <w:sz w:val="32"/>
          <w:szCs w:val="32"/>
        </w:rPr>
        <w:t xml:space="preserve"> Partha </w:t>
      </w:r>
      <w:proofErr w:type="spellStart"/>
      <w:r w:rsidR="007B7CE5">
        <w:rPr>
          <w:sz w:val="32"/>
          <w:szCs w:val="32"/>
        </w:rPr>
        <w:t>Rajbangshi</w:t>
      </w:r>
      <w:proofErr w:type="spellEnd"/>
    </w:p>
    <w:p w14:paraId="7D2F6746" w14:textId="502346F3" w:rsidR="0098545F" w:rsidRDefault="00000000">
      <w:pPr>
        <w:pStyle w:val="Heading1"/>
        <w:jc w:val="center"/>
      </w:pPr>
      <w:r>
        <w:rPr>
          <w:sz w:val="32"/>
          <w:szCs w:val="32"/>
        </w:rPr>
        <w:t xml:space="preserve">Student </w:t>
      </w:r>
      <w:r w:rsidR="00726CBD">
        <w:rPr>
          <w:sz w:val="32"/>
          <w:szCs w:val="32"/>
        </w:rPr>
        <w:t>ID:</w:t>
      </w:r>
      <w:r>
        <w:rPr>
          <w:sz w:val="32"/>
          <w:szCs w:val="32"/>
        </w:rPr>
        <w:t xml:space="preserve"> </w:t>
      </w:r>
      <w:r w:rsidR="007B7CE5">
        <w:rPr>
          <w:sz w:val="32"/>
          <w:szCs w:val="32"/>
        </w:rPr>
        <w:t>2505694</w:t>
      </w:r>
      <w:r>
        <w:br w:type="page"/>
      </w:r>
    </w:p>
    <w:bookmarkStart w:id="1" w:name="_he2ebq6sembe" w:colFirst="0" w:colLast="0" w:displacedByCustomXml="next"/>
    <w:bookmarkEnd w:id="1" w:displacedByCustomXml="next"/>
    <w:sdt>
      <w:sdtPr>
        <w:rPr>
          <w:b/>
          <w:bCs/>
          <w:color w:val="000000"/>
        </w:rPr>
        <w:id w:val="-1095631365"/>
        <w:docPartObj>
          <w:docPartGallery w:val="Table of Contents"/>
          <w:docPartUnique/>
        </w:docPartObj>
      </w:sdtPr>
      <w:sdtEndPr>
        <w:rPr>
          <w:color w:val="auto"/>
        </w:rPr>
      </w:sdtEndPr>
      <w:sdtContent>
        <w:p w14:paraId="7D2F6792" w14:textId="574AE74D" w:rsidR="0098545F" w:rsidRPr="00C912CD" w:rsidRDefault="00000000" w:rsidP="00C912CD">
          <w:pPr>
            <w:jc w:val="center"/>
            <w:rPr>
              <w:b/>
              <w:bCs/>
              <w:color w:val="000000"/>
            </w:rPr>
          </w:pPr>
          <w:r>
            <w:rPr>
              <w:b/>
              <w:bCs/>
              <w:color w:val="000000" w:themeColor="text1"/>
              <w:sz w:val="28"/>
              <w:szCs w:val="28"/>
            </w:rPr>
            <w:t>Table of Contents</w:t>
          </w:r>
        </w:p>
        <w:p w14:paraId="7D2F6793" w14:textId="77777777" w:rsidR="0098545F" w:rsidRDefault="00000000">
          <w:pPr>
            <w:pStyle w:val="TOC2"/>
            <w:tabs>
              <w:tab w:val="right" w:leader="dot" w:pos="9350"/>
            </w:tabs>
            <w:ind w:left="0"/>
          </w:pPr>
          <w:r>
            <w:fldChar w:fldCharType="begin"/>
          </w:r>
          <w:r>
            <w:instrText xml:space="preserve"> TOC \o "1-3" \h \z \u </w:instrText>
          </w:r>
          <w:r>
            <w:fldChar w:fldCharType="separate"/>
          </w:r>
          <w:hyperlink w:anchor="_Toc230469634" w:history="1">
            <w:r>
              <w:rPr>
                <w:rStyle w:val="Hyperlink"/>
              </w:rPr>
              <w:t>Introduction</w:t>
            </w:r>
            <w:r>
              <w:tab/>
            </w:r>
            <w:r>
              <w:fldChar w:fldCharType="begin"/>
            </w:r>
            <w:r>
              <w:instrText xml:space="preserve"> PAGEREF _Toc230469634 \h </w:instrText>
            </w:r>
            <w:r>
              <w:fldChar w:fldCharType="separate"/>
            </w:r>
            <w:r>
              <w:t>4</w:t>
            </w:r>
            <w:r>
              <w:fldChar w:fldCharType="end"/>
            </w:r>
          </w:hyperlink>
        </w:p>
        <w:p w14:paraId="7D2F6794" w14:textId="77777777" w:rsidR="0098545F" w:rsidRDefault="00000000">
          <w:pPr>
            <w:pStyle w:val="TOC1"/>
            <w:tabs>
              <w:tab w:val="right" w:leader="dot" w:pos="9350"/>
            </w:tabs>
          </w:pPr>
          <w:hyperlink w:anchor="_Toc230469635" w:history="1">
            <w:r>
              <w:rPr>
                <w:rStyle w:val="Hyperlink"/>
              </w:rPr>
              <w:t>High-Performing Workplaces</w:t>
            </w:r>
            <w:r>
              <w:tab/>
            </w:r>
            <w:r>
              <w:fldChar w:fldCharType="begin"/>
            </w:r>
            <w:r>
              <w:instrText xml:space="preserve"> PAGEREF _Toc230469635 \h </w:instrText>
            </w:r>
            <w:r>
              <w:fldChar w:fldCharType="separate"/>
            </w:r>
            <w:r>
              <w:t>4</w:t>
            </w:r>
            <w:r>
              <w:fldChar w:fldCharType="end"/>
            </w:r>
          </w:hyperlink>
        </w:p>
        <w:p w14:paraId="7D2F6795" w14:textId="77777777" w:rsidR="0098545F" w:rsidRDefault="00000000">
          <w:pPr>
            <w:pStyle w:val="TOC1"/>
            <w:tabs>
              <w:tab w:val="right" w:leader="dot" w:pos="9350"/>
            </w:tabs>
          </w:pPr>
          <w:hyperlink w:anchor="_Toc230469636" w:history="1">
            <w:r>
              <w:rPr>
                <w:rStyle w:val="Hyperlink"/>
              </w:rPr>
              <w:t>Employee Orientation Practices</w:t>
            </w:r>
            <w:r>
              <w:tab/>
            </w:r>
            <w:r>
              <w:fldChar w:fldCharType="begin"/>
            </w:r>
            <w:r>
              <w:instrText xml:space="preserve"> PAGEREF _Toc230469636 \h </w:instrText>
            </w:r>
            <w:r>
              <w:fldChar w:fldCharType="separate"/>
            </w:r>
            <w:r>
              <w:t>5</w:t>
            </w:r>
            <w:r>
              <w:fldChar w:fldCharType="end"/>
            </w:r>
          </w:hyperlink>
        </w:p>
        <w:p w14:paraId="7D2F6796" w14:textId="77777777" w:rsidR="0098545F" w:rsidRDefault="00000000">
          <w:pPr>
            <w:pStyle w:val="TOC1"/>
            <w:tabs>
              <w:tab w:val="right" w:leader="dot" w:pos="9350"/>
            </w:tabs>
          </w:pPr>
          <w:hyperlink w:anchor="_Toc230469637" w:history="1">
            <w:r>
              <w:rPr>
                <w:rStyle w:val="Hyperlink"/>
              </w:rPr>
              <w:t xml:space="preserve"> Modern Approaches to Succession Planning</w:t>
            </w:r>
            <w:r>
              <w:tab/>
            </w:r>
            <w:r>
              <w:fldChar w:fldCharType="begin"/>
            </w:r>
            <w:r>
              <w:instrText xml:space="preserve"> PAGEREF _Toc230469637 \h </w:instrText>
            </w:r>
            <w:r>
              <w:fldChar w:fldCharType="separate"/>
            </w:r>
            <w:r>
              <w:t>6</w:t>
            </w:r>
            <w:r>
              <w:fldChar w:fldCharType="end"/>
            </w:r>
          </w:hyperlink>
        </w:p>
        <w:p w14:paraId="7D2F6797" w14:textId="77777777" w:rsidR="0098545F" w:rsidRDefault="00000000">
          <w:pPr>
            <w:pStyle w:val="TOC1"/>
            <w:tabs>
              <w:tab w:val="right" w:leader="dot" w:pos="9350"/>
            </w:tabs>
          </w:pPr>
          <w:hyperlink w:anchor="_Toc230469638" w:history="1">
            <w:r>
              <w:rPr>
                <w:rStyle w:val="Hyperlink"/>
              </w:rPr>
              <w:t xml:space="preserve"> Resourcing and Retention Strategies</w:t>
            </w:r>
            <w:r>
              <w:tab/>
            </w:r>
            <w:r>
              <w:fldChar w:fldCharType="begin"/>
            </w:r>
            <w:r>
              <w:instrText xml:space="preserve"> PAGEREF _Toc230469638 \h </w:instrText>
            </w:r>
            <w:r>
              <w:fldChar w:fldCharType="separate"/>
            </w:r>
            <w:r>
              <w:t>8</w:t>
            </w:r>
            <w:r>
              <w:fldChar w:fldCharType="end"/>
            </w:r>
          </w:hyperlink>
        </w:p>
        <w:p w14:paraId="7D2F6798" w14:textId="77777777" w:rsidR="0098545F" w:rsidRDefault="00000000">
          <w:pPr>
            <w:pStyle w:val="TOC1"/>
            <w:tabs>
              <w:tab w:val="right" w:leader="dot" w:pos="9350"/>
            </w:tabs>
          </w:pPr>
          <w:hyperlink w:anchor="_Toc230469639" w:history="1">
            <w:r>
              <w:rPr>
                <w:rStyle w:val="Hyperlink"/>
              </w:rPr>
              <w:t xml:space="preserve"> Talent Insight and Strategic Retention</w:t>
            </w:r>
            <w:r>
              <w:tab/>
            </w:r>
            <w:r>
              <w:fldChar w:fldCharType="begin"/>
            </w:r>
            <w:r>
              <w:instrText xml:space="preserve"> PAGEREF _Toc230469639 \h </w:instrText>
            </w:r>
            <w:r>
              <w:fldChar w:fldCharType="separate"/>
            </w:r>
            <w:r>
              <w:t>9</w:t>
            </w:r>
            <w:r>
              <w:fldChar w:fldCharType="end"/>
            </w:r>
          </w:hyperlink>
        </w:p>
        <w:p w14:paraId="7D2F6799" w14:textId="77777777" w:rsidR="0098545F" w:rsidRDefault="00000000">
          <w:pPr>
            <w:pStyle w:val="TOC1"/>
            <w:tabs>
              <w:tab w:val="right" w:leader="dot" w:pos="9350"/>
            </w:tabs>
          </w:pPr>
          <w:hyperlink w:anchor="_Toc230469640" w:history="1">
            <w:r>
              <w:rPr>
                <w:rStyle w:val="Hyperlink"/>
              </w:rPr>
              <w:t>Conclusion</w:t>
            </w:r>
            <w:r>
              <w:tab/>
            </w:r>
            <w:r>
              <w:fldChar w:fldCharType="begin"/>
            </w:r>
            <w:r>
              <w:instrText xml:space="preserve"> PAGEREF _Toc230469640 \h </w:instrText>
            </w:r>
            <w:r>
              <w:fldChar w:fldCharType="separate"/>
            </w:r>
            <w:r>
              <w:t>10</w:t>
            </w:r>
            <w:r>
              <w:fldChar w:fldCharType="end"/>
            </w:r>
          </w:hyperlink>
        </w:p>
        <w:p w14:paraId="7D2F679A" w14:textId="77777777" w:rsidR="0098545F" w:rsidRDefault="00000000">
          <w:pPr>
            <w:pStyle w:val="TOC1"/>
            <w:tabs>
              <w:tab w:val="right" w:leader="dot" w:pos="9350"/>
            </w:tabs>
          </w:pPr>
          <w:hyperlink w:anchor="_Toc230469641" w:history="1">
            <w:r>
              <w:rPr>
                <w:rStyle w:val="Hyperlink"/>
              </w:rPr>
              <w:t>References</w:t>
            </w:r>
            <w:r>
              <w:tab/>
            </w:r>
            <w:r>
              <w:fldChar w:fldCharType="begin"/>
            </w:r>
            <w:r>
              <w:instrText xml:space="preserve"> PAGEREF _Toc230469641 \h </w:instrText>
            </w:r>
            <w:r>
              <w:fldChar w:fldCharType="separate"/>
            </w:r>
            <w:r>
              <w:t>12</w:t>
            </w:r>
            <w:r>
              <w:fldChar w:fldCharType="end"/>
            </w:r>
          </w:hyperlink>
        </w:p>
        <w:p w14:paraId="7D2F679B" w14:textId="77777777" w:rsidR="0098545F" w:rsidRDefault="00000000">
          <w:r>
            <w:rPr>
              <w:b/>
              <w:bCs/>
            </w:rPr>
            <w:fldChar w:fldCharType="end"/>
          </w:r>
        </w:p>
      </w:sdtContent>
    </w:sdt>
    <w:p w14:paraId="7D2F679C" w14:textId="77777777" w:rsidR="0098545F" w:rsidRDefault="00000000">
      <w:pPr>
        <w:rPr>
          <w:b/>
          <w:bCs/>
          <w:sz w:val="28"/>
          <w:szCs w:val="28"/>
        </w:rPr>
      </w:pPr>
      <w:bookmarkStart w:id="2" w:name="_Toc230469634"/>
      <w:r>
        <w:br w:type="page"/>
      </w:r>
    </w:p>
    <w:p w14:paraId="7D2F679D" w14:textId="77777777" w:rsidR="0098545F" w:rsidRDefault="00000000">
      <w:pPr>
        <w:pStyle w:val="Heading1"/>
      </w:pPr>
      <w:r>
        <w:lastRenderedPageBreak/>
        <w:t>Introduction</w:t>
      </w:r>
      <w:bookmarkEnd w:id="2"/>
      <w:r>
        <w:t xml:space="preserve"> </w:t>
      </w:r>
    </w:p>
    <w:p w14:paraId="7D2F679E" w14:textId="77777777" w:rsidR="0098545F" w:rsidRDefault="00000000">
      <w:r>
        <w:t xml:space="preserve">The successful implementation of Human Resource Management (HRM) is essential to improve the performance of the organisation and the success of the project through effective people-management practices. As competition and changes are becoming more severe in the business world, organisations need to concentrate on high-performance workplaces, employee orientation, succession planning, employee retention, and workforce analytics. This report will critically analyse these HRM areas </w:t>
      </w:r>
      <w:proofErr w:type="gramStart"/>
      <w:r>
        <w:t>through the use of</w:t>
      </w:r>
      <w:proofErr w:type="gramEnd"/>
      <w:r>
        <w:t xml:space="preserve"> current examples of organisations and draw from relevant theory.</w:t>
      </w:r>
    </w:p>
    <w:p w14:paraId="7D2F679F" w14:textId="77777777" w:rsidR="0098545F" w:rsidRDefault="0098545F"/>
    <w:p w14:paraId="7D2F67A0" w14:textId="77777777" w:rsidR="0098545F" w:rsidRDefault="00000000">
      <w:pPr>
        <w:pStyle w:val="Heading1"/>
      </w:pPr>
      <w:bookmarkStart w:id="3" w:name="_643ie6tkgbuh" w:colFirst="0" w:colLast="0"/>
      <w:bookmarkStart w:id="4" w:name="_Toc230469635"/>
      <w:bookmarkEnd w:id="3"/>
      <w:r>
        <w:t>High-Performing Workplaces</w:t>
      </w:r>
      <w:bookmarkEnd w:id="4"/>
      <w:r>
        <w:t xml:space="preserve"> </w:t>
      </w:r>
    </w:p>
    <w:p w14:paraId="7D2F67A1" w14:textId="77777777" w:rsidR="0098545F" w:rsidRDefault="00000000">
      <w:r>
        <w:t>High-performance workplace systems (HPWSs) are critical as they contribute to employee resilience and agility in organisations (Bhardwaj</w:t>
      </w:r>
      <w:r>
        <w:rPr>
          <w:i/>
          <w:iCs/>
        </w:rPr>
        <w:t xml:space="preserve"> et al</w:t>
      </w:r>
      <w:r>
        <w:t xml:space="preserve">. 2025). These are defined by strategic human resource management (HRM) practices which drive employee engagement, productivity, and organisational performance. There are some common traits among top employers, such as Microsoft, Google, Salesforce, and Deloitte, when it comes to their HR practices. They focus on transformational leadership, effective communication, structured onboarding, and ongoing professional development. For instance, Microsoft encourages a "growth mindset" culture, and Deloitte has launched a gamified learning system, "The Deloitte Academy", to support employee development (Farhan, 2024; KUBITSKYI and KUBITSKYY, 2025). This practice falls under the High-Performance Work Systems (HPWS) that propose that an integrated HR approach enhances employee capabilities and organisational results (Khan, 2024). </w:t>
      </w:r>
    </w:p>
    <w:p w14:paraId="7D2F67A2" w14:textId="77777777" w:rsidR="0098545F" w:rsidRDefault="00000000">
      <w:r>
        <w:t xml:space="preserve">The second common characteristic is that they provide employees with full benefits. In these organisations, flexible and hybrid working, mental health and wellness programs, paid parental leave, financial incentives, and career progression opportunities are plentiful. Sales offers up to 26 weeks of paid parental leave, while Google provides medical insurance to all its staff (Singh, 2022; Girma, 2026). Research by Kim </w:t>
      </w:r>
      <w:r>
        <w:rPr>
          <w:i/>
          <w:iCs/>
        </w:rPr>
        <w:t>et al.</w:t>
      </w:r>
      <w:r>
        <w:t xml:space="preserve"> (2024) states that more than 70% reported flexible work arrangements in place to alleviate the disruption across the public sector, thus improving employee trust and engagement. Likewise, 61% of employees indicated well-being benefits played a key role in their decision to remain with their current employer (Kohli, 2025). These benefits cover hygiene and motivational aspects outlined by Herzberg's Two-Factor Theory and thus minimise dissatisfaction and increase commitment (Shinde, 2025).</w:t>
      </w:r>
    </w:p>
    <w:p w14:paraId="7D2F67A3" w14:textId="77777777" w:rsidR="0098545F" w:rsidRDefault="00000000">
      <w:r>
        <w:lastRenderedPageBreak/>
        <w:t>Highly successful workplaces also have similar organisational cultures. Consistent features are trust, inclusion, recognition, and empowerment. and good organisational values. A survey conducted by Deloitte reveals that 88% of employees are convinced that a corporate culture is a key factor in business achievement (Celestin</w:t>
      </w:r>
      <w:r>
        <w:rPr>
          <w:i/>
          <w:iCs/>
        </w:rPr>
        <w:t xml:space="preserve"> et al.</w:t>
      </w:r>
      <w:r>
        <w:t xml:space="preserve"> 2024). Staff are involved in decision-making and teamwork spiritually and are encouraged to share and propose innovative thoughts. Google's People Analytics team (Project Aristotle) found that psychological safety is the most critical factor for highly successful teams in a research study by Rosario (2024). Social Exchange Theory is largely used to explain this relationship, which proposes that organisations can support employees, recognise them, and develop them, leading to a corresponding increase in their commitment to and performance for the organisation (Bannya and Bainbridge, 2022). </w:t>
      </w:r>
    </w:p>
    <w:p w14:paraId="7D2F67A4" w14:textId="77777777" w:rsidR="0098545F" w:rsidRDefault="00000000">
      <w:r>
        <w:t>Thus, successful companies employ comprehensive approaches to people management that include supportive leadership, employee-focused benefits, continuous learning and training, and cultures that embrace employees. Recurring themes of trust, wellbeing, empowerment, and learning foster positive employee experience, boosting engagement, retention, and organisational effectiveness. These HRM practices are a significant factor in building sustainable competitive advantage and long-term organisation success in project-based organisations where collaboration, adaptability, and knowledge sharing are key factors.</w:t>
      </w:r>
    </w:p>
    <w:p w14:paraId="7D2F67A5" w14:textId="77777777" w:rsidR="0098545F" w:rsidRDefault="0098545F"/>
    <w:p w14:paraId="7D2F67A6" w14:textId="77777777" w:rsidR="0098545F" w:rsidRDefault="00000000">
      <w:pPr>
        <w:pStyle w:val="Heading1"/>
      </w:pPr>
      <w:bookmarkStart w:id="5" w:name="_p9c2hob9dk2q" w:colFirst="0" w:colLast="0"/>
      <w:bookmarkStart w:id="6" w:name="_Toc230469636"/>
      <w:bookmarkEnd w:id="5"/>
      <w:r>
        <w:t>Employee Orientation Practices</w:t>
      </w:r>
      <w:bookmarkEnd w:id="6"/>
      <w:r>
        <w:t xml:space="preserve"> </w:t>
      </w:r>
    </w:p>
    <w:p w14:paraId="7D2F67A7" w14:textId="77777777" w:rsidR="0098545F" w:rsidRDefault="00000000">
      <w:r>
        <w:t xml:space="preserve">Employee orientation is an essential HRM activity, which helps to integrate new employees in an organisation successfully (Njoku and </w:t>
      </w:r>
      <w:proofErr w:type="spellStart"/>
      <w:r>
        <w:t>Eseitonghe</w:t>
      </w:r>
      <w:proofErr w:type="spellEnd"/>
      <w:r>
        <w:t>, 2022). One example that has been well documented is Deloitte's onboarding programme. The candidate is invited to download the Deloitte Welcome app as soon as he signs a contract (Mishra</w:t>
      </w:r>
      <w:r>
        <w:rPr>
          <w:i/>
          <w:iCs/>
        </w:rPr>
        <w:t xml:space="preserve"> et al. </w:t>
      </w:r>
      <w:r>
        <w:t xml:space="preserve">2023). It enables the firm to reach out to and welcome the new hires the right way: by sharing information and making them feel welcome for a memorable onboarding.  </w:t>
      </w:r>
    </w:p>
    <w:p w14:paraId="7D2F67A8" w14:textId="77777777" w:rsidR="0098545F" w:rsidRDefault="00000000">
      <w:r>
        <w:t xml:space="preserve">Deloitte's induction programme structure is a testament to some good practice. New employees have access to organisational resources before they start work, and then to formal orientation sessions. This not only enhances the employee onboarding process but also helps in building engagement, boosting productivity, and lowering employee turnover (Deloitte, 2026). Employability development includes mentors and peer networks to foster social networking and organisational knowledge. This approach is in line with the Four C's Model of onboarding by </w:t>
      </w:r>
      <w:r>
        <w:lastRenderedPageBreak/>
        <w:t>Bauer, which states that good onboarding leads to increased role clarity, job satisfaction, and organisational commitment (</w:t>
      </w:r>
      <w:proofErr w:type="spellStart"/>
      <w:r>
        <w:t>Nizum</w:t>
      </w:r>
      <w:proofErr w:type="spellEnd"/>
      <w:r>
        <w:t>, 2025). It has been found by Komarova (2023) that firms with an effective onboarding process have 82% higher retention rates for new hires and over 70% higher productivity.</w:t>
      </w:r>
    </w:p>
    <w:p w14:paraId="7D2F67A9" w14:textId="77777777" w:rsidR="0098545F" w:rsidRDefault="00000000">
      <w:r>
        <w:t xml:space="preserve">While these are strong features, there are still some weaknesses to be noted. First, employees can be overloaded with a lot of information during the early weeks, which can make it difficult for them to remember and retain it. According to </w:t>
      </w:r>
      <w:proofErr w:type="spellStart"/>
      <w:r>
        <w:t>Kylliäinen</w:t>
      </w:r>
      <w:proofErr w:type="spellEnd"/>
      <w:r>
        <w:t xml:space="preserve"> (2024), 81% of staff members reported that the induction process was overwhelming. Second, standardised induction programmes may not meet the needs of employees for the department or role (Solicitors, 2025). Third, orientation is focused on the first few days instead of the entirety of the employee's transition period. This can lead to a lack of clarity for employees at the end of formal induction activities.</w:t>
      </w:r>
    </w:p>
    <w:p w14:paraId="7D2F67AA" w14:textId="77777777" w:rsidR="0098545F" w:rsidRDefault="00000000">
      <w:r>
        <w:t xml:space="preserve">There are </w:t>
      </w:r>
      <w:proofErr w:type="gramStart"/>
      <w:r>
        <w:t>a number of</w:t>
      </w:r>
      <w:proofErr w:type="gramEnd"/>
      <w:r>
        <w:t xml:space="preserve"> evidence-based changes that could make orientation programs more effective. The first step is to take a holistic adoption strategy that spans 90 days or more, with frequent feedback and review points. As argued by Liyanage </w:t>
      </w:r>
      <w:r>
        <w:rPr>
          <w:i/>
          <w:iCs/>
        </w:rPr>
        <w:t>et al.</w:t>
      </w:r>
      <w:r>
        <w:t xml:space="preserve"> (2025), the first 30-90 days on the job are extremely important as they can have a great influence on an employee's engagement and future success. Secondly, the digital personalised learning pathway can adapt to the induction content based on the job role and career aspiration. Third, mentoring or buddy systems can help new students adjust rationally by creating relational social capital and alleviating adjustment problems (Islam </w:t>
      </w:r>
      <w:r>
        <w:rPr>
          <w:i/>
          <w:iCs/>
        </w:rPr>
        <w:t>et al.</w:t>
      </w:r>
      <w:r>
        <w:t xml:space="preserve"> 2025). The recommendations are in line with the Socialisation Theory that role clarity is crucial because it directs attention, time, and energy toward activities that are congruent with the organisation's objectives and reduces stress associated with uncertainty (Zhou</w:t>
      </w:r>
      <w:r>
        <w:rPr>
          <w:i/>
          <w:iCs/>
        </w:rPr>
        <w:t xml:space="preserve"> et al</w:t>
      </w:r>
      <w:r>
        <w:t>. 2022).</w:t>
      </w:r>
    </w:p>
    <w:p w14:paraId="7D2F67AB" w14:textId="77777777" w:rsidR="0098545F" w:rsidRDefault="00000000">
      <w:r>
        <w:t>Thus, Deloitte’s induction programme effectively supports employee integration and aligns with organisational goals of performance, collaboration, and talent development. In modern project-driven companies, though, longer-term, individual and project-oriented orientation processes would further contribute to employee engagement, productivity and retention results.</w:t>
      </w:r>
    </w:p>
    <w:p w14:paraId="7D2F67AC" w14:textId="77777777" w:rsidR="0098545F" w:rsidRDefault="0098545F">
      <w:pPr>
        <w:pStyle w:val="Heading1"/>
      </w:pPr>
      <w:bookmarkStart w:id="7" w:name="_ogcqzfwoi797" w:colFirst="0" w:colLast="0"/>
      <w:bookmarkStart w:id="8" w:name="_Toc230469637"/>
      <w:bookmarkEnd w:id="7"/>
    </w:p>
    <w:p w14:paraId="7D2F67AD" w14:textId="77777777" w:rsidR="0098545F" w:rsidRDefault="00000000">
      <w:pPr>
        <w:pStyle w:val="Heading1"/>
        <w:rPr>
          <w:highlight w:val="yellow"/>
        </w:rPr>
      </w:pPr>
      <w:r>
        <w:t>Modern Approaches to Succession Planning</w:t>
      </w:r>
      <w:bookmarkEnd w:id="8"/>
    </w:p>
    <w:p w14:paraId="7D2F67AE" w14:textId="77777777" w:rsidR="0098545F" w:rsidRDefault="00000000">
      <w:r>
        <w:t xml:space="preserve">In the contemporary era, project-based organisations tend to shift their succession planning strategies from conventional opaque linear systems to data-driven and dynamic frameworks (Ojo, 2025). Whereas the conventional linear process only focused on the replacement of senior </w:t>
      </w:r>
      <w:r>
        <w:lastRenderedPageBreak/>
        <w:t xml:space="preserve">executives, it might be associated with a person dependency risk. In the modern business structure with flatter hierarchy and rapid technological evolution, the conventional approaches to succession planning are not worthy, focusing on the modern business approaches of horizontal mobility, continuous talent pipelines, and the use of workforce analytics to build organisational resilience (Bano </w:t>
      </w:r>
      <w:r>
        <w:rPr>
          <w:i/>
          <w:iCs/>
        </w:rPr>
        <w:t xml:space="preserve">et al. </w:t>
      </w:r>
      <w:r>
        <w:t xml:space="preserve">2022). In this context, the case example from the Hilton Worldwide can be exemplified, which is a global hospitality brand, dealing with full-service hotels and resorts (Hilton, 2025). For example, in the Asia Pacific region, Hilton </w:t>
      </w:r>
      <w:proofErr w:type="gramStart"/>
      <w:r>
        <w:t>has to</w:t>
      </w:r>
      <w:proofErr w:type="gramEnd"/>
      <w:r>
        <w:t xml:space="preserve"> operate with more than 92,000 team members across almost 1100 hotels and by 2030, the region is expected to have more than 2300 new leadership positions (Stories from Hilton, 2025). In covering these positions, beyond the use of simple replacement charts, Hilton uses an analytics-based strategy, by applying the “Rule of three” to recruit at least three potential successors for every critical role, which might vary in their readiness to take the responsibility of the job roles from immediate to 1-3 years. This can give the firm a genuine opportunity to drive targeted development and bridge the readiness gaps (Manage HR, 2025).  </w:t>
      </w:r>
    </w:p>
    <w:p w14:paraId="7D2F67AF" w14:textId="77777777" w:rsidR="0098545F" w:rsidRDefault="00000000">
      <w:r>
        <w:t xml:space="preserve">The use of workforce analytics by Hilton can also be exemplified. Analysing the employee survey data by Hilton authority, involving more than 3.2 million employees from the Asian countries, Hilton found that 88% of the employees acknowledged having a long career journey with the company, whereas 64% marked it as a typical workplace in Asia. Leveraging data to track the internal mobility of the employees, the company also found that 16,000 team members in APAC experienced meaningful career growth in Hilton over two years (JJSC, 2025). The use of analytics in this case can link the employee engagement directly to the retention strategy, where succession efforts can directly lead to the development of the middle management. </w:t>
      </w:r>
    </w:p>
    <w:p w14:paraId="7D2F67B0" w14:textId="77777777" w:rsidR="0098545F" w:rsidRDefault="00000000">
      <w:r>
        <w:t>However, critical evaluation identifies several limitations of such an analytics-based succession plan. Despite being well structured, it puts a lot of administrative burden on the organisation to manage high-potential employees to avoid feeling entitled to promotion (Ojo, 2025). The feeder role concept can be very effective, but if not regularly updated to meet the needs of agile projects, it can also produce very rigid developmental pathways (Cobb, 2023).</w:t>
      </w:r>
    </w:p>
    <w:p w14:paraId="7D2F67B1" w14:textId="77777777" w:rsidR="0098545F" w:rsidRDefault="00000000">
      <w:pPr>
        <w:spacing w:line="392" w:lineRule="auto"/>
      </w:pPr>
      <w:proofErr w:type="gramStart"/>
      <w:r>
        <w:t>In order to</w:t>
      </w:r>
      <w:proofErr w:type="gramEnd"/>
      <w:r>
        <w:t xml:space="preserve"> assist with this, organisations need to use succession analytics with real-time performance data on projects to test the successors in terms of their ability and flexibility (</w:t>
      </w:r>
      <w:proofErr w:type="spellStart"/>
      <w:r>
        <w:rPr>
          <w:color w:val="222222"/>
          <w:highlight w:val="white"/>
        </w:rPr>
        <w:t>Chitraju</w:t>
      </w:r>
      <w:proofErr w:type="spellEnd"/>
      <w:r>
        <w:rPr>
          <w:color w:val="222222"/>
          <w:highlight w:val="white"/>
        </w:rPr>
        <w:t xml:space="preserve"> and Abubakar, 2025)</w:t>
      </w:r>
      <w:r>
        <w:t xml:space="preserve">. Hilton's success has proven out through having approximately half of the turnover rate as compared to the industry average for their industry, proving the importance of </w:t>
      </w:r>
      <w:r>
        <w:lastRenderedPageBreak/>
        <w:t>effective succession planning, not just as an HR function but as a strategic risk management system, aligning the supply of talent directly with the long-range business goals of the company (315 Strategies, 2025).</w:t>
      </w:r>
    </w:p>
    <w:p w14:paraId="7D2F67B2" w14:textId="77777777" w:rsidR="0098545F" w:rsidRDefault="0098545F">
      <w:pPr>
        <w:spacing w:line="392" w:lineRule="auto"/>
      </w:pPr>
    </w:p>
    <w:p w14:paraId="7D2F67B3" w14:textId="77777777" w:rsidR="0098545F" w:rsidRDefault="00000000">
      <w:pPr>
        <w:pStyle w:val="Heading1"/>
      </w:pPr>
      <w:bookmarkStart w:id="9" w:name="_iozrwjdxl9d9" w:colFirst="0" w:colLast="0"/>
      <w:bookmarkStart w:id="10" w:name="_Toc230469638"/>
      <w:bookmarkEnd w:id="9"/>
      <w:r>
        <w:t>Resourcing and Retention Strategies</w:t>
      </w:r>
      <w:bookmarkEnd w:id="10"/>
      <w:r>
        <w:t xml:space="preserve"> </w:t>
      </w:r>
    </w:p>
    <w:p w14:paraId="7D2F67B4" w14:textId="77777777" w:rsidR="0098545F" w:rsidRDefault="00000000">
      <w:r>
        <w:t>Organisations are struggling to recruit and retain a diverse workforce in today's competitive labour market because of a lack of skills, high employee expectations, demographic changes, and the rise of flexible working. Effective resourcing and retention strategies are crucial, as effective resourcing is reported as a challenge by 77% of employers in 41 countries surveyed in 2023 (Carranza and McKenzie, 2024). It is therefore imperative that contemporary organisations use evidence-based approaches which are conducive to diversity, engagement, and long-term employee commitment.</w:t>
      </w:r>
    </w:p>
    <w:p w14:paraId="7D2F67B5" w14:textId="77777777" w:rsidR="0098545F" w:rsidRDefault="00000000">
      <w:r>
        <w:t>Organisations are increasingly adopting inclusive recruitment and employer branding strategies to court a variety of talent (Ajayi and Udeh, 2024). For instance, Google and Microsoft have established diverse recruitment programs that are not only beneficial to their talent pool but have improved their brand reputation as well (</w:t>
      </w:r>
      <w:proofErr w:type="spellStart"/>
      <w:r>
        <w:t>Vaxevanos</w:t>
      </w:r>
      <w:proofErr w:type="spellEnd"/>
      <w:r>
        <w:t xml:space="preserve"> and Dimopoulou, 2025). In addition, organisations implement social media recruitment programs, skills hiring, and employee referral programs in addition to traditional qualifications. This is in line with the Resource-Based View (RBV) theory that states that a wide array of skilled and knowledgeable employees is a valuable resource that can create a sustainable competitive advantage (Khan</w:t>
      </w:r>
      <w:r>
        <w:rPr>
          <w:i/>
          <w:iCs/>
        </w:rPr>
        <w:t xml:space="preserve"> et al</w:t>
      </w:r>
      <w:r>
        <w:t>. 2024).</w:t>
      </w:r>
    </w:p>
    <w:p w14:paraId="7D2F67B6" w14:textId="77777777" w:rsidR="0098545F" w:rsidRDefault="00000000">
      <w:r>
        <w:t>Retention strategies need to go beyond remuneration to meet the changing needs of employees. Flexible or hybrid working arrangements are especially salient. A report by the Chief Talent Officer (2023) argued that staff who were given flexibility to choose their options were 1.7x more likely to remain in their current organisation and 2.5x less likely to seek other work. To support work-life balance and employee satisfaction, organisations like Microsoft offer a Unique Hybrid work model, with more than 50% remote work and less time in the office, and Google offers wellbeing programmes, flexible working hours, and paid and unpaid holidays (Babu and Suhasini, 2024; Shimazu, 2023). Moreover, at Salesforce, training is conducted via Trailhead that boosts the employees' career prospects and organisational commitment (</w:t>
      </w:r>
      <w:proofErr w:type="spellStart"/>
      <w:r>
        <w:t>Haridasan</w:t>
      </w:r>
      <w:proofErr w:type="spellEnd"/>
      <w:r>
        <w:t>, 2023).</w:t>
      </w:r>
    </w:p>
    <w:p w14:paraId="7D2F67B7" w14:textId="77777777" w:rsidR="0098545F" w:rsidRDefault="00000000">
      <w:r>
        <w:t xml:space="preserve">Inclusivity is also key to retaining staff. According to </w:t>
      </w:r>
      <w:proofErr w:type="spellStart"/>
      <w:r>
        <w:t>Urme</w:t>
      </w:r>
      <w:proofErr w:type="spellEnd"/>
      <w:r>
        <w:t xml:space="preserve"> (2023), a sense of respect, empowerment, and belonging within the organisation are likely to be factors that will keep </w:t>
      </w:r>
      <w:r>
        <w:lastRenderedPageBreak/>
        <w:t>employees more committed and motivated. For instance, inclusive hiring practices, mentorship programs, and employee resource groups (ERGs) addressing diverse dimensions are among the diverse and inclusive strategies implemented by Microsoft (Mishra and Tiwari, 2024). These programmes can be understood using the lens of Self-Determination Theory (SDT), which proposes that when employees' needs for autonomy, competence and relatedness are met, they are more motivated and committed to their work, thus enhancing employee engagement (Guo and Chelliah, 2024).</w:t>
      </w:r>
    </w:p>
    <w:p w14:paraId="7D2F67B8" w14:textId="77777777" w:rsidR="0098545F" w:rsidRDefault="00000000">
      <w:pPr>
        <w:rPr>
          <w:sz w:val="22"/>
          <w:szCs w:val="22"/>
        </w:rPr>
      </w:pPr>
      <w:r>
        <w:t xml:space="preserve">Hence, effective resourcing and retention practices will involve an organisation's ability to combine inclusive recruitment, flexible working, wellbeing support and career progression. Organisations </w:t>
      </w:r>
      <w:proofErr w:type="gramStart"/>
      <w:r>
        <w:t>have the opportunity to</w:t>
      </w:r>
      <w:proofErr w:type="gramEnd"/>
      <w:r>
        <w:t xml:space="preserve"> improve engagement, decrease turnover, and ensure a diverse staff of people who can continue to provide the best organisational performance in a project-based setting by creating environments where employees feel valued, supported, and able </w:t>
      </w:r>
      <w:r>
        <w:rPr>
          <w:sz w:val="22"/>
          <w:szCs w:val="22"/>
        </w:rPr>
        <w:t>to progress professionally.</w:t>
      </w:r>
    </w:p>
    <w:p w14:paraId="7D2F67B9" w14:textId="77777777" w:rsidR="0098545F" w:rsidRDefault="0098545F">
      <w:pPr>
        <w:rPr>
          <w:sz w:val="22"/>
          <w:szCs w:val="22"/>
        </w:rPr>
      </w:pPr>
    </w:p>
    <w:p w14:paraId="7D2F67BA" w14:textId="77777777" w:rsidR="0098545F" w:rsidRDefault="00000000">
      <w:pPr>
        <w:pStyle w:val="Heading1"/>
      </w:pPr>
      <w:bookmarkStart w:id="11" w:name="_rrhhttkktul1" w:colFirst="0" w:colLast="0"/>
      <w:bookmarkStart w:id="12" w:name="_Toc230469639"/>
      <w:bookmarkEnd w:id="11"/>
      <w:r>
        <w:t>Talent Insight and Strategic Retention</w:t>
      </w:r>
      <w:bookmarkEnd w:id="12"/>
      <w:r>
        <w:t xml:space="preserve"> </w:t>
      </w:r>
    </w:p>
    <w:p w14:paraId="7D2F67BB" w14:textId="77777777" w:rsidR="0098545F" w:rsidRDefault="00000000">
      <w:r>
        <w:t>Organisations use talent-insight tools and employee assessments to improve recruitment quality and improve retention strategies in increasingly competitive and project-based business environments. Talent insights refer to data analytics which enable HR teams to comprehend the labour market trends, skill availability, hiring requirements, and workforce movements, and therefore, make evidence-based HR decisions (Alexander, 2025). These enable organisations to determine who is best suited to their needs based on their competencies, behaviours and values, which can help to enhance recruitment and long-term staff retention.</w:t>
      </w:r>
    </w:p>
    <w:p w14:paraId="7D2F67BC" w14:textId="77777777" w:rsidR="0098545F" w:rsidRDefault="00000000">
      <w:r>
        <w:t>The leading organisations are using sophisticated talent analytics to aid in their strategic recruitment efforts. For instance, Google's HR team, called “People Operations”, has used analytics to improve employee retention by examining patterns in employee "attrition" statistics to help them take targeted action and lessen employee turnover by 25% (Okon</w:t>
      </w:r>
      <w:r>
        <w:rPr>
          <w:i/>
          <w:iCs/>
        </w:rPr>
        <w:t xml:space="preserve"> et al.</w:t>
      </w:r>
      <w:r>
        <w:t xml:space="preserve"> 2024). Likewise, Microsoft launched the Microsoft Viva platform that equips employees with the tools and resources to help them stay engaged, learn, and stay well (Samson, 2023). Skills-based assessment and Workforce Analytics minimise recruitment risks through enhanced person-job and person-organisation fit.</w:t>
      </w:r>
    </w:p>
    <w:p w14:paraId="7D2F67BD" w14:textId="77777777" w:rsidR="0098545F" w:rsidRDefault="00000000">
      <w:r>
        <w:lastRenderedPageBreak/>
        <w:t xml:space="preserve">The effectiveness of the tools for talent insights can be explained by the Human Capital Theory, which states that the skills, knowledge, and competencies of staff are capital that can generate returns comparable to any investment (Abas, 2024). Organisations can benefit from investing in human capital by identifying high-potential employees and offering them specific development opportunities. Similarly, the talent management model includes attraction, identification, development, retention and deployment strategies and protocols implemented by employees who demonstrate a high level of potential to add value to the organisation (Reis </w:t>
      </w:r>
      <w:r>
        <w:rPr>
          <w:i/>
          <w:iCs/>
        </w:rPr>
        <w:t xml:space="preserve">et al. </w:t>
      </w:r>
      <w:r>
        <w:t>2021). Organisations can therefore tailor retention programmes to individual needs, including the development of custom learning programmes, career pathways, mentoring, and succession planning exercises.</w:t>
      </w:r>
    </w:p>
    <w:p w14:paraId="7D2F67BE" w14:textId="77777777" w:rsidR="0098545F" w:rsidRDefault="00000000">
      <w:r>
        <w:t>There is also a need for continuous feedback systems for employees to continue to influence HRM strategies and retention efforts. Retention surveys, pulse surveys, stay interviews, engagement surveys, and exit interviews offer great insights into employee experience, motivation, and concerns. As found by Salesforce (2026), the organisation has even held anonymous surveys over the years to gather unbiased feedback from employees on job satisfaction, the overall work environment, and employee well-being. This type of platform allows HR to detect patterns in workload, employee well-being, leadership performance, career growth, and employee inclusion in the workplace, before it ultimately leads to attrition.</w:t>
      </w:r>
    </w:p>
    <w:p w14:paraId="7D2F67BF" w14:textId="77777777" w:rsidR="0098545F" w:rsidRDefault="00000000">
      <w:r>
        <w:t>Thus, talent-insight tools and regular employee-feed systems improve the strategic recruitment and personalised retention by offering data-driven insights into staff needs. By using analytics, targeted development programs, and regular employee listening, organisations can not only enhance employee engagement to lower turnover but also create a long-term talent pipeline that will support their organisational and project success.</w:t>
      </w:r>
    </w:p>
    <w:p w14:paraId="7D2F67C0" w14:textId="77777777" w:rsidR="0098545F" w:rsidRDefault="0098545F"/>
    <w:p w14:paraId="7D2F67C1" w14:textId="77777777" w:rsidR="0098545F" w:rsidRDefault="00000000">
      <w:pPr>
        <w:pStyle w:val="Heading1"/>
      </w:pPr>
      <w:bookmarkStart w:id="13" w:name="_orex89enysnu" w:colFirst="0" w:colLast="0"/>
      <w:bookmarkStart w:id="14" w:name="_Toc230469640"/>
      <w:bookmarkEnd w:id="13"/>
      <w:r>
        <w:t>Conclusion</w:t>
      </w:r>
      <w:bookmarkEnd w:id="14"/>
      <w:r>
        <w:t xml:space="preserve"> </w:t>
      </w:r>
    </w:p>
    <w:p w14:paraId="7D2F67C2" w14:textId="77777777" w:rsidR="0098545F" w:rsidRDefault="00000000">
      <w:r>
        <w:t xml:space="preserve">The analysis clearly shows that strategic HRM practices play a significant role in determining the effectiveness of the organisation, employee engagement, and sustainable performance. Effective cultures, comprehensive onboarding programs, data-driven succession planning practices, retention initiatives that engage and welcome everyone, and talent analytics all reinforce workforce capability and resilience. HR investments in project-based organisations are crucial to remain </w:t>
      </w:r>
      <w:r>
        <w:lastRenderedPageBreak/>
        <w:t>competitive, innovative, and successful in the long term and focus on people-centred and evidence-based HR practices.</w:t>
      </w:r>
    </w:p>
    <w:p w14:paraId="7D2F67C3" w14:textId="77777777" w:rsidR="0098545F" w:rsidRDefault="0098545F"/>
    <w:p w14:paraId="7D2F67C4" w14:textId="77777777" w:rsidR="0098545F" w:rsidRDefault="00000000">
      <w:pPr>
        <w:rPr>
          <w:b/>
          <w:bCs/>
          <w:sz w:val="28"/>
          <w:szCs w:val="28"/>
        </w:rPr>
      </w:pPr>
      <w:bookmarkStart w:id="15" w:name="_iyevjwgutch7" w:colFirst="0" w:colLast="0"/>
      <w:bookmarkStart w:id="16" w:name="_qrsuvhspfrcg" w:colFirst="0" w:colLast="0"/>
      <w:bookmarkStart w:id="17" w:name="_Toc230469641"/>
      <w:bookmarkEnd w:id="15"/>
      <w:bookmarkEnd w:id="16"/>
      <w:r>
        <w:br w:type="page"/>
      </w:r>
    </w:p>
    <w:p w14:paraId="7D2F67C5" w14:textId="77777777" w:rsidR="0098545F" w:rsidRDefault="00000000">
      <w:pPr>
        <w:pStyle w:val="Heading1"/>
      </w:pPr>
      <w:r>
        <w:lastRenderedPageBreak/>
        <w:t>References</w:t>
      </w:r>
      <w:bookmarkEnd w:id="17"/>
    </w:p>
    <w:p w14:paraId="7D2F67C6" w14:textId="77777777" w:rsidR="0098545F" w:rsidRDefault="00000000">
      <w:r>
        <w:t xml:space="preserve">315 Strategies (2025). </w:t>
      </w:r>
      <w:proofErr w:type="spellStart"/>
      <w:r>
        <w:rPr>
          <w:i/>
          <w:iCs/>
        </w:rPr>
        <w:t>Driftline</w:t>
      </w:r>
      <w:proofErr w:type="spellEnd"/>
      <w:r>
        <w:rPr>
          <w:i/>
          <w:iCs/>
        </w:rPr>
        <w:t xml:space="preserve"> Dispatch: Culture as Strategy — What Hilton Just Proved About Leadership Systems</w:t>
      </w:r>
      <w:r>
        <w:t>. [online] LinkedIn. Available at:</w:t>
      </w:r>
      <w:hyperlink r:id="rId8">
        <w:r>
          <w:t xml:space="preserve"> </w:t>
        </w:r>
      </w:hyperlink>
      <w:hyperlink r:id="rId9">
        <w:r>
          <w:rPr>
            <w:color w:val="1155CC"/>
            <w:u w:val="single"/>
          </w:rPr>
          <w:t>https://www.linkedin.com/posts/315-strategies_driftline-dispatch-culture-as-strategy-activity-7395284295696740353-zWwu?_l=en_US</w:t>
        </w:r>
      </w:hyperlink>
      <w:r>
        <w:t xml:space="preserve"> [Accessed 23 May 2026]</w:t>
      </w:r>
    </w:p>
    <w:p w14:paraId="7D2F67C7" w14:textId="77777777" w:rsidR="0098545F" w:rsidRDefault="00000000">
      <w:r>
        <w:t xml:space="preserve">Abas, M.F., Pardiman, P. and Supriyanto, S., 2024. Unlocking human potential: A literature review on HR challenges and innovations in SME entrepreneurship. </w:t>
      </w:r>
      <w:proofErr w:type="spellStart"/>
      <w:r>
        <w:t>Jurnal</w:t>
      </w:r>
      <w:proofErr w:type="spellEnd"/>
      <w:r>
        <w:t xml:space="preserve"> </w:t>
      </w:r>
      <w:proofErr w:type="spellStart"/>
      <w:r>
        <w:t>Manajemen</w:t>
      </w:r>
      <w:proofErr w:type="spellEnd"/>
      <w:r>
        <w:t xml:space="preserve"> Bisnis, 11(2), pp.785-799. Available at: </w:t>
      </w:r>
      <w:hyperlink r:id="rId10">
        <w:r>
          <w:rPr>
            <w:color w:val="1155CC"/>
            <w:u w:val="single"/>
          </w:rPr>
          <w:t>https://jurnal.fe.umi.ac.id/index.php/JMB/article/download/837/539</w:t>
        </w:r>
      </w:hyperlink>
    </w:p>
    <w:p w14:paraId="7D2F67C8" w14:textId="77777777" w:rsidR="0098545F" w:rsidRDefault="00000000">
      <w:r>
        <w:t xml:space="preserve">Ajayi, F.A. and Udeh, C.A., 2024. Innovative recruitment strategies in the IT sector: A review of successes and failures. Magna Scientia Advanced Research and Reviews, 10(2), pp.150-164. Available at: </w:t>
      </w:r>
      <w:hyperlink r:id="rId11">
        <w:r>
          <w:rPr>
            <w:color w:val="1155CC"/>
            <w:u w:val="single"/>
          </w:rPr>
          <w:t>https://pdfs.semanticscholar.org/89ad/b2c8bbc9d16855e7229715902bf3190d1f5a.pdf</w:t>
        </w:r>
      </w:hyperlink>
    </w:p>
    <w:p w14:paraId="7D2F67C9" w14:textId="77777777" w:rsidR="0098545F" w:rsidRDefault="00000000">
      <w:r>
        <w:t xml:space="preserve">Alexander, J., 2025. Talent Insights: How a Talent Intelligence API Powers Data-Driven Hiring. Available at: </w:t>
      </w:r>
      <w:hyperlink r:id="rId12">
        <w:r>
          <w:rPr>
            <w:color w:val="1155CC"/>
            <w:u w:val="single"/>
          </w:rPr>
          <w:t>https://www.jobspikr.com/</w:t>
        </w:r>
      </w:hyperlink>
    </w:p>
    <w:p w14:paraId="7D2F67CA" w14:textId="77777777" w:rsidR="0098545F" w:rsidRDefault="00000000">
      <w:r>
        <w:t xml:space="preserve">Babu, T.N. and Suhasini, N., 2024. Hybrid Work Model: An Approach for Employee Wellbeing and Job Satisfaction in It Sector. Available at: </w:t>
      </w:r>
      <w:hyperlink r:id="rId13">
        <w:r>
          <w:rPr>
            <w:color w:val="1155CC"/>
            <w:u w:val="single"/>
          </w:rPr>
          <w:t>https://www.researchgate.net/profile/Dr-Babu-12/publication/391678733_Hybrid_Work_Model_An_Approach_for_Employee_Wellbeing_and_Job_Satisfaction_in_It_Sector/links/6822deb7be1b507dce8ad922/Hybrid-Work-Model-An-Approach-for-Employee-Wellbeing-and-Job-Satisfaction-in-It-Sector.pdf</w:t>
        </w:r>
      </w:hyperlink>
    </w:p>
    <w:p w14:paraId="7D2F67CB" w14:textId="77777777" w:rsidR="0098545F" w:rsidRDefault="00000000">
      <w:r>
        <w:t xml:space="preserve">Bannya, A.R. and Bainbridge, H.T., 2022. Frontline managers and human resource management: a social exchange theory perspective. In Research Handbook </w:t>
      </w:r>
      <w:proofErr w:type="gramStart"/>
      <w:r>
        <w:t>on Line</w:t>
      </w:r>
      <w:proofErr w:type="gramEnd"/>
      <w:r>
        <w:t xml:space="preserve"> Managers (pp. 65-81). Edward Elgar Publishing. Available at: </w:t>
      </w:r>
      <w:hyperlink r:id="rId14">
        <w:r>
          <w:rPr>
            <w:color w:val="1155CC"/>
            <w:u w:val="single"/>
          </w:rPr>
          <w:t>https://www.researchgate.net/profile/Hugh-Bainbridge/publication/370401441_Frontline_managers_and_human_resource_management_a_social_exchange_theory_perspective/links/6600f08ea8baf573a1d69add/Frontline-managers-and-human-resource-management-a-social-exchange-theory-perspective.pdf</w:t>
        </w:r>
      </w:hyperlink>
    </w:p>
    <w:p w14:paraId="7D2F67CC" w14:textId="77777777" w:rsidR="0098545F" w:rsidRDefault="00000000">
      <w:pPr>
        <w:rPr>
          <w:color w:val="1155CC"/>
          <w:u w:val="single"/>
        </w:rPr>
      </w:pPr>
      <w:r>
        <w:rPr>
          <w:color w:val="222222"/>
          <w:highlight w:val="white"/>
        </w:rPr>
        <w:t xml:space="preserve">Bano, Y., Omar, S.S. and Ismail, F., 2022. Succession planning best practices for organizations: A systematic literature review approach. </w:t>
      </w:r>
      <w:r>
        <w:rPr>
          <w:i/>
          <w:iCs/>
        </w:rPr>
        <w:t>International Journal of Global Optimization and Its Application</w:t>
      </w:r>
      <w:r>
        <w:t xml:space="preserve">, </w:t>
      </w:r>
      <w:r>
        <w:rPr>
          <w:i/>
          <w:iCs/>
        </w:rPr>
        <w:t>1</w:t>
      </w:r>
      <w:r>
        <w:t>(1), pp.39-48. Available at:</w:t>
      </w:r>
      <w:hyperlink r:id="rId15">
        <w:r>
          <w:t xml:space="preserve"> </w:t>
        </w:r>
      </w:hyperlink>
      <w:hyperlink r:id="rId16">
        <w:r>
          <w:rPr>
            <w:color w:val="1155CC"/>
            <w:u w:val="single"/>
          </w:rPr>
          <w:t>https://www.academia.edu/download/105900866/11.pdf</w:t>
        </w:r>
      </w:hyperlink>
    </w:p>
    <w:p w14:paraId="7D2F67CD" w14:textId="77777777" w:rsidR="0098545F" w:rsidRDefault="00000000">
      <w:r>
        <w:t xml:space="preserve">Bhardwaj, S., Choudhary, P., Chopra, R. and Chakraborty, D., 2025. High-performance workplace system: a literature review. International Journal of Organizational Analysis, 33(8), pp.2853-2880. </w:t>
      </w:r>
      <w:r>
        <w:lastRenderedPageBreak/>
        <w:t xml:space="preserve">Available at: </w:t>
      </w:r>
      <w:hyperlink r:id="rId17">
        <w:r>
          <w:rPr>
            <w:color w:val="1155CC"/>
            <w:u w:val="single"/>
          </w:rPr>
          <w:t>https://www.researchgate.net/profile/Seema-Bhardwaj-2/publication/389131991_High-performance_workplace_system_a_literature_review/links/67b85f2c8311ce680c6ee487/High-performance-workplace-system-a-literature-review.pdf</w:t>
        </w:r>
      </w:hyperlink>
    </w:p>
    <w:p w14:paraId="7D2F67CE" w14:textId="77777777" w:rsidR="0098545F" w:rsidRDefault="00000000">
      <w:r>
        <w:t xml:space="preserve">Carranza, E. and McKenzie, D., 2024. Job training and job search assistance policies in developing countries. Journal of Economic Perspectives, 38(1), pp.221-244. Available at: </w:t>
      </w:r>
      <w:hyperlink r:id="rId18">
        <w:r>
          <w:rPr>
            <w:color w:val="1155CC"/>
            <w:u w:val="single"/>
          </w:rPr>
          <w:t>https://pubs.aeaweb.org/doi/pdf/10.1257/jep.38.1.221</w:t>
        </w:r>
      </w:hyperlink>
    </w:p>
    <w:p w14:paraId="7D2F67CF" w14:textId="77777777" w:rsidR="0098545F" w:rsidRDefault="00000000">
      <w:r>
        <w:t xml:space="preserve">Celestin, M., Vasuki, M., Sujatha, S. and Kumar, A.D., 2024. Enhancing employee satisfaction and engagement to boost productivity: The role of leadership, culture, and recognition programs. International Journal of Computational Research and Development, 9(2), pp.67-74. Available at: </w:t>
      </w:r>
      <w:hyperlink r:id="rId19">
        <w:r>
          <w:rPr>
            <w:color w:val="1155CC"/>
            <w:u w:val="single"/>
          </w:rPr>
          <w:t>https://www.academia.edu/download/118585225/67_74.pdf</w:t>
        </w:r>
      </w:hyperlink>
    </w:p>
    <w:p w14:paraId="7D2F67D0" w14:textId="77777777" w:rsidR="0098545F" w:rsidRDefault="00000000">
      <w:r>
        <w:t xml:space="preserve">Chief Talent Officer. 2023. Beyond remote work: Rethinking workplace flexibility for greater employee engagement. Available at: </w:t>
      </w:r>
      <w:hyperlink r:id="rId20">
        <w:r>
          <w:rPr>
            <w:color w:val="1155CC"/>
            <w:u w:val="single"/>
          </w:rPr>
          <w:t>https://www.chieftalentofficer.co/2023/06/14/beyond-remote-work-rethinking-workplace-flexibility-for-greater-employee-engagement/</w:t>
        </w:r>
      </w:hyperlink>
    </w:p>
    <w:p w14:paraId="7D2F67D1" w14:textId="77777777" w:rsidR="0098545F" w:rsidRDefault="00000000">
      <w:pPr>
        <w:rPr>
          <w:color w:val="1155CC"/>
          <w:u w:val="single"/>
        </w:rPr>
      </w:pPr>
      <w:proofErr w:type="spellStart"/>
      <w:r>
        <w:rPr>
          <w:color w:val="222222"/>
          <w:highlight w:val="white"/>
        </w:rPr>
        <w:t>Chitraju</w:t>
      </w:r>
      <w:proofErr w:type="spellEnd"/>
      <w:r>
        <w:rPr>
          <w:color w:val="222222"/>
          <w:highlight w:val="white"/>
        </w:rPr>
        <w:t xml:space="preserve">, S. and Abubakar, M., 2025. AI-Enhanced Succession Risk Identification: A Proactive Model for Organizational Continuity. </w:t>
      </w:r>
      <w:proofErr w:type="spellStart"/>
      <w:r>
        <w:rPr>
          <w:i/>
          <w:iCs/>
        </w:rPr>
        <w:t>ScienceOpen</w:t>
      </w:r>
      <w:proofErr w:type="spellEnd"/>
      <w:r>
        <w:rPr>
          <w:i/>
          <w:iCs/>
        </w:rPr>
        <w:t xml:space="preserve"> Preprints</w:t>
      </w:r>
      <w:r>
        <w:t>. Available at:</w:t>
      </w:r>
      <w:hyperlink r:id="rId21">
        <w:r>
          <w:t xml:space="preserve"> </w:t>
        </w:r>
      </w:hyperlink>
      <w:hyperlink r:id="rId22">
        <w:r>
          <w:rPr>
            <w:color w:val="1155CC"/>
            <w:u w:val="single"/>
          </w:rPr>
          <w:t>https://www.scienceopen.com/document_file/27eafb59-8903-46b6-be0f-8628f3e68a6e/ScienceOpenPreprint/AI-Enhanced%20Succession%20Risk%20Identification%20A%20Proactive%20Model%20for%20Organizational%20Continuity.pdf</w:t>
        </w:r>
      </w:hyperlink>
    </w:p>
    <w:p w14:paraId="7D2F67D2" w14:textId="77777777" w:rsidR="0098545F" w:rsidRDefault="00000000">
      <w:pPr>
        <w:rPr>
          <w:color w:val="1155CC"/>
          <w:u w:val="single"/>
        </w:rPr>
      </w:pPr>
      <w:r>
        <w:rPr>
          <w:color w:val="222222"/>
          <w:highlight w:val="white"/>
        </w:rPr>
        <w:t xml:space="preserve">Cobb, C.G., 2023. </w:t>
      </w:r>
      <w:r>
        <w:rPr>
          <w:i/>
          <w:iCs/>
        </w:rPr>
        <w:t>The project manager's guide to mastering Agile: Principles and practices for an adaptive approach</w:t>
      </w:r>
      <w:r>
        <w:t>. John Wiley &amp; Sons. Available at:</w:t>
      </w:r>
      <w:hyperlink r:id="rId23">
        <w:r>
          <w:t xml:space="preserve"> </w:t>
        </w:r>
      </w:hyperlink>
      <w:hyperlink r:id="rId24">
        <w:r>
          <w:rPr>
            <w:color w:val="1155CC"/>
            <w:u w:val="single"/>
          </w:rPr>
          <w:t>https://amberton.edu/wp-content/uploads/2024/07/MGT6505_E1_Fall2024.pdf</w:t>
        </w:r>
      </w:hyperlink>
    </w:p>
    <w:p w14:paraId="7D2F67D3" w14:textId="77777777" w:rsidR="0098545F" w:rsidRDefault="00000000">
      <w:r>
        <w:t xml:space="preserve">Deloitte. 2026. Transforming the new hire onboarding experience. Available at: </w:t>
      </w:r>
      <w:hyperlink r:id="rId25">
        <w:r>
          <w:rPr>
            <w:color w:val="1155CC"/>
            <w:u w:val="single"/>
          </w:rPr>
          <w:t>https://www.deloitte.com/us/en/services</w:t>
        </w:r>
      </w:hyperlink>
    </w:p>
    <w:p w14:paraId="7D2F67D4" w14:textId="77777777" w:rsidR="0098545F" w:rsidRDefault="00000000">
      <w:r>
        <w:t xml:space="preserve">Farhan, B.Y., 2024. Strategic Leadership for Organizational Sustainable Competitive Advantage: The Stimulation of Innovation and Creativity in an Organization. In Information and Communication Technology in Technical and Vocational Education and Training for Sustainable and Equal Opportunity: Education, Sustainability and Women’s Empowerment (pp. 389-400). Singapore: Springer Nature Singapore. Available at: </w:t>
      </w:r>
      <w:hyperlink r:id="rId26" w:anchor="page=384">
        <w:r>
          <w:rPr>
            <w:color w:val="1155CC"/>
            <w:u w:val="single"/>
          </w:rPr>
          <w:t>https://www.researchgate.net/profile/Nomkhosi-</w:t>
        </w:r>
        <w:r>
          <w:rPr>
            <w:color w:val="1155CC"/>
            <w:u w:val="single"/>
          </w:rPr>
          <w:lastRenderedPageBreak/>
          <w:t>Radebe/publication/378450274_Innovation_in_Mining_A_Case_of_a_Diamond_Mine/links/6953f1109aa6b4649dc634dc/Innovation-in-Mining-A-Case-of-a-Diamond-Mine.pdf#page=384</w:t>
        </w:r>
      </w:hyperlink>
    </w:p>
    <w:p w14:paraId="7D2F67D5" w14:textId="77777777" w:rsidR="0098545F" w:rsidRDefault="00000000">
      <w:r>
        <w:t xml:space="preserve">Girma, B.G., 2026. Company Benefits, Perks, and Their Advantages for Employees: A PRISMA Review. Financial Metrics in Business, 6(1), pp.1-11. Available at: </w:t>
      </w:r>
      <w:hyperlink r:id="rId27">
        <w:r>
          <w:rPr>
            <w:color w:val="1155CC"/>
            <w:u w:val="single"/>
          </w:rPr>
          <w:t>https://www.syncsci.com/journal/FMB/article/download/FMB.2026.01.001/1174</w:t>
        </w:r>
      </w:hyperlink>
    </w:p>
    <w:p w14:paraId="7D2F67D6" w14:textId="77777777" w:rsidR="0098545F" w:rsidRDefault="00000000">
      <w:r>
        <w:t xml:space="preserve">Guo, L. and Chelliah, S., 2024. The impact of self-determination theory on work motivation: A critical review. Global Business and Management Research, 16(4s), pp.1916-1936. Available at: </w:t>
      </w:r>
      <w:hyperlink r:id="rId28">
        <w:r>
          <w:rPr>
            <w:color w:val="1155CC"/>
            <w:u w:val="single"/>
          </w:rPr>
          <w:t>http://gbmrjournal.com/pdf/v16n4s/V16N4s-118.pdf</w:t>
        </w:r>
      </w:hyperlink>
    </w:p>
    <w:p w14:paraId="7D2F67D7" w14:textId="77777777" w:rsidR="0098545F" w:rsidRDefault="00000000">
      <w:proofErr w:type="spellStart"/>
      <w:r>
        <w:t>Haridasan</w:t>
      </w:r>
      <w:proofErr w:type="spellEnd"/>
      <w:r>
        <w:t xml:space="preserve">, P.K., 2023. LEVERAGING SALESFORCE FOR ENTERPRISE DIGITAL TRANSFORMATION: STRATEGIES, BENEFITS, AND OUTCOMES. Available at: </w:t>
      </w:r>
      <w:hyperlink r:id="rId29">
        <w:r>
          <w:rPr>
            <w:color w:val="1155CC"/>
            <w:u w:val="single"/>
          </w:rPr>
          <w:t>https://www.researchgate.net/profile/Praveen-Kotholliparambil-Haridasan/publication/386050872_Leveraging_Salesforce_for_Enterprise_Digital_Transformation_Strategies_Benefits_and_Outcomes/links/67414e6fb5bd9d17d6000f4a/Leveraging-Salesforce-for-Enterprise-Digital-Transformation-Strategies-Benefits-and-Outcomes.pdf</w:t>
        </w:r>
      </w:hyperlink>
    </w:p>
    <w:p w14:paraId="7D2F67D8" w14:textId="77777777" w:rsidR="0098545F" w:rsidRDefault="00000000">
      <w:r>
        <w:t xml:space="preserve">Hilton (2025). </w:t>
      </w:r>
      <w:r>
        <w:rPr>
          <w:i/>
          <w:iCs/>
        </w:rPr>
        <w:t>Hotels by Hilton - Book the Best Rates across All Brands</w:t>
      </w:r>
      <w:r>
        <w:t>. [online] Hilton. Available at:</w:t>
      </w:r>
      <w:hyperlink r:id="rId30">
        <w:r>
          <w:t xml:space="preserve"> </w:t>
        </w:r>
      </w:hyperlink>
      <w:hyperlink r:id="rId31">
        <w:r>
          <w:rPr>
            <w:color w:val="1155CC"/>
            <w:u w:val="single"/>
          </w:rPr>
          <w:t>https://www.hilton.com/en/</w:t>
        </w:r>
      </w:hyperlink>
      <w:r>
        <w:t xml:space="preserve"> [Accessed on: 23 May 2026]</w:t>
      </w:r>
    </w:p>
    <w:p w14:paraId="7D2F67D9" w14:textId="77777777" w:rsidR="0098545F" w:rsidRDefault="00000000">
      <w:r>
        <w:t xml:space="preserve">Islam, A., Ajmal, M. and Islam, Z., 2025. Unlocking work engagement: harnessing social capital, proactive personalities and POS in newcomers’ organizational socialization. International Journal of Organizational Analysis, 33(8), pp.1916-1942. Available at: </w:t>
      </w:r>
      <w:hyperlink r:id="rId32">
        <w:r>
          <w:rPr>
            <w:color w:val="1155CC"/>
            <w:u w:val="single"/>
          </w:rPr>
          <w:t>https://www.researchgate.net/profile/Azmat-Islam/publication/384011650_Unlocking_work_engagement_harnessing_social_capital_proactive_personalities_and_POS_in_newcomers%27_organizational_socialization/links/66e41e572390e50b2c872aa7/Unlocking-work-engagement-harnessing-social-capital-proactive-personalities-and-POS-in-newcomers-organizational-socialization.pdf</w:t>
        </w:r>
      </w:hyperlink>
    </w:p>
    <w:p w14:paraId="7D2F67DA" w14:textId="77777777" w:rsidR="0098545F" w:rsidRDefault="00000000">
      <w:r>
        <w:t xml:space="preserve">JJSC (2025). </w:t>
      </w:r>
      <w:r>
        <w:rPr>
          <w:i/>
          <w:iCs/>
        </w:rPr>
        <w:t xml:space="preserve">2025 Best Workplaces in </w:t>
      </w:r>
      <w:proofErr w:type="spellStart"/>
      <w:r>
        <w:rPr>
          <w:i/>
          <w:iCs/>
        </w:rPr>
        <w:t>Asia</w:t>
      </w:r>
      <w:r>
        <w:rPr>
          <w:i/>
          <w:iCs/>
          <w:vertAlign w:val="superscript"/>
        </w:rPr>
        <w:t>TM</w:t>
      </w:r>
      <w:proofErr w:type="spellEnd"/>
      <w:r>
        <w:rPr>
          <w:i/>
          <w:iCs/>
        </w:rPr>
        <w:t>: How Hilton Attracts the 30,000 New Hires Needed Across Its Booming Asia Portfolio</w:t>
      </w:r>
      <w:r>
        <w:t xml:space="preserve">. [online] Great Place </w:t>
      </w:r>
      <w:proofErr w:type="gramStart"/>
      <w:r>
        <w:t>To</w:t>
      </w:r>
      <w:proofErr w:type="gramEnd"/>
      <w:r>
        <w:t xml:space="preserve"> Work Philippines. Available at:</w:t>
      </w:r>
      <w:hyperlink r:id="rId33" w:anchor="content">
        <w:r>
          <w:t xml:space="preserve"> </w:t>
        </w:r>
      </w:hyperlink>
      <w:hyperlink r:id="rId34" w:anchor="content">
        <w:r>
          <w:rPr>
            <w:color w:val="1155CC"/>
            <w:u w:val="single"/>
          </w:rPr>
          <w:t>https://greatplacetowork.com.ph/blog/asia-best-workplaces-hilton-talent-attraction/#content</w:t>
        </w:r>
      </w:hyperlink>
      <w:r>
        <w:t xml:space="preserve"> [Accessed 23 May 2026]</w:t>
      </w:r>
    </w:p>
    <w:p w14:paraId="7D2F67DB" w14:textId="77777777" w:rsidR="0098545F" w:rsidRDefault="00000000">
      <w:r>
        <w:t xml:space="preserve">Khan, I., Khan, I., Khan, I.U., Suleman, S. and Ali, S., 2024. Board diversity on firm performance from resource-based view perspective: new evidence from Pakistan. International Journal of Productivity and Performance Management, 73(3), pp.649-675. Available at: </w:t>
      </w:r>
      <w:hyperlink r:id="rId35">
        <w:r>
          <w:rPr>
            <w:color w:val="1155CC"/>
            <w:u w:val="single"/>
          </w:rPr>
          <w:t>https://www.researchgate.net/profile/Ismail-Khan-11/publication/369241937_Board_diversity_on_firm_performance_from_resource-based_view_perspective_new_evidence_from_Pakistan/links/6411be5f315dfb4cce80c46a/Board-diversity-on-firm-performance-from-resource-based-view-perspective-new-evidence-from-Pakistan.pdf?origin=journalDetail&amp;_tp=eyJwYWdlIjoiam91cm5hbERldGFpbCJ9</w:t>
        </w:r>
      </w:hyperlink>
    </w:p>
    <w:p w14:paraId="7D2F67DC" w14:textId="77777777" w:rsidR="0098545F" w:rsidRDefault="00000000">
      <w:r>
        <w:t xml:space="preserve">Khan, M., 2024. Integrating leadership styles with high-performance work systems: Pathways to organizational excellence. ORGANIZE: Journal of Economics, Management and Finance, 3(1), pp.31-44. Available at: </w:t>
      </w:r>
      <w:hyperlink r:id="rId36">
        <w:r>
          <w:rPr>
            <w:color w:val="1155CC"/>
            <w:u w:val="single"/>
          </w:rPr>
          <w:t>https://organize.pdfaii.org/index.php/i/article/download/77/31</w:t>
        </w:r>
      </w:hyperlink>
    </w:p>
    <w:p w14:paraId="7D2F67DD" w14:textId="77777777" w:rsidR="0098545F" w:rsidRDefault="00000000">
      <w:r>
        <w:t xml:space="preserve">Kim, P., Cho, W. and Yang, I., 2024. Workplace disruption in the public sector and HRM practices to enhance employee resilience. Review of Public Personnel Administration, 44(1), pp.86-115. Available at: </w:t>
      </w:r>
      <w:hyperlink r:id="rId37">
        <w:r>
          <w:rPr>
            <w:color w:val="1155CC"/>
            <w:u w:val="single"/>
          </w:rPr>
          <w:t>https://openaccess.wgtn.ac.nz/articles/journal_contribution/Workplace_Disruption_in_the_Public_Sector_and_HRM_Practices_to_Enhance_Employee_Resilience/22557868/1/files/40027261.pdf</w:t>
        </w:r>
      </w:hyperlink>
    </w:p>
    <w:p w14:paraId="7D2F67DE" w14:textId="77777777" w:rsidR="0098545F" w:rsidRDefault="00000000">
      <w:r>
        <w:t xml:space="preserve">Kohli, K., 2025. The Future of Employee Wellness Programs: Managing Health and Happiness in the Workplace. Available at: </w:t>
      </w:r>
      <w:hyperlink r:id="rId38">
        <w:r>
          <w:rPr>
            <w:color w:val="1155CC"/>
            <w:u w:val="single"/>
          </w:rPr>
          <w:t>https://www.ijfmr.com/papers/2025/1/34229.pdf</w:t>
        </w:r>
      </w:hyperlink>
    </w:p>
    <w:p w14:paraId="7D2F67DF" w14:textId="77777777" w:rsidR="0098545F" w:rsidRDefault="00000000">
      <w:r>
        <w:t xml:space="preserve">Komarova, A., 2023. Standardization of the onboarding and training procedures in the company X supply chain environment. Available at: </w:t>
      </w:r>
      <w:hyperlink r:id="rId39">
        <w:r>
          <w:rPr>
            <w:color w:val="1155CC"/>
            <w:u w:val="single"/>
          </w:rPr>
          <w:t>https://www.theseus.fi/bitstream/handle/10024/802917/Thesis_Anastasiia_Komarova.pdf?sequence=2</w:t>
        </w:r>
      </w:hyperlink>
    </w:p>
    <w:p w14:paraId="7D2F67E0" w14:textId="77777777" w:rsidR="0098545F" w:rsidRDefault="00000000">
      <w:r>
        <w:t xml:space="preserve">KUBITSKYI, S. and KUBITSKYY, Y., 2025. PERSONNEL DEVELOPMENT MANAGEMENT AS A STRATEGIC TOOL FOR INCREASING THE COMPETITIVENESS OF AN ORGANISATION. Management, 41(1), pp.25-45. Available at: </w:t>
      </w:r>
      <w:hyperlink r:id="rId40">
        <w:r>
          <w:rPr>
            <w:color w:val="1155CC"/>
            <w:u w:val="single"/>
          </w:rPr>
          <w:t>http://167.235.6.87:8459/index.php/mng/article/view/1808/1748</w:t>
        </w:r>
      </w:hyperlink>
    </w:p>
    <w:p w14:paraId="7D2F67E1" w14:textId="77777777" w:rsidR="0098545F" w:rsidRDefault="00000000">
      <w:proofErr w:type="spellStart"/>
      <w:r>
        <w:t>Kylliäinen</w:t>
      </w:r>
      <w:proofErr w:type="spellEnd"/>
      <w:r>
        <w:t xml:space="preserve">, T., 2024. The Integration of AI-driven HR Chatbots for Enhanced the Employee Onboarding Processes Chatbots as a Complimentary Tool. Available at: </w:t>
      </w:r>
      <w:hyperlink r:id="rId41">
        <w:r>
          <w:rPr>
            <w:color w:val="1155CC"/>
            <w:u w:val="single"/>
          </w:rPr>
          <w:t>https://www.theseus.fi/bitstream/handle/10024/861527/Kylli%C3%A4inen_Tiina.pdf?sequence=2</w:t>
        </w:r>
      </w:hyperlink>
    </w:p>
    <w:p w14:paraId="7D2F67E2" w14:textId="77777777" w:rsidR="0098545F" w:rsidRDefault="00000000">
      <w:r>
        <w:t xml:space="preserve">Liyanage, D.C., Saleem, S. and Rassl, S., 2025. Onboarding Practices for Cross-Cultural Integration: A Study on New Employees’ Experiences at Company X. Available at: </w:t>
      </w:r>
      <w:hyperlink r:id="rId42">
        <w:r>
          <w:rPr>
            <w:color w:val="1155CC"/>
            <w:u w:val="single"/>
          </w:rPr>
          <w:t>https://www.theseus.fi/bitstream/handle/10024/899433/Onboarding_Practices_for_Cross.pdf?sequence=1</w:t>
        </w:r>
      </w:hyperlink>
    </w:p>
    <w:p w14:paraId="7D2F67E3" w14:textId="77777777" w:rsidR="0098545F" w:rsidRDefault="00000000">
      <w:r>
        <w:t xml:space="preserve">Manage HR (2025). </w:t>
      </w:r>
      <w:r>
        <w:rPr>
          <w:i/>
          <w:iCs/>
        </w:rPr>
        <w:t>Manage HR Magazine |Developing Leaders who Drive Performance and Resilience</w:t>
      </w:r>
      <w:r>
        <w:t>. [online] Manage Hr Magazine. Available at:</w:t>
      </w:r>
      <w:hyperlink r:id="rId43">
        <w:r>
          <w:t xml:space="preserve"> </w:t>
        </w:r>
      </w:hyperlink>
      <w:hyperlink r:id="rId44">
        <w:r>
          <w:rPr>
            <w:color w:val="1155CC"/>
            <w:u w:val="single"/>
          </w:rPr>
          <w:t>https://www.managehrmagazineeurope.com/news/-nwid-4338.html</w:t>
        </w:r>
      </w:hyperlink>
      <w:r>
        <w:t xml:space="preserve"> [Accessed 23 May 2026]</w:t>
      </w:r>
    </w:p>
    <w:p w14:paraId="7D2F67E4" w14:textId="77777777" w:rsidR="0098545F" w:rsidRDefault="00000000">
      <w:r>
        <w:t xml:space="preserve">Mishra, R., Shastri, K. and Tagore, M.A., 2023. A Case Study on Deloitte's Innovative and Sustainable Talent Acquisition Practices for Cultivating a Meaningful Impact. Innovation and sustainability in business development, p.209. Available at: </w:t>
      </w:r>
      <w:hyperlink r:id="rId45">
        <w:r>
          <w:rPr>
            <w:color w:val="1155CC"/>
            <w:u w:val="single"/>
          </w:rPr>
          <w:t>https://www.researchgate.net/profile/Kavita-Shastri-2/publication/378497729_A_Case_Study_on_Deloitte's_Innovative_and_Sustainable_Talent_Acquisition_Practices_for_Cultivating_a_Meaningful_Impact/links/65ddaddbc3b52a1170fbf273/A-Case-Study-on-Deloittes-Innovative-and-Sustainable-Talent-Acquisition-Practices-for-Cultivating-a-Meaningful-Impact.pdf</w:t>
        </w:r>
      </w:hyperlink>
      <w:r>
        <w:t xml:space="preserve"> </w:t>
      </w:r>
    </w:p>
    <w:p w14:paraId="7D2F67E5" w14:textId="77777777" w:rsidR="0098545F" w:rsidRDefault="00000000">
      <w:r>
        <w:t xml:space="preserve">Mishra, S. and Tiwari, A., 2024. The Role of Inclusive Leadership in Enhancing Workplace Diversity: Strategies, Challenges, and Outcomes. Diversity, Equity &amp; Inclusion, 192. Available at: </w:t>
      </w:r>
      <w:hyperlink r:id="rId46" w:anchor="page=206">
        <w:r>
          <w:rPr>
            <w:color w:val="1155CC"/>
            <w:u w:val="single"/>
          </w:rPr>
          <w:t>https://www.researchgate.net/profile/Ravindra-Kushwaha-2/publication/382695668_Diversity_Equity_Inclusion/links/66a9f66d75fcd863e5eaeb85/Diversity-Equity-Inclusion.pdf#page=206</w:t>
        </w:r>
      </w:hyperlink>
    </w:p>
    <w:p w14:paraId="7D2F67E6" w14:textId="77777777" w:rsidR="0098545F" w:rsidRDefault="00000000">
      <w:proofErr w:type="spellStart"/>
      <w:r>
        <w:t>Nizum</w:t>
      </w:r>
      <w:proofErr w:type="spellEnd"/>
      <w:r>
        <w:t xml:space="preserve">, T.J.T., 2025. Improving the Onboarding Process at N-Clean. Available at: </w:t>
      </w:r>
      <w:hyperlink r:id="rId47">
        <w:r>
          <w:rPr>
            <w:color w:val="1155CC"/>
            <w:u w:val="single"/>
          </w:rPr>
          <w:t>https://www.theseus.fi/bitstream/handle/10024/903267/Nizum_Thahratul_Jannat_Thapadar.pdf?sequence=2</w:t>
        </w:r>
      </w:hyperlink>
    </w:p>
    <w:p w14:paraId="7D2F67E7" w14:textId="77777777" w:rsidR="0098545F" w:rsidRDefault="00000000">
      <w:r>
        <w:t xml:space="preserve">Njoku, C.C. and </w:t>
      </w:r>
      <w:proofErr w:type="spellStart"/>
      <w:r>
        <w:t>Eseitonghe</w:t>
      </w:r>
      <w:proofErr w:type="spellEnd"/>
      <w:r>
        <w:t xml:space="preserve">, K., 2022. HUMAN RESOURCE MANAGER’S NEW </w:t>
      </w:r>
      <w:proofErr w:type="gramStart"/>
      <w:r>
        <w:t>EMPLOYEES</w:t>
      </w:r>
      <w:proofErr w:type="gramEnd"/>
      <w:r>
        <w:t xml:space="preserve"> ORIENTATION AND ORGANIZATIONAL SUCCESS. BW Academic Journal, pp.12-12. Available at: </w:t>
      </w:r>
      <w:hyperlink r:id="rId48">
        <w:r>
          <w:rPr>
            <w:color w:val="1155CC"/>
            <w:u w:val="single"/>
          </w:rPr>
          <w:t>https://www.bwjournal.org/index.php/bsjournal/article/download/917/827</w:t>
        </w:r>
      </w:hyperlink>
    </w:p>
    <w:p w14:paraId="7D2F67E8" w14:textId="77777777" w:rsidR="0098545F" w:rsidRDefault="00000000">
      <w:pPr>
        <w:rPr>
          <w:color w:val="1155CC"/>
          <w:u w:val="single"/>
        </w:rPr>
      </w:pPr>
      <w:r>
        <w:rPr>
          <w:color w:val="222222"/>
          <w:highlight w:val="white"/>
        </w:rPr>
        <w:t xml:space="preserve">Ojo, A.O., 2025. The Importance of Human Resource Forecasting in Project Management. </w:t>
      </w:r>
      <w:r>
        <w:rPr>
          <w:i/>
          <w:iCs/>
        </w:rPr>
        <w:t>Digital Repository of Theses</w:t>
      </w:r>
      <w:r>
        <w:t>. Available at:</w:t>
      </w:r>
      <w:hyperlink r:id="rId49">
        <w:r>
          <w:t xml:space="preserve"> </w:t>
        </w:r>
      </w:hyperlink>
      <w:hyperlink r:id="rId50">
        <w:r>
          <w:rPr>
            <w:color w:val="1155CC"/>
            <w:u w:val="single"/>
          </w:rPr>
          <w:t>https://repository.learn-portal.org/index.php/rps/article/download/983/865</w:t>
        </w:r>
      </w:hyperlink>
    </w:p>
    <w:p w14:paraId="7D2F67E9" w14:textId="77777777" w:rsidR="0098545F" w:rsidRDefault="00000000">
      <w:r>
        <w:t xml:space="preserve">Okon, R.I.C.H.A.R.D., </w:t>
      </w:r>
      <w:proofErr w:type="spellStart"/>
      <w:r>
        <w:t>Odionu</w:t>
      </w:r>
      <w:proofErr w:type="spellEnd"/>
      <w:r>
        <w:t>, C.S. and Bristol-</w:t>
      </w:r>
      <w:proofErr w:type="spellStart"/>
      <w:r>
        <w:t>Alagbariya</w:t>
      </w:r>
      <w:proofErr w:type="spellEnd"/>
      <w:r>
        <w:t xml:space="preserve">, B.E.R.N.A.D.E.T.T.E., 2024. Integrating data-driven analytics into human resource management to improve decision-making and organizational effectiveness. Ire Journals, 8(6), p.574. Available at: </w:t>
      </w:r>
      <w:hyperlink r:id="rId51">
        <w:r>
          <w:rPr>
            <w:color w:val="1155CC"/>
            <w:u w:val="single"/>
          </w:rPr>
          <w:t>https://www.researchgate.net/profile/Chinekwu-</w:t>
        </w:r>
        <w:r>
          <w:rPr>
            <w:color w:val="1155CC"/>
            <w:u w:val="single"/>
          </w:rPr>
          <w:lastRenderedPageBreak/>
          <w:t>Odionu/publication/388221991_Integrating_Data-Driven_Analytics_into_Human_Resource_Management_to_Improve_Decision-Making_and_Organizational_Effectiveness/links/678fcca395e02f182eaaafbf/Integrating-Data-Driven-Analytics-into-Human-Resource-Management-to-Improve-Decision-Making-and-Organizational-Effectiveness.pdf</w:t>
        </w:r>
      </w:hyperlink>
    </w:p>
    <w:p w14:paraId="7D2F67EA" w14:textId="77777777" w:rsidR="0098545F" w:rsidRDefault="00000000">
      <w:r>
        <w:t xml:space="preserve">Reis, I., Sousa, M.J. and Dionísio, A., 2021. Employer branding as a talent management tool: A systematic literature revision. Sustainability, 13(19), p.10698. Available at: </w:t>
      </w:r>
      <w:hyperlink r:id="rId52">
        <w:r>
          <w:rPr>
            <w:color w:val="1155CC"/>
            <w:u w:val="single"/>
          </w:rPr>
          <w:t>https://www.mdpi.com/2071-1050/13/19/10698</w:t>
        </w:r>
      </w:hyperlink>
    </w:p>
    <w:p w14:paraId="7D2F67EB" w14:textId="77777777" w:rsidR="0098545F" w:rsidRDefault="00000000">
      <w:r>
        <w:t xml:space="preserve">Rosario, S., 2024. Fostering Creativity in the Workplace: Unlocking the Power of Diversity Through Psychological Safety. Available at: </w:t>
      </w:r>
      <w:hyperlink r:id="rId53">
        <w:r>
          <w:rPr>
            <w:color w:val="1155CC"/>
            <w:u w:val="single"/>
          </w:rPr>
          <w:t>https://digitalcommons.buffalostate.edu/cgi/viewcontent.cgi?article=1397&amp;context=creativeprojects</w:t>
        </w:r>
      </w:hyperlink>
    </w:p>
    <w:p w14:paraId="7D2F67EC" w14:textId="77777777" w:rsidR="0098545F" w:rsidRDefault="00000000">
      <w:r>
        <w:t xml:space="preserve">Salesforce. 2026. Employee Satisfaction: A Complete Guide. Available at: </w:t>
      </w:r>
      <w:hyperlink r:id="rId54">
        <w:r>
          <w:rPr>
            <w:color w:val="1155CC"/>
            <w:u w:val="single"/>
          </w:rPr>
          <w:t>https://www.salesforce.com/service/hr-service-management/employee-satisfaction-guide/</w:t>
        </w:r>
      </w:hyperlink>
    </w:p>
    <w:p w14:paraId="7D2F67ED" w14:textId="77777777" w:rsidR="0098545F" w:rsidRDefault="00000000">
      <w:r>
        <w:t xml:space="preserve">Samson, V., 2023. Strategic Leadership and Management in Technology Enterprises: A Case Study of Microsoft's Transformational Approach. Available at SSRN 5247668. Available at: </w:t>
      </w:r>
      <w:hyperlink r:id="rId55">
        <w:r>
          <w:rPr>
            <w:color w:val="1155CC"/>
            <w:u w:val="single"/>
          </w:rPr>
          <w:t>https://papers.ssrn.com/sol3/Delivery.cfm?abstractid=5247668</w:t>
        </w:r>
      </w:hyperlink>
    </w:p>
    <w:p w14:paraId="7D2F67EE" w14:textId="77777777" w:rsidR="0098545F" w:rsidRDefault="00000000">
      <w:r>
        <w:t xml:space="preserve">Shimazu, S., 2023. Maximizing Employee Satisfaction Through Wellness Initiatives. Global Perspectives in Management, 1(1), pp.49-65. Available at: </w:t>
      </w:r>
      <w:hyperlink r:id="rId56">
        <w:r>
          <w:rPr>
            <w:color w:val="1155CC"/>
            <w:u w:val="single"/>
          </w:rPr>
          <w:t>https://gpim.in/index.php/journal/article/download/GPM23004/97</w:t>
        </w:r>
      </w:hyperlink>
    </w:p>
    <w:p w14:paraId="7D2F67EF" w14:textId="77777777" w:rsidR="0098545F" w:rsidRDefault="00000000">
      <w:r>
        <w:t xml:space="preserve">Shinde, S., 2025. Motivators and hygiene factors in employee retention: Insights from Herzberg theory. International Multidisciplinary Research Journal, 12(5), p.13. Available at: </w:t>
      </w:r>
      <w:hyperlink r:id="rId57">
        <w:r>
          <w:rPr>
            <w:color w:val="1155CC"/>
            <w:u w:val="single"/>
          </w:rPr>
          <w:t>https://www.researchgate.net/profile/Shilpa-Shinde-2/publication/392514091_Motivators_and_Hygiene_Factors_in_Employee_Retention_Insights_from_Herzberg_Theory/links/6846592bc33afe388acaf105/Motivators-and-Hygiene-Factors-in-Employee-Retention-Insights-from-Herzberg-Theory.pdf</w:t>
        </w:r>
      </w:hyperlink>
    </w:p>
    <w:p w14:paraId="7D2F67F0" w14:textId="77777777" w:rsidR="0098545F" w:rsidRDefault="00000000">
      <w:r>
        <w:t xml:space="preserve">Singh, G., 2022. An Emerging Need of Legislative Policies in Order to Provide and Promote Paternity Leave Benefits. Prayagraj L. Rev., 1, p.22. Available at: </w:t>
      </w:r>
      <w:hyperlink r:id="rId58">
        <w:r>
          <w:rPr>
            <w:color w:val="1155CC"/>
            <w:u w:val="single"/>
          </w:rPr>
          <w:t>https://plreview.net/index.php/plr/article/download/42/12</w:t>
        </w:r>
      </w:hyperlink>
    </w:p>
    <w:p w14:paraId="7D2F67F1" w14:textId="77777777" w:rsidR="0098545F" w:rsidRDefault="00000000">
      <w:r>
        <w:lastRenderedPageBreak/>
        <w:t xml:space="preserve">Solicitors, E.L. 2025. 'Induction: Advantages and disadvantages,' Employment Law &amp; Settlement Agreement Solicitors, 1 January. Available at: </w:t>
      </w:r>
      <w:hyperlink r:id="rId59">
        <w:r>
          <w:rPr>
            <w:color w:val="1155CC"/>
            <w:u w:val="single"/>
          </w:rPr>
          <w:t>https://www.theemploymentlawsolicitors.co.uk/news/2025/01/01/induction/</w:t>
        </w:r>
      </w:hyperlink>
      <w:r>
        <w:t>.</w:t>
      </w:r>
    </w:p>
    <w:p w14:paraId="7D2F67F2" w14:textId="77777777" w:rsidR="0098545F" w:rsidRDefault="00000000">
      <w:r>
        <w:t xml:space="preserve">Stories From Hilton. (2025). </w:t>
      </w:r>
      <w:r>
        <w:rPr>
          <w:i/>
          <w:iCs/>
        </w:rPr>
        <w:t>Hilton Crowned No. 1 Best Place to Work in Asia | Hilton News</w:t>
      </w:r>
      <w:r>
        <w:t>. [online] Available at:</w:t>
      </w:r>
      <w:hyperlink r:id="rId60">
        <w:r>
          <w:t xml:space="preserve"> </w:t>
        </w:r>
      </w:hyperlink>
      <w:hyperlink r:id="rId61">
        <w:r>
          <w:rPr>
            <w:color w:val="1155CC"/>
            <w:u w:val="single"/>
          </w:rPr>
          <w:t>https://stories.hilton.com/releases/hilton-crowned-no-1-best-place-to-work-in-asia</w:t>
        </w:r>
      </w:hyperlink>
      <w:r>
        <w:t xml:space="preserve"> [Accessed 23 May 2026]</w:t>
      </w:r>
    </w:p>
    <w:p w14:paraId="7D2F67F3" w14:textId="77777777" w:rsidR="0098545F" w:rsidRDefault="00000000">
      <w:proofErr w:type="spellStart"/>
      <w:r>
        <w:t>Urme</w:t>
      </w:r>
      <w:proofErr w:type="spellEnd"/>
      <w:r>
        <w:t xml:space="preserve">, U.N., 2023. The impact of talent management strategies on employee retention. International Journal of Science and Business, 28(1), pp.127-146. Available at: </w:t>
      </w:r>
      <w:hyperlink r:id="rId62">
        <w:r>
          <w:rPr>
            <w:color w:val="1155CC"/>
            <w:u w:val="single"/>
          </w:rPr>
          <w:t>https://www.researchgate.net/profile/Umma-Urme/publication/374147805_The_Impact_of_Talent_Management_Strategies_on_Employee_Retention/links/65102e7a61f18040c220d870/The-Impact-of-Talent-Management-Strategies-on-Employee-Retention.pdf</w:t>
        </w:r>
      </w:hyperlink>
    </w:p>
    <w:p w14:paraId="7D2F67F4" w14:textId="77777777" w:rsidR="0098545F" w:rsidRDefault="00000000">
      <w:proofErr w:type="spellStart"/>
      <w:r>
        <w:t>Vaxevanos</w:t>
      </w:r>
      <w:proofErr w:type="spellEnd"/>
      <w:r>
        <w:t xml:space="preserve">, A. and Dimopoulou, D., 2025. Leadership practices that promote diversity among sales teams are crucial for creating competitive advantage. The analysis of the European market’s electrical industry. Available at: </w:t>
      </w:r>
      <w:hyperlink r:id="rId63">
        <w:r>
          <w:rPr>
            <w:color w:val="1155CC"/>
            <w:u w:val="single"/>
          </w:rPr>
          <w:t>https://www.ajhssr.com/wp-content/uploads/2025/08/F259083653.pdf</w:t>
        </w:r>
      </w:hyperlink>
    </w:p>
    <w:p w14:paraId="7D2F67F5" w14:textId="77777777" w:rsidR="0098545F" w:rsidRDefault="00000000">
      <w:r>
        <w:t xml:space="preserve">Zhou, L., Park, J., Kammeyer-Mueller, J.D., Shah, P.P. and Campbell, E.M., 2022. Rookies connected: Interpersonal relationships among newcomers, newcomer adjustment processes, and socialization outcomes. Journal of Applied Psychology, 107(3), p.370. Available at: </w:t>
      </w:r>
      <w:hyperlink r:id="rId64">
        <w:r>
          <w:rPr>
            <w:color w:val="1155CC"/>
            <w:u w:val="single"/>
          </w:rPr>
          <w:t>https://psycnet.apa.org/manuscript/2021-45250-001.pdf</w:t>
        </w:r>
      </w:hyperlink>
    </w:p>
    <w:p w14:paraId="7D2F67F6" w14:textId="77777777" w:rsidR="0098545F" w:rsidRDefault="0098545F"/>
    <w:p w14:paraId="7D2F67F7" w14:textId="77777777" w:rsidR="0098545F" w:rsidRDefault="0098545F"/>
    <w:p w14:paraId="7D2F67F8" w14:textId="77777777" w:rsidR="0098545F" w:rsidRDefault="0098545F"/>
    <w:p w14:paraId="7D2F67F9" w14:textId="77777777" w:rsidR="0098545F" w:rsidRDefault="0098545F">
      <w:pPr>
        <w:pStyle w:val="Heading1"/>
      </w:pPr>
      <w:bookmarkStart w:id="18" w:name="_2cwx2jbliqrh" w:colFirst="0" w:colLast="0"/>
      <w:bookmarkEnd w:id="18"/>
    </w:p>
    <w:sectPr w:rsidR="0098545F">
      <w:footerReference w:type="default" r:id="rId6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8AC0E" w14:textId="77777777" w:rsidR="00671FDC" w:rsidRDefault="00671FDC">
      <w:pPr>
        <w:spacing w:line="240" w:lineRule="auto"/>
      </w:pPr>
      <w:r>
        <w:separator/>
      </w:r>
    </w:p>
  </w:endnote>
  <w:endnote w:type="continuationSeparator" w:id="0">
    <w:p w14:paraId="45369565" w14:textId="77777777" w:rsidR="00671FDC" w:rsidRDefault="00671F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72E333-CE8E-488C-AB55-55137E70873F}"/>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67E5F8B3-9B32-44C0-9AEE-A583B77433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828433202"/>
    </w:sdtPr>
    <w:sdtContent>
      <w:sdt>
        <w:sdtPr>
          <w:rPr>
            <w:b/>
            <w:bCs/>
            <w:sz w:val="22"/>
            <w:szCs w:val="22"/>
          </w:rPr>
          <w:id w:val="-1769616900"/>
        </w:sdtPr>
        <w:sdtContent>
          <w:p w14:paraId="7D2F6800" w14:textId="77777777" w:rsidR="0098545F" w:rsidRDefault="00000000">
            <w:pPr>
              <w:pStyle w:val="Footer"/>
              <w:jc w:val="right"/>
              <w:rPr>
                <w:b/>
                <w:bCs/>
                <w:sz w:val="22"/>
                <w:szCs w:val="22"/>
              </w:rPr>
            </w:pPr>
            <w:r>
              <w:rPr>
                <w:b/>
                <w:bCs/>
                <w:sz w:val="22"/>
                <w:szCs w:val="22"/>
              </w:rPr>
              <w:t xml:space="preserve">Page </w:t>
            </w:r>
            <w:r>
              <w:rPr>
                <w:b/>
                <w:bCs/>
                <w:sz w:val="22"/>
                <w:szCs w:val="22"/>
              </w:rPr>
              <w:fldChar w:fldCharType="begin"/>
            </w:r>
            <w:r>
              <w:rPr>
                <w:b/>
                <w:bCs/>
                <w:sz w:val="22"/>
                <w:szCs w:val="22"/>
              </w:rPr>
              <w:instrText xml:space="preserve"> PAGE </w:instrText>
            </w:r>
            <w:r>
              <w:rPr>
                <w:b/>
                <w:bCs/>
                <w:sz w:val="22"/>
                <w:szCs w:val="22"/>
              </w:rPr>
              <w:fldChar w:fldCharType="separate"/>
            </w:r>
            <w:r>
              <w:rPr>
                <w:b/>
                <w:bCs/>
                <w:sz w:val="22"/>
                <w:szCs w:val="22"/>
              </w:rPr>
              <w:t>2</w:t>
            </w:r>
            <w:r>
              <w:rPr>
                <w:b/>
                <w:bCs/>
                <w:sz w:val="22"/>
                <w:szCs w:val="22"/>
              </w:rPr>
              <w:fldChar w:fldCharType="end"/>
            </w:r>
            <w:r>
              <w:rPr>
                <w:b/>
                <w:bCs/>
                <w:sz w:val="22"/>
                <w:szCs w:val="22"/>
              </w:rPr>
              <w:t xml:space="preserve"> of </w:t>
            </w:r>
            <w:r>
              <w:rPr>
                <w:b/>
                <w:bCs/>
                <w:sz w:val="22"/>
                <w:szCs w:val="22"/>
              </w:rPr>
              <w:fldChar w:fldCharType="begin"/>
            </w:r>
            <w:r>
              <w:rPr>
                <w:b/>
                <w:bCs/>
                <w:sz w:val="22"/>
                <w:szCs w:val="22"/>
              </w:rPr>
              <w:instrText xml:space="preserve"> NUMPAGES  </w:instrText>
            </w:r>
            <w:r>
              <w:rPr>
                <w:b/>
                <w:bCs/>
                <w:sz w:val="22"/>
                <w:szCs w:val="22"/>
              </w:rPr>
              <w:fldChar w:fldCharType="separate"/>
            </w:r>
            <w:r>
              <w:rPr>
                <w:b/>
                <w:bCs/>
                <w:sz w:val="22"/>
                <w:szCs w:val="22"/>
              </w:rPr>
              <w:t>2</w:t>
            </w:r>
            <w:r>
              <w:rPr>
                <w:b/>
                <w:bCs/>
                <w:sz w:val="22"/>
                <w:szCs w:val="22"/>
              </w:rPr>
              <w:fldChar w:fldCharType="end"/>
            </w:r>
          </w:p>
        </w:sdtContent>
      </w:sdt>
    </w:sdtContent>
  </w:sdt>
  <w:p w14:paraId="7D2F6801" w14:textId="77777777" w:rsidR="0098545F" w:rsidRDefault="00985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21951" w14:textId="77777777" w:rsidR="00671FDC" w:rsidRDefault="00671FDC">
      <w:r>
        <w:separator/>
      </w:r>
    </w:p>
  </w:footnote>
  <w:footnote w:type="continuationSeparator" w:id="0">
    <w:p w14:paraId="528A643B" w14:textId="77777777" w:rsidR="00671FDC" w:rsidRDefault="00671F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548"/>
    <w:rsid w:val="000C49D6"/>
    <w:rsid w:val="00285041"/>
    <w:rsid w:val="002F667B"/>
    <w:rsid w:val="003875B2"/>
    <w:rsid w:val="005D33BB"/>
    <w:rsid w:val="00664F06"/>
    <w:rsid w:val="00671FDC"/>
    <w:rsid w:val="006C015B"/>
    <w:rsid w:val="007217CF"/>
    <w:rsid w:val="00726CBD"/>
    <w:rsid w:val="007A197F"/>
    <w:rsid w:val="007B7CE5"/>
    <w:rsid w:val="007D021D"/>
    <w:rsid w:val="008F1499"/>
    <w:rsid w:val="00911711"/>
    <w:rsid w:val="0091466A"/>
    <w:rsid w:val="00972BBF"/>
    <w:rsid w:val="0098545F"/>
    <w:rsid w:val="009C1793"/>
    <w:rsid w:val="00AF6EDE"/>
    <w:rsid w:val="00B52928"/>
    <w:rsid w:val="00C82548"/>
    <w:rsid w:val="00C912CD"/>
    <w:rsid w:val="00F34BAF"/>
    <w:rsid w:val="0E857D50"/>
    <w:rsid w:val="5F6D2C7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F673B"/>
  <w15:docId w15:val="{820D9572-1213-46AE-B171-CDDF1E60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GB"/>
    </w:rPr>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qFormat/>
    <w:pPr>
      <w:keepNext/>
      <w:keepLines/>
      <w:spacing w:after="320"/>
    </w:pPr>
    <w:rPr>
      <w:rFonts w:ascii="Arial" w:eastAsia="Arial" w:hAnsi="Arial" w:cs="Arial"/>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table" w:customStyle="1" w:styleId="TableNormal0">
    <w:name w:val="TableNormal"/>
    <w:qFormat/>
    <w:tblPr>
      <w:tblCellMar>
        <w:top w:w="100" w:type="dxa"/>
        <w:left w:w="100" w:type="dxa"/>
        <w:bottom w:w="100" w:type="dxa"/>
        <w:right w:w="100" w:type="dxa"/>
      </w:tblCellMar>
    </w:tblPr>
  </w:style>
  <w:style w:type="table" w:customStyle="1" w:styleId="Table1">
    <w:name w:val="Table1"/>
    <w:basedOn w:val="TableNormal0"/>
    <w:qFormat/>
    <w:tblPr>
      <w:tblCellMar>
        <w:top w:w="0" w:type="dxa"/>
        <w:left w:w="115" w:type="dxa"/>
        <w:bottom w:w="0" w:type="dxa"/>
        <w:right w:w="115" w:type="dxa"/>
      </w:tblCellMar>
    </w:tblPr>
  </w:style>
  <w:style w:type="table" w:customStyle="1" w:styleId="Table2">
    <w:name w:val="Table2"/>
    <w:basedOn w:val="TableNormal0"/>
    <w:qFormat/>
    <w:tblPr>
      <w:tblCellMar>
        <w:top w:w="0" w:type="dxa"/>
        <w:left w:w="115" w:type="dxa"/>
        <w:bottom w:w="0" w:type="dxa"/>
        <w:right w:w="115" w:type="dxa"/>
      </w:tblCellMar>
    </w:tbl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character" w:customStyle="1" w:styleId="HeaderChar">
    <w:name w:val="Header Char"/>
    <w:basedOn w:val="DefaultParagraphFont"/>
    <w:link w:val="Header"/>
    <w:uiPriority w:val="99"/>
    <w:qFormat/>
    <w:rPr>
      <w:lang w:val="en-GB"/>
    </w:rPr>
  </w:style>
  <w:style w:type="character" w:customStyle="1" w:styleId="FooterChar">
    <w:name w:val="Footer Char"/>
    <w:basedOn w:val="DefaultParagraphFont"/>
    <w:link w:val="Footer"/>
    <w:uiPriority w:val="99"/>
    <w:qFormat/>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Nomkhosi-Radebe/publication/378450274_Innovation_in_Mining_A_Case_of_a_Diamond_Mine/links/6953f1109aa6b4649dc634dc/Innovation-in-Mining-A-Case-of-a-Diamond-Mine.pdf" TargetMode="External"/><Relationship Id="rId21" Type="http://schemas.openxmlformats.org/officeDocument/2006/relationships/hyperlink" Target="https://www.scienceopen.com/document_file/27eafb59-8903-46b6-be0f-8628f3e68a6e/ScienceOpenPreprint/AI-Enhanced%20Succession%20Risk%20Identification%20A%20Proactive%20Model%20for%20Organizational%20Continuity.pdf" TargetMode="External"/><Relationship Id="rId34" Type="http://schemas.openxmlformats.org/officeDocument/2006/relationships/hyperlink" Target="https://greatplacetowork.com.ph/blog/asia-best-workplaces-hilton-talent-attraction/" TargetMode="External"/><Relationship Id="rId42" Type="http://schemas.openxmlformats.org/officeDocument/2006/relationships/hyperlink" Target="https://www.theseus.fi/bitstream/handle/10024/899433/Onboarding_Practices_for_Cross.pdf?sequence=1" TargetMode="External"/><Relationship Id="rId47" Type="http://schemas.openxmlformats.org/officeDocument/2006/relationships/hyperlink" Target="https://www.theseus.fi/bitstream/handle/10024/903267/Nizum_Thahratul_Jannat_Thapadar.pdf?sequence=2" TargetMode="External"/><Relationship Id="rId50" Type="http://schemas.openxmlformats.org/officeDocument/2006/relationships/hyperlink" Target="https://repository.learn-portal.org/index.php/rps/article/download/983/865" TargetMode="External"/><Relationship Id="rId55" Type="http://schemas.openxmlformats.org/officeDocument/2006/relationships/hyperlink" Target="https://papers.ssrn.com/sol3/Delivery.cfm?abstractid=5247668" TargetMode="External"/><Relationship Id="rId63" Type="http://schemas.openxmlformats.org/officeDocument/2006/relationships/hyperlink" Target="https://www.ajhssr.com/wp-content/uploads/2025/08/F259083653.pdf"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academia.edu/download/105900866/11.pdf" TargetMode="External"/><Relationship Id="rId29" Type="http://schemas.openxmlformats.org/officeDocument/2006/relationships/hyperlink" Target="https://www.researchgate.net/profile/Praveen-Kotholliparambil-Haridasan/publication/386050872_Leveraging_Salesforce_for_Enterprise_Digital_Transformation_Strategies_Benefits_and_Outcomes/links/67414e6fb5bd9d17d6000f4a/Leveraging-Salesforce-for-Enterprise-Digital-Transformation-Strategies-Benefits-and-Outcomes.pdf" TargetMode="External"/><Relationship Id="rId11" Type="http://schemas.openxmlformats.org/officeDocument/2006/relationships/hyperlink" Target="https://pdfs.semanticscholar.org/89ad/b2c8bbc9d16855e7229715902bf3190d1f5a.pdf" TargetMode="External"/><Relationship Id="rId24" Type="http://schemas.openxmlformats.org/officeDocument/2006/relationships/hyperlink" Target="https://amberton.edu/wp-content/uploads/2024/07/MGT6505_E1_Fall2024.pdf" TargetMode="External"/><Relationship Id="rId32" Type="http://schemas.openxmlformats.org/officeDocument/2006/relationships/hyperlink" Target="https://www.researchgate.net/profile/Azmat-Islam/publication/384011650_Unlocking_work_engagement_harnessing_social_capital_proactive_personalities_and_POS_in_newcomers%27_organizational_socialization/links/66e41e572390e50b2c872aa7/Unlocking-work-engagement-harnessing-social-capital-proactive-personalities-and-POS-in-newcomers-organizational-socialization.pdf" TargetMode="External"/><Relationship Id="rId37" Type="http://schemas.openxmlformats.org/officeDocument/2006/relationships/hyperlink" Target="https://openaccess.wgtn.ac.nz/articles/journal_contribution/Workplace_Disruption_in_the_Public_Sector_and_HRM_Practices_to_Enhance_Employee_Resilience/22557868/1/files/40027261.pdf" TargetMode="External"/><Relationship Id="rId40" Type="http://schemas.openxmlformats.org/officeDocument/2006/relationships/hyperlink" Target="http://167.235.6.87:8459/index.php/mng/article/view/1808/1748" TargetMode="External"/><Relationship Id="rId45" Type="http://schemas.openxmlformats.org/officeDocument/2006/relationships/hyperlink" Target="https://www.researchgate.net/profile/Kavita-Shastri-2/publication/378497729_A_Case_Study_on_Deloitte's_Innovative_and_Sustainable_Talent_Acquisition_Practices_for_Cultivating_a_Meaningful_Impact/links/65ddaddbc3b52a1170fbf273/A-Case-Study-on-Deloittes-Innovative-and-Sustainable-Talent-Acquisition-Practices-for-Cultivating-a-Meaningful-Impact.pdf" TargetMode="External"/><Relationship Id="rId53" Type="http://schemas.openxmlformats.org/officeDocument/2006/relationships/hyperlink" Target="https://digitalcommons.buffalostate.edu/cgi/viewcontent.cgi?article=1397&amp;context=creativeprojects" TargetMode="External"/><Relationship Id="rId58" Type="http://schemas.openxmlformats.org/officeDocument/2006/relationships/hyperlink" Target="https://plreview.net/index.php/plr/article/download/42/12"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stories.hilton.com/releases/hilton-crowned-no-1-best-place-to-work-in-asia" TargetMode="External"/><Relationship Id="rId19" Type="http://schemas.openxmlformats.org/officeDocument/2006/relationships/hyperlink" Target="https://www.academia.edu/download/118585225/67_74.pdf" TargetMode="External"/><Relationship Id="rId14" Type="http://schemas.openxmlformats.org/officeDocument/2006/relationships/hyperlink" Target="https://www.researchgate.net/profile/Hugh-Bainbridge/publication/370401441_Frontline_managers_and_human_resource_management_a_social_exchange_theory_perspective/links/6600f08ea8baf573a1d69add/Frontline-managers-and-human-resource-management-a-social-exchange-theory-perspective.pdf" TargetMode="External"/><Relationship Id="rId22" Type="http://schemas.openxmlformats.org/officeDocument/2006/relationships/hyperlink" Target="https://www.scienceopen.com/document_file/27eafb59-8903-46b6-be0f-8628f3e68a6e/ScienceOpenPreprint/AI-Enhanced%20Succession%20Risk%20Identification%20A%20Proactive%20Model%20for%20Organizational%20Continuity.pdf" TargetMode="External"/><Relationship Id="rId27" Type="http://schemas.openxmlformats.org/officeDocument/2006/relationships/hyperlink" Target="https://www.syncsci.com/journal/FMB/article/download/FMB.2026.01.001/1174" TargetMode="External"/><Relationship Id="rId30" Type="http://schemas.openxmlformats.org/officeDocument/2006/relationships/hyperlink" Target="https://www.hilton.com/en/" TargetMode="External"/><Relationship Id="rId35" Type="http://schemas.openxmlformats.org/officeDocument/2006/relationships/hyperlink" Target="https://www.researchgate.net/profile/Ismail-Khan-11/publication/369241937_Board_diversity_on_firm_performance_from_resource-based_view_perspective_new_evidence_from_Pakistan/links/6411be5f315dfb4cce80c46a/Board-diversity-on-firm-performance-from-resource-based-view-perspective-new-evidence-from-Pakistan.pdf?origin=journalDetail&amp;_tp=eyJwYWdlIjoiam91cm5hbERldGFpbCJ9" TargetMode="External"/><Relationship Id="rId43" Type="http://schemas.openxmlformats.org/officeDocument/2006/relationships/hyperlink" Target="https://www.managehrmagazineeurope.com/news/-nwid-4338.html" TargetMode="External"/><Relationship Id="rId48" Type="http://schemas.openxmlformats.org/officeDocument/2006/relationships/hyperlink" Target="https://www.bwjournal.org/index.php/bsjournal/article/download/917/827" TargetMode="External"/><Relationship Id="rId56" Type="http://schemas.openxmlformats.org/officeDocument/2006/relationships/hyperlink" Target="https://gpim.in/index.php/journal/article/download/GPM23004/97" TargetMode="External"/><Relationship Id="rId64" Type="http://schemas.openxmlformats.org/officeDocument/2006/relationships/hyperlink" Target="https://psycnet.apa.org/manuscript/2021-45250-001.pdf" TargetMode="External"/><Relationship Id="rId8" Type="http://schemas.openxmlformats.org/officeDocument/2006/relationships/hyperlink" Target="https://www.linkedin.com/posts/315-strategies_driftline-dispatch-culture-as-strategy-activity-7395284295696740353-zWwu?_l=en_US" TargetMode="External"/><Relationship Id="rId51" Type="http://schemas.openxmlformats.org/officeDocument/2006/relationships/hyperlink" Target="https://www.researchgate.net/profile/Chinekwu-Odionu/publication/388221991_Integrating_Data-Driven_Analytics_into_Human_Resource_Management_to_Improve_Decision-Making_and_Organizational_Effectiveness/links/678fcca395e02f182eaaafbf/Integrating-Data-Driven-Analytics-into-Human-Resource-Management-to-Improve-Decision-Making-and-Organizational-Effectiveness.pdf" TargetMode="External"/><Relationship Id="rId3" Type="http://schemas.openxmlformats.org/officeDocument/2006/relationships/settings" Target="settings.xml"/><Relationship Id="rId12" Type="http://schemas.openxmlformats.org/officeDocument/2006/relationships/hyperlink" Target="https://www.jobspikr.com/blog/talent-insights-api-for-hiring-strategies/" TargetMode="External"/><Relationship Id="rId17" Type="http://schemas.openxmlformats.org/officeDocument/2006/relationships/hyperlink" Target="https://www.researchgate.net/profile/Seema-Bhardwaj-2/publication/389131991_High-performance_workplace_system_a_literature_review/links/67b85f2c8311ce680c6ee487/High-performance-workplace-system-a-literature-review.pdf" TargetMode="External"/><Relationship Id="rId25" Type="http://schemas.openxmlformats.org/officeDocument/2006/relationships/hyperlink" Target="https://www.deloitte.com/us/en/services/consulting/blogs/human-capital/new-hire-onboarding.html" TargetMode="External"/><Relationship Id="rId33" Type="http://schemas.openxmlformats.org/officeDocument/2006/relationships/hyperlink" Target="https://greatplacetowork.com.ph/blog/asia-best-workplaces-hilton-talent-attraction/" TargetMode="External"/><Relationship Id="rId38" Type="http://schemas.openxmlformats.org/officeDocument/2006/relationships/hyperlink" Target="https://www.ijfmr.com/papers/2025/1/34229.pdf" TargetMode="External"/><Relationship Id="rId46" Type="http://schemas.openxmlformats.org/officeDocument/2006/relationships/hyperlink" Target="https://www.researchgate.net/profile/Ravindra-Kushwaha-2/publication/382695668_Diversity_Equity_Inclusion/links/66a9f66d75fcd863e5eaeb85/Diversity-Equity-Inclusion.pdf" TargetMode="External"/><Relationship Id="rId59" Type="http://schemas.openxmlformats.org/officeDocument/2006/relationships/hyperlink" Target="https://www.theemploymentlawsolicitors.co.uk/news/2025/01/01/induction/" TargetMode="External"/><Relationship Id="rId67" Type="http://schemas.openxmlformats.org/officeDocument/2006/relationships/theme" Target="theme/theme1.xml"/><Relationship Id="rId20" Type="http://schemas.openxmlformats.org/officeDocument/2006/relationships/hyperlink" Target="https://www.chieftalentofficer.co/2023/06/14/beyond-remote-work-rethinking-workplace-flexibility-for-greater-employee-engagement/" TargetMode="External"/><Relationship Id="rId41" Type="http://schemas.openxmlformats.org/officeDocument/2006/relationships/hyperlink" Target="https://www.theseus.fi/bitstream/handle/10024/861527/Kylli%C3%A4inen_Tiina.pdf?sequence=2" TargetMode="External"/><Relationship Id="rId54" Type="http://schemas.openxmlformats.org/officeDocument/2006/relationships/hyperlink" Target="https://www.salesforce.com/service/hr-service-management/employee-satisfaction-guide/" TargetMode="External"/><Relationship Id="rId62" Type="http://schemas.openxmlformats.org/officeDocument/2006/relationships/hyperlink" Target="https://www.researchgate.net/profile/Umma-Urme/publication/374147805_The_Impact_of_Talent_Management_Strategies_on_Employee_Retention/links/65102e7a61f18040c220d870/The-Impact-of-Talent-Management-Strategies-on-Employee-Retention.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cademia.edu/download/105900866/11.pdf" TargetMode="External"/><Relationship Id="rId23" Type="http://schemas.openxmlformats.org/officeDocument/2006/relationships/hyperlink" Target="https://amberton.edu/wp-content/uploads/2024/07/MGT6505_E1_Fall2024.pdf" TargetMode="External"/><Relationship Id="rId28" Type="http://schemas.openxmlformats.org/officeDocument/2006/relationships/hyperlink" Target="http://gbmrjournal.com/pdf/v16n4s/V16N4s-118.pdf" TargetMode="External"/><Relationship Id="rId36" Type="http://schemas.openxmlformats.org/officeDocument/2006/relationships/hyperlink" Target="https://organize.pdfaii.org/index.php/i/article/download/77/31" TargetMode="External"/><Relationship Id="rId49" Type="http://schemas.openxmlformats.org/officeDocument/2006/relationships/hyperlink" Target="https://repository.learn-portal.org/index.php/rps/article/download/983/865" TargetMode="External"/><Relationship Id="rId57" Type="http://schemas.openxmlformats.org/officeDocument/2006/relationships/hyperlink" Target="https://www.researchgate.net/profile/Shilpa-Shinde-2/publication/392514091_Motivators_and_Hygiene_Factors_in_Employee_Retention_Insights_from_Herzberg_Theory/links/6846592bc33afe388acaf105/Motivators-and-Hygiene-Factors-in-Employee-Retention-Insights-from-Herzberg-Theory.pdf" TargetMode="External"/><Relationship Id="rId10" Type="http://schemas.openxmlformats.org/officeDocument/2006/relationships/hyperlink" Target="https://jurnal.fe.umi.ac.id/index.php/JMB/article/download/837/539" TargetMode="External"/><Relationship Id="rId31" Type="http://schemas.openxmlformats.org/officeDocument/2006/relationships/hyperlink" Target="https://www.hilton.com/en/" TargetMode="External"/><Relationship Id="rId44" Type="http://schemas.openxmlformats.org/officeDocument/2006/relationships/hyperlink" Target="https://www.managehrmagazineeurope.com/news/-nwid-4338.html" TargetMode="External"/><Relationship Id="rId52" Type="http://schemas.openxmlformats.org/officeDocument/2006/relationships/hyperlink" Target="https://www.mdpi.com/2071-1050/13/19/10698" TargetMode="External"/><Relationship Id="rId60" Type="http://schemas.openxmlformats.org/officeDocument/2006/relationships/hyperlink" Target="https://stories.hilton.com/releases/hilton-crowned-no-1-best-place-to-work-in-asia"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inkedin.com/posts/315-strategies_driftline-dispatch-culture-as-strategy-activity-7395284295696740353-zWwu?_l=en_US" TargetMode="External"/><Relationship Id="rId13" Type="http://schemas.openxmlformats.org/officeDocument/2006/relationships/hyperlink" Target="https://www.researchgate.net/profile/Dr-Babu-12/publication/391678733_Hybrid_Work_Model_An_Approach_for_Employee_Wellbeing_and_Job_Satisfaction_in_It_Sector/links/6822deb7be1b507dce8ad922/Hybrid-Work-Model-An-Approach-for-Employee-Wellbeing-and-Job-Satisfaction-in-It-Sector.pdf" TargetMode="External"/><Relationship Id="rId18" Type="http://schemas.openxmlformats.org/officeDocument/2006/relationships/hyperlink" Target="https://pubs.aeaweb.org/doi/pdf/10.1257/jep.38.1.221" TargetMode="External"/><Relationship Id="rId39" Type="http://schemas.openxmlformats.org/officeDocument/2006/relationships/hyperlink" Target="https://www.theseus.fi/bitstream/handle/10024/802917/Thesis_Anastasiia_Komarova.pdf?sequence=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1B230-1586-4103-94CE-DC788681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6334</Words>
  <Characters>36106</Characters>
  <Application>Microsoft Office Word</Application>
  <DocSecurity>0</DocSecurity>
  <Lines>300</Lines>
  <Paragraphs>84</Paragraphs>
  <ScaleCrop>false</ScaleCrop>
  <Company/>
  <LinksUpToDate>false</LinksUpToDate>
  <CharactersWithSpaces>42356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Farzana Sharmin</cp:lastModifiedBy>
  <cp:revision>14</cp:revision>
  <dcterms:created xsi:type="dcterms:W3CDTF">2026-05-23T17:33:00Z</dcterms:created>
  <dcterms:modified xsi:type="dcterms:W3CDTF">2026-05-25T10:09:00Z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eyJoZGlkIjoiNjQ0OGQzYTY3NWZjMzBmY2Y5NmQzNWM2ZjMyZWExNmEiLCJ1c2VySWQiOiI1Njc2NDE0NjA1NjUifQ==</vt:lpwstr>
  </property>
  <property fmtid="{D5CDD505-2E9C-101B-9397-08002B2CF9AE}" pid="3" name="KSOProductBuildVer">
    <vt:lpwstr>1033-12.1.0.26372</vt:lpwstr>
  </property>
  <property fmtid="{D5CDD505-2E9C-101B-9397-08002B2CF9AE}" pid="4" name="ICV">
    <vt:lpwstr>6A5B928FC646447CB94BD51133B102D1_13</vt:lpwstr>
  </property>
</Properties>
</file>