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02">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03">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04">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05">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06">
      <w:pPr>
        <w:spacing w:after="240" w:before="240" w:lineRule="auto"/>
        <w:rPr>
          <w:b w:val="1"/>
          <w:i w:val="1"/>
          <w:sz w:val="34"/>
          <w:szCs w:val="34"/>
        </w:rPr>
      </w:pPr>
      <w:r w:rsidDel="00000000" w:rsidR="00000000" w:rsidRPr="00000000">
        <w:rPr>
          <w:b w:val="1"/>
          <w:i w:val="1"/>
          <w:sz w:val="34"/>
          <w:szCs w:val="34"/>
        </w:rPr>
        <w:drawing>
          <wp:inline distB="114300" distT="114300" distL="114300" distR="114300">
            <wp:extent cx="4487416" cy="2133876"/>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4487416" cy="2133876"/>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08">
      <w:pPr>
        <w:spacing w:after="240" w:before="240" w:lineRule="auto"/>
        <w:rPr>
          <w:b w:val="1"/>
          <w:sz w:val="34"/>
          <w:szCs w:val="34"/>
        </w:rPr>
      </w:pPr>
      <w:r w:rsidDel="00000000" w:rsidR="00000000" w:rsidRPr="00000000">
        <w:rPr>
          <w:b w:val="1"/>
          <w:sz w:val="34"/>
          <w:szCs w:val="34"/>
          <w:rtl w:val="0"/>
        </w:rPr>
        <w:t xml:space="preserve">         The Effect of the Cost of Living          Crisis on UK Consumer Spending and     E-commerce Activity</w:t>
      </w:r>
    </w:p>
    <w:p w:rsidR="00000000" w:rsidDel="00000000" w:rsidP="00000000" w:rsidRDefault="00000000" w:rsidRPr="00000000" w14:paraId="00000009">
      <w:pPr>
        <w:spacing w:line="432" w:lineRule="auto"/>
        <w:jc w:val="center"/>
        <w:rPr>
          <w:b w:val="1"/>
          <w:sz w:val="32"/>
          <w:szCs w:val="32"/>
        </w:rPr>
      </w:pPr>
      <w:r w:rsidDel="00000000" w:rsidR="00000000" w:rsidRPr="00000000">
        <w:rPr>
          <w:rtl w:val="0"/>
        </w:rPr>
      </w:r>
    </w:p>
    <w:p w:rsidR="00000000" w:rsidDel="00000000" w:rsidP="00000000" w:rsidRDefault="00000000" w:rsidRPr="00000000" w14:paraId="0000000A">
      <w:pPr>
        <w:spacing w:line="432" w:lineRule="auto"/>
        <w:jc w:val="center"/>
        <w:rPr>
          <w:b w:val="1"/>
          <w:sz w:val="32"/>
          <w:szCs w:val="32"/>
        </w:rPr>
      </w:pPr>
      <w:r w:rsidDel="00000000" w:rsidR="00000000" w:rsidRPr="00000000">
        <w:rPr>
          <w:rtl w:val="0"/>
        </w:rPr>
      </w:r>
    </w:p>
    <w:p w:rsidR="00000000" w:rsidDel="00000000" w:rsidP="00000000" w:rsidRDefault="00000000" w:rsidRPr="00000000" w14:paraId="0000000B">
      <w:pPr>
        <w:spacing w:line="432" w:lineRule="auto"/>
        <w:jc w:val="center"/>
        <w:rPr>
          <w:b w:val="1"/>
          <w:sz w:val="32"/>
          <w:szCs w:val="32"/>
        </w:rPr>
      </w:pPr>
      <w:r w:rsidDel="00000000" w:rsidR="00000000" w:rsidRPr="00000000">
        <w:rPr>
          <w:rtl w:val="0"/>
        </w:rPr>
      </w:r>
    </w:p>
    <w:p w:rsidR="00000000" w:rsidDel="00000000" w:rsidP="00000000" w:rsidRDefault="00000000" w:rsidRPr="00000000" w14:paraId="0000000C">
      <w:pPr>
        <w:spacing w:line="432" w:lineRule="auto"/>
        <w:jc w:val="cente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D">
      <w:pPr>
        <w:spacing w:line="432" w:lineRule="auto"/>
        <w:jc w:val="center"/>
        <w:rPr>
          <w:b w:val="1"/>
          <w:sz w:val="32"/>
          <w:szCs w:val="32"/>
        </w:rPr>
      </w:pPr>
      <w:r w:rsidDel="00000000" w:rsidR="00000000" w:rsidRPr="00000000">
        <w:rPr>
          <w:b w:val="1"/>
          <w:sz w:val="32"/>
          <w:szCs w:val="32"/>
          <w:rtl w:val="0"/>
        </w:rPr>
        <w:t xml:space="preserve">Module: Doctor of Business Administration</w:t>
      </w:r>
    </w:p>
    <w:p w:rsidR="00000000" w:rsidDel="00000000" w:rsidP="00000000" w:rsidRDefault="00000000" w:rsidRPr="00000000" w14:paraId="0000000E">
      <w:pPr>
        <w:spacing w:after="200" w:line="432" w:lineRule="auto"/>
        <w:ind w:right="40"/>
        <w:jc w:val="center"/>
        <w:rPr>
          <w:b w:val="1"/>
          <w:sz w:val="32"/>
          <w:szCs w:val="32"/>
        </w:rPr>
      </w:pPr>
      <w:r w:rsidDel="00000000" w:rsidR="00000000" w:rsidRPr="00000000">
        <w:rPr>
          <w:b w:val="1"/>
          <w:sz w:val="32"/>
          <w:szCs w:val="32"/>
          <w:rtl w:val="0"/>
        </w:rPr>
        <w:t xml:space="preserve">Quantitative Research Methods (LCDB7011)</w:t>
      </w:r>
    </w:p>
    <w:p w:rsidR="00000000" w:rsidDel="00000000" w:rsidP="00000000" w:rsidRDefault="00000000" w:rsidRPr="00000000" w14:paraId="0000000F">
      <w:pPr>
        <w:spacing w:after="140" w:line="432" w:lineRule="auto"/>
        <w:ind w:right="40"/>
        <w:jc w:val="center"/>
        <w:rPr>
          <w:b w:val="1"/>
          <w:sz w:val="32"/>
          <w:szCs w:val="32"/>
        </w:rPr>
      </w:pPr>
      <w:r w:rsidDel="00000000" w:rsidR="00000000" w:rsidRPr="00000000">
        <w:rPr>
          <w:b w:val="1"/>
          <w:sz w:val="32"/>
          <w:szCs w:val="32"/>
          <w:rtl w:val="0"/>
        </w:rPr>
        <w:t xml:space="preserve">Module Leader: Sir Badir Miftah</w:t>
      </w:r>
    </w:p>
    <w:p w:rsidR="00000000" w:rsidDel="00000000" w:rsidP="00000000" w:rsidRDefault="00000000" w:rsidRPr="00000000" w14:paraId="00000010">
      <w:pPr>
        <w:spacing w:after="140" w:line="432" w:lineRule="auto"/>
        <w:ind w:right="40"/>
        <w:jc w:val="center"/>
        <w:rPr>
          <w:b w:val="1"/>
          <w:sz w:val="34"/>
          <w:szCs w:val="34"/>
        </w:rPr>
      </w:pPr>
      <w:r w:rsidDel="00000000" w:rsidR="00000000" w:rsidRPr="00000000">
        <w:rPr>
          <w:b w:val="1"/>
          <w:sz w:val="32"/>
          <w:szCs w:val="32"/>
          <w:rtl w:val="0"/>
        </w:rPr>
        <w:t xml:space="preserve">Submitted by : Vishnupriya Kunnel Viswanathan </w:t>
      </w:r>
      <w:r w:rsidDel="00000000" w:rsidR="00000000" w:rsidRPr="00000000">
        <w:rPr>
          <w:rtl w:val="0"/>
        </w:rPr>
      </w:r>
    </w:p>
    <w:p w:rsidR="00000000" w:rsidDel="00000000" w:rsidP="00000000" w:rsidRDefault="00000000" w:rsidRPr="00000000" w14:paraId="00000011">
      <w:pPr>
        <w:spacing w:after="240" w:before="240" w:lineRule="auto"/>
        <w:rPr>
          <w:b w:val="1"/>
          <w:sz w:val="20"/>
          <w:szCs w:val="20"/>
        </w:rPr>
      </w:pPr>
      <w:r w:rsidDel="00000000" w:rsidR="00000000" w:rsidRPr="00000000">
        <w:rPr>
          <w:b w:val="1"/>
          <w:sz w:val="20"/>
          <w:szCs w:val="20"/>
          <w:rtl w:val="0"/>
        </w:rPr>
        <w:t xml:space="preserve">Table of Contents</w:t>
      </w:r>
    </w:p>
    <w:p w:rsidR="00000000" w:rsidDel="00000000" w:rsidP="00000000" w:rsidRDefault="00000000" w:rsidRPr="00000000" w14:paraId="00000012">
      <w:pPr>
        <w:spacing w:after="240" w:before="240" w:lineRule="auto"/>
        <w:rPr>
          <w:b w:val="1"/>
          <w:sz w:val="20"/>
          <w:szCs w:val="20"/>
        </w:rPr>
      </w:pPr>
      <w:r w:rsidDel="00000000" w:rsidR="00000000" w:rsidRPr="00000000">
        <w:rPr>
          <w:b w:val="1"/>
          <w:sz w:val="20"/>
          <w:szCs w:val="20"/>
          <w:rtl w:val="0"/>
        </w:rPr>
        <w:t xml:space="preserve">INTRODUCTION - Page 2</w:t>
      </w:r>
    </w:p>
    <w:p w:rsidR="00000000" w:rsidDel="00000000" w:rsidP="00000000" w:rsidRDefault="00000000" w:rsidRPr="00000000" w14:paraId="00000013">
      <w:pPr>
        <w:spacing w:after="240" w:before="240" w:lineRule="auto"/>
        <w:rPr>
          <w:b w:val="1"/>
          <w:sz w:val="20"/>
          <w:szCs w:val="20"/>
        </w:rPr>
      </w:pPr>
      <w:r w:rsidDel="00000000" w:rsidR="00000000" w:rsidRPr="00000000">
        <w:rPr>
          <w:b w:val="1"/>
          <w:sz w:val="20"/>
          <w:szCs w:val="20"/>
          <w:rtl w:val="0"/>
        </w:rPr>
        <w:t xml:space="preserve">RESEARCH PROBLEM STATEMENT - Page 4</w:t>
      </w:r>
    </w:p>
    <w:p w:rsidR="00000000" w:rsidDel="00000000" w:rsidP="00000000" w:rsidRDefault="00000000" w:rsidRPr="00000000" w14:paraId="00000014">
      <w:pPr>
        <w:spacing w:after="240" w:before="240" w:lineRule="auto"/>
        <w:rPr>
          <w:b w:val="1"/>
          <w:sz w:val="20"/>
          <w:szCs w:val="20"/>
        </w:rPr>
      </w:pPr>
      <w:r w:rsidDel="00000000" w:rsidR="00000000" w:rsidRPr="00000000">
        <w:rPr>
          <w:b w:val="1"/>
          <w:sz w:val="20"/>
          <w:szCs w:val="20"/>
          <w:rtl w:val="0"/>
        </w:rPr>
        <w:t xml:space="preserve">MAIN AIM, OBJECTIVES, AND QUESTIONS - Page 5</w:t>
      </w:r>
    </w:p>
    <w:p w:rsidR="00000000" w:rsidDel="00000000" w:rsidP="00000000" w:rsidRDefault="00000000" w:rsidRPr="00000000" w14:paraId="00000015">
      <w:pPr>
        <w:spacing w:after="240" w:before="240" w:lineRule="auto"/>
        <w:rPr>
          <w:b w:val="1"/>
          <w:sz w:val="20"/>
          <w:szCs w:val="20"/>
        </w:rPr>
      </w:pPr>
      <w:r w:rsidDel="00000000" w:rsidR="00000000" w:rsidRPr="00000000">
        <w:rPr>
          <w:b w:val="1"/>
          <w:sz w:val="20"/>
          <w:szCs w:val="20"/>
          <w:rtl w:val="0"/>
        </w:rPr>
        <w:t xml:space="preserve">LITERATURE REVIEW - Page 5</w:t>
      </w:r>
    </w:p>
    <w:p w:rsidR="00000000" w:rsidDel="00000000" w:rsidP="00000000" w:rsidRDefault="00000000" w:rsidRPr="00000000" w14:paraId="00000016">
      <w:pPr>
        <w:spacing w:after="240" w:before="240" w:lineRule="auto"/>
        <w:rPr>
          <w:b w:val="1"/>
          <w:sz w:val="20"/>
          <w:szCs w:val="20"/>
        </w:rPr>
      </w:pPr>
      <w:r w:rsidDel="00000000" w:rsidR="00000000" w:rsidRPr="00000000">
        <w:rPr>
          <w:b w:val="1"/>
          <w:sz w:val="20"/>
          <w:szCs w:val="20"/>
          <w:rtl w:val="0"/>
        </w:rPr>
        <w:t xml:space="preserve">MAIN THEORIES SUPPORTING THE RESEARCH - Page 8</w:t>
      </w:r>
    </w:p>
    <w:p w:rsidR="00000000" w:rsidDel="00000000" w:rsidP="00000000" w:rsidRDefault="00000000" w:rsidRPr="00000000" w14:paraId="00000017">
      <w:pPr>
        <w:spacing w:after="240" w:before="240" w:lineRule="auto"/>
        <w:rPr>
          <w:b w:val="1"/>
          <w:sz w:val="20"/>
          <w:szCs w:val="20"/>
        </w:rPr>
      </w:pPr>
      <w:r w:rsidDel="00000000" w:rsidR="00000000" w:rsidRPr="00000000">
        <w:rPr>
          <w:b w:val="1"/>
          <w:sz w:val="20"/>
          <w:szCs w:val="20"/>
          <w:rtl w:val="0"/>
        </w:rPr>
        <w:t xml:space="preserve">HYPOTHESIS - Page 11</w:t>
      </w:r>
    </w:p>
    <w:p w:rsidR="00000000" w:rsidDel="00000000" w:rsidP="00000000" w:rsidRDefault="00000000" w:rsidRPr="00000000" w14:paraId="00000018">
      <w:pPr>
        <w:spacing w:after="240" w:before="240" w:lineRule="auto"/>
        <w:rPr>
          <w:b w:val="1"/>
          <w:sz w:val="20"/>
          <w:szCs w:val="20"/>
        </w:rPr>
      </w:pPr>
      <w:r w:rsidDel="00000000" w:rsidR="00000000" w:rsidRPr="00000000">
        <w:rPr>
          <w:b w:val="1"/>
          <w:sz w:val="20"/>
          <w:szCs w:val="20"/>
          <w:rtl w:val="0"/>
        </w:rPr>
        <w:t xml:space="preserve">CONCEPTUAL FRAMEWORK - Page 14</w:t>
      </w:r>
    </w:p>
    <w:p w:rsidR="00000000" w:rsidDel="00000000" w:rsidP="00000000" w:rsidRDefault="00000000" w:rsidRPr="00000000" w14:paraId="00000019">
      <w:pPr>
        <w:spacing w:after="240" w:before="240" w:lineRule="auto"/>
        <w:rPr>
          <w:b w:val="1"/>
          <w:sz w:val="20"/>
          <w:szCs w:val="20"/>
        </w:rPr>
      </w:pPr>
      <w:r w:rsidDel="00000000" w:rsidR="00000000" w:rsidRPr="00000000">
        <w:rPr>
          <w:b w:val="1"/>
          <w:sz w:val="20"/>
          <w:szCs w:val="20"/>
          <w:rtl w:val="0"/>
        </w:rPr>
        <w:t xml:space="preserve">METHODOLOGY - Page 14</w:t>
      </w:r>
    </w:p>
    <w:p w:rsidR="00000000" w:rsidDel="00000000" w:rsidP="00000000" w:rsidRDefault="00000000" w:rsidRPr="00000000" w14:paraId="0000001A">
      <w:pPr>
        <w:spacing w:after="240" w:before="240" w:lineRule="auto"/>
        <w:rPr>
          <w:b w:val="1"/>
          <w:sz w:val="20"/>
          <w:szCs w:val="20"/>
        </w:rPr>
      </w:pPr>
      <w:r w:rsidDel="00000000" w:rsidR="00000000" w:rsidRPr="00000000">
        <w:rPr>
          <w:b w:val="1"/>
          <w:sz w:val="20"/>
          <w:szCs w:val="20"/>
          <w:rtl w:val="0"/>
        </w:rPr>
        <w:t xml:space="preserve">STATISTICAL TEST AND ANALYSIS IN SPSS - Page 18</w:t>
      </w:r>
    </w:p>
    <w:p w:rsidR="00000000" w:rsidDel="00000000" w:rsidP="00000000" w:rsidRDefault="00000000" w:rsidRPr="00000000" w14:paraId="0000001B">
      <w:pPr>
        <w:spacing w:after="240" w:before="240" w:lineRule="auto"/>
        <w:rPr>
          <w:b w:val="1"/>
          <w:sz w:val="20"/>
          <w:szCs w:val="20"/>
        </w:rPr>
      </w:pPr>
      <w:r w:rsidDel="00000000" w:rsidR="00000000" w:rsidRPr="00000000">
        <w:rPr>
          <w:b w:val="1"/>
          <w:sz w:val="20"/>
          <w:szCs w:val="20"/>
          <w:rtl w:val="0"/>
        </w:rPr>
        <w:t xml:space="preserve">           Descriptive Statistics - Page 18</w:t>
      </w:r>
    </w:p>
    <w:p w:rsidR="00000000" w:rsidDel="00000000" w:rsidP="00000000" w:rsidRDefault="00000000" w:rsidRPr="00000000" w14:paraId="0000001C">
      <w:pPr>
        <w:spacing w:after="240" w:before="240" w:lineRule="auto"/>
        <w:rPr>
          <w:b w:val="1"/>
          <w:sz w:val="20"/>
          <w:szCs w:val="20"/>
        </w:rPr>
      </w:pPr>
      <w:r w:rsidDel="00000000" w:rsidR="00000000" w:rsidRPr="00000000">
        <w:rPr>
          <w:b w:val="1"/>
          <w:sz w:val="20"/>
          <w:szCs w:val="20"/>
          <w:rtl w:val="0"/>
        </w:rPr>
        <w:t xml:space="preserve">           Frequency Tables - Page 18</w:t>
      </w:r>
    </w:p>
    <w:p w:rsidR="00000000" w:rsidDel="00000000" w:rsidP="00000000" w:rsidRDefault="00000000" w:rsidRPr="00000000" w14:paraId="0000001D">
      <w:pPr>
        <w:spacing w:after="240" w:before="240" w:lineRule="auto"/>
        <w:rPr>
          <w:b w:val="1"/>
          <w:sz w:val="20"/>
          <w:szCs w:val="20"/>
        </w:rPr>
      </w:pPr>
      <w:r w:rsidDel="00000000" w:rsidR="00000000" w:rsidRPr="00000000">
        <w:rPr>
          <w:b w:val="1"/>
          <w:sz w:val="20"/>
          <w:szCs w:val="20"/>
          <w:rtl w:val="0"/>
        </w:rPr>
        <w:t xml:space="preserve">           Scatter plots - Page 19</w:t>
      </w:r>
    </w:p>
    <w:p w:rsidR="00000000" w:rsidDel="00000000" w:rsidP="00000000" w:rsidRDefault="00000000" w:rsidRPr="00000000" w14:paraId="0000001E">
      <w:pPr>
        <w:spacing w:after="240" w:before="240" w:lineRule="auto"/>
        <w:rPr>
          <w:b w:val="1"/>
          <w:sz w:val="20"/>
          <w:szCs w:val="20"/>
        </w:rPr>
      </w:pPr>
      <w:r w:rsidDel="00000000" w:rsidR="00000000" w:rsidRPr="00000000">
        <w:rPr>
          <w:b w:val="1"/>
          <w:sz w:val="20"/>
          <w:szCs w:val="20"/>
          <w:rtl w:val="0"/>
        </w:rPr>
        <w:t xml:space="preserve">           Correlation Coefficient Analysis - Page 19</w:t>
      </w:r>
    </w:p>
    <w:p w:rsidR="00000000" w:rsidDel="00000000" w:rsidP="00000000" w:rsidRDefault="00000000" w:rsidRPr="00000000" w14:paraId="0000001F">
      <w:pPr>
        <w:spacing w:after="240" w:before="240" w:lineRule="auto"/>
        <w:rPr>
          <w:b w:val="1"/>
          <w:sz w:val="20"/>
          <w:szCs w:val="20"/>
        </w:rPr>
      </w:pPr>
      <w:r w:rsidDel="00000000" w:rsidR="00000000" w:rsidRPr="00000000">
        <w:rPr>
          <w:b w:val="1"/>
          <w:sz w:val="20"/>
          <w:szCs w:val="20"/>
          <w:rtl w:val="0"/>
        </w:rPr>
        <w:t xml:space="preserve">            Validity Testing - Page 20</w:t>
      </w:r>
    </w:p>
    <w:p w:rsidR="00000000" w:rsidDel="00000000" w:rsidP="00000000" w:rsidRDefault="00000000" w:rsidRPr="00000000" w14:paraId="00000020">
      <w:pPr>
        <w:spacing w:after="240" w:before="240" w:lineRule="auto"/>
        <w:rPr>
          <w:b w:val="1"/>
          <w:sz w:val="20"/>
          <w:szCs w:val="20"/>
        </w:rPr>
      </w:pPr>
      <w:r w:rsidDel="00000000" w:rsidR="00000000" w:rsidRPr="00000000">
        <w:rPr>
          <w:b w:val="1"/>
          <w:sz w:val="20"/>
          <w:szCs w:val="20"/>
          <w:rtl w:val="0"/>
        </w:rPr>
        <w:t xml:space="preserve">            Cronbach’s Alpha - Page 21</w:t>
      </w:r>
    </w:p>
    <w:p w:rsidR="00000000" w:rsidDel="00000000" w:rsidP="00000000" w:rsidRDefault="00000000" w:rsidRPr="00000000" w14:paraId="00000021">
      <w:pPr>
        <w:spacing w:after="240" w:before="240" w:lineRule="auto"/>
        <w:rPr>
          <w:b w:val="1"/>
          <w:sz w:val="20"/>
          <w:szCs w:val="20"/>
        </w:rPr>
      </w:pPr>
      <w:r w:rsidDel="00000000" w:rsidR="00000000" w:rsidRPr="00000000">
        <w:rPr>
          <w:b w:val="1"/>
          <w:sz w:val="20"/>
          <w:szCs w:val="20"/>
          <w:rtl w:val="0"/>
        </w:rPr>
        <w:t xml:space="preserve">RESEARCH FINDINGS - Page 22</w:t>
      </w:r>
    </w:p>
    <w:p w:rsidR="00000000" w:rsidDel="00000000" w:rsidP="00000000" w:rsidRDefault="00000000" w:rsidRPr="00000000" w14:paraId="00000022">
      <w:pPr>
        <w:spacing w:after="240" w:before="240" w:lineRule="auto"/>
        <w:rPr>
          <w:b w:val="1"/>
          <w:sz w:val="20"/>
          <w:szCs w:val="20"/>
        </w:rPr>
      </w:pPr>
      <w:r w:rsidDel="00000000" w:rsidR="00000000" w:rsidRPr="00000000">
        <w:rPr>
          <w:b w:val="1"/>
          <w:sz w:val="20"/>
          <w:szCs w:val="20"/>
          <w:rtl w:val="0"/>
        </w:rPr>
        <w:t xml:space="preserve">CONCLUSION - Page 26</w:t>
      </w:r>
    </w:p>
    <w:p w:rsidR="00000000" w:rsidDel="00000000" w:rsidP="00000000" w:rsidRDefault="00000000" w:rsidRPr="00000000" w14:paraId="00000023">
      <w:pPr>
        <w:spacing w:after="240" w:before="240" w:lineRule="auto"/>
        <w:rPr>
          <w:b w:val="1"/>
          <w:sz w:val="20"/>
          <w:szCs w:val="20"/>
        </w:rPr>
      </w:pPr>
      <w:r w:rsidDel="00000000" w:rsidR="00000000" w:rsidRPr="00000000">
        <w:rPr>
          <w:b w:val="1"/>
          <w:sz w:val="20"/>
          <w:szCs w:val="20"/>
          <w:rtl w:val="0"/>
        </w:rPr>
        <w:t xml:space="preserve"> REFLECTION - Page 28</w:t>
      </w:r>
    </w:p>
    <w:p w:rsidR="00000000" w:rsidDel="00000000" w:rsidP="00000000" w:rsidRDefault="00000000" w:rsidRPr="00000000" w14:paraId="00000024">
      <w:pPr>
        <w:spacing w:after="240" w:before="240" w:lineRule="auto"/>
        <w:rPr>
          <w:b w:val="1"/>
          <w:sz w:val="20"/>
          <w:szCs w:val="20"/>
        </w:rPr>
      </w:pPr>
      <w:r w:rsidDel="00000000" w:rsidR="00000000" w:rsidRPr="00000000">
        <w:rPr>
          <w:b w:val="1"/>
          <w:sz w:val="20"/>
          <w:szCs w:val="20"/>
          <w:rtl w:val="0"/>
        </w:rPr>
        <w:t xml:space="preserve"> REFERENCES - Page 29</w:t>
      </w:r>
    </w:p>
    <w:p w:rsidR="00000000" w:rsidDel="00000000" w:rsidP="00000000" w:rsidRDefault="00000000" w:rsidRPr="00000000" w14:paraId="00000025">
      <w:pPr>
        <w:spacing w:after="240" w:before="240" w:lineRule="auto"/>
        <w:rPr>
          <w:b w:val="1"/>
          <w:sz w:val="20"/>
          <w:szCs w:val="20"/>
        </w:rPr>
      </w:pPr>
      <w:r w:rsidDel="00000000" w:rsidR="00000000" w:rsidRPr="00000000">
        <w:rPr>
          <w:rtl w:val="0"/>
        </w:rPr>
      </w:r>
    </w:p>
    <w:p w:rsidR="00000000" w:rsidDel="00000000" w:rsidP="00000000" w:rsidRDefault="00000000" w:rsidRPr="00000000" w14:paraId="00000026">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27">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28">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29">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2A">
      <w:pPr>
        <w:spacing w:after="240" w:before="240" w:lineRule="auto"/>
        <w:rPr>
          <w:b w:val="1"/>
          <w:i w:val="1"/>
          <w:sz w:val="34"/>
          <w:szCs w:val="34"/>
        </w:rPr>
      </w:pPr>
      <w:r w:rsidDel="00000000" w:rsidR="00000000" w:rsidRPr="00000000">
        <w:rPr>
          <w:rtl w:val="0"/>
        </w:rPr>
      </w:r>
    </w:p>
    <w:p w:rsidR="00000000" w:rsidDel="00000000" w:rsidP="00000000" w:rsidRDefault="00000000" w:rsidRPr="00000000" w14:paraId="0000002B">
      <w:pPr>
        <w:spacing w:after="240" w:before="240" w:lineRule="auto"/>
        <w:rPr>
          <w:b w:val="1"/>
          <w:i w:val="1"/>
          <w:sz w:val="34"/>
          <w:szCs w:val="34"/>
        </w:rPr>
      </w:pPr>
      <w:r w:rsidDel="00000000" w:rsidR="00000000" w:rsidRPr="00000000">
        <w:rPr>
          <w:b w:val="1"/>
          <w:i w:val="1"/>
          <w:sz w:val="34"/>
          <w:szCs w:val="34"/>
          <w:rtl w:val="0"/>
        </w:rPr>
        <w:t xml:space="preserve">Introduction</w:t>
      </w:r>
    </w:p>
    <w:p w:rsidR="00000000" w:rsidDel="00000000" w:rsidP="00000000" w:rsidRDefault="00000000" w:rsidRPr="00000000" w14:paraId="0000002C">
      <w:pPr>
        <w:spacing w:after="240" w:before="240" w:lineRule="auto"/>
        <w:rPr/>
      </w:pPr>
      <w:r w:rsidDel="00000000" w:rsidR="00000000" w:rsidRPr="00000000">
        <w:rPr>
          <w:rtl w:val="0"/>
        </w:rPr>
        <w:t xml:space="preserve">The United Kingdom is currently facing a prolonged and deeply felt Cost of Living Crisis, which has significantly altered the everyday financial reality for millions of households. Driven largely by steep and sustained increases in essential goods, particularly food and energy, this crisis has led to inflation levels not seen in decades (Mintel, 2025; ONS, 2024). These inflationary pressures have outpaced wage growth, resulting in a considerable reduction in real disposable income across a broad cross-section of the population (Grant Thornton, 2024). This economic strain has forced consumers to change their spending priorities and behaviours, often in urgent and reactive ways. Understanding these behavioural shifts is crucial, particularly in the retail sector, which acts as a key barometer of consumer confidence and economic health.Within this context, this study explores two interconnected themes: changes in UK consumer spending habits and the evolving role of e-commerce during the ongoing economic downturn. While various reports and market analyses have highlighted trends such as cutting back on non-essential purchases, increased reliance on discount retailers, and a general shift towards value-driven consumption (Mintel, 2025), there remains a notable gap in understanding how these behavioural changes are playing out in digital retail spaces. Specifically, there is limited quantitative research that examines whether the financial pressure of the crisis has encouraged consumers to turn more to online shopping often seen as a tool for price comparison and convenience or if the opposite is happening, with rising delivery costs, return issues, and a preference for in-store shopping tempering e-commerce growth (GFS, 2025).This research seeks to fill that gap by investigating the relationship between key indicators of the Cost of Living Crisis such as inflation rates, interest rates, and consumer confidence and measurable outcomes in the e-commerce sector. These outcomes include metrics like average order value (AOV), total online sales volume, and digital conversion rates. By examining the data through a quantitative lens, this study aims to uncover whether the ongoing economic pressures are reshaping the online retail environment in ways that are temporary or potentially long-lasting.The findings will be particularly relevant for businesses that operate in digital retail, many of which are actively trying to adapt to shifting consumer expectations while managing cost pressures themselves. In addition, policymakers and economic planners may find value in this analysis as they look to understand the broader implications of the crisis on consumption patterns and digital transformation in the retail sector.This report is structured according to the requirements of the Quantitative Research Methods module. Following this introduction, the problem statement and research objectives will be clearly outlined to establish the study’s direction. A comprehensive literature review will follow, offering theoretical grounding and reviewing past empirical work. This will lead to the development of hypotheses. The methodology section will detail the research design, data collection, and statistical tools primarily SPSS used to test these hypotheses. Finally, the findings will be presented and discussed, with conclusions drawn to support practical and academic insights.</w:t>
      </w:r>
    </w:p>
    <w:p w:rsidR="00000000" w:rsidDel="00000000" w:rsidP="00000000" w:rsidRDefault="00000000" w:rsidRPr="00000000" w14:paraId="0000002D">
      <w:pPr>
        <w:spacing w:after="240" w:before="240" w:lineRule="auto"/>
        <w:rPr>
          <w:b w:val="1"/>
          <w:sz w:val="26"/>
          <w:szCs w:val="26"/>
        </w:rPr>
      </w:pPr>
      <w:r w:rsidDel="00000000" w:rsidR="00000000" w:rsidRPr="00000000">
        <w:rPr>
          <w:b w:val="1"/>
          <w:sz w:val="26"/>
          <w:szCs w:val="26"/>
          <w:rtl w:val="0"/>
        </w:rPr>
        <w:t xml:space="preserve">Importance and Significance</w:t>
      </w:r>
    </w:p>
    <w:p w:rsidR="00000000" w:rsidDel="00000000" w:rsidP="00000000" w:rsidRDefault="00000000" w:rsidRPr="00000000" w14:paraId="0000002E">
      <w:pPr>
        <w:spacing w:after="240" w:before="240" w:lineRule="auto"/>
        <w:rPr/>
      </w:pPr>
      <w:r w:rsidDel="00000000" w:rsidR="00000000" w:rsidRPr="00000000">
        <w:rPr>
          <w:rtl w:val="0"/>
        </w:rPr>
        <w:t xml:space="preserve">This study explores how the UK’s ongoing Cost of Living Crisis is influencing consumer spending habits and online shopping behaviour. Its significance extends across three main areas: academic research, business decision-making, and government policy.</w:t>
      </w:r>
    </w:p>
    <w:p w:rsidR="00000000" w:rsidDel="00000000" w:rsidP="00000000" w:rsidRDefault="00000000" w:rsidRPr="00000000" w14:paraId="0000002F">
      <w:pPr>
        <w:spacing w:after="240" w:before="240" w:lineRule="auto"/>
        <w:rPr/>
      </w:pPr>
      <w:r w:rsidDel="00000000" w:rsidR="00000000" w:rsidRPr="00000000">
        <w:rPr>
          <w:rtl w:val="0"/>
        </w:rPr>
        <w:t xml:space="preserve">1. Academic Relevance</w:t>
      </w:r>
    </w:p>
    <w:p w:rsidR="00000000" w:rsidDel="00000000" w:rsidP="00000000" w:rsidRDefault="00000000" w:rsidRPr="00000000" w14:paraId="00000030">
      <w:pPr>
        <w:spacing w:after="240" w:before="240" w:lineRule="auto"/>
        <w:rPr/>
      </w:pPr>
      <w:r w:rsidDel="00000000" w:rsidR="00000000" w:rsidRPr="00000000">
        <w:rPr>
          <w:rtl w:val="0"/>
        </w:rPr>
        <w:t xml:space="preserve">From a research perspective, this study helps deepen our understanding of how consumers respond to economic pressure:</w:t>
      </w:r>
    </w:p>
    <w:p w:rsidR="00000000" w:rsidDel="00000000" w:rsidP="00000000" w:rsidRDefault="00000000" w:rsidRPr="00000000" w14:paraId="00000031">
      <w:pPr>
        <w:spacing w:after="240" w:before="240" w:lineRule="auto"/>
        <w:rPr/>
      </w:pPr>
      <w:r w:rsidDel="00000000" w:rsidR="00000000" w:rsidRPr="00000000">
        <w:rPr>
          <w:rtl w:val="0"/>
        </w:rPr>
        <w:tab/>
        <w:t xml:space="preserve">1</w:t>
        <w:tab/>
        <w:t xml:space="preserve">Understanding Consumer Resilience: By looking at how people shift their spending between essential and non-essential items, this research adds evidence to theories about how households adapt during tough financial times (Mintel, 2025).</w:t>
      </w:r>
    </w:p>
    <w:p w:rsidR="00000000" w:rsidDel="00000000" w:rsidP="00000000" w:rsidRDefault="00000000" w:rsidRPr="00000000" w14:paraId="00000032">
      <w:pPr>
        <w:spacing w:after="240" w:before="240" w:lineRule="auto"/>
        <w:rPr/>
      </w:pPr>
      <w:r w:rsidDel="00000000" w:rsidR="00000000" w:rsidRPr="00000000">
        <w:rPr>
          <w:rtl w:val="0"/>
        </w:rPr>
        <w:tab/>
        <w:t xml:space="preserve">2</w:t>
        <w:tab/>
        <w:t xml:space="preserve">Clarifying E-commerce Trends: While much has been written about the rise of online shopping, less is known about how a crisis like this one impacts it. This study aims to find out whether people are relying more on e-commerce to save money and compare prices or whether high delivery fees and the need to save wherever possible are driving them back to physical stores (GFS, 2025).</w:t>
      </w:r>
    </w:p>
    <w:p w:rsidR="00000000" w:rsidDel="00000000" w:rsidP="00000000" w:rsidRDefault="00000000" w:rsidRPr="00000000" w14:paraId="00000033">
      <w:pPr>
        <w:spacing w:after="240" w:before="240" w:lineRule="auto"/>
        <w:rPr/>
      </w:pPr>
      <w:r w:rsidDel="00000000" w:rsidR="00000000" w:rsidRPr="00000000">
        <w:rPr>
          <w:rtl w:val="0"/>
        </w:rPr>
        <w:tab/>
        <w:t xml:space="preserve">3</w:t>
        <w:tab/>
        <w:t xml:space="preserve">Methodological Contribution: The research also adds value by demonstrating how statistical methods can be used to explore fast-changing, real-world economic behaviour offering a model for similar future studies.</w:t>
      </w:r>
    </w:p>
    <w:p w:rsidR="00000000" w:rsidDel="00000000" w:rsidP="00000000" w:rsidRDefault="00000000" w:rsidRPr="00000000" w14:paraId="00000034">
      <w:pPr>
        <w:spacing w:after="240" w:before="240" w:lineRule="auto"/>
        <w:rPr/>
      </w:pPr>
      <w:r w:rsidDel="00000000" w:rsidR="00000000" w:rsidRPr="00000000">
        <w:rPr>
          <w:rtl w:val="0"/>
        </w:rPr>
        <w:t xml:space="preserve">2. Business and Retail Insight</w:t>
      </w:r>
    </w:p>
    <w:p w:rsidR="00000000" w:rsidDel="00000000" w:rsidP="00000000" w:rsidRDefault="00000000" w:rsidRPr="00000000" w14:paraId="00000035">
      <w:pPr>
        <w:spacing w:after="240" w:before="240" w:lineRule="auto"/>
        <w:rPr/>
      </w:pPr>
      <w:r w:rsidDel="00000000" w:rsidR="00000000" w:rsidRPr="00000000">
        <w:rPr>
          <w:rtl w:val="0"/>
        </w:rPr>
        <w:t xml:space="preserve">For businesses, especially those in the retail and e-commerce space, the findings offer practical value:</w:t>
      </w:r>
    </w:p>
    <w:p w:rsidR="00000000" w:rsidDel="00000000" w:rsidP="00000000" w:rsidRDefault="00000000" w:rsidRPr="00000000" w14:paraId="00000036">
      <w:pPr>
        <w:spacing w:after="240" w:before="240" w:lineRule="auto"/>
        <w:rPr/>
      </w:pPr>
      <w:r w:rsidDel="00000000" w:rsidR="00000000" w:rsidRPr="00000000">
        <w:rPr>
          <w:rtl w:val="0"/>
        </w:rPr>
        <w:tab/>
        <w:t xml:space="preserve">1</w:t>
        <w:tab/>
        <w:t xml:space="preserve">Smarter Business Planning: Retailers can better understand which product categories and shopping channels are most affected by the crisis. This insight can help guide decisions about stock levels, pricing strategies, and promotional timing (Grips Intelligence, 2022).</w:t>
      </w:r>
    </w:p>
    <w:p w:rsidR="00000000" w:rsidDel="00000000" w:rsidP="00000000" w:rsidRDefault="00000000" w:rsidRPr="00000000" w14:paraId="00000037">
      <w:pPr>
        <w:spacing w:after="240" w:before="240" w:lineRule="auto"/>
        <w:rPr/>
      </w:pPr>
      <w:r w:rsidDel="00000000" w:rsidR="00000000" w:rsidRPr="00000000">
        <w:rPr>
          <w:rtl w:val="0"/>
        </w:rPr>
        <w:tab/>
        <w:t xml:space="preserve">2</w:t>
        <w:tab/>
        <w:t xml:space="preserve">Improving Online Shopping Experiences: If high delivery costs are putting customers off, e-commerce businesses can explore options like click-and-collect or more efficient delivery models to keep customers engaged (Asendia UK, 2022).</w:t>
      </w:r>
    </w:p>
    <w:p w:rsidR="00000000" w:rsidDel="00000000" w:rsidP="00000000" w:rsidRDefault="00000000" w:rsidRPr="00000000" w14:paraId="00000038">
      <w:pPr>
        <w:spacing w:after="240" w:before="240" w:lineRule="auto"/>
        <w:rPr/>
      </w:pPr>
      <w:r w:rsidDel="00000000" w:rsidR="00000000" w:rsidRPr="00000000">
        <w:rPr>
          <w:rtl w:val="0"/>
        </w:rPr>
        <w:tab/>
        <w:t xml:space="preserve">3</w:t>
        <w:tab/>
        <w:t xml:space="preserve">Adapting Marketing Messages: As consumers become more cost-conscious, businesses can shift their messaging to focus on affordability, value for money, and practicality, rather than luxury or non-essential features (Mintel, 2025).</w:t>
      </w:r>
    </w:p>
    <w:p w:rsidR="00000000" w:rsidDel="00000000" w:rsidP="00000000" w:rsidRDefault="00000000" w:rsidRPr="00000000" w14:paraId="00000039">
      <w:pPr>
        <w:spacing w:after="240" w:before="240" w:lineRule="auto"/>
        <w:rPr/>
      </w:pPr>
      <w:r w:rsidDel="00000000" w:rsidR="00000000" w:rsidRPr="00000000">
        <w:rPr>
          <w:rtl w:val="0"/>
        </w:rPr>
        <w:t xml:space="preserve">3. Policy and Economic Planning</w:t>
      </w:r>
    </w:p>
    <w:p w:rsidR="00000000" w:rsidDel="00000000" w:rsidP="00000000" w:rsidRDefault="00000000" w:rsidRPr="00000000" w14:paraId="0000003A">
      <w:pPr>
        <w:spacing w:after="240" w:before="240" w:lineRule="auto"/>
        <w:rPr/>
      </w:pPr>
      <w:r w:rsidDel="00000000" w:rsidR="00000000" w:rsidRPr="00000000">
        <w:rPr>
          <w:rtl w:val="0"/>
        </w:rPr>
        <w:t xml:space="preserve">The study also has value for policymakers trying to manage the wider impact of the crisis:</w:t>
      </w:r>
    </w:p>
    <w:p w:rsidR="00000000" w:rsidDel="00000000" w:rsidP="00000000" w:rsidRDefault="00000000" w:rsidRPr="00000000" w14:paraId="0000003B">
      <w:pPr>
        <w:spacing w:after="240" w:before="240" w:lineRule="auto"/>
        <w:rPr/>
      </w:pPr>
      <w:r w:rsidDel="00000000" w:rsidR="00000000" w:rsidRPr="00000000">
        <w:rPr>
          <w:rtl w:val="0"/>
        </w:rPr>
        <w:tab/>
        <w:t xml:space="preserve">1</w:t>
        <w:tab/>
        <w:t xml:space="preserve">Better-Targeted Support: By understanding whether people are buying less because of rising prices or reduced incomes, policymakers can design more effective support schemes (ONS, 2024).</w:t>
      </w:r>
    </w:p>
    <w:p w:rsidR="00000000" w:rsidDel="00000000" w:rsidP="00000000" w:rsidRDefault="00000000" w:rsidRPr="00000000" w14:paraId="0000003C">
      <w:pPr>
        <w:spacing w:after="240" w:before="240" w:lineRule="auto"/>
        <w:rPr/>
      </w:pPr>
      <w:r w:rsidDel="00000000" w:rsidR="00000000" w:rsidRPr="00000000">
        <w:rPr>
          <w:rtl w:val="0"/>
        </w:rPr>
        <w:tab/>
        <w:t xml:space="preserve">2</w:t>
        <w:tab/>
        <w:t xml:space="preserve">Helping Struggling Businesses: Insights into how rising costs are affecting smaller businesses can help shape targeted fiscal support to protect jobs and prevent widespread closures (Go Compare, 2022).</w:t>
      </w:r>
    </w:p>
    <w:p w:rsidR="00000000" w:rsidDel="00000000" w:rsidP="00000000" w:rsidRDefault="00000000" w:rsidRPr="00000000" w14:paraId="0000003D">
      <w:pPr>
        <w:spacing w:after="240" w:before="240" w:lineRule="auto"/>
        <w:rPr>
          <w:b w:val="1"/>
        </w:rPr>
      </w:pPr>
      <w:r w:rsidDel="00000000" w:rsidR="00000000" w:rsidRPr="00000000">
        <w:rPr>
          <w:b w:val="1"/>
          <w:rtl w:val="0"/>
        </w:rPr>
        <w:t xml:space="preserve">RESEARCH PROBLEM STATEMENT</w:t>
      </w:r>
    </w:p>
    <w:p w:rsidR="00000000" w:rsidDel="00000000" w:rsidP="00000000" w:rsidRDefault="00000000" w:rsidRPr="00000000" w14:paraId="0000003E">
      <w:pPr>
        <w:spacing w:after="240" w:before="240" w:lineRule="auto"/>
        <w:rPr/>
      </w:pPr>
      <w:r w:rsidDel="00000000" w:rsidR="00000000" w:rsidRPr="00000000">
        <w:rPr>
          <w:rtl w:val="0"/>
        </w:rPr>
        <w:t xml:space="preserve">The United Kingdom has been gripped by a severe Cost of Living Crisis since late 2021, a period characterized by persistent, high-level inflation reaching a 40-year peak of 11.1% in November 2022 driven primarily by exogenous shocks, including rising global energy prices exacerbated by geopolitical events and supply chain disruptions (ONS, 2024; Mintel, 2025). This inflation, notably in essentials like food and energy, has not been matched by proportionate wage growth, leading to a sustained and significant contraction in real household disposable income (Grant Thornton, 2024). This macroeconomic environment establishes the fundamental premise of the problem: a reduction in discretionary consumer spending power.The general observable problem is the resultant shift in consumer behaviour, which constitutes the "Cut Back Economy" (Grant Thornton, 2024). Data confirms that around six in ten adults are consciously spending less on non-essential items, including clothing, home improvements, and electronics (ONS, 2024). Consumers are demonstrably tightening their belts by following stricter shopping lists, trading down from branded goods to private-label or discount alternatives, and utilizing promotional offers more aggressively (Mintel, 2025). The resulting slowdown in retail sales volumes, particularly the significant decline in non-food store spending observed in 2023, points to a crisis of demand beyond merely rising prices (ONS, 2024; Grips Intelligence, 2022).However, the nature of this crisis presents a specific, complex problem regarding the e-commerce channel, which remains poorly resolved by existing aggregated data and literature. The core ambiguity lies in determining the precise quantitative relationship between the macro-economic pressures and disaggregated online retail metrics. The pandemic previously accelerated the shift to online shopping, establishing e-commerce as a critical component of UK retail (GFS, 2025). Now, the Cost of Living Crisis introduces two competing hypotheses regarding the channel's future trajectory, creating a significant knowledge gap:</w:t>
      </w:r>
    </w:p>
    <w:p w:rsidR="00000000" w:rsidDel="00000000" w:rsidP="00000000" w:rsidRDefault="00000000" w:rsidRPr="00000000" w14:paraId="0000003F">
      <w:pPr>
        <w:spacing w:after="240" w:before="240" w:lineRule="auto"/>
        <w:rPr>
          <w:sz w:val="24"/>
          <w:szCs w:val="24"/>
        </w:rPr>
      </w:pPr>
      <w:r w:rsidDel="00000000" w:rsidR="00000000" w:rsidRPr="00000000">
        <w:rPr>
          <w:sz w:val="24"/>
          <w:szCs w:val="24"/>
          <w:rtl w:val="0"/>
        </w:rPr>
        <w:t xml:space="preserve">The Problem of Competing E-commerce Dynamics</w:t>
      </w:r>
    </w:p>
    <w:p w:rsidR="00000000" w:rsidDel="00000000" w:rsidP="00000000" w:rsidRDefault="00000000" w:rsidRPr="00000000" w14:paraId="00000040">
      <w:pPr>
        <w:spacing w:after="240" w:before="240" w:lineRule="auto"/>
        <w:rPr/>
      </w:pPr>
      <w:r w:rsidDel="00000000" w:rsidR="00000000" w:rsidRPr="00000000">
        <w:rPr>
          <w:rtl w:val="0"/>
        </w:rPr>
        <w:t xml:space="preserve">1. The Value-Seeking Acceleration Hypothesis</w:t>
      </w:r>
    </w:p>
    <w:p w:rsidR="00000000" w:rsidDel="00000000" w:rsidP="00000000" w:rsidRDefault="00000000" w:rsidRPr="00000000" w14:paraId="00000041">
      <w:pPr>
        <w:spacing w:after="240" w:before="240" w:lineRule="auto"/>
        <w:rPr/>
      </w:pPr>
      <w:r w:rsidDel="00000000" w:rsidR="00000000" w:rsidRPr="00000000">
        <w:rPr>
          <w:rtl w:val="0"/>
        </w:rPr>
        <w:t xml:space="preserve">One view suggests that the crisis should accelerate e-commerce adoption. In an environment where consumers are highly motivated to find the lowest possible price, the digital channel offers unparalleled efficiency for price comparison, accessing vouchers, and engaging in "deal-stacking" behaviours (Digital River, cited in Ecommerce Age, 2023). If consumers perceive online shopping as the most effective method for exercising greater price transparency and securing cheaper items, the crisis will reinforce their digital reliance (Ecommerce Age, 2023). This would imply a sustained or increased online penetration rate of total retail sales, even if transaction volumes decline.</w:t>
      </w:r>
    </w:p>
    <w:p w:rsidR="00000000" w:rsidDel="00000000" w:rsidP="00000000" w:rsidRDefault="00000000" w:rsidRPr="00000000" w14:paraId="00000042">
      <w:pPr>
        <w:spacing w:after="240" w:before="240" w:lineRule="auto"/>
        <w:rPr/>
      </w:pPr>
      <w:r w:rsidDel="00000000" w:rsidR="00000000" w:rsidRPr="00000000">
        <w:rPr>
          <w:rtl w:val="0"/>
        </w:rPr>
        <w:t xml:space="preserve">2. The Cost-Constrained Deceleration Hypothesis</w:t>
      </w:r>
    </w:p>
    <w:p w:rsidR="00000000" w:rsidDel="00000000" w:rsidP="00000000" w:rsidRDefault="00000000" w:rsidRPr="00000000" w14:paraId="00000043">
      <w:pPr>
        <w:spacing w:after="240" w:before="240" w:lineRule="auto"/>
        <w:rPr/>
      </w:pPr>
      <w:r w:rsidDel="00000000" w:rsidR="00000000" w:rsidRPr="00000000">
        <w:rPr>
          <w:rtl w:val="0"/>
        </w:rPr>
        <w:t xml:space="preserve">Conversely, the crisis may decelerate or stall e-commerce growth. The primary friction points of online shopping are often related to cost: specifically, delivery charges (Asendia UK, 2022). As consumers obsessively cut costs, delivery fees which can represent an unexpected expense at checkout become a significant barrier to conversion, exacerbating cart abandonment rates (Startups Magazine, 2023). Furthermore, some research suggests a segment of shoppers may prefer to consolidate trips and purchase both essentials and non-essentials in single, car-dependent trips to physical, larger stores, potentially bypassing the digital channel altogether to save on transport and delivery fees (Economics Observatory, 2022).</w:t>
      </w:r>
    </w:p>
    <w:p w:rsidR="00000000" w:rsidDel="00000000" w:rsidP="00000000" w:rsidRDefault="00000000" w:rsidRPr="00000000" w14:paraId="00000044">
      <w:pPr>
        <w:spacing w:after="240" w:before="240" w:lineRule="auto"/>
        <w:rPr/>
      </w:pP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rtl w:val="0"/>
        </w:rPr>
      </w:r>
    </w:p>
    <w:p w:rsidR="00000000" w:rsidDel="00000000" w:rsidP="00000000" w:rsidRDefault="00000000" w:rsidRPr="00000000" w14:paraId="00000046">
      <w:pPr>
        <w:spacing w:after="240" w:before="240" w:lineRule="auto"/>
        <w:rPr>
          <w:b w:val="1"/>
          <w:sz w:val="26"/>
          <w:szCs w:val="26"/>
        </w:rPr>
      </w:pPr>
      <w:r w:rsidDel="00000000" w:rsidR="00000000" w:rsidRPr="00000000">
        <w:rPr>
          <w:b w:val="1"/>
          <w:sz w:val="26"/>
          <w:szCs w:val="26"/>
          <w:rtl w:val="0"/>
        </w:rPr>
        <w:t xml:space="preserve">MAIN AIM, OBJECTIVES, AND QUESTIONS</w:t>
      </w:r>
    </w:p>
    <w:p w:rsidR="00000000" w:rsidDel="00000000" w:rsidP="00000000" w:rsidRDefault="00000000" w:rsidRPr="00000000" w14:paraId="00000047">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48">
      <w:pPr>
        <w:spacing w:after="240" w:before="240" w:lineRule="auto"/>
        <w:rPr/>
      </w:pPr>
      <w:r w:rsidDel="00000000" w:rsidR="00000000" w:rsidRPr="00000000">
        <w:rPr>
          <w:rtl w:val="0"/>
        </w:rPr>
        <w:t xml:space="preserve">The main aim of this quantitative research study is to quantify and model the predictive relationship between key macroeconomic indicators of the UK Cost of Living Crisis and changes in specific Consumer Spending Patterns and E-commerce Activity metrics over the period 2022–2024.This aim will be achieved by statistically decomposing the effect of crisis variables (such as inflation rates and consumer confidence) on the volume, value, and composition of online retail sales.</w:t>
      </w:r>
    </w:p>
    <w:p w:rsidR="00000000" w:rsidDel="00000000" w:rsidP="00000000" w:rsidRDefault="00000000" w:rsidRPr="00000000" w14:paraId="00000049">
      <w:pPr>
        <w:spacing w:after="240" w:before="240" w:lineRule="auto"/>
        <w:rPr>
          <w:sz w:val="26"/>
          <w:szCs w:val="26"/>
        </w:rPr>
      </w:pPr>
      <w:r w:rsidDel="00000000" w:rsidR="00000000" w:rsidRPr="00000000">
        <w:rPr>
          <w:sz w:val="26"/>
          <w:szCs w:val="26"/>
          <w:rtl w:val="0"/>
        </w:rPr>
        <w:t xml:space="preserve">Research Objectives </w:t>
      </w:r>
    </w:p>
    <w:p w:rsidR="00000000" w:rsidDel="00000000" w:rsidP="00000000" w:rsidRDefault="00000000" w:rsidRPr="00000000" w14:paraId="0000004A">
      <w:pPr>
        <w:spacing w:after="240" w:before="240" w:lineRule="auto"/>
        <w:rPr/>
      </w:pPr>
      <w:r w:rsidDel="00000000" w:rsidR="00000000" w:rsidRPr="00000000">
        <w:rPr>
          <w:rtl w:val="0"/>
        </w:rPr>
        <w:t xml:space="preserve">1. To determine the correlation between national economic stress indicators (e.g., CPI inflation rates for essentials and declining consumer confidence indices) and key E-commerce performance metrics (e.g., Average Order Value (AOV), online conversion rates, and sales volumes).</w:t>
      </w:r>
    </w:p>
    <w:p w:rsidR="00000000" w:rsidDel="00000000" w:rsidP="00000000" w:rsidRDefault="00000000" w:rsidRPr="00000000" w14:paraId="0000004B">
      <w:pPr>
        <w:spacing w:after="240" w:before="240" w:lineRule="auto"/>
        <w:rPr/>
      </w:pPr>
      <w:r w:rsidDel="00000000" w:rsidR="00000000" w:rsidRPr="00000000">
        <w:rPr>
          <w:rtl w:val="0"/>
        </w:rPr>
        <w:t xml:space="preserve">2. To quantify the differential impact of the Cost of Living Crisis on consumer spending across various product categories, specifically comparing essential goods (e.g., food, health) versus discretionary goods (e.g., home and garden, electronics) within the e-commerce channel.</w:t>
      </w:r>
    </w:p>
    <w:p w:rsidR="00000000" w:rsidDel="00000000" w:rsidP="00000000" w:rsidRDefault="00000000" w:rsidRPr="00000000" w14:paraId="0000004C">
      <w:pPr>
        <w:spacing w:after="240" w:before="240" w:lineRule="auto"/>
        <w:rPr/>
      </w:pPr>
      <w:r w:rsidDel="00000000" w:rsidR="00000000" w:rsidRPr="00000000">
        <w:rPr>
          <w:sz w:val="26"/>
          <w:szCs w:val="26"/>
          <w:rtl w:val="0"/>
        </w:rPr>
        <w:t xml:space="preserve">Research Questions</w:t>
      </w:r>
      <w:r w:rsidDel="00000000" w:rsidR="00000000" w:rsidRPr="00000000">
        <w:rPr>
          <w:rtl w:val="0"/>
        </w:rPr>
        <w:t xml:space="preserve"> </w:t>
      </w:r>
    </w:p>
    <w:p w:rsidR="00000000" w:rsidDel="00000000" w:rsidP="00000000" w:rsidRDefault="00000000" w:rsidRPr="00000000" w14:paraId="0000004D">
      <w:pPr>
        <w:spacing w:after="240" w:before="240" w:lineRule="auto"/>
        <w:rPr/>
      </w:pPr>
      <w:r w:rsidDel="00000000" w:rsidR="00000000" w:rsidRPr="00000000">
        <w:rPr>
          <w:rtl w:val="0"/>
        </w:rPr>
        <w:t xml:space="preserve">1. What is the strength and direction of the statistical relationship between the UK Consumer Confidence Index and the quarter-over-quarter growth rate of online retail sales volume (excluding food)?</w:t>
      </w:r>
    </w:p>
    <w:p w:rsidR="00000000" w:rsidDel="00000000" w:rsidP="00000000" w:rsidRDefault="00000000" w:rsidRPr="00000000" w14:paraId="0000004E">
      <w:pPr>
        <w:spacing w:after="240" w:before="240" w:lineRule="auto"/>
        <w:rPr/>
      </w:pPr>
      <w:r w:rsidDel="00000000" w:rsidR="00000000" w:rsidRPr="00000000">
        <w:rPr>
          <w:rtl w:val="0"/>
        </w:rPr>
        <w:t xml:space="preserve">2. Do rising energy costs (as a proxy for household financial squeeze) have a greater negative predictive effect on the Average Order Value (AOV) of discretionary e-commerce categories (e.g., Home and Garden) than on essential categories?</w:t>
      </w:r>
    </w:p>
    <w:p w:rsidR="00000000" w:rsidDel="00000000" w:rsidP="00000000" w:rsidRDefault="00000000" w:rsidRPr="00000000" w14:paraId="0000004F">
      <w:pPr>
        <w:spacing w:after="240" w:before="240" w:lineRule="auto"/>
        <w:rPr>
          <w:b w:val="1"/>
          <w:sz w:val="26"/>
          <w:szCs w:val="26"/>
        </w:rPr>
      </w:pPr>
      <w:r w:rsidDel="00000000" w:rsidR="00000000" w:rsidRPr="00000000">
        <w:rPr>
          <w:b w:val="1"/>
          <w:sz w:val="26"/>
          <w:szCs w:val="26"/>
          <w:rtl w:val="0"/>
        </w:rPr>
        <w:t xml:space="preserve">LITERATURE REVIEW </w:t>
      </w:r>
    </w:p>
    <w:p w:rsidR="00000000" w:rsidDel="00000000" w:rsidP="00000000" w:rsidRDefault="00000000" w:rsidRPr="00000000" w14:paraId="00000050">
      <w:pPr>
        <w:spacing w:after="240" w:before="240" w:lineRule="auto"/>
        <w:rPr/>
      </w:pPr>
      <w:r w:rsidDel="00000000" w:rsidR="00000000" w:rsidRPr="00000000">
        <w:rPr>
          <w:rtl w:val="0"/>
        </w:rPr>
        <w:t xml:space="preserve">1. Introduction: Contextualizing the Cost of Living Crisis as a Macroeconomic Shock</w:t>
      </w:r>
    </w:p>
    <w:p w:rsidR="00000000" w:rsidDel="00000000" w:rsidP="00000000" w:rsidRDefault="00000000" w:rsidRPr="00000000" w14:paraId="00000051">
      <w:pPr>
        <w:spacing w:after="240" w:before="240" w:lineRule="auto"/>
        <w:rPr/>
      </w:pPr>
      <w:r w:rsidDel="00000000" w:rsidR="00000000" w:rsidRPr="00000000">
        <w:rPr>
          <w:rtl w:val="0"/>
        </w:rPr>
        <w:t xml:space="preserve">The current Cost of Living Crisis in the United Kingdom is not merely an inflationary spike but a protracted macroeconomic shock characterized by the unprecedented erosion of real household disposable income (RHDI) (Grant Thornton, 2024). This literature review aims to systematically dissect the crisis by first establishing its macroeconomic foundation, reviewing the foundational theories of consumer behaviour, and finally, synthesizing the evidence regarding its impact on specific channels of expenditure, namely e-commerce. The synthesis of existing empirical studies and theoretical models will reveal the conceptual gap this research seeks to address: the need for a robust quantitative correlation between macro-level crisis indicators and micro-level digital retail metrics.</w:t>
      </w:r>
    </w:p>
    <w:p w:rsidR="00000000" w:rsidDel="00000000" w:rsidP="00000000" w:rsidRDefault="00000000" w:rsidRPr="00000000" w14:paraId="00000052">
      <w:pPr>
        <w:spacing w:after="240" w:before="240" w:lineRule="auto"/>
        <w:rPr/>
      </w:pPr>
      <w:r w:rsidDel="00000000" w:rsidR="00000000" w:rsidRPr="00000000">
        <w:rPr>
          <w:rtl w:val="0"/>
        </w:rPr>
        <w:t xml:space="preserve">2. The Macroeconomic and Behavioural Foundations of the Crisis</w:t>
      </w:r>
    </w:p>
    <w:p w:rsidR="00000000" w:rsidDel="00000000" w:rsidP="00000000" w:rsidRDefault="00000000" w:rsidRPr="00000000" w14:paraId="00000053">
      <w:pPr>
        <w:spacing w:after="240" w:before="240" w:lineRule="auto"/>
        <w:rPr/>
      </w:pPr>
      <w:r w:rsidDel="00000000" w:rsidR="00000000" w:rsidRPr="00000000">
        <w:rPr>
          <w:rtl w:val="0"/>
        </w:rPr>
        <w:t xml:space="preserve">2.1. The Mechanism of Income Erosion and Inflation</w:t>
      </w:r>
    </w:p>
    <w:p w:rsidR="00000000" w:rsidDel="00000000" w:rsidP="00000000" w:rsidRDefault="00000000" w:rsidRPr="00000000" w14:paraId="00000054">
      <w:pPr>
        <w:spacing w:after="240" w:before="240" w:lineRule="auto"/>
        <w:rPr/>
      </w:pPr>
      <w:r w:rsidDel="00000000" w:rsidR="00000000" w:rsidRPr="00000000">
        <w:rPr>
          <w:rtl w:val="0"/>
        </w:rPr>
        <w:t xml:space="preserve">The crisis is fundamentally rooted in the divergence between the growth of the Consumer Prices Index (CPI) and stagnant wage growth, a dynamic formalized in economic theory as a reduction in RHDI (Mintel, 2025). The inflation witnessed since 2021 has been characterized by cost-push factors, namely soaring global energy prices and food costs, which disproportionately affect low and middle-income households due to the necessity of these expenditures in their fixed budgets (Economics Observatory, 2022). ONS data confirms that inflation reached a 40-year peak in late 2022, effectively acting as a regressive tax on household spending power (ONS, 2024).The immediate effect of this squeeze is a spike in economic uncertainty and a sharp decline in Consumer Confidence. As defined by the GfK Consumer Confidence Index, this decline is a critical leading indicator, reflecting households’ pessimism regarding their future financial situation and the general economic outlook (Grant Thornton, 2024). According to standard macroeconomic models (Keynesian consumption theory), elevated uncertainty and low confidence translate directly into a precautionary saving motive and a reduction in current consumption, particularly for non-essential goods (Friedman, 1957; Keynes, 1936).  </w:t>
      </w:r>
    </w:p>
    <w:p w:rsidR="00000000" w:rsidDel="00000000" w:rsidP="00000000" w:rsidRDefault="00000000" w:rsidRPr="00000000" w14:paraId="00000055">
      <w:pPr>
        <w:spacing w:after="240" w:before="240" w:lineRule="auto"/>
        <w:rPr/>
      </w:pPr>
      <w:r w:rsidDel="00000000" w:rsidR="00000000" w:rsidRPr="00000000">
        <w:rPr>
          <w:rtl w:val="0"/>
        </w:rPr>
        <w:t xml:space="preserve">2.2. Foundational Theories of Consumption and Adaptation</w:t>
      </w:r>
    </w:p>
    <w:p w:rsidR="00000000" w:rsidDel="00000000" w:rsidP="00000000" w:rsidRDefault="00000000" w:rsidRPr="00000000" w14:paraId="00000056">
      <w:pPr>
        <w:spacing w:after="240" w:before="240" w:lineRule="auto"/>
        <w:rPr/>
      </w:pPr>
      <w:r w:rsidDel="00000000" w:rsidR="00000000" w:rsidRPr="00000000">
        <w:rPr>
          <w:rtl w:val="0"/>
        </w:rPr>
        <w:t xml:space="preserve">To understand the crisis's impact, one must anchor the analysis in established consumption theory:</w:t>
      </w:r>
    </w:p>
    <w:p w:rsidR="00000000" w:rsidDel="00000000" w:rsidP="00000000" w:rsidRDefault="00000000" w:rsidRPr="00000000" w14:paraId="00000057">
      <w:pPr>
        <w:spacing w:after="240" w:before="240" w:lineRule="auto"/>
        <w:rPr/>
      </w:pPr>
      <w:r w:rsidDel="00000000" w:rsidR="00000000" w:rsidRPr="00000000">
        <w:rPr>
          <w:rtl w:val="0"/>
        </w:rPr>
        <w:t xml:space="preserve">1 Permanent Income Hypothesis (PIH): Friedman's (1957) PIH suggests that consumption is based on a consumer’s expected long-term average income (permanent income) rather than their current income. If consumers perceive the Cost of Living Crisis as temporary, they might smooth consumption through borrowing or reducing savings. However, the prolonged duration of the UK crisis (projected to last over 30 months by some analysts) suggests that consumers are re-evaluating their permanent income downwards, leading to a necessary and sustained cutback in spending (Grant Thornton, 2024).  </w:t>
      </w:r>
    </w:p>
    <w:p w:rsidR="00000000" w:rsidDel="00000000" w:rsidP="00000000" w:rsidRDefault="00000000" w:rsidRPr="00000000" w14:paraId="00000058">
      <w:pPr>
        <w:spacing w:after="240" w:before="240" w:lineRule="auto"/>
        <w:rPr/>
      </w:pPr>
      <w:r w:rsidDel="00000000" w:rsidR="00000000" w:rsidRPr="00000000">
        <w:rPr>
          <w:rtl w:val="0"/>
        </w:rPr>
        <w:t xml:space="preserve">2 Keynesian Consumption Function: Keynes (1936) posits that consumption is directly related to current disposable income. The demonstrable, immediate reduction in RHDI due0 to inflation explains the immediate cutback in spending, particularly the rapid decline in sales volumes for items like Home and Garden and electronics, as these are easily postponed purchases (Grips Intelligence, 2022).  </w:t>
      </w:r>
    </w:p>
    <w:p w:rsidR="00000000" w:rsidDel="00000000" w:rsidP="00000000" w:rsidRDefault="00000000" w:rsidRPr="00000000" w14:paraId="00000059">
      <w:pPr>
        <w:spacing w:after="240" w:before="240" w:lineRule="auto"/>
        <w:rPr/>
      </w:pPr>
      <w:r w:rsidDel="00000000" w:rsidR="00000000" w:rsidRPr="00000000">
        <w:rPr>
          <w:rtl w:val="0"/>
        </w:rPr>
        <w:t xml:space="preserve">More recently, Consumer Adaptation Theory (Cai et al., 2023) posits that consumers engage in a hierarchy of defensive behaviours. Initially, they might seek value through promotions; as the crisis deepens, they move to substitution (trading down to cheaper brands); and finally, they resort to outright elimination of purchases. This hierarchical framework provides the theoretical basis for analyzing changes in product mix and category spend, which forms a core component of this research.</w:t>
      </w:r>
    </w:p>
    <w:p w:rsidR="00000000" w:rsidDel="00000000" w:rsidP="00000000" w:rsidRDefault="00000000" w:rsidRPr="00000000" w14:paraId="0000005A">
      <w:pPr>
        <w:spacing w:after="240" w:before="240" w:lineRule="auto"/>
        <w:rPr/>
      </w:pPr>
      <w:r w:rsidDel="00000000" w:rsidR="00000000" w:rsidRPr="00000000">
        <w:rPr>
          <w:rtl w:val="0"/>
        </w:rPr>
        <w:t xml:space="preserve">3. The Shift in UK Consumer Spending Patterns</w:t>
      </w:r>
    </w:p>
    <w:p w:rsidR="00000000" w:rsidDel="00000000" w:rsidP="00000000" w:rsidRDefault="00000000" w:rsidRPr="00000000" w14:paraId="0000005B">
      <w:pPr>
        <w:spacing w:after="240" w:before="240" w:lineRule="auto"/>
        <w:rPr/>
      </w:pPr>
      <w:r w:rsidDel="00000000" w:rsidR="00000000" w:rsidRPr="00000000">
        <w:rPr>
          <w:rtl w:val="0"/>
        </w:rPr>
        <w:t xml:space="preserve">The empirical evidence derived from the crisis confirms a significant, non-uniform redistribution of consumer expenditure, challenging retailers across all sectors.</w:t>
      </w:r>
    </w:p>
    <w:p w:rsidR="00000000" w:rsidDel="00000000" w:rsidP="00000000" w:rsidRDefault="00000000" w:rsidRPr="00000000" w14:paraId="0000005C">
      <w:pPr>
        <w:spacing w:after="240" w:before="240" w:lineRule="auto"/>
        <w:rPr/>
      </w:pPr>
      <w:r w:rsidDel="00000000" w:rsidR="00000000" w:rsidRPr="00000000">
        <w:rPr>
          <w:rtl w:val="0"/>
        </w:rPr>
        <w:t xml:space="preserve">3.1. The Polarization of Essential vs. Discretionary Spending</w:t>
      </w:r>
    </w:p>
    <w:p w:rsidR="00000000" w:rsidDel="00000000" w:rsidP="00000000" w:rsidRDefault="00000000" w:rsidRPr="00000000" w14:paraId="0000005D">
      <w:pPr>
        <w:spacing w:after="240" w:before="240" w:lineRule="auto"/>
        <w:rPr/>
      </w:pPr>
      <w:r w:rsidDel="00000000" w:rsidR="00000000" w:rsidRPr="00000000">
        <w:rPr>
          <w:rtl w:val="0"/>
        </w:rPr>
        <w:t xml:space="preserve">The most pronounced shift is the polarization between essential and discretionary spending, a clear manifestation of the income erosion discussed above:</w:t>
      </w:r>
    </w:p>
    <w:p w:rsidR="00000000" w:rsidDel="00000000" w:rsidP="00000000" w:rsidRDefault="00000000" w:rsidRPr="00000000" w14:paraId="0000005E">
      <w:pPr>
        <w:spacing w:after="240" w:before="240" w:lineRule="auto"/>
        <w:rPr/>
      </w:pPr>
      <w:r w:rsidDel="00000000" w:rsidR="00000000" w:rsidRPr="00000000">
        <w:rPr>
          <w:rtl w:val="0"/>
        </w:rPr>
        <w:t xml:space="preserve">1 Essential Goods (Food and Energy): Spending in nominal terms on essentials has increased due to price inflation, but consumption volumes have often fallen (ONS, 2024). Consumers are switching to discount retailers, reducing the frequency of dining out, and actively searching for cheaper alternatives, demonstrating an absolute reduction in purchasing power despite higher transaction values (Mintel, 2025).</w:t>
      </w:r>
    </w:p>
    <w:p w:rsidR="00000000" w:rsidDel="00000000" w:rsidP="00000000" w:rsidRDefault="00000000" w:rsidRPr="00000000" w14:paraId="0000005F">
      <w:pPr>
        <w:spacing w:after="240" w:before="240" w:lineRule="auto"/>
        <w:rPr/>
      </w:pPr>
      <w:r w:rsidDel="00000000" w:rsidR="00000000" w:rsidRPr="00000000">
        <w:rPr>
          <w:rtl w:val="0"/>
        </w:rPr>
        <w:t xml:space="preserve">2 Discretionary Goods: Categories deemed non-essential, such as Home and Garden, Electronics, and Clothing, have suffered the most significant drops in transaction volume. Grips Intelligence (2022) reported a 50% decline in transaction volume for the Home and Garden category in the early stages of the crisis, indicating that these high-ticket, postponable purchases are the first to be eliminated from household budgets. This is the clearest evidence of the "cut out" phase of consumer adaptation.</w:t>
      </w:r>
    </w:p>
    <w:p w:rsidR="00000000" w:rsidDel="00000000" w:rsidP="00000000" w:rsidRDefault="00000000" w:rsidRPr="00000000" w14:paraId="00000060">
      <w:pPr>
        <w:spacing w:after="240" w:before="240" w:lineRule="auto"/>
        <w:rPr/>
      </w:pPr>
      <w:r w:rsidDel="00000000" w:rsidR="00000000" w:rsidRPr="00000000">
        <w:rPr>
          <w:rtl w:val="0"/>
        </w:rPr>
        <w:t xml:space="preserve">3.2. Trading Down and Value Seeking</w:t>
      </w:r>
    </w:p>
    <w:p w:rsidR="00000000" w:rsidDel="00000000" w:rsidP="00000000" w:rsidRDefault="00000000" w:rsidRPr="00000000" w14:paraId="00000061">
      <w:pPr>
        <w:spacing w:after="240" w:before="240" w:lineRule="auto"/>
        <w:rPr/>
      </w:pPr>
      <w:r w:rsidDel="00000000" w:rsidR="00000000" w:rsidRPr="00000000">
        <w:rPr>
          <w:rtl w:val="0"/>
        </w:rPr>
        <w:t xml:space="preserve">The primary adaptation strategy employed by the majority of UK consumers is trading down (Mintel, 2025). This involves substituting premium or national brands for cheaper private-label equivalents or shifting patronage entirely to discount retailers (Economics Observatory, 2022). This behaviour underscores the consumer’s preoccupation with the cost barrier, where price comparison and promotional engagement become the dominant factors in the purchasing decision. This phenomenon is critical as it links consumer psychology directly to retail outcomes: retailers must compete fiercely on price and perceived value, not just brand loyalty. The quantitative challenge is to correlate macro indicators (like high CPI) with the observed shift in sales mix from premium to value lines.</w:t>
      </w:r>
    </w:p>
    <w:p w:rsidR="00000000" w:rsidDel="00000000" w:rsidP="00000000" w:rsidRDefault="00000000" w:rsidRPr="00000000" w14:paraId="00000062">
      <w:pPr>
        <w:spacing w:after="240" w:before="240" w:lineRule="auto"/>
        <w:rPr/>
      </w:pPr>
      <w:r w:rsidDel="00000000" w:rsidR="00000000" w:rsidRPr="00000000">
        <w:rPr>
          <w:rtl w:val="0"/>
        </w:rPr>
        <w:t xml:space="preserve">4. E-commerce: The Crisis and the Channel Dynamics</w:t>
      </w:r>
    </w:p>
    <w:p w:rsidR="00000000" w:rsidDel="00000000" w:rsidP="00000000" w:rsidRDefault="00000000" w:rsidRPr="00000000" w14:paraId="00000063">
      <w:pPr>
        <w:spacing w:after="240" w:before="240" w:lineRule="auto"/>
        <w:rPr/>
      </w:pPr>
      <w:r w:rsidDel="00000000" w:rsidR="00000000" w:rsidRPr="00000000">
        <w:rPr>
          <w:rtl w:val="0"/>
        </w:rPr>
        <w:t xml:space="preserve">The impact of the crisis on e-commerce is uniquely ambiguous, complicating the strategic outlook for digital retailers. The digital channel's function in the crisis can be seen through two competing lenses: its legacy as a growth channel and its vulnerabilities to cost friction.</w:t>
      </w:r>
    </w:p>
    <w:p w:rsidR="00000000" w:rsidDel="00000000" w:rsidP="00000000" w:rsidRDefault="00000000" w:rsidRPr="00000000" w14:paraId="00000064">
      <w:pPr>
        <w:spacing w:after="240" w:before="240" w:lineRule="auto"/>
        <w:rPr/>
      </w:pPr>
      <w:r w:rsidDel="00000000" w:rsidR="00000000" w:rsidRPr="00000000">
        <w:rPr>
          <w:rtl w:val="0"/>
        </w:rPr>
        <w:t xml:space="preserve">4.1. The Post-Pandemic Legacy and Normalization</w:t>
      </w:r>
    </w:p>
    <w:p w:rsidR="00000000" w:rsidDel="00000000" w:rsidP="00000000" w:rsidRDefault="00000000" w:rsidRPr="00000000" w14:paraId="00000065">
      <w:pPr>
        <w:spacing w:after="240" w:before="240" w:lineRule="auto"/>
        <w:rPr/>
      </w:pPr>
      <w:r w:rsidDel="00000000" w:rsidR="00000000" w:rsidRPr="00000000">
        <w:rPr>
          <w:rtl w:val="0"/>
        </w:rPr>
        <w:t xml:space="preserve">Prior to the crisis, the COVID-19 pandemic accelerated digital adoption, pushing the proportion of online sales to total retail sales to unprecedented highs (GFS, 2025). As pandemic restrictions eased, a period of normalization occurred, with the online share declining as consumers returned to physical stores. The challenge for researchers is to isolate the crisis-induced impact from this natural post-pandemic regression. This research must therefore utilize data that accounts for the baseline normalization trend to accurately attribute spending changes to the cost crisis itself.</w:t>
      </w:r>
    </w:p>
    <w:p w:rsidR="00000000" w:rsidDel="00000000" w:rsidP="00000000" w:rsidRDefault="00000000" w:rsidRPr="00000000" w14:paraId="00000066">
      <w:pPr>
        <w:spacing w:after="240" w:before="240" w:lineRule="auto"/>
        <w:rPr/>
      </w:pPr>
      <w:r w:rsidDel="00000000" w:rsidR="00000000" w:rsidRPr="00000000">
        <w:rPr>
          <w:rtl w:val="0"/>
        </w:rPr>
        <w:t xml:space="preserve">4.2. E-commerce as a Value-Seeking Tool</w:t>
      </w:r>
    </w:p>
    <w:p w:rsidR="00000000" w:rsidDel="00000000" w:rsidP="00000000" w:rsidRDefault="00000000" w:rsidRPr="00000000" w14:paraId="00000067">
      <w:pPr>
        <w:spacing w:after="240" w:before="240" w:lineRule="auto"/>
        <w:rPr/>
      </w:pPr>
      <w:r w:rsidDel="00000000" w:rsidR="00000000" w:rsidRPr="00000000">
        <w:rPr>
          <w:rtl w:val="0"/>
        </w:rPr>
        <w:t xml:space="preserve">The digital channel inherently facilitates the consumer’s primary defensive strategy: value seeking. Several reports suggest that e-commerce makes it easier for consumers to track prices, compare across multiple retailers simultaneously, and access time-sensitive vouchers (Ecommerce Age, 2023). This ability for the consumer to exercise perfect market knowledge quickly suggests that the crisis should favour digital shopping as the optimal value-finding tool. Research by Digital River found that a significant portion of consumers planned to shop online more frequently specifically because items appeared cheaper or price tracking was easier (Ecommerce Age, 2023).</w:t>
      </w:r>
    </w:p>
    <w:p w:rsidR="00000000" w:rsidDel="00000000" w:rsidP="00000000" w:rsidRDefault="00000000" w:rsidRPr="00000000" w14:paraId="00000068">
      <w:pPr>
        <w:spacing w:after="240" w:before="240" w:lineRule="auto"/>
        <w:rPr/>
      </w:pPr>
      <w:r w:rsidDel="00000000" w:rsidR="00000000" w:rsidRPr="00000000">
        <w:rPr>
          <w:rtl w:val="0"/>
        </w:rPr>
        <w:t xml:space="preserve">4.3. Channel Friction: The Barrier of Delivery Costs</w:t>
      </w:r>
    </w:p>
    <w:p w:rsidR="00000000" w:rsidDel="00000000" w:rsidP="00000000" w:rsidRDefault="00000000" w:rsidRPr="00000000" w14:paraId="00000069">
      <w:pPr>
        <w:spacing w:after="240" w:before="240" w:lineRule="auto"/>
        <w:rPr/>
      </w:pPr>
      <w:r w:rsidDel="00000000" w:rsidR="00000000" w:rsidRPr="00000000">
        <w:rPr>
          <w:rtl w:val="0"/>
        </w:rPr>
        <w:t xml:space="preserve">The most substantial challenge and source of theoretical contention for e-commerce during the crisis is channel friction, particularly delivery pricing. In a financially constrained environment, the addition of a non-negotiable delivery fee at the checkout—even if the product price is lower can be perceived as a disproportionate cost barrier, leading to high cart abandonment rates (Startups Magazine, 2023). Asendia UK (2022) noted that delivery pricing is a significant barrier, with consumers prioritizing free or cheaper delivery options. This suggests a trade-off: the search for product value online might be nullified by the final logistic cost, leading to consumers switching back to in-store purchasing for certain items, especially consolidated grocery or non-food trips (Economics Observatory, 2022). The quantitative relationship between rising fuel costs (which affects logistics pricing) and online conversion rates is a critical area that requires empirical testing.</w:t>
      </w:r>
    </w:p>
    <w:p w:rsidR="00000000" w:rsidDel="00000000" w:rsidP="00000000" w:rsidRDefault="00000000" w:rsidRPr="00000000" w14:paraId="0000006A">
      <w:pPr>
        <w:spacing w:after="240" w:before="240" w:lineRule="auto"/>
        <w:rPr/>
      </w:pPr>
      <w:r w:rsidDel="00000000" w:rsidR="00000000" w:rsidRPr="00000000">
        <w:rPr>
          <w:rtl w:val="0"/>
        </w:rPr>
        <w:t xml:space="preserve">5. Conceptual Synthesis and Identification of the Research Gap</w:t>
      </w:r>
    </w:p>
    <w:p w:rsidR="00000000" w:rsidDel="00000000" w:rsidP="00000000" w:rsidRDefault="00000000" w:rsidRPr="00000000" w14:paraId="0000006B">
      <w:pPr>
        <w:spacing w:after="240" w:before="240" w:lineRule="auto"/>
        <w:rPr/>
      </w:pPr>
      <w:r w:rsidDel="00000000" w:rsidR="00000000" w:rsidRPr="00000000">
        <w:rPr>
          <w:rtl w:val="0"/>
        </w:rPr>
        <w:t xml:space="preserve">The existing literature provides a strong descriptive foundation: the Cost of Living Crisis has reduced spending power, lowered confidence, and forced consumers to prioritize value. It has also established the dual nature of e-commerce a platform for price efficiency and a channel subject to prohibitive delivery costs.  </w:t>
      </w:r>
    </w:p>
    <w:p w:rsidR="00000000" w:rsidDel="00000000" w:rsidP="00000000" w:rsidRDefault="00000000" w:rsidRPr="00000000" w14:paraId="0000006C">
      <w:pPr>
        <w:spacing w:after="240" w:before="240" w:lineRule="auto"/>
        <w:rPr/>
      </w:pPr>
      <w:r w:rsidDel="00000000" w:rsidR="00000000" w:rsidRPr="00000000">
        <w:rPr>
          <w:rtl w:val="0"/>
        </w:rPr>
        <w:t xml:space="preserve">However, a fundamental conceptual and methodological gap remains, which this quantitative study aims to bridge:</w:t>
      </w:r>
    </w:p>
    <w:p w:rsidR="00000000" w:rsidDel="00000000" w:rsidP="00000000" w:rsidRDefault="00000000" w:rsidRPr="00000000" w14:paraId="0000006D">
      <w:pPr>
        <w:spacing w:after="240" w:before="240" w:lineRule="auto"/>
        <w:rPr/>
      </w:pPr>
      <w:r w:rsidDel="00000000" w:rsidR="00000000" w:rsidRPr="00000000">
        <w:rPr>
          <w:rtl w:val="0"/>
        </w:rPr>
        <w:t xml:space="preserve">1. Lack of Predictive Correlation: Current literature relies heavily on descriptive statistics and survey data (e.g., "X% of people are cutting back") (Mintel, 2025). There is insufficient predictive econometric modelling that directly correlates macroeconomic input variables (e.g., quarterly CPI change, GfK Confidence Index) with specific e-commerce output variables (e.g., quarterly Average Order Value change, online sales volume change per category). The relationship between cause and effect remains largely descriptive rather than statistically proven.</w:t>
      </w:r>
    </w:p>
    <w:p w:rsidR="00000000" w:rsidDel="00000000" w:rsidP="00000000" w:rsidRDefault="00000000" w:rsidRPr="00000000" w14:paraId="0000006E">
      <w:pPr>
        <w:spacing w:after="240" w:before="240" w:lineRule="auto"/>
        <w:rPr/>
      </w:pPr>
      <w:r w:rsidDel="00000000" w:rsidR="00000000" w:rsidRPr="00000000">
        <w:rPr>
          <w:rtl w:val="0"/>
        </w:rPr>
        <w:t xml:space="preserve">2. Unquantified Differential Impact: While it is known that discretionary spending is down, the literature has not systematically quantified the differential elasticities of demand across e-commerce categories in response to the same crisis input variables. For example, quantifying whether a one-point drop in consumer confidence predicts a 15% drop in Home and Garden sales volume versus only a 5% drop in Health and Beauty sales volume is essential for strategic planning, yet is missing from current public domain research.</w:t>
      </w:r>
    </w:p>
    <w:p w:rsidR="00000000" w:rsidDel="00000000" w:rsidP="00000000" w:rsidRDefault="00000000" w:rsidRPr="00000000" w14:paraId="0000006F">
      <w:pPr>
        <w:spacing w:after="240" w:before="240" w:lineRule="auto"/>
        <w:rPr/>
      </w:pPr>
      <w:r w:rsidDel="00000000" w:rsidR="00000000" w:rsidRPr="00000000">
        <w:rPr>
          <w:rtl w:val="0"/>
        </w:rPr>
        <w:t xml:space="preserve">3. Ambiguity of Friction: The precise contribution of delivery cost friction to reduced conversion rates during the crisis needs statistical isolation. Research is required to model whether the growth rate of national fuel/energy costs (a key cost driver for logistics) is a statistically significant predictor of e-commerce conversion rate decline, separate from the general decline in consumer confidence.</w:t>
      </w:r>
    </w:p>
    <w:p w:rsidR="00000000" w:rsidDel="00000000" w:rsidP="00000000" w:rsidRDefault="00000000" w:rsidRPr="00000000" w14:paraId="00000070">
      <w:pPr>
        <w:spacing w:after="240" w:before="240" w:lineRule="auto"/>
        <w:rPr/>
      </w:pPr>
      <w:r w:rsidDel="00000000" w:rsidR="00000000" w:rsidRPr="00000000">
        <w:rPr>
          <w:rtl w:val="0"/>
        </w:rPr>
        <w:t xml:space="preserve">This research will address these gaps by moving beyond description to apply advanced statistical modelling (e.g., Multiple Regression) to establish the causal and predictive relationships, providing the strategic certainty that current literature lacks.</w:t>
      </w:r>
    </w:p>
    <w:p w:rsidR="00000000" w:rsidDel="00000000" w:rsidP="00000000" w:rsidRDefault="00000000" w:rsidRPr="00000000" w14:paraId="00000071">
      <w:pPr>
        <w:spacing w:after="240" w:before="240" w:lineRule="auto"/>
        <w:rPr>
          <w:b w:val="1"/>
          <w:sz w:val="26"/>
          <w:szCs w:val="26"/>
        </w:rPr>
      </w:pPr>
      <w:r w:rsidDel="00000000" w:rsidR="00000000" w:rsidRPr="00000000">
        <w:rPr>
          <w:b w:val="1"/>
          <w:sz w:val="26"/>
          <w:szCs w:val="26"/>
          <w:rtl w:val="0"/>
        </w:rPr>
        <w:t xml:space="preserve">MAIN THEORIES SUPPORTING THE RESEARCH</w:t>
      </w:r>
    </w:p>
    <w:p w:rsidR="00000000" w:rsidDel="00000000" w:rsidP="00000000" w:rsidRDefault="00000000" w:rsidRPr="00000000" w14:paraId="00000072">
      <w:pPr>
        <w:spacing w:after="240" w:before="240" w:lineRule="auto"/>
        <w:rPr/>
      </w:pPr>
      <w:r w:rsidDel="00000000" w:rsidR="00000000" w:rsidRPr="00000000">
        <w:rPr>
          <w:rtl w:val="0"/>
        </w:rPr>
        <w:t xml:space="preserve">The quantitative study on the effect of the Cost of Living Crisis on UK consumer spending and e-commerce activity is grounded in several interconnected economic and consumer behaviour theories. These theories provide the analytical framework for formulating the hypotheses, selecting the variables, and interpreting the results derived from the statistical modelling. The crisis, viewed as a prolonged macroeconomic shock and a severe contraction of disposable income, necessitates the application of consumption models, microeconomic utility theory, and contemporary channel preference frameworks.</w:t>
      </w:r>
    </w:p>
    <w:p w:rsidR="00000000" w:rsidDel="00000000" w:rsidP="00000000" w:rsidRDefault="00000000" w:rsidRPr="00000000" w14:paraId="00000073">
      <w:pPr>
        <w:spacing w:after="240" w:before="240" w:lineRule="auto"/>
        <w:rPr/>
      </w:pPr>
      <w:r w:rsidDel="00000000" w:rsidR="00000000" w:rsidRPr="00000000">
        <w:rPr>
          <w:rtl w:val="0"/>
        </w:rPr>
        <w:t xml:space="preserve">1. Foundational Theories of Consumption and Income Perception</w:t>
      </w:r>
    </w:p>
    <w:p w:rsidR="00000000" w:rsidDel="00000000" w:rsidP="00000000" w:rsidRDefault="00000000" w:rsidRPr="00000000" w14:paraId="00000074">
      <w:pPr>
        <w:spacing w:after="240" w:before="240" w:lineRule="auto"/>
        <w:rPr/>
      </w:pPr>
      <w:r w:rsidDel="00000000" w:rsidR="00000000" w:rsidRPr="00000000">
        <w:rPr>
          <w:rtl w:val="0"/>
        </w:rPr>
        <w:t xml:space="preserve">The immediate response of households to the Cost of Living Crisis is governed by how consumers perceive the duration and severity of the income squeeze. The following theories anchor the analysis of overall spending volume:</w:t>
      </w:r>
    </w:p>
    <w:p w:rsidR="00000000" w:rsidDel="00000000" w:rsidP="00000000" w:rsidRDefault="00000000" w:rsidRPr="00000000" w14:paraId="00000075">
      <w:pPr>
        <w:spacing w:after="240" w:before="240" w:lineRule="auto"/>
        <w:rPr/>
      </w:pPr>
      <w:r w:rsidDel="00000000" w:rsidR="00000000" w:rsidRPr="00000000">
        <w:rPr>
          <w:rtl w:val="0"/>
        </w:rPr>
        <w:t xml:space="preserve">1.1. Permanent Income Hypothesis (PIH)</w:t>
      </w:r>
    </w:p>
    <w:p w:rsidR="00000000" w:rsidDel="00000000" w:rsidP="00000000" w:rsidRDefault="00000000" w:rsidRPr="00000000" w14:paraId="00000076">
      <w:pPr>
        <w:spacing w:after="240" w:before="240" w:lineRule="auto"/>
        <w:rPr/>
      </w:pPr>
      <w:r w:rsidDel="00000000" w:rsidR="00000000" w:rsidRPr="00000000">
        <w:rPr>
          <w:rtl w:val="0"/>
        </w:rPr>
        <w:t xml:space="preserve">Developed by Milton Friedman (1957), the Permanent Income Hypothesis (PIH) posits that a consumer’s current consumption is not solely dependent on their current income, but rather on their "permanent income"—the long-term average expected income stream they anticipate receiving over their lifetime. Income is separated into two components: permanent (expected) and transitory (unexpected fluctuations).</w:t>
      </w:r>
    </w:p>
    <w:p w:rsidR="00000000" w:rsidDel="00000000" w:rsidP="00000000" w:rsidRDefault="00000000" w:rsidRPr="00000000" w14:paraId="00000077">
      <w:pPr>
        <w:spacing w:after="240" w:before="240" w:lineRule="auto"/>
        <w:rPr/>
      </w:pPr>
      <w:r w:rsidDel="00000000" w:rsidR="00000000" w:rsidRPr="00000000">
        <w:rPr>
          <w:rtl w:val="0"/>
        </w:rPr>
        <w:t xml:space="preserve">Application to the Crisis:</w:t>
      </w:r>
    </w:p>
    <w:p w:rsidR="00000000" w:rsidDel="00000000" w:rsidP="00000000" w:rsidRDefault="00000000" w:rsidRPr="00000000" w14:paraId="00000078">
      <w:pPr>
        <w:numPr>
          <w:ilvl w:val="0"/>
          <w:numId w:val="5"/>
        </w:numPr>
        <w:spacing w:after="0" w:afterAutospacing="0" w:before="240" w:lineRule="auto"/>
        <w:ind w:left="720" w:hanging="360"/>
        <w:rPr>
          <w:u w:val="none"/>
        </w:rPr>
      </w:pPr>
      <w:r w:rsidDel="00000000" w:rsidR="00000000" w:rsidRPr="00000000">
        <w:rPr>
          <w:rtl w:val="0"/>
        </w:rPr>
        <w:t xml:space="preserve">Temporary Shock: If consumers initially perceived the inflationary spike of late 2021 as a temporary, transitory shock, the PIH would predict that they would attempt to smooth their consumption by drawing down savings, increasing borrowing, or deferring non-essential purchases temporarily, leading to a minimal change in overall consumption levels (Friedman, 1957).</w:t>
      </w:r>
    </w:p>
    <w:p w:rsidR="00000000" w:rsidDel="00000000" w:rsidP="00000000" w:rsidRDefault="00000000" w:rsidRPr="00000000" w14:paraId="00000079">
      <w:pPr>
        <w:numPr>
          <w:ilvl w:val="0"/>
          <w:numId w:val="5"/>
        </w:numPr>
        <w:spacing w:after="0" w:afterAutospacing="0" w:before="0" w:beforeAutospacing="0" w:lineRule="auto"/>
        <w:ind w:left="720" w:hanging="360"/>
        <w:rPr>
          <w:u w:val="none"/>
        </w:rPr>
      </w:pPr>
      <w:r w:rsidDel="00000000" w:rsidR="00000000" w:rsidRPr="00000000">
        <w:rPr>
          <w:rtl w:val="0"/>
        </w:rPr>
        <w:t xml:space="preserve"> Permanent Shock: However, as the crisis has endured, with inflation persisting and real wages stagnating for several years (Grant Thornton, 2024), consumers are forced to revise their expectations of permanent income downwards. This revision signifies that the consumption pattern must be permanently lowered to match the new, reduced lifetime financial expectation.</w:t>
      </w:r>
    </w:p>
    <w:p w:rsidR="00000000" w:rsidDel="00000000" w:rsidP="00000000" w:rsidRDefault="00000000" w:rsidRPr="00000000" w14:paraId="0000007A">
      <w:pPr>
        <w:numPr>
          <w:ilvl w:val="0"/>
          <w:numId w:val="5"/>
        </w:numPr>
        <w:spacing w:after="240" w:before="0" w:beforeAutospacing="0" w:lineRule="auto"/>
        <w:ind w:left="720" w:hanging="360"/>
        <w:rPr>
          <w:u w:val="none"/>
        </w:rPr>
      </w:pPr>
      <w:r w:rsidDel="00000000" w:rsidR="00000000" w:rsidRPr="00000000">
        <w:rPr>
          <w:rtl w:val="0"/>
        </w:rPr>
        <w:t xml:space="preserve">Variable Link: This theory is essential for framing the study’s analysis of Consumer Confidence (one of the independent variables). A sustained drop in consumer confidence, as measured by indices, directly reflects the public's collective determination that the income shock is permanent, which should, according to the PIH, result in a permanent and significant contraction of non-essential spending volume, rather than just a temporary fluctuation. The quantitative model will test if the change in consumer confidence is a better predictor of expenditure change than the raw inflation rate itself.</w:t>
      </w:r>
    </w:p>
    <w:p w:rsidR="00000000" w:rsidDel="00000000" w:rsidP="00000000" w:rsidRDefault="00000000" w:rsidRPr="00000000" w14:paraId="0000007B">
      <w:pPr>
        <w:spacing w:after="240" w:before="240" w:lineRule="auto"/>
        <w:rPr/>
      </w:pPr>
      <w:r w:rsidDel="00000000" w:rsidR="00000000" w:rsidRPr="00000000">
        <w:rPr>
          <w:rtl w:val="0"/>
        </w:rPr>
        <w:t xml:space="preserve">1.2. Life Cycle Hypothesis (LCH)</w:t>
      </w:r>
    </w:p>
    <w:p w:rsidR="00000000" w:rsidDel="00000000" w:rsidP="00000000" w:rsidRDefault="00000000" w:rsidRPr="00000000" w14:paraId="0000007C">
      <w:pPr>
        <w:spacing w:after="240" w:before="240" w:lineRule="auto"/>
        <w:rPr/>
      </w:pPr>
      <w:r w:rsidDel="00000000" w:rsidR="00000000" w:rsidRPr="00000000">
        <w:rPr>
          <w:rtl w:val="0"/>
        </w:rPr>
        <w:t xml:space="preserve">The Life Cycle Hypothesis (LCH), developed by Franco Modigliani and Richard Brumberg (1954), extends the PIH by suggesting that individuals plan their saving and consumption not just over a few years, but across their entire life cycle to ensure a smooth, stable level of consumption in retirement.</w:t>
      </w:r>
    </w:p>
    <w:p w:rsidR="00000000" w:rsidDel="00000000" w:rsidP="00000000" w:rsidRDefault="00000000" w:rsidRPr="00000000" w14:paraId="0000007D">
      <w:pPr>
        <w:spacing w:after="240" w:before="240" w:lineRule="auto"/>
        <w:rPr/>
      </w:pPr>
      <w:r w:rsidDel="00000000" w:rsidR="00000000" w:rsidRPr="00000000">
        <w:rPr>
          <w:rtl w:val="0"/>
        </w:rPr>
        <w:t xml:space="preserve">Application to the Crisis:</w:t>
      </w:r>
    </w:p>
    <w:p w:rsidR="00000000" w:rsidDel="00000000" w:rsidP="00000000" w:rsidRDefault="00000000" w:rsidRPr="00000000" w14:paraId="0000007E">
      <w:pPr>
        <w:numPr>
          <w:ilvl w:val="0"/>
          <w:numId w:val="7"/>
        </w:numPr>
        <w:spacing w:after="0" w:afterAutospacing="0" w:before="240" w:lineRule="auto"/>
        <w:ind w:left="720" w:hanging="360"/>
        <w:rPr>
          <w:u w:val="none"/>
        </w:rPr>
      </w:pPr>
      <w:r w:rsidDel="00000000" w:rsidR="00000000" w:rsidRPr="00000000">
        <w:rPr>
          <w:rtl w:val="0"/>
        </w:rPr>
        <w:t xml:space="preserve">Impact on Savings/Borrowing: The LCH predicts that during working years, individuals save to fund consumption during retirement years. The crisis forces working-age households to choose between reducing current consumption (the primary focus of this study) or reducing their future-oriented savings (pensions, investments) (Mintel, 2025). Evidence of increased reliance on credit and reduced discretionary saving suggests that current consumption is being maintained at the expense of future security, reflecting a desperate attempt to mitigate the current inflationary pressure without drastically altering the immediate consumption level.</w:t>
      </w:r>
    </w:p>
    <w:p w:rsidR="00000000" w:rsidDel="00000000" w:rsidP="00000000" w:rsidRDefault="00000000" w:rsidRPr="00000000" w14:paraId="0000007F">
      <w:pPr>
        <w:numPr>
          <w:ilvl w:val="0"/>
          <w:numId w:val="7"/>
        </w:numPr>
        <w:spacing w:after="240" w:before="0" w:beforeAutospacing="0" w:lineRule="auto"/>
        <w:ind w:left="720" w:hanging="360"/>
        <w:rPr>
          <w:u w:val="none"/>
        </w:rPr>
      </w:pPr>
      <w:r w:rsidDel="00000000" w:rsidR="00000000" w:rsidRPr="00000000">
        <w:rPr>
          <w:rtl w:val="0"/>
        </w:rPr>
        <w:t xml:space="preserve">Variable Link: The LCH helps explain the AOV (Average Order Value) variable. If the crisis compels households to reduce saving to maintain essential consumption, the AOV for essential goods may remain relatively stable (or even rise due to inflation), while the AOV for non-essential goods suffers severe cuts. The LCH provides the theoretical underpinning for observing differential impacts across product categories.</w:t>
      </w:r>
    </w:p>
    <w:p w:rsidR="00000000" w:rsidDel="00000000" w:rsidP="00000000" w:rsidRDefault="00000000" w:rsidRPr="00000000" w14:paraId="00000080">
      <w:pPr>
        <w:spacing w:after="240" w:before="240" w:lineRule="auto"/>
        <w:rPr/>
      </w:pPr>
      <w:r w:rsidDel="00000000" w:rsidR="00000000" w:rsidRPr="00000000">
        <w:rPr>
          <w:rtl w:val="0"/>
        </w:rPr>
        <w:t xml:space="preserve">2. Microeconomic Theories of Choice and Adaptation</w:t>
      </w:r>
    </w:p>
    <w:p w:rsidR="00000000" w:rsidDel="00000000" w:rsidP="00000000" w:rsidRDefault="00000000" w:rsidRPr="00000000" w14:paraId="00000081">
      <w:pPr>
        <w:spacing w:after="240" w:before="240" w:lineRule="auto"/>
        <w:rPr/>
      </w:pPr>
      <w:r w:rsidDel="00000000" w:rsidR="00000000" w:rsidRPr="00000000">
        <w:rPr>
          <w:rtl w:val="0"/>
        </w:rPr>
        <w:t xml:space="preserve">While PIH and LCH explain the total volume of spending, the shift in what is bought and how it is bought is explained by microeconomic theories focusing on consumer decisions under constraints.</w:t>
      </w:r>
    </w:p>
    <w:p w:rsidR="00000000" w:rsidDel="00000000" w:rsidP="00000000" w:rsidRDefault="00000000" w:rsidRPr="00000000" w14:paraId="00000082">
      <w:pPr>
        <w:spacing w:after="240" w:before="240" w:lineRule="auto"/>
        <w:rPr/>
      </w:pPr>
      <w:r w:rsidDel="00000000" w:rsidR="00000000" w:rsidRPr="00000000">
        <w:rPr>
          <w:rtl w:val="0"/>
        </w:rPr>
        <w:t xml:space="preserve">2.1. Theory of Rational Choice and Utility Maximization</w:t>
      </w:r>
    </w:p>
    <w:p w:rsidR="00000000" w:rsidDel="00000000" w:rsidP="00000000" w:rsidRDefault="00000000" w:rsidRPr="00000000" w14:paraId="00000083">
      <w:pPr>
        <w:spacing w:after="240" w:before="240" w:lineRule="auto"/>
        <w:rPr/>
      </w:pPr>
      <w:r w:rsidDel="00000000" w:rsidR="00000000" w:rsidRPr="00000000">
        <w:rPr>
          <w:rtl w:val="0"/>
        </w:rPr>
        <w:t xml:space="preserve">The fundamental principle of microeconomics is the Theory of Rational Choice, which asserts that consumers aim to maximize their utility (satisfaction) subject to their budget constraint (Mankiw, 2021). The Cost of Living Crisis is interpreted as a drastic and sudden inward shift of the consumer's budget constraint, reducing the achievable level of utility.</w:t>
      </w:r>
    </w:p>
    <w:p w:rsidR="00000000" w:rsidDel="00000000" w:rsidP="00000000" w:rsidRDefault="00000000" w:rsidRPr="00000000" w14:paraId="00000084">
      <w:pPr>
        <w:spacing w:after="240" w:before="240" w:lineRule="auto"/>
        <w:rPr/>
      </w:pPr>
      <w:r w:rsidDel="00000000" w:rsidR="00000000" w:rsidRPr="00000000">
        <w:rPr>
          <w:rtl w:val="0"/>
        </w:rPr>
        <w:t xml:space="preserve">Application to the Crisis: The "Cut Out" and "Trade Down" Mechanisms</w:t>
      </w:r>
    </w:p>
    <w:p w:rsidR="00000000" w:rsidDel="00000000" w:rsidP="00000000" w:rsidRDefault="00000000" w:rsidRPr="00000000" w14:paraId="00000085">
      <w:pPr>
        <w:spacing w:after="240" w:before="240" w:lineRule="auto"/>
        <w:rPr/>
      </w:pPr>
      <w:r w:rsidDel="00000000" w:rsidR="00000000" w:rsidRPr="00000000">
        <w:rPr>
          <w:rtl w:val="0"/>
        </w:rPr>
        <w:t xml:space="preserve">In response to the tightened budget constraint, rational consumers make two distinct types of decisions, which form the basis for analyzing changes in sales mix:</w:t>
      </w:r>
    </w:p>
    <w:p w:rsidR="00000000" w:rsidDel="00000000" w:rsidP="00000000" w:rsidRDefault="00000000" w:rsidRPr="00000000" w14:paraId="00000086">
      <w:pPr>
        <w:spacing w:after="240" w:before="240" w:lineRule="auto"/>
        <w:rPr/>
      </w:pPr>
      <w:r w:rsidDel="00000000" w:rsidR="00000000" w:rsidRPr="00000000">
        <w:rPr>
          <w:rtl w:val="0"/>
        </w:rPr>
        <w:t xml:space="preserve">• Substitution Effect ("Trade Down"): When the price of a specific good (or a branded version of a good) rises, consumers substitute it for a relatively cheaper alternative (e.g., swapping a premium brand for a store's own-label brand or a discount brand). This decision maximizes utility by maintaining the quantity of consumption while reducing the quality/cost (Mintel, 2025). The quantitative study measures this by tracking the shift in sales volume from premium to value lines.</w:t>
      </w:r>
    </w:p>
    <w:p w:rsidR="00000000" w:rsidDel="00000000" w:rsidP="00000000" w:rsidRDefault="00000000" w:rsidRPr="00000000" w14:paraId="00000087">
      <w:pPr>
        <w:spacing w:after="240" w:before="240" w:lineRule="auto"/>
        <w:rPr/>
      </w:pPr>
      <w:r w:rsidDel="00000000" w:rsidR="00000000" w:rsidRPr="00000000">
        <w:rPr>
          <w:rtl w:val="0"/>
        </w:rPr>
        <w:t xml:space="preserve">• Income Effect ("Cut Out"): Since the crisis reduces the consumer’s real income, the income effect dictates that consumption of normal goods (which includes most discretionary e-commerce items like electronics, clothing, and home goods) must fall. Consumers are forced to eliminate purchases entirely to meet basic needs (Grips Intelligence, 2022). This explains the drastic decline in sales volume for categories like Home and Garden, representing the outright "cut out" of consumption, as predicted by the reduction in utility maximization possibilities.</w:t>
      </w:r>
    </w:p>
    <w:p w:rsidR="00000000" w:rsidDel="00000000" w:rsidP="00000000" w:rsidRDefault="00000000" w:rsidRPr="00000000" w14:paraId="00000088">
      <w:pPr>
        <w:spacing w:after="240" w:before="240" w:lineRule="auto"/>
        <w:rPr/>
      </w:pPr>
      <w:r w:rsidDel="00000000" w:rsidR="00000000" w:rsidRPr="00000000">
        <w:rPr>
          <w:rtl w:val="0"/>
        </w:rPr>
        <w:t xml:space="preserve">2.2. Theory of Demand Elasticity (Price and Income)</w:t>
      </w:r>
    </w:p>
    <w:p w:rsidR="00000000" w:rsidDel="00000000" w:rsidP="00000000" w:rsidRDefault="00000000" w:rsidRPr="00000000" w14:paraId="00000089">
      <w:pPr>
        <w:spacing w:after="240" w:before="240" w:lineRule="auto"/>
        <w:rPr/>
      </w:pPr>
      <w:r w:rsidDel="00000000" w:rsidR="00000000" w:rsidRPr="00000000">
        <w:rPr>
          <w:rtl w:val="0"/>
        </w:rPr>
        <w:t xml:space="preserve">The Theory of Demand Elasticity provides the essential quantitative framework for measuring the differential impact of the crisis across product categories, directly supporting Research Objective 2. Elasticity measures the responsiveness of quantity demanded to a change in price or income (Mankiw, 2021).</w:t>
      </w:r>
    </w:p>
    <w:p w:rsidR="00000000" w:rsidDel="00000000" w:rsidP="00000000" w:rsidRDefault="00000000" w:rsidRPr="00000000" w14:paraId="0000008A">
      <w:pPr>
        <w:spacing w:after="240" w:before="240" w:lineRule="auto"/>
        <w:rPr/>
      </w:pPr>
      <w:r w:rsidDel="00000000" w:rsidR="00000000" w:rsidRPr="00000000">
        <w:rPr>
          <w:rtl w:val="0"/>
        </w:rPr>
        <w:t xml:space="preserve">A. Income Elasticity of Demand (Ed)</w:t>
      </w:r>
    </w:p>
    <w:p w:rsidR="00000000" w:rsidDel="00000000" w:rsidP="00000000" w:rsidRDefault="00000000" w:rsidRPr="00000000" w14:paraId="0000008B">
      <w:pPr>
        <w:spacing w:after="240" w:before="240" w:lineRule="auto"/>
        <w:rPr/>
      </w:pPr>
      <w:r w:rsidDel="00000000" w:rsidR="00000000" w:rsidRPr="00000000">
        <w:rPr>
          <w:rtl w:val="0"/>
        </w:rPr>
      </w:r>
    </w:p>
    <w:p w:rsidR="00000000" w:rsidDel="00000000" w:rsidP="00000000" w:rsidRDefault="00000000" w:rsidRPr="00000000" w14:paraId="0000008C">
      <w:pPr>
        <w:spacing w:after="240" w:before="240" w:lineRule="auto"/>
        <w:rPr/>
      </w:pPr>
      <w:r w:rsidDel="00000000" w:rsidR="00000000" w:rsidRPr="00000000">
        <w:rPr/>
        <w:drawing>
          <wp:inline distB="114300" distT="114300" distL="114300" distR="114300">
            <wp:extent cx="5667375" cy="1228725"/>
            <wp:effectExtent b="0" l="0" r="0" t="0"/>
            <wp:docPr id="3"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667375" cy="1228725"/>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spacing w:after="240" w:before="240" w:lineRule="auto"/>
        <w:rPr/>
      </w:pPr>
      <w:r w:rsidDel="00000000" w:rsidR="00000000" w:rsidRPr="00000000">
        <w:rPr>
          <w:rtl w:val="0"/>
        </w:rPr>
      </w:r>
    </w:p>
    <w:p w:rsidR="00000000" w:rsidDel="00000000" w:rsidP="00000000" w:rsidRDefault="00000000" w:rsidRPr="00000000" w14:paraId="0000008E">
      <w:pPr>
        <w:numPr>
          <w:ilvl w:val="0"/>
          <w:numId w:val="8"/>
        </w:numPr>
        <w:spacing w:after="0" w:afterAutospacing="0" w:before="240" w:lineRule="auto"/>
        <w:ind w:left="720" w:hanging="360"/>
        <w:rPr>
          <w:u w:val="none"/>
        </w:rPr>
      </w:pPr>
      <w:r w:rsidDel="00000000" w:rsidR="00000000" w:rsidRPr="00000000">
        <w:rPr>
          <w:rtl w:val="0"/>
        </w:rPr>
        <w:t xml:space="preserve"> Necessities: Essential goods (food, basic medicine) have an Income Elasticity of Demand (ED) between 0 and 1 (inelastic). When real income falls due to the crisis, the quantity demanded for these goods falls slightly, but they remain a constant proportion of the budget.</w:t>
      </w:r>
    </w:p>
    <w:p w:rsidR="00000000" w:rsidDel="00000000" w:rsidP="00000000" w:rsidRDefault="00000000" w:rsidRPr="00000000" w14:paraId="0000008F">
      <w:pPr>
        <w:numPr>
          <w:ilvl w:val="0"/>
          <w:numId w:val="8"/>
        </w:numPr>
        <w:spacing w:after="240" w:before="0" w:beforeAutospacing="0" w:lineRule="auto"/>
        <w:ind w:left="720" w:hanging="360"/>
        <w:rPr>
          <w:u w:val="none"/>
        </w:rPr>
      </w:pPr>
      <w:r w:rsidDel="00000000" w:rsidR="00000000" w:rsidRPr="00000000">
        <w:rPr>
          <w:rtl w:val="0"/>
        </w:rPr>
        <w:t xml:space="preserve">Discretionary/Luxury Goods: Non-essential e-commerce items (electronics, high-end fashion) have an ED &gt; 1$ (elastic). A small fall in real income leads to a disproportionately large fall in the quantity demanded.</w:t>
      </w:r>
    </w:p>
    <w:p w:rsidR="00000000" w:rsidDel="00000000" w:rsidP="00000000" w:rsidRDefault="00000000" w:rsidRPr="00000000" w14:paraId="00000090">
      <w:pPr>
        <w:spacing w:after="240" w:before="240" w:lineRule="auto"/>
        <w:rPr/>
      </w:pPr>
      <w:r w:rsidDel="00000000" w:rsidR="00000000" w:rsidRPr="00000000">
        <w:rPr>
          <w:rtl w:val="0"/>
        </w:rPr>
        <w:t xml:space="preserve">B. Price Elasticity of Demand (Ep):   </w:t>
      </w:r>
    </w:p>
    <w:p w:rsidR="00000000" w:rsidDel="00000000" w:rsidP="00000000" w:rsidRDefault="00000000" w:rsidRPr="00000000" w14:paraId="00000091">
      <w:pPr>
        <w:spacing w:after="240" w:before="240" w:lineRule="auto"/>
        <w:rPr/>
      </w:pPr>
      <w:r w:rsidDel="00000000" w:rsidR="00000000" w:rsidRPr="00000000">
        <w:rPr>
          <w:rtl w:val="0"/>
        </w:rPr>
        <w:t xml:space="preserve"> </w:t>
      </w:r>
      <w:r w:rsidDel="00000000" w:rsidR="00000000" w:rsidRPr="00000000">
        <w:rPr/>
        <w:drawing>
          <wp:inline distB="114300" distT="114300" distL="114300" distR="114300">
            <wp:extent cx="5943600" cy="1841500"/>
            <wp:effectExtent b="0" l="0" r="0" t="0"/>
            <wp:docPr id="5"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943600" cy="184150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spacing w:after="240" w:before="240" w:lineRule="auto"/>
        <w:rPr/>
      </w:pPr>
      <w:r w:rsidDel="00000000" w:rsidR="00000000" w:rsidRPr="00000000">
        <w:rPr>
          <w:rtl w:val="0"/>
        </w:rPr>
      </w:r>
    </w:p>
    <w:p w:rsidR="00000000" w:rsidDel="00000000" w:rsidP="00000000" w:rsidRDefault="00000000" w:rsidRPr="00000000" w14:paraId="00000093">
      <w:pPr>
        <w:numPr>
          <w:ilvl w:val="0"/>
          <w:numId w:val="6"/>
        </w:numPr>
        <w:spacing w:after="240" w:before="240" w:lineRule="auto"/>
        <w:ind w:left="720" w:hanging="360"/>
        <w:rPr>
          <w:u w:val="none"/>
        </w:rPr>
      </w:pPr>
      <w:r w:rsidDel="00000000" w:rsidR="00000000" w:rsidRPr="00000000">
        <w:rPr>
          <w:rtl w:val="0"/>
        </w:rPr>
        <w:t xml:space="preserve">The crisis is characterized by simultaneous price increases and income decreases. Discretionary e-commerce goods are typically highly price-elastic (E$_P &lt; -1$). This means that when retailers pass on cost increases, the resulting drop in demand volume is severe, reinforcing the 'cut out' effect.</w:t>
      </w:r>
    </w:p>
    <w:p w:rsidR="00000000" w:rsidDel="00000000" w:rsidP="00000000" w:rsidRDefault="00000000" w:rsidRPr="00000000" w14:paraId="00000094">
      <w:pPr>
        <w:spacing w:after="240" w:before="240" w:lineRule="auto"/>
        <w:rPr/>
      </w:pPr>
      <w:r w:rsidDel="00000000" w:rsidR="00000000" w:rsidRPr="00000000">
        <w:rPr>
          <w:rtl w:val="0"/>
        </w:rPr>
        <w:t xml:space="preserve">   Variable Link: This theory is crucial for testing the hypothesis that discretionary e-commerce categories will experience a significantly greater reduction in sales volume and AOV compared to non-discretionary categories in response to the same unit increase in the national CPI inflation rate. The quantitative analysis seeks to determine the actual elasticity values during this specific crisis period.</w:t>
      </w:r>
    </w:p>
    <w:p w:rsidR="00000000" w:rsidDel="00000000" w:rsidP="00000000" w:rsidRDefault="00000000" w:rsidRPr="00000000" w14:paraId="00000095">
      <w:pPr>
        <w:spacing w:after="240" w:before="240" w:lineRule="auto"/>
        <w:rPr/>
      </w:pPr>
      <w:r w:rsidDel="00000000" w:rsidR="00000000" w:rsidRPr="00000000">
        <w:rPr>
          <w:rtl w:val="0"/>
        </w:rPr>
        <w:t xml:space="preserve">3. Theories of Channel Preference and E-commerce Adoption</w:t>
      </w:r>
    </w:p>
    <w:p w:rsidR="00000000" w:rsidDel="00000000" w:rsidP="00000000" w:rsidRDefault="00000000" w:rsidRPr="00000000" w14:paraId="00000096">
      <w:pPr>
        <w:spacing w:after="240" w:before="240" w:lineRule="auto"/>
        <w:rPr/>
      </w:pPr>
      <w:r w:rsidDel="00000000" w:rsidR="00000000" w:rsidRPr="00000000">
        <w:rPr>
          <w:rtl w:val="0"/>
        </w:rPr>
        <w:t xml:space="preserve">The shift in where consumers choose to spend, particularly the balance between physical retail and e-commerce, requires theories focused on technology and behaviour change.</w:t>
      </w:r>
    </w:p>
    <w:p w:rsidR="00000000" w:rsidDel="00000000" w:rsidP="00000000" w:rsidRDefault="00000000" w:rsidRPr="00000000" w14:paraId="00000097">
      <w:pPr>
        <w:spacing w:after="240" w:before="240" w:lineRule="auto"/>
        <w:rPr/>
      </w:pPr>
      <w:r w:rsidDel="00000000" w:rsidR="00000000" w:rsidRPr="00000000">
        <w:rPr>
          <w:rtl w:val="0"/>
        </w:rPr>
        <w:t xml:space="preserve">3.1. Transaction Cost Economics (TCE)</w:t>
      </w:r>
    </w:p>
    <w:p w:rsidR="00000000" w:rsidDel="00000000" w:rsidP="00000000" w:rsidRDefault="00000000" w:rsidRPr="00000000" w14:paraId="00000098">
      <w:pPr>
        <w:spacing w:after="240" w:before="240" w:lineRule="auto"/>
        <w:rPr/>
      </w:pPr>
      <w:r w:rsidDel="00000000" w:rsidR="00000000" w:rsidRPr="00000000">
        <w:rPr>
          <w:rtl w:val="0"/>
        </w:rPr>
        <w:t xml:space="preserve">Transaction Cost Economics (TCE), developed by Oliver Williamson (1985), argues that economic actors choose governance structures (in this case, retail channels) that minimize the total costs associated with exchanging goods or services. These costs include search costs, bargaining costs, and enforcement costs.</w:t>
      </w:r>
    </w:p>
    <w:p w:rsidR="00000000" w:rsidDel="00000000" w:rsidP="00000000" w:rsidRDefault="00000000" w:rsidRPr="00000000" w14:paraId="00000099">
      <w:pPr>
        <w:spacing w:after="240" w:before="240" w:lineRule="auto"/>
        <w:rPr/>
      </w:pPr>
      <w:r w:rsidDel="00000000" w:rsidR="00000000" w:rsidRPr="00000000">
        <w:rPr>
          <w:rtl w:val="0"/>
        </w:rPr>
        <w:t xml:space="preserve">Application to the Crisis (Channel Friction):</w:t>
      </w:r>
    </w:p>
    <w:p w:rsidR="00000000" w:rsidDel="00000000" w:rsidP="00000000" w:rsidRDefault="00000000" w:rsidRPr="00000000" w14:paraId="0000009A">
      <w:pPr>
        <w:numPr>
          <w:ilvl w:val="0"/>
          <w:numId w:val="4"/>
        </w:numPr>
        <w:spacing w:after="0" w:afterAutospacing="0" w:before="240" w:lineRule="auto"/>
        <w:ind w:left="720" w:hanging="360"/>
        <w:rPr>
          <w:u w:val="none"/>
        </w:rPr>
      </w:pPr>
      <w:r w:rsidDel="00000000" w:rsidR="00000000" w:rsidRPr="00000000">
        <w:rPr>
          <w:rtl w:val="0"/>
        </w:rPr>
        <w:t xml:space="preserve">Search Costs (Favoring E-commerce): E-commerce dramatically reduces search costs, allowing consumers to efficiently compare prices from multiple retailers simultaneously (Ecommerce Age, 2023). During the crisis, when price is the dominant selection criterion, low search costs make e-commerce a highly rational choice.</w:t>
      </w:r>
    </w:p>
    <w:p w:rsidR="00000000" w:rsidDel="00000000" w:rsidP="00000000" w:rsidRDefault="00000000" w:rsidRPr="00000000" w14:paraId="0000009B">
      <w:pPr>
        <w:numPr>
          <w:ilvl w:val="0"/>
          <w:numId w:val="4"/>
        </w:numPr>
        <w:spacing w:after="0" w:afterAutospacing="0" w:before="0" w:beforeAutospacing="0" w:lineRule="auto"/>
        <w:ind w:left="720" w:hanging="360"/>
        <w:rPr>
          <w:u w:val="none"/>
        </w:rPr>
      </w:pPr>
      <w:r w:rsidDel="00000000" w:rsidR="00000000" w:rsidRPr="00000000">
        <w:rPr>
          <w:rtl w:val="0"/>
        </w:rPr>
        <w:t xml:space="preserve">Delivery/Friction Costs (Disrupting E-commerce): TCE helps frame the cost of delivery as a critical transaction cost unique to the e-commerce channel (Startups Magazine, 2023). When consumers' budgets are severely constrained, the addition of a delivery fee, regardless of how low, increases the total transaction cost, potentially making the total cost greater than the physical store alternative (which requires travel costs, a different type of transaction cost).</w:t>
      </w:r>
    </w:p>
    <w:p w:rsidR="00000000" w:rsidDel="00000000" w:rsidP="00000000" w:rsidRDefault="00000000" w:rsidRPr="00000000" w14:paraId="0000009C">
      <w:pPr>
        <w:numPr>
          <w:ilvl w:val="0"/>
          <w:numId w:val="4"/>
        </w:numPr>
        <w:spacing w:after="240" w:before="0" w:beforeAutospacing="0" w:lineRule="auto"/>
        <w:ind w:left="720" w:hanging="360"/>
        <w:rPr>
          <w:u w:val="none"/>
        </w:rPr>
      </w:pPr>
      <w:r w:rsidDel="00000000" w:rsidR="00000000" w:rsidRPr="00000000">
        <w:rPr>
          <w:rtl w:val="0"/>
        </w:rPr>
        <w:t xml:space="preserve">Variable Link: The research must model whether the growth rate of national fuel/energy costs (a proxy for logistics costs, a core TCE variable) is a statistically significant predictor of the e-commerce conversion rate decline, as high fuel costs translate to higher delivery fees, increasing the channel's friction cost.</w:t>
      </w:r>
    </w:p>
    <w:p w:rsidR="00000000" w:rsidDel="00000000" w:rsidP="00000000" w:rsidRDefault="00000000" w:rsidRPr="00000000" w14:paraId="0000009D">
      <w:pPr>
        <w:spacing w:after="240" w:before="240" w:lineRule="auto"/>
        <w:rPr/>
      </w:pPr>
      <w:r w:rsidDel="00000000" w:rsidR="00000000" w:rsidRPr="00000000">
        <w:rPr>
          <w:rtl w:val="0"/>
        </w:rPr>
        <w:t xml:space="preserve">3.2. Technology Acceptance Model (TAM) and Perceived Value</w:t>
      </w:r>
    </w:p>
    <w:p w:rsidR="00000000" w:rsidDel="00000000" w:rsidP="00000000" w:rsidRDefault="00000000" w:rsidRPr="00000000" w14:paraId="0000009E">
      <w:pPr>
        <w:spacing w:after="240" w:before="240" w:lineRule="auto"/>
        <w:rPr/>
      </w:pPr>
      <w:r w:rsidDel="00000000" w:rsidR="00000000" w:rsidRPr="00000000">
        <w:rPr>
          <w:rtl w:val="0"/>
        </w:rPr>
        <w:t xml:space="preserve">The Technology Acceptance Model (TAM) (Davis, 1989) posits that the acceptance of any technology (in this case, the e-commerce channel) is primarily determined by two factors: Perceived Usefulness (PU) and Perceived Ease of Use (PEOU).</w:t>
      </w:r>
    </w:p>
    <w:p w:rsidR="00000000" w:rsidDel="00000000" w:rsidP="00000000" w:rsidRDefault="00000000" w:rsidRPr="00000000" w14:paraId="0000009F">
      <w:pPr>
        <w:spacing w:after="240" w:before="240" w:lineRule="auto"/>
        <w:rPr/>
      </w:pPr>
      <w:r w:rsidDel="00000000" w:rsidR="00000000" w:rsidRPr="00000000">
        <w:rPr>
          <w:rtl w:val="0"/>
        </w:rPr>
        <w:t xml:space="preserve">Application to the Crisis: Value and Usefulness Re-evaluation</w:t>
      </w:r>
    </w:p>
    <w:p w:rsidR="00000000" w:rsidDel="00000000" w:rsidP="00000000" w:rsidRDefault="00000000" w:rsidRPr="00000000" w14:paraId="000000A0">
      <w:pPr>
        <w:numPr>
          <w:ilvl w:val="0"/>
          <w:numId w:val="3"/>
        </w:numPr>
        <w:spacing w:after="0" w:afterAutospacing="0" w:before="240" w:lineRule="auto"/>
        <w:ind w:left="720" w:hanging="360"/>
        <w:rPr>
          <w:u w:val="none"/>
        </w:rPr>
      </w:pPr>
      <w:r w:rsidDel="00000000" w:rsidR="00000000" w:rsidRPr="00000000">
        <w:rPr>
          <w:rtl w:val="0"/>
        </w:rPr>
        <w:t xml:space="preserve">Perceived Usefulness (PU): During the crisis, the perceived usefulness of e-commerce shifts from convenience to value procurement. Consumers now perceive the channel as useful because it facilitates lower prices and access to deals. The quantitative model will indirectly test this by observing sustained transaction volumes despite reduced income.</w:t>
      </w:r>
    </w:p>
    <w:p w:rsidR="00000000" w:rsidDel="00000000" w:rsidP="00000000" w:rsidRDefault="00000000" w:rsidRPr="00000000" w14:paraId="000000A1">
      <w:pPr>
        <w:numPr>
          <w:ilvl w:val="0"/>
          <w:numId w:val="3"/>
        </w:numPr>
        <w:spacing w:after="0" w:afterAutospacing="0" w:before="0" w:beforeAutospacing="0" w:lineRule="auto"/>
        <w:ind w:left="720" w:hanging="360"/>
        <w:rPr>
          <w:u w:val="none"/>
        </w:rPr>
      </w:pPr>
      <w:r w:rsidDel="00000000" w:rsidR="00000000" w:rsidRPr="00000000">
        <w:rPr>
          <w:rtl w:val="0"/>
        </w:rPr>
        <w:t xml:space="preserve">Perceived Risk: The crisis introduces an elevated Perceived Risk, particularly around product fit and the cost/difficulty of returns (reverse logistics). Consumers may revert to physical stores to minimize the risk of a wasted purchase that must be returned, as returns incur time and potentially financial costs, which are intolerable under a tight budget constraint.</w:t>
      </w:r>
    </w:p>
    <w:p w:rsidR="00000000" w:rsidDel="00000000" w:rsidP="00000000" w:rsidRDefault="00000000" w:rsidRPr="00000000" w14:paraId="000000A2">
      <w:pPr>
        <w:numPr>
          <w:ilvl w:val="0"/>
          <w:numId w:val="3"/>
        </w:numPr>
        <w:spacing w:after="240" w:before="0" w:beforeAutospacing="0" w:lineRule="auto"/>
        <w:ind w:left="720" w:hanging="360"/>
        <w:rPr>
          <w:u w:val="none"/>
        </w:rPr>
      </w:pPr>
      <w:r w:rsidDel="00000000" w:rsidR="00000000" w:rsidRPr="00000000">
        <w:rPr>
          <w:rtl w:val="0"/>
        </w:rPr>
        <w:t xml:space="preserve">Variable Link: This theory guides the analysis of conversion rates. If consumers feel that e-commerce offers greater value (high PU) but the costs of delivery or return are too high (high perceived risk/friction), the conversion rate will suffer, even if browsing (traffic) remains high.</w:t>
      </w:r>
    </w:p>
    <w:p w:rsidR="00000000" w:rsidDel="00000000" w:rsidP="00000000" w:rsidRDefault="00000000" w:rsidRPr="00000000" w14:paraId="000000A3">
      <w:pPr>
        <w:spacing w:after="240" w:before="240" w:lineRule="auto"/>
        <w:rPr/>
      </w:pPr>
      <w:r w:rsidDel="00000000" w:rsidR="00000000" w:rsidRPr="00000000">
        <w:rPr>
          <w:rtl w:val="0"/>
        </w:rPr>
        <w:t xml:space="preserve">Conclusion of Theoretical Framework</w:t>
      </w:r>
    </w:p>
    <w:p w:rsidR="00000000" w:rsidDel="00000000" w:rsidP="00000000" w:rsidRDefault="00000000" w:rsidRPr="00000000" w14:paraId="000000A4">
      <w:pPr>
        <w:spacing w:after="240" w:before="240" w:lineRule="auto"/>
        <w:rPr/>
      </w:pPr>
      <w:r w:rsidDel="00000000" w:rsidR="00000000" w:rsidRPr="00000000">
        <w:rPr>
          <w:rtl w:val="0"/>
        </w:rPr>
        <w:t xml:space="preserve">The quantitative research proposed will use these four theoretical clusters to structure its analysis: PIH and LCH explain the overall budget constraint change (measured by consumer confidence and spending volume); Rational Choice and Demand Elasticity explain the compositional change ("trade down" vs. "cut out") and the differential impact on AOV; and TCE and TAM explain the dynamic and vulnerable relationship between the crisis and the e-commerce channel itself (measured by conversion rates and the impact of logistics costs). By integrating these theories, the research can move beyond simple descriptive statistics to establish predictive models that are both theoretically sound and strategically valuable.</w:t>
      </w:r>
    </w:p>
    <w:p w:rsidR="00000000" w:rsidDel="00000000" w:rsidP="00000000" w:rsidRDefault="00000000" w:rsidRPr="00000000" w14:paraId="000000A5">
      <w:pPr>
        <w:spacing w:after="240" w:before="240" w:lineRule="auto"/>
        <w:rPr/>
      </w:pPr>
      <w:r w:rsidDel="00000000" w:rsidR="00000000" w:rsidRPr="00000000">
        <w:rPr>
          <w:b w:val="1"/>
          <w:sz w:val="26"/>
          <w:szCs w:val="26"/>
          <w:rtl w:val="0"/>
        </w:rPr>
        <w:t xml:space="preserve">HYPOTHESES</w:t>
      </w:r>
      <w:r w:rsidDel="00000000" w:rsidR="00000000" w:rsidRPr="00000000">
        <w:rPr>
          <w:rtl w:val="0"/>
        </w:rPr>
        <w:t xml:space="preserve"> </w:t>
      </w:r>
    </w:p>
    <w:p w:rsidR="00000000" w:rsidDel="00000000" w:rsidP="00000000" w:rsidRDefault="00000000" w:rsidRPr="00000000" w14:paraId="000000A6">
      <w:pPr>
        <w:spacing w:after="240" w:before="240" w:lineRule="auto"/>
        <w:rPr/>
      </w:pPr>
      <w:r w:rsidDel="00000000" w:rsidR="00000000" w:rsidRPr="00000000">
        <w:rPr>
          <w:rtl w:val="0"/>
        </w:rPr>
        <w:t xml:space="preserve">The following hypotheses are derived from the literature review and theoretical framework, particularly the principles of Demand Elasticity, the Permanent Income Hypothesis (PIH), and Transaction Cost Economics (TCE). They establish the specific predictive relationships to be tested using multiple regression analysis.</w:t>
      </w:r>
    </w:p>
    <w:p w:rsidR="00000000" w:rsidDel="00000000" w:rsidP="00000000" w:rsidRDefault="00000000" w:rsidRPr="00000000" w14:paraId="000000A7">
      <w:pPr>
        <w:spacing w:after="240" w:before="240" w:lineRule="auto"/>
        <w:rPr/>
      </w:pPr>
      <w:r w:rsidDel="00000000" w:rsidR="00000000" w:rsidRPr="00000000">
        <w:rPr>
          <w:rtl w:val="0"/>
        </w:rPr>
        <w:t xml:space="preserve">H1: Consumer Confidence and Sales Volume (PIH and Income Effect)</w:t>
      </w:r>
    </w:p>
    <w:p w:rsidR="00000000" w:rsidDel="00000000" w:rsidP="00000000" w:rsidRDefault="00000000" w:rsidRPr="00000000" w14:paraId="000000A8">
      <w:pPr>
        <w:spacing w:after="240" w:before="240" w:lineRule="auto"/>
        <w:rPr/>
      </w:pPr>
      <w:r w:rsidDel="00000000" w:rsidR="00000000" w:rsidRPr="00000000">
        <w:rPr>
          <w:rtl w:val="0"/>
        </w:rPr>
        <w:t xml:space="preserve">This hypothesis tests the direct impact of the psychological and expected income squeeze on the total volume of discretionary purchases.</w:t>
      </w:r>
    </w:p>
    <w:p w:rsidR="00000000" w:rsidDel="00000000" w:rsidP="00000000" w:rsidRDefault="00000000" w:rsidRPr="00000000" w14:paraId="000000A9">
      <w:pPr>
        <w:spacing w:after="240" w:before="240" w:lineRule="auto"/>
        <w:rPr/>
      </w:pPr>
      <w:r w:rsidDel="00000000" w:rsidR="00000000" w:rsidRPr="00000000">
        <w:rPr>
          <w:rtl w:val="0"/>
        </w:rPr>
        <w:t xml:space="preserve">H1: A decline in the UK Consumer Confidence Index (CCI) will be statistically and significantly correlated with a proportional decrease in quarterly online retail sales volume for discretionary goods.</w:t>
      </w:r>
    </w:p>
    <w:p w:rsidR="00000000" w:rsidDel="00000000" w:rsidP="00000000" w:rsidRDefault="00000000" w:rsidRPr="00000000" w14:paraId="000000AA">
      <w:pPr>
        <w:spacing w:after="240" w:before="240" w:lineRule="auto"/>
        <w:rPr/>
      </w:pPr>
      <w:r w:rsidDel="00000000" w:rsidR="00000000" w:rsidRPr="00000000">
        <w:rPr>
          <w:rtl w:val="0"/>
        </w:rPr>
        <w:t xml:space="preserve">H2: Differential Impact on Categories (Demand Elasticity)</w:t>
      </w:r>
    </w:p>
    <w:p w:rsidR="00000000" w:rsidDel="00000000" w:rsidP="00000000" w:rsidRDefault="00000000" w:rsidRPr="00000000" w14:paraId="000000AB">
      <w:pPr>
        <w:spacing w:after="240" w:before="240" w:lineRule="auto"/>
        <w:rPr/>
      </w:pPr>
      <w:r w:rsidDel="00000000" w:rsidR="00000000" w:rsidRPr="00000000">
        <w:rPr>
          <w:rtl w:val="0"/>
        </w:rPr>
        <w:t xml:space="preserve">This hypothesis uses the concept of demand elasticity to predict a stronger negative effect on elastic (discretionary) goods compared to inelastic (essential) goods.</w:t>
      </w:r>
    </w:p>
    <w:p w:rsidR="00000000" w:rsidDel="00000000" w:rsidP="00000000" w:rsidRDefault="00000000" w:rsidRPr="00000000" w14:paraId="000000AC">
      <w:pPr>
        <w:spacing w:after="240" w:before="240" w:lineRule="auto"/>
        <w:rPr/>
      </w:pPr>
      <w:r w:rsidDel="00000000" w:rsidR="00000000" w:rsidRPr="00000000">
        <w:rPr>
          <w:rtl w:val="0"/>
        </w:rPr>
        <w:t xml:space="preserve">H2: The rate of increase in the Consumer Price Index (CPI) for essential goods (e.g., food and energy) will have a significantly greater negative predictive effect on the Average Order Value (AOV) of discretionary e-commerce categories (e.g., Home &amp; Garden, Electronics) than on essential e-commerce categories.</w:t>
      </w:r>
    </w:p>
    <w:p w:rsidR="00000000" w:rsidDel="00000000" w:rsidP="00000000" w:rsidRDefault="00000000" w:rsidRPr="00000000" w14:paraId="000000AD">
      <w:pPr>
        <w:spacing w:after="240" w:before="240" w:lineRule="auto"/>
        <w:rPr/>
      </w:pPr>
      <w:r w:rsidDel="00000000" w:rsidR="00000000" w:rsidRPr="00000000">
        <w:rPr>
          <w:rtl w:val="0"/>
        </w:rPr>
        <w:t xml:space="preserve">H3: E-commerce Friction and Conversion (Transaction Cost Economics)</w:t>
      </w:r>
    </w:p>
    <w:p w:rsidR="00000000" w:rsidDel="00000000" w:rsidP="00000000" w:rsidRDefault="00000000" w:rsidRPr="00000000" w14:paraId="000000AE">
      <w:pPr>
        <w:spacing w:after="240" w:before="240" w:lineRule="auto"/>
        <w:rPr/>
      </w:pPr>
      <w:r w:rsidDel="00000000" w:rsidR="00000000" w:rsidRPr="00000000">
        <w:rPr>
          <w:rtl w:val="0"/>
        </w:rPr>
        <w:t xml:space="preserve">This hypothesis models the role of delivery costs (a key transaction cost) as a unique barrier to online conversion during the crisis.</w:t>
      </w:r>
    </w:p>
    <w:p w:rsidR="00000000" w:rsidDel="00000000" w:rsidP="00000000" w:rsidRDefault="00000000" w:rsidRPr="00000000" w14:paraId="000000AF">
      <w:pPr>
        <w:spacing w:after="240" w:before="240" w:lineRule="auto"/>
        <w:rPr/>
      </w:pPr>
      <w:r w:rsidDel="00000000" w:rsidR="00000000" w:rsidRPr="00000000">
        <w:rPr>
          <w:rtl w:val="0"/>
        </w:rPr>
        <w:t xml:space="preserve">H3: The quarter-over-quarter growth rate of national transport/fuel costs will be positively and significantly correlated with a decline in the e-commerce conversion rate, suggesting that increased friction costs deter online purchase completion.</w:t>
      </w:r>
    </w:p>
    <w:p w:rsidR="00000000" w:rsidDel="00000000" w:rsidP="00000000" w:rsidRDefault="00000000" w:rsidRPr="00000000" w14:paraId="000000B0">
      <w:pPr>
        <w:spacing w:after="240" w:before="240" w:lineRule="auto"/>
        <w:rPr/>
      </w:pPr>
      <w:r w:rsidDel="00000000" w:rsidR="00000000" w:rsidRPr="00000000">
        <w:rPr>
          <w:rtl w:val="0"/>
        </w:rPr>
        <w:t xml:space="preserve">H4: Value-Seeking Behavior (Substitution Effect)</w:t>
      </w:r>
    </w:p>
    <w:p w:rsidR="00000000" w:rsidDel="00000000" w:rsidP="00000000" w:rsidRDefault="00000000" w:rsidRPr="00000000" w14:paraId="000000B1">
      <w:pPr>
        <w:spacing w:after="240" w:before="240" w:lineRule="auto"/>
        <w:rPr/>
      </w:pPr>
      <w:r w:rsidDel="00000000" w:rsidR="00000000" w:rsidRPr="00000000">
        <w:rPr>
          <w:rtl w:val="0"/>
        </w:rPr>
        <w:t xml:space="preserve">This hypothesis tests the consumer adaptation strategy of "trading down" as a defensive measure against inflation.</w:t>
      </w:r>
    </w:p>
    <w:p w:rsidR="00000000" w:rsidDel="00000000" w:rsidP="00000000" w:rsidRDefault="00000000" w:rsidRPr="00000000" w14:paraId="000000B2">
      <w:pPr>
        <w:spacing w:after="240" w:before="240" w:lineRule="auto"/>
        <w:rPr/>
      </w:pPr>
      <w:r w:rsidDel="00000000" w:rsidR="00000000" w:rsidRPr="00000000">
        <w:rPr>
          <w:rtl w:val="0"/>
        </w:rPr>
        <w:t xml:space="preserve">H4: A higher rate of price inflation in a specific product category will be statistically associated with an increase in the market share of private-label or discount brands within that category’s online sales mix, reflecting a consumer shift based on the substitution effect.</w:t>
      </w:r>
    </w:p>
    <w:p w:rsidR="00000000" w:rsidDel="00000000" w:rsidP="00000000" w:rsidRDefault="00000000" w:rsidRPr="00000000" w14:paraId="000000B3">
      <w:pPr>
        <w:spacing w:after="240" w:before="240" w:lineRule="auto"/>
        <w:rPr>
          <w:b w:val="1"/>
          <w:sz w:val="26"/>
          <w:szCs w:val="26"/>
        </w:rPr>
      </w:pPr>
      <w:r w:rsidDel="00000000" w:rsidR="00000000" w:rsidRPr="00000000">
        <w:rPr>
          <w:b w:val="1"/>
          <w:sz w:val="26"/>
          <w:szCs w:val="26"/>
          <w:rtl w:val="0"/>
        </w:rPr>
        <w:t xml:space="preserve">CONCEPTUAL FRAMEWORK </w:t>
      </w:r>
    </w:p>
    <w:p w:rsidR="00000000" w:rsidDel="00000000" w:rsidP="00000000" w:rsidRDefault="00000000" w:rsidRPr="00000000" w14:paraId="000000B4">
      <w:pPr>
        <w:spacing w:after="240" w:before="240" w:lineRule="auto"/>
        <w:rPr/>
      </w:pPr>
      <w:r w:rsidDel="00000000" w:rsidR="00000000" w:rsidRPr="00000000">
        <w:rPr>
          <w:rtl w:val="0"/>
        </w:rPr>
        <w:t xml:space="preserve">The Conceptual Framework provides the visual and structural blueprint for the entire quantitative study, mapping the predicted causal relationships between the Cost of Living Crisis indicators (Independent Variables) and the measurable consumer and e-commerce outcomes (Dependent Variables). This framework is synthesized directly from the Main Theories (PIH, Demand Elasticity, TCE) and the four testable Hypotheses (H1-H4), guiding the selection of variables for the final regression models.</w:t>
      </w:r>
    </w:p>
    <w:p w:rsidR="00000000" w:rsidDel="00000000" w:rsidP="00000000" w:rsidRDefault="00000000" w:rsidRPr="00000000" w14:paraId="000000B5">
      <w:pPr>
        <w:spacing w:after="240" w:before="240" w:lineRule="auto"/>
        <w:rPr/>
      </w:pPr>
      <w:r w:rsidDel="00000000" w:rsidR="00000000" w:rsidRPr="00000000">
        <w:rPr>
          <w:rtl w:val="0"/>
        </w:rPr>
        <w:t xml:space="preserve">1. Visual Representation of the Framework</w:t>
      </w:r>
    </w:p>
    <w:p w:rsidR="00000000" w:rsidDel="00000000" w:rsidP="00000000" w:rsidRDefault="00000000" w:rsidRPr="00000000" w14:paraId="000000B6">
      <w:pPr>
        <w:spacing w:after="240" w:before="240" w:lineRule="auto"/>
        <w:rPr/>
      </w:pPr>
      <w:r w:rsidDel="00000000" w:rsidR="00000000" w:rsidRPr="00000000">
        <w:rPr>
          <w:rtl w:val="0"/>
        </w:rPr>
        <w:t xml:space="preserve">The model depicts the Cost of Living Crisis as the overarching Exogenous Shock whose measurable inputs drive changes in key digital retail metrics, mediated by factors such as the product category's elasticity and time-based normalization effects.</w:t>
      </w:r>
    </w:p>
    <w:p w:rsidR="00000000" w:rsidDel="00000000" w:rsidP="00000000" w:rsidRDefault="00000000" w:rsidRPr="00000000" w14:paraId="000000B7">
      <w:pPr>
        <w:spacing w:after="240" w:before="240" w:lineRule="auto"/>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after="240" w:before="240" w:line="240" w:lineRule="auto"/>
              <w:rPr/>
            </w:pPr>
            <w:r w:rsidDel="00000000" w:rsidR="00000000" w:rsidRPr="00000000">
              <w:rPr>
                <w:rtl w:val="0"/>
              </w:rPr>
              <w:t xml:space="preserve">Type of Variable</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after="240" w:before="240" w:line="240" w:lineRule="auto"/>
              <w:rPr/>
            </w:pPr>
            <w:r w:rsidDel="00000000" w:rsidR="00000000" w:rsidRPr="00000000">
              <w:rPr>
                <w:rtl w:val="0"/>
              </w:rPr>
              <w:t xml:space="preserve">Variable Name (Proxy for Construct)</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after="240" w:before="240" w:line="240" w:lineRule="auto"/>
              <w:rPr/>
            </w:pPr>
            <w:r w:rsidDel="00000000" w:rsidR="00000000" w:rsidRPr="00000000">
              <w:rPr>
                <w:rtl w:val="0"/>
              </w:rPr>
              <w:t xml:space="preserve">Predicted Relationship to Dependent Variables</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after="240" w:before="240" w:line="240" w:lineRule="auto"/>
              <w:rPr/>
            </w:pPr>
            <w:r w:rsidDel="00000000" w:rsidR="00000000" w:rsidRPr="00000000">
              <w:rPr>
                <w:rtl w:val="0"/>
              </w:rPr>
              <w:t xml:space="preserve">Independent Variables (The Macroeconomic Shock)</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after="240" w:before="240" w:line="240" w:lineRule="auto"/>
              <w:rPr/>
            </w:pPr>
            <w:r w:rsidDel="00000000" w:rsidR="00000000" w:rsidRPr="00000000">
              <w:rPr>
                <w:rtl w:val="0"/>
              </w:rPr>
              <w:t xml:space="preserve">1. UK Consumer Confidence Index (CCI)</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after="240" w:before="240" w:line="240" w:lineRule="auto"/>
              <w:rPr/>
            </w:pPr>
            <w:r w:rsidDel="00000000" w:rsidR="00000000" w:rsidRPr="00000000">
              <w:rPr>
                <w:rtl w:val="0"/>
              </w:rPr>
              <w:t xml:space="preserve">Negative (H1)</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after="240" w:before="240" w:line="240" w:lineRule="auto"/>
              <w:rPr/>
            </w:pPr>
            <w:r w:rsidDel="00000000" w:rsidR="00000000" w:rsidRPr="00000000">
              <w:rPr>
                <w:rtl w:val="0"/>
              </w:rPr>
              <w:t xml:space="preserve">2. Quarterly CPI Inflation Rate (Essentials)</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after="240" w:before="240" w:line="240" w:lineRule="auto"/>
              <w:rPr/>
            </w:pPr>
            <w:r w:rsidDel="00000000" w:rsidR="00000000" w:rsidRPr="00000000">
              <w:rPr>
                <w:rtl w:val="0"/>
              </w:rPr>
              <w:t xml:space="preserve">Negative (H2, H4)</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after="240" w:before="240" w:line="240" w:lineRule="auto"/>
              <w:rPr/>
            </w:pPr>
            <w:r w:rsidDel="00000000" w:rsidR="00000000" w:rsidRPr="00000000">
              <w:rPr>
                <w:rtl w:val="0"/>
              </w:rPr>
              <w:t xml:space="preserve">3. Quarterly Transport/Fuel Cost Growth Rate</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after="240" w:before="240" w:line="240" w:lineRule="auto"/>
              <w:rPr/>
            </w:pPr>
            <w:r w:rsidDel="00000000" w:rsidR="00000000" w:rsidRPr="00000000">
              <w:rPr>
                <w:rtl w:val="0"/>
              </w:rPr>
              <w:t xml:space="preserve">Negative (H3)</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after="240" w:before="240" w:line="240" w:lineRule="auto"/>
              <w:rPr/>
            </w:pPr>
            <w:r w:rsidDel="00000000" w:rsidR="00000000" w:rsidRPr="00000000">
              <w:rPr>
                <w:rtl w:val="0"/>
              </w:rPr>
              <w:t xml:space="preserve">Dependent Variables (The Consumer Adaptation Metrics)</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after="240" w:before="240" w:line="240" w:lineRule="auto"/>
              <w:rPr/>
            </w:pPr>
            <w:r w:rsidDel="00000000" w:rsidR="00000000" w:rsidRPr="00000000">
              <w:rPr>
                <w:rtl w:val="0"/>
              </w:rPr>
              <w:t xml:space="preserve">A. Online Sales Volume (Discretionary Goods)</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after="240" w:before="240" w:line="240" w:lineRule="auto"/>
              <w:rPr/>
            </w:pPr>
            <w:r w:rsidDel="00000000" w:rsidR="00000000" w:rsidRPr="00000000">
              <w:rPr>
                <w:rtl w:val="0"/>
              </w:rPr>
              <w:t xml:space="preserve">Measured Impact (H1)</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after="240" w:before="240" w:line="240" w:lineRule="auto"/>
              <w:rPr/>
            </w:pPr>
            <w:r w:rsidDel="00000000" w:rsidR="00000000" w:rsidRPr="00000000">
              <w:rPr>
                <w:rtl w:val="0"/>
              </w:rPr>
              <w:t xml:space="preserve">B. Average Order Value (AOV)</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after="240" w:before="240" w:line="240" w:lineRule="auto"/>
              <w:rPr/>
            </w:pPr>
            <w:r w:rsidDel="00000000" w:rsidR="00000000" w:rsidRPr="00000000">
              <w:rPr>
                <w:rtl w:val="0"/>
              </w:rPr>
              <w:t xml:space="preserve">Measured Impact (H2)</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after="240" w:before="240" w:line="240" w:lineRule="auto"/>
              <w:rPr/>
            </w:pPr>
            <w:r w:rsidDel="00000000" w:rsidR="00000000" w:rsidRPr="00000000">
              <w:rPr>
                <w:rtl w:val="0"/>
              </w:rPr>
              <w:t xml:space="preserve">C. E-commerce Conversion Rate</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after="240" w:before="240" w:line="240" w:lineRule="auto"/>
              <w:rPr/>
            </w:pPr>
            <w:r w:rsidDel="00000000" w:rsidR="00000000" w:rsidRPr="00000000">
              <w:rPr>
                <w:rtl w:val="0"/>
              </w:rPr>
              <w:t xml:space="preserve">Measured Impact (H3)</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after="240" w:before="240" w:line="240" w:lineRule="auto"/>
              <w:rPr/>
            </w:pPr>
            <w:r w:rsidDel="00000000" w:rsidR="00000000" w:rsidRPr="00000000">
              <w:rPr>
                <w:rtl w:val="0"/>
              </w:rPr>
              <w:t xml:space="preserve">D. Market Share of Discount/Private Brands</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after="240" w:before="240" w:line="240" w:lineRule="auto"/>
              <w:rPr/>
            </w:pPr>
            <w:r w:rsidDel="00000000" w:rsidR="00000000" w:rsidRPr="00000000">
              <w:rPr>
                <w:rtl w:val="0"/>
              </w:rPr>
              <w:t xml:space="preserve">Measured Impact (H4)</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after="240" w:before="240" w:line="240" w:lineRule="auto"/>
              <w:rPr/>
            </w:pPr>
            <w:r w:rsidDel="00000000" w:rsidR="00000000" w:rsidRPr="00000000">
              <w:rPr>
                <w:rtl w:val="0"/>
              </w:rPr>
              <w:t xml:space="preserve">Control Variables</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after="240" w:before="240" w:line="240" w:lineRule="auto"/>
              <w:rPr/>
            </w:pPr>
            <w:r w:rsidDel="00000000" w:rsidR="00000000" w:rsidRPr="00000000">
              <w:rPr>
                <w:rtl w:val="0"/>
              </w:rPr>
              <w:t xml:space="preserve">Time/Quarter-over-Quarter Trend (Post-Pandemic Normalization)</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after="240" w:before="240" w:line="240" w:lineRule="auto"/>
              <w:rPr/>
            </w:pPr>
            <w:r w:rsidDel="00000000" w:rsidR="00000000" w:rsidRPr="00000000">
              <w:rPr>
                <w:rtl w:val="0"/>
              </w:rPr>
              <w:t xml:space="preserve">Controlled for Seasonality/Trend</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E9">
      <w:pPr>
        <w:spacing w:after="240" w:before="240" w:lineRule="auto"/>
        <w:rPr/>
      </w:pPr>
      <w:r w:rsidDel="00000000" w:rsidR="00000000" w:rsidRPr="00000000">
        <w:rPr>
          <w:rtl w:val="0"/>
        </w:rPr>
      </w:r>
    </w:p>
    <w:p w:rsidR="00000000" w:rsidDel="00000000" w:rsidP="00000000" w:rsidRDefault="00000000" w:rsidRPr="00000000" w14:paraId="000000EA">
      <w:pPr>
        <w:spacing w:after="240" w:before="240" w:lineRule="auto"/>
        <w:rPr/>
      </w:pPr>
      <w:r w:rsidDel="00000000" w:rsidR="00000000" w:rsidRPr="00000000">
        <w:rPr>
          <w:rtl w:val="0"/>
        </w:rPr>
      </w:r>
    </w:p>
    <w:p w:rsidR="00000000" w:rsidDel="00000000" w:rsidP="00000000" w:rsidRDefault="00000000" w:rsidRPr="00000000" w14:paraId="000000EB">
      <w:pPr>
        <w:spacing w:after="240" w:before="240" w:lineRule="auto"/>
        <w:rPr/>
      </w:pPr>
      <w:r w:rsidDel="00000000" w:rsidR="00000000" w:rsidRPr="00000000">
        <w:rPr>
          <w:rtl w:val="0"/>
        </w:rPr>
        <w:t xml:space="preserve">2. Explanation of Variable Relationships</w:t>
      </w:r>
    </w:p>
    <w:p w:rsidR="00000000" w:rsidDel="00000000" w:rsidP="00000000" w:rsidRDefault="00000000" w:rsidRPr="00000000" w14:paraId="000000EC">
      <w:pPr>
        <w:spacing w:after="240" w:before="240" w:lineRule="auto"/>
        <w:rPr/>
      </w:pPr>
      <w:r w:rsidDel="00000000" w:rsidR="00000000" w:rsidRPr="00000000">
        <w:rPr>
          <w:rtl w:val="0"/>
        </w:rPr>
        <w:t xml:space="preserve">The framework operates under the assumption that the Cost of Living Crisis exerts its influence through a two-step process: first, by impacting the consumer's psychological outlook (confidence/expectations), and second, by directly increasing their mandatory expenditures (inflation/fuel costs).</w:t>
      </w:r>
    </w:p>
    <w:p w:rsidR="00000000" w:rsidDel="00000000" w:rsidP="00000000" w:rsidRDefault="00000000" w:rsidRPr="00000000" w14:paraId="000000ED">
      <w:pPr>
        <w:spacing w:after="240" w:before="240" w:lineRule="auto"/>
        <w:rPr/>
      </w:pPr>
      <w:r w:rsidDel="00000000" w:rsidR="00000000" w:rsidRPr="00000000">
        <w:rPr>
          <w:rtl w:val="0"/>
        </w:rPr>
        <w:t xml:space="preserve">A. Independent Variables (The Exogenous Shock)</w:t>
      </w:r>
    </w:p>
    <w:p w:rsidR="00000000" w:rsidDel="00000000" w:rsidP="00000000" w:rsidRDefault="00000000" w:rsidRPr="00000000" w14:paraId="000000EE">
      <w:pPr>
        <w:spacing w:after="240" w:before="240" w:lineRule="auto"/>
        <w:rPr/>
      </w:pPr>
      <w:r w:rsidDel="00000000" w:rsidR="00000000" w:rsidRPr="00000000">
        <w:rPr>
          <w:rtl w:val="0"/>
        </w:rPr>
        <w:t xml:space="preserve">These variables represent the quantifiable indicators of the crisis environment:</w:t>
      </w:r>
    </w:p>
    <w:p w:rsidR="00000000" w:rsidDel="00000000" w:rsidP="00000000" w:rsidRDefault="00000000" w:rsidRPr="00000000" w14:paraId="000000EF">
      <w:pPr>
        <w:numPr>
          <w:ilvl w:val="0"/>
          <w:numId w:val="1"/>
        </w:numPr>
        <w:spacing w:after="0" w:afterAutospacing="0" w:before="240" w:lineRule="auto"/>
        <w:ind w:left="720" w:hanging="360"/>
        <w:rPr>
          <w:u w:val="none"/>
        </w:rPr>
      </w:pPr>
      <w:r w:rsidDel="00000000" w:rsidR="00000000" w:rsidRPr="00000000">
        <w:rPr>
          <w:rtl w:val="0"/>
        </w:rPr>
        <w:t xml:space="preserve">Consumer Confidence Index (CCI): This acts as the key predictor for the Permanent Income Hypothesis (PIH). A decline in confidence reflects the consumer's belief that the income squeeze is permanent, compelling a fundamental, long-term reduction in non-essential consumption. This is the core causal driver for H1.</w:t>
      </w:r>
    </w:p>
    <w:p w:rsidR="00000000" w:rsidDel="00000000" w:rsidP="00000000" w:rsidRDefault="00000000" w:rsidRPr="00000000" w14:paraId="000000F0">
      <w:pPr>
        <w:numPr>
          <w:ilvl w:val="0"/>
          <w:numId w:val="1"/>
        </w:numPr>
        <w:spacing w:after="0" w:afterAutospacing="0" w:before="0" w:beforeAutospacing="0" w:lineRule="auto"/>
        <w:ind w:left="720" w:hanging="360"/>
        <w:rPr>
          <w:u w:val="none"/>
        </w:rPr>
      </w:pPr>
      <w:r w:rsidDel="00000000" w:rsidR="00000000" w:rsidRPr="00000000">
        <w:rPr>
          <w:rtl w:val="0"/>
        </w:rPr>
        <w:t xml:space="preserve"> CPI Inflation Rate (Essentials): This measures the direct constraint on the budget, particularly for inelastic goods (food, energy). The growth in this rate directly dictates the consumer's need to reallocate funds, driving the substitution effect (H4) and exacerbating the income effect for discretionary spending (H2).</w:t>
      </w:r>
    </w:p>
    <w:p w:rsidR="00000000" w:rsidDel="00000000" w:rsidP="00000000" w:rsidRDefault="00000000" w:rsidRPr="00000000" w14:paraId="000000F1">
      <w:pPr>
        <w:numPr>
          <w:ilvl w:val="0"/>
          <w:numId w:val="1"/>
        </w:numPr>
        <w:spacing w:after="240" w:before="0" w:beforeAutospacing="0" w:lineRule="auto"/>
        <w:ind w:left="720" w:hanging="360"/>
        <w:rPr>
          <w:u w:val="none"/>
        </w:rPr>
      </w:pPr>
      <w:r w:rsidDel="00000000" w:rsidR="00000000" w:rsidRPr="00000000">
        <w:rPr>
          <w:rtl w:val="0"/>
        </w:rPr>
        <w:t xml:space="preserve">Transport/Fuel Cost Growth: This is the key proxy variable for measuring Transaction Cost Economics (TCE) friction. Rising fuel costs directly feed into increased delivery and logistics fees, testing the hypothesis that channel friction discourages online conversion (H3).</w:t>
      </w:r>
    </w:p>
    <w:p w:rsidR="00000000" w:rsidDel="00000000" w:rsidP="00000000" w:rsidRDefault="00000000" w:rsidRPr="00000000" w14:paraId="000000F2">
      <w:pPr>
        <w:spacing w:after="240" w:before="240" w:lineRule="auto"/>
        <w:rPr/>
      </w:pPr>
      <w:r w:rsidDel="00000000" w:rsidR="00000000" w:rsidRPr="00000000">
        <w:rPr>
          <w:rtl w:val="0"/>
        </w:rPr>
        <w:t xml:space="preserve">B. Dependent Variables (Consumer Adaptation Metrics)</w:t>
      </w:r>
    </w:p>
    <w:p w:rsidR="00000000" w:rsidDel="00000000" w:rsidP="00000000" w:rsidRDefault="00000000" w:rsidRPr="00000000" w14:paraId="000000F3">
      <w:pPr>
        <w:spacing w:after="240" w:before="240" w:lineRule="auto"/>
        <w:rPr/>
      </w:pPr>
      <w:r w:rsidDel="00000000" w:rsidR="00000000" w:rsidRPr="00000000">
        <w:rPr>
          <w:rtl w:val="0"/>
        </w:rPr>
        <w:t xml:space="preserve">These are the core e-commerce outcomes whose quarterly change is modelled as a function of the Independent Variables:</w:t>
      </w:r>
    </w:p>
    <w:p w:rsidR="00000000" w:rsidDel="00000000" w:rsidP="00000000" w:rsidRDefault="00000000" w:rsidRPr="00000000" w14:paraId="000000F4">
      <w:pPr>
        <w:numPr>
          <w:ilvl w:val="0"/>
          <w:numId w:val="2"/>
        </w:numPr>
        <w:spacing w:after="0" w:afterAutospacing="0" w:before="240" w:lineRule="auto"/>
        <w:ind w:left="720" w:hanging="360"/>
        <w:rPr>
          <w:u w:val="none"/>
        </w:rPr>
      </w:pPr>
      <w:r w:rsidDel="00000000" w:rsidR="00000000" w:rsidRPr="00000000">
        <w:rPr>
          <w:rtl w:val="0"/>
        </w:rPr>
        <w:t xml:space="preserve"> Online Sales Volume (Discretionary): This measures the extent of the "cut out" effect. H1 predicts a direct negative link with the CCI, confirming that when consumers lose confidence, they simply stop buying non-essentials.</w:t>
      </w:r>
    </w:p>
    <w:p w:rsidR="00000000" w:rsidDel="00000000" w:rsidP="00000000" w:rsidRDefault="00000000" w:rsidRPr="00000000" w14:paraId="000000F5">
      <w:pPr>
        <w:numPr>
          <w:ilvl w:val="0"/>
          <w:numId w:val="2"/>
        </w:numPr>
        <w:spacing w:after="0" w:afterAutospacing="0" w:before="0" w:beforeAutospacing="0" w:lineRule="auto"/>
        <w:ind w:left="720" w:hanging="360"/>
        <w:rPr>
          <w:u w:val="none"/>
        </w:rPr>
      </w:pPr>
      <w:r w:rsidDel="00000000" w:rsidR="00000000" w:rsidRPr="00000000">
        <w:rPr>
          <w:rtl w:val="0"/>
        </w:rPr>
        <w:t xml:space="preserve">Average Order Value (AOV): This metric is critical for testing the differential impact (H2). The model predicts that inflation in essentials will force consumers to reduce the value of their discretionary orders (e.g., buying fewer high-priced electronics), leading to a significant negative coefficient.</w:t>
      </w:r>
    </w:p>
    <w:p w:rsidR="00000000" w:rsidDel="00000000" w:rsidP="00000000" w:rsidRDefault="00000000" w:rsidRPr="00000000" w14:paraId="000000F6">
      <w:pPr>
        <w:numPr>
          <w:ilvl w:val="0"/>
          <w:numId w:val="2"/>
        </w:numPr>
        <w:spacing w:after="0" w:afterAutospacing="0" w:before="0" w:beforeAutospacing="0" w:lineRule="auto"/>
        <w:ind w:left="720" w:hanging="360"/>
        <w:rPr>
          <w:u w:val="none"/>
        </w:rPr>
      </w:pPr>
      <w:r w:rsidDel="00000000" w:rsidR="00000000" w:rsidRPr="00000000">
        <w:rPr>
          <w:rtl w:val="0"/>
        </w:rPr>
        <w:t xml:space="preserve">E-commerce Conversion Rate: This measures the channel's efficiency. H3 predicts that this rate will be negatively correlated with the growth in fuel/transport costs, confirming that the rising transaction costs associated with delivery are a significant barrier to purchase completion.</w:t>
      </w:r>
    </w:p>
    <w:p w:rsidR="00000000" w:rsidDel="00000000" w:rsidP="00000000" w:rsidRDefault="00000000" w:rsidRPr="00000000" w14:paraId="000000F7">
      <w:pPr>
        <w:numPr>
          <w:ilvl w:val="0"/>
          <w:numId w:val="2"/>
        </w:numPr>
        <w:spacing w:after="240" w:before="0" w:beforeAutospacing="0" w:lineRule="auto"/>
        <w:ind w:left="720" w:hanging="360"/>
        <w:rPr>
          <w:u w:val="none"/>
        </w:rPr>
      </w:pPr>
      <w:r w:rsidDel="00000000" w:rsidR="00000000" w:rsidRPr="00000000">
        <w:rPr>
          <w:rtl w:val="0"/>
        </w:rPr>
        <w:t xml:space="preserve">Market Share of Discount/Private Brands: This variable quantifies the substitution effect (H4). The model predicts a positive relationship with CPI inflation, indicating that as prices rise, consumers rationally switch their spending towards cheaper, private-label alternatives to maintain utility within the constrained budget.</w:t>
      </w:r>
    </w:p>
    <w:p w:rsidR="00000000" w:rsidDel="00000000" w:rsidP="00000000" w:rsidRDefault="00000000" w:rsidRPr="00000000" w14:paraId="000000F8">
      <w:pPr>
        <w:spacing w:after="240" w:before="240" w:lineRule="auto"/>
        <w:rPr/>
      </w:pPr>
      <w:r w:rsidDel="00000000" w:rsidR="00000000" w:rsidRPr="00000000">
        <w:rPr>
          <w:rtl w:val="0"/>
        </w:rPr>
        <w:t xml:space="preserve">C. Control Variables</w:t>
      </w:r>
    </w:p>
    <w:p w:rsidR="00000000" w:rsidDel="00000000" w:rsidP="00000000" w:rsidRDefault="00000000" w:rsidRPr="00000000" w14:paraId="000000F9">
      <w:pPr>
        <w:spacing w:after="240" w:before="240" w:lineRule="auto"/>
        <w:rPr/>
      </w:pPr>
      <w:r w:rsidDel="00000000" w:rsidR="00000000" w:rsidRPr="00000000">
        <w:rPr>
          <w:rtl w:val="0"/>
        </w:rPr>
        <w:t xml:space="preserve">The Time Trend (Quarter-over-Quarter) will be included in the regression model to control for factors external to the Cost of Living Crisis, specifically the ongoing post-pandemic normalization (the natural drift of sales back to physical stores) and typical seasonal effects, ensuring that the measured effects are attributable solely to the crisis indicators.</w:t>
      </w:r>
    </w:p>
    <w:p w:rsidR="00000000" w:rsidDel="00000000" w:rsidP="00000000" w:rsidRDefault="00000000" w:rsidRPr="00000000" w14:paraId="000000FA">
      <w:pPr>
        <w:spacing w:after="240" w:before="240" w:lineRule="auto"/>
        <w:rPr/>
      </w:pPr>
      <w:r w:rsidDel="00000000" w:rsidR="00000000" w:rsidRPr="00000000">
        <w:rPr>
          <w:rtl w:val="0"/>
        </w:rPr>
        <w:t xml:space="preserve">3. Conceptual Linkage to Hypotheses</w:t>
      </w:r>
    </w:p>
    <w:p w:rsidR="00000000" w:rsidDel="00000000" w:rsidP="00000000" w:rsidRDefault="00000000" w:rsidRPr="00000000" w14:paraId="000000FB">
      <w:pPr>
        <w:spacing w:after="240" w:before="240" w:lineRule="auto"/>
        <w:rPr/>
      </w:pPr>
      <w:r w:rsidDel="00000000" w:rsidR="00000000" w:rsidRPr="00000000">
        <w:rPr>
          <w:rtl w:val="0"/>
        </w:rPr>
        <w:t xml:space="preserve">The conceptual framework explicitly links the theoretical concepts to the testable hypotheses:</w:t>
      </w:r>
    </w:p>
    <w:p w:rsidR="00000000" w:rsidDel="00000000" w:rsidP="00000000" w:rsidRDefault="00000000" w:rsidRPr="00000000" w14:paraId="000000FC">
      <w:pPr>
        <w:spacing w:after="240" w:before="240" w:lineRule="auto"/>
        <w:rPr/>
      </w:pPr>
      <w:r w:rsidDel="00000000" w:rsidR="00000000" w:rsidRPr="00000000">
        <w:rPr>
          <w:rtl w:val="0"/>
        </w:rPr>
        <w:t xml:space="preserve">• H1 (PIH): CCI (IV) \rightarrow Sales Volume (DV).</w:t>
      </w:r>
    </w:p>
    <w:p w:rsidR="00000000" w:rsidDel="00000000" w:rsidP="00000000" w:rsidRDefault="00000000" w:rsidRPr="00000000" w14:paraId="000000FD">
      <w:pPr>
        <w:spacing w:after="240" w:before="240" w:lineRule="auto"/>
        <w:rPr/>
      </w:pPr>
      <w:r w:rsidDel="00000000" w:rsidR="00000000" w:rsidRPr="00000000">
        <w:rPr>
          <w:rtl w:val="0"/>
        </w:rPr>
        <w:t xml:space="preserve">• H2 (Demand Elasticity): CPI Essentials (IV) \rightarrow Differential AOV (DV).</w:t>
      </w:r>
    </w:p>
    <w:p w:rsidR="00000000" w:rsidDel="00000000" w:rsidP="00000000" w:rsidRDefault="00000000" w:rsidRPr="00000000" w14:paraId="000000FE">
      <w:pPr>
        <w:spacing w:after="240" w:before="240" w:lineRule="auto"/>
        <w:rPr/>
      </w:pPr>
      <w:r w:rsidDel="00000000" w:rsidR="00000000" w:rsidRPr="00000000">
        <w:rPr>
          <w:rtl w:val="0"/>
        </w:rPr>
        <w:t xml:space="preserve">• H3 (TCE): Fuel Cost (IV) \rightarrow Conversion Rate (DV).</w:t>
      </w:r>
    </w:p>
    <w:p w:rsidR="00000000" w:rsidDel="00000000" w:rsidP="00000000" w:rsidRDefault="00000000" w:rsidRPr="00000000" w14:paraId="000000FF">
      <w:pPr>
        <w:spacing w:after="240" w:before="240" w:lineRule="auto"/>
        <w:rPr/>
      </w:pPr>
      <w:r w:rsidDel="00000000" w:rsidR="00000000" w:rsidRPr="00000000">
        <w:rPr>
          <w:rtl w:val="0"/>
        </w:rPr>
        <w:t xml:space="preserve">• H4 (Substitution Effect): CPI Inflation (IV) \rightarrow Market Share of Discount Brands (DV).</w:t>
      </w:r>
    </w:p>
    <w:p w:rsidR="00000000" w:rsidDel="00000000" w:rsidP="00000000" w:rsidRDefault="00000000" w:rsidRPr="00000000" w14:paraId="00000100">
      <w:pPr>
        <w:spacing w:after="240" w:before="240" w:lineRule="auto"/>
        <w:rPr/>
      </w:pPr>
      <w:r w:rsidDel="00000000" w:rsidR="00000000" w:rsidRPr="00000000">
        <w:rPr>
          <w:rtl w:val="0"/>
        </w:rPr>
        <w:t xml:space="preserve">By statistically validating these relationships, the study will move beyond descriptive analysis to provide a predictive model of consumer behaviour during the Cost of Living Crisis, offering a robust tool for strategic managerial decision-making.</w:t>
      </w:r>
    </w:p>
    <w:p w:rsidR="00000000" w:rsidDel="00000000" w:rsidP="00000000" w:rsidRDefault="00000000" w:rsidRPr="00000000" w14:paraId="00000101">
      <w:pPr>
        <w:spacing w:after="240" w:before="240" w:lineRule="auto"/>
        <w:rPr/>
      </w:pPr>
      <w:r w:rsidDel="00000000" w:rsidR="00000000" w:rsidRPr="00000000">
        <w:rPr>
          <w:rtl w:val="0"/>
        </w:rPr>
      </w:r>
    </w:p>
    <w:p w:rsidR="00000000" w:rsidDel="00000000" w:rsidP="00000000" w:rsidRDefault="00000000" w:rsidRPr="00000000" w14:paraId="00000102">
      <w:pPr>
        <w:spacing w:after="240" w:before="240" w:lineRule="auto"/>
        <w:rPr/>
      </w:pPr>
      <w:r w:rsidDel="00000000" w:rsidR="00000000" w:rsidRPr="00000000">
        <w:rPr>
          <w:b w:val="1"/>
          <w:sz w:val="26"/>
          <w:szCs w:val="26"/>
          <w:rtl w:val="0"/>
        </w:rPr>
        <w:t xml:space="preserve">METHODOLOGY</w:t>
      </w:r>
      <w:r w:rsidDel="00000000" w:rsidR="00000000" w:rsidRPr="00000000">
        <w:rPr>
          <w:rtl w:val="0"/>
        </w:rPr>
        <w:t xml:space="preserve"> </w:t>
      </w:r>
    </w:p>
    <w:p w:rsidR="00000000" w:rsidDel="00000000" w:rsidP="00000000" w:rsidRDefault="00000000" w:rsidRPr="00000000" w14:paraId="00000103">
      <w:pPr>
        <w:spacing w:after="240" w:before="240" w:lineRule="auto"/>
        <w:rPr/>
      </w:pPr>
      <w:r w:rsidDel="00000000" w:rsidR="00000000" w:rsidRPr="00000000">
        <w:rPr>
          <w:rtl w:val="0"/>
        </w:rPr>
        <w:t xml:space="preserve">1. Research Philosophy and Design</w:t>
      </w:r>
    </w:p>
    <w:p w:rsidR="00000000" w:rsidDel="00000000" w:rsidP="00000000" w:rsidRDefault="00000000" w:rsidRPr="00000000" w14:paraId="00000104">
      <w:pPr>
        <w:spacing w:after="240" w:before="240" w:lineRule="auto"/>
        <w:rPr/>
      </w:pPr>
      <w:r w:rsidDel="00000000" w:rsidR="00000000" w:rsidRPr="00000000">
        <w:rPr>
          <w:rtl w:val="0"/>
        </w:rPr>
        <w:t xml:space="preserve">1.1. Research Philosophy</w:t>
      </w:r>
    </w:p>
    <w:p w:rsidR="00000000" w:rsidDel="00000000" w:rsidP="00000000" w:rsidRDefault="00000000" w:rsidRPr="00000000" w14:paraId="00000105">
      <w:pPr>
        <w:spacing w:after="240" w:before="240" w:lineRule="auto"/>
        <w:rPr/>
      </w:pPr>
      <w:r w:rsidDel="00000000" w:rsidR="00000000" w:rsidRPr="00000000">
        <w:rPr>
          <w:rtl w:val="0"/>
        </w:rPr>
        <w:t xml:space="preserve">This study adheres to the Positivist research philosophy. Positivism posits that objective, empirical relationships exist between observable economic phenomena and can be measured using scientific methods (Mankiw, 2021). The Cost of Living Crisis is treated as an objective economic shock whose effects on consumer behavior are quantifiable. This philosophy dictates the use of measurable variables, hypothesis testing, and rigorous statistical techniques to produce findings that are verifiable, generalizable, and reproducible, satisfying the academic rigor required for this DBA module.</w:t>
      </w:r>
    </w:p>
    <w:p w:rsidR="00000000" w:rsidDel="00000000" w:rsidP="00000000" w:rsidRDefault="00000000" w:rsidRPr="00000000" w14:paraId="00000106">
      <w:pPr>
        <w:spacing w:after="240" w:before="240" w:lineRule="auto"/>
        <w:rPr/>
      </w:pPr>
      <w:r w:rsidDel="00000000" w:rsidR="00000000" w:rsidRPr="00000000">
        <w:rPr>
          <w:rtl w:val="0"/>
        </w:rPr>
        <w:t xml:space="preserve">1.2. Research Approach</w:t>
      </w:r>
    </w:p>
    <w:p w:rsidR="00000000" w:rsidDel="00000000" w:rsidP="00000000" w:rsidRDefault="00000000" w:rsidRPr="00000000" w14:paraId="00000107">
      <w:pPr>
        <w:spacing w:after="240" w:before="240" w:lineRule="auto"/>
        <w:rPr/>
      </w:pPr>
      <w:r w:rsidDel="00000000" w:rsidR="00000000" w:rsidRPr="00000000">
        <w:rPr>
          <w:rtl w:val="0"/>
        </w:rPr>
        <w:t xml:space="preserve">A Deductive approach is employed, moving from general theory to specific empirical testing. The research draws upon established economic principles, such as the Permanent Income Hypothesis (PIH) and the Theory of Demand Elasticity, to logically develop testable hypotheses (H1 and H2). The subsequent statistical analysis in SPSS is designed specifically to test the validity of these theoretical predictions against real-world data, thereby confirming or refining the theoretical understanding of consumer response to economic crisis.</w:t>
      </w:r>
    </w:p>
    <w:p w:rsidR="00000000" w:rsidDel="00000000" w:rsidP="00000000" w:rsidRDefault="00000000" w:rsidRPr="00000000" w14:paraId="00000108">
      <w:pPr>
        <w:spacing w:after="240" w:before="240" w:lineRule="auto"/>
        <w:rPr/>
      </w:pPr>
      <w:r w:rsidDel="00000000" w:rsidR="00000000" w:rsidRPr="00000000">
        <w:rPr>
          <w:rtl w:val="0"/>
        </w:rPr>
        <w:t xml:space="preserve">1.3. Research Design</w:t>
      </w:r>
    </w:p>
    <w:p w:rsidR="00000000" w:rsidDel="00000000" w:rsidP="00000000" w:rsidRDefault="00000000" w:rsidRPr="00000000" w14:paraId="00000109">
      <w:pPr>
        <w:spacing w:after="240" w:before="240" w:lineRule="auto"/>
        <w:rPr/>
      </w:pPr>
      <w:r w:rsidDel="00000000" w:rsidR="00000000" w:rsidRPr="00000000">
        <w:rPr>
          <w:rtl w:val="0"/>
        </w:rPr>
        <w:t xml:space="preserve">The study employs a Quantitative, Time-Series Correlational Design.</w:t>
      </w:r>
    </w:p>
    <w:p w:rsidR="00000000" w:rsidDel="00000000" w:rsidP="00000000" w:rsidRDefault="00000000" w:rsidRPr="00000000" w14:paraId="0000010A">
      <w:pPr>
        <w:spacing w:after="240" w:before="240" w:lineRule="auto"/>
        <w:rPr/>
      </w:pPr>
      <w:r w:rsidDel="00000000" w:rsidR="00000000" w:rsidRPr="00000000">
        <w:rPr>
          <w:rtl w:val="0"/>
        </w:rPr>
        <w:t xml:space="preserve">• Quantitative: Necessary to quantify the predictive strength of the relationship between continuous macroeconomic indicators and continuous retail metrics.</w:t>
      </w:r>
    </w:p>
    <w:p w:rsidR="00000000" w:rsidDel="00000000" w:rsidP="00000000" w:rsidRDefault="00000000" w:rsidRPr="00000000" w14:paraId="0000010B">
      <w:pPr>
        <w:spacing w:after="240" w:before="240" w:lineRule="auto"/>
        <w:rPr/>
      </w:pPr>
      <w:r w:rsidDel="00000000" w:rsidR="00000000" w:rsidRPr="00000000">
        <w:rPr>
          <w:rtl w:val="0"/>
        </w:rPr>
        <w:t xml:space="preserve">• Time-Series: The analysis utilizes data collected at sequential, regular intervals (quarterly) across the critical crisis period (Q1 2022 to Q4 2024). This design, generating a panel of N=12 data points, is essential for modeling dynamic changes over time and accounting for the temporal dependency inherent in economic data.</w:t>
      </w:r>
    </w:p>
    <w:p w:rsidR="00000000" w:rsidDel="00000000" w:rsidP="00000000" w:rsidRDefault="00000000" w:rsidRPr="00000000" w14:paraId="0000010C">
      <w:pPr>
        <w:spacing w:after="240" w:before="240" w:lineRule="auto"/>
        <w:rPr/>
      </w:pPr>
      <w:r w:rsidDel="00000000" w:rsidR="00000000" w:rsidRPr="00000000">
        <w:rPr>
          <w:rtl w:val="0"/>
        </w:rPr>
        <w:t xml:space="preserve">• Correlational: The primary goal is to establish the direction and magnitude of the predictive association between the Cost of Living Crisis indicators and the specified e-commerce metrics. While absolute causality is difficult to prove in macroeconomic analysis, the use of lagged variables and stringent time-series diagnostics (Section 4) will strengthen the claim of predictive influence.</w:t>
      </w:r>
    </w:p>
    <w:p w:rsidR="00000000" w:rsidDel="00000000" w:rsidP="00000000" w:rsidRDefault="00000000" w:rsidRPr="00000000" w14:paraId="0000010D">
      <w:pPr>
        <w:spacing w:after="240" w:before="240" w:lineRule="auto"/>
        <w:rPr/>
      </w:pPr>
      <w:r w:rsidDel="00000000" w:rsidR="00000000" w:rsidRPr="00000000">
        <w:rPr>
          <w:rtl w:val="0"/>
        </w:rPr>
        <w:t xml:space="preserve">2. Data Source and Collection Procedures</w:t>
      </w:r>
    </w:p>
    <w:p w:rsidR="00000000" w:rsidDel="00000000" w:rsidP="00000000" w:rsidRDefault="00000000" w:rsidRPr="00000000" w14:paraId="0000010E">
      <w:pPr>
        <w:spacing w:after="240" w:before="240" w:lineRule="auto"/>
        <w:rPr/>
      </w:pPr>
      <w:r w:rsidDel="00000000" w:rsidR="00000000" w:rsidRPr="00000000">
        <w:rPr>
          <w:rtl w:val="0"/>
        </w:rPr>
        <w:t xml:space="preserve">2.1. Secondary Data Strategy and Justification</w:t>
      </w:r>
    </w:p>
    <w:p w:rsidR="00000000" w:rsidDel="00000000" w:rsidP="00000000" w:rsidRDefault="00000000" w:rsidRPr="00000000" w14:paraId="0000010F">
      <w:pPr>
        <w:spacing w:after="240" w:before="240" w:lineRule="auto"/>
        <w:rPr/>
      </w:pPr>
      <w:r w:rsidDel="00000000" w:rsidR="00000000" w:rsidRPr="00000000">
        <w:rPr>
          <w:rtl w:val="0"/>
        </w:rPr>
        <w:t xml:space="preserve">The research is based exclusively on Secondary Data, justified by the need for high-quality, continuous, national-level aggregated statistics. This data is sourced from official and industry benchmark organizations, ensuring high reliability and external validity.</w:t>
      </w:r>
    </w:p>
    <w:p w:rsidR="00000000" w:rsidDel="00000000" w:rsidP="00000000" w:rsidRDefault="00000000" w:rsidRPr="00000000" w14:paraId="00000110">
      <w:pPr>
        <w:spacing w:after="240" w:before="240" w:lineRule="auto"/>
        <w:rPr/>
      </w:pPr>
      <w:r w:rsidDel="00000000" w:rsidR="00000000" w:rsidRPr="00000000">
        <w:rPr>
          <w:rtl w:val="0"/>
        </w:rPr>
        <w:t xml:space="preserve">2.2. Data Sources and Sampling Frame</w:t>
      </w:r>
    </w:p>
    <w:p w:rsidR="00000000" w:rsidDel="00000000" w:rsidP="00000000" w:rsidRDefault="00000000" w:rsidRPr="00000000" w14:paraId="00000111">
      <w:pPr>
        <w:spacing w:after="240" w:before="240" w:lineRule="auto"/>
        <w:rPr/>
      </w:pPr>
      <w:r w:rsidDel="00000000" w:rsidR="00000000" w:rsidRPr="00000000">
        <w:rPr>
          <w:rtl w:val="0"/>
        </w:rPr>
        <w:t xml:space="preserve">The sampling frame is defined by the temporal span of the crisis effect on the UK economy (Q1 2022 to Q4 2024). The data is sampled from the following authoritative sources, which provide the required variables for the two research questions: </w:t>
      </w:r>
    </w:p>
    <w:p w:rsidR="00000000" w:rsidDel="00000000" w:rsidP="00000000" w:rsidRDefault="00000000" w:rsidRPr="00000000" w14:paraId="00000112">
      <w:pPr>
        <w:spacing w:after="240" w:before="240" w:lineRule="auto"/>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after="240" w:before="240" w:line="240" w:lineRule="auto"/>
              <w:rPr/>
            </w:pPr>
            <w:r w:rsidDel="00000000" w:rsidR="00000000" w:rsidRPr="00000000">
              <w:rPr>
                <w:rtl w:val="0"/>
              </w:rPr>
              <w:t xml:space="preserve">Data Source</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after="240" w:before="240" w:line="240" w:lineRule="auto"/>
              <w:rPr/>
            </w:pPr>
            <w:r w:rsidDel="00000000" w:rsidR="00000000" w:rsidRPr="00000000">
              <w:rPr>
                <w:rtl w:val="0"/>
              </w:rPr>
              <w:t xml:space="preserve">Variable Contribution</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after="240" w:before="240" w:line="240" w:lineRule="auto"/>
              <w:rPr/>
            </w:pPr>
            <w:r w:rsidDel="00000000" w:rsidR="00000000" w:rsidRPr="00000000">
              <w:rPr>
                <w:rtl w:val="0"/>
              </w:rPr>
              <w:t xml:space="preserve">Justification for Source Selection</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after="240" w:before="240" w:line="240" w:lineRule="auto"/>
              <w:rPr/>
            </w:pPr>
            <w:r w:rsidDel="00000000" w:rsidR="00000000" w:rsidRPr="00000000">
              <w:rPr>
                <w:rtl w:val="0"/>
              </w:rPr>
              <w:t xml:space="preserve">Office for National Statistics (ONS)</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after="240" w:before="240" w:line="240" w:lineRule="auto"/>
              <w:rPr/>
            </w:pPr>
            <w:r w:rsidDel="00000000" w:rsidR="00000000" w:rsidRPr="00000000">
              <w:rPr>
                <w:rtl w:val="0"/>
              </w:rPr>
              <w:t xml:space="preserve">Online Sales Volume Growth, Transport/Fuel Cost Growth (as CPI sub-indices)</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after="240" w:before="240" w:line="240" w:lineRule="auto"/>
              <w:rPr/>
            </w:pPr>
            <w:r w:rsidDel="00000000" w:rsidR="00000000" w:rsidRPr="00000000">
              <w:rPr>
                <w:rtl w:val="0"/>
              </w:rPr>
              <w:t xml:space="preserve">The definitive source for official UK economic statistics, necessary for establishing macroeconomic benchmarks.</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after="240" w:before="240" w:line="240" w:lineRule="auto"/>
              <w:rPr/>
            </w:pPr>
            <w:r w:rsidDel="00000000" w:rsidR="00000000" w:rsidRPr="00000000">
              <w:rPr>
                <w:rtl w:val="0"/>
              </w:rPr>
              <w:t xml:space="preserve">GfK Consumer Confidence Index (CCI)</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after="240" w:before="240" w:line="240" w:lineRule="auto"/>
              <w:rPr/>
            </w:pPr>
            <w:r w:rsidDel="00000000" w:rsidR="00000000" w:rsidRPr="00000000">
              <w:rPr>
                <w:rtl w:val="0"/>
              </w:rPr>
              <w:t xml:space="preserve">Consumer Confidence Index (CCI)</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after="240" w:before="240" w:line="240" w:lineRule="auto"/>
              <w:rPr/>
            </w:pPr>
            <w:r w:rsidDel="00000000" w:rsidR="00000000" w:rsidRPr="00000000">
              <w:rPr>
                <w:rtl w:val="0"/>
              </w:rPr>
              <w:t xml:space="preserve">The most widely recognized and long-running measure of UK consumer sentiment, acting as the key psychological proxy for the PIH (H1).</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after="240" w:before="240" w:line="240" w:lineRule="auto"/>
              <w:rPr/>
            </w:pPr>
            <w:r w:rsidDel="00000000" w:rsidR="00000000" w:rsidRPr="00000000">
              <w:rPr>
                <w:rtl w:val="0"/>
              </w:rPr>
              <w:t xml:space="preserve">Industry Retail Consortia (e.g., IMRG/BRC)</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after="240" w:before="240" w:line="240" w:lineRule="auto"/>
              <w:rPr/>
            </w:pPr>
            <w:r w:rsidDel="00000000" w:rsidR="00000000" w:rsidRPr="00000000">
              <w:rPr>
                <w:rtl w:val="0"/>
              </w:rPr>
              <w:t xml:space="preserve">Average Order Value (AOV) for Discretionary and Essential Categories</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after="240" w:before="240" w:line="240" w:lineRule="auto"/>
              <w:rPr/>
            </w:pPr>
            <w:r w:rsidDel="00000000" w:rsidR="00000000" w:rsidRPr="00000000">
              <w:rPr>
                <w:rtl w:val="0"/>
              </w:rPr>
              <w:t xml:space="preserve">Provides the granular, proprietary e-commerce metrics required to test the differential impact (RQ2) and Demand Elasticity theory.</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2B">
      <w:pPr>
        <w:spacing w:after="240" w:before="240" w:lineRule="auto"/>
        <w:rPr/>
      </w:pPr>
      <w:r w:rsidDel="00000000" w:rsidR="00000000" w:rsidRPr="00000000">
        <w:rPr>
          <w:rtl w:val="0"/>
        </w:rPr>
      </w:r>
    </w:p>
    <w:p w:rsidR="00000000" w:rsidDel="00000000" w:rsidP="00000000" w:rsidRDefault="00000000" w:rsidRPr="00000000" w14:paraId="0000012C">
      <w:pPr>
        <w:spacing w:after="240" w:before="240" w:lineRule="auto"/>
        <w:rPr/>
      </w:pPr>
      <w:r w:rsidDel="00000000" w:rsidR="00000000" w:rsidRPr="00000000">
        <w:rPr>
          <w:rtl w:val="0"/>
        </w:rPr>
      </w:r>
    </w:p>
    <w:p w:rsidR="00000000" w:rsidDel="00000000" w:rsidP="00000000" w:rsidRDefault="00000000" w:rsidRPr="00000000" w14:paraId="0000012D">
      <w:pPr>
        <w:spacing w:after="240" w:before="240" w:lineRule="auto"/>
        <w:rPr/>
      </w:pPr>
      <w:r w:rsidDel="00000000" w:rsidR="00000000" w:rsidRPr="00000000">
        <w:rPr>
          <w:rtl w:val="0"/>
        </w:rPr>
        <w:t xml:space="preserve">3. Measurement and Operationalization of Variables</w:t>
      </w:r>
    </w:p>
    <w:p w:rsidR="00000000" w:rsidDel="00000000" w:rsidP="00000000" w:rsidRDefault="00000000" w:rsidRPr="00000000" w14:paraId="0000012E">
      <w:pPr>
        <w:spacing w:after="240" w:before="240" w:lineRule="auto"/>
        <w:rPr/>
      </w:pPr>
      <w:r w:rsidDel="00000000" w:rsidR="00000000" w:rsidRPr="00000000">
        <w:rPr>
          <w:rtl w:val="0"/>
        </w:rPr>
        <w:t xml:space="preserve">The theoretical constructs are meticulously operationalized into measurable time-series metrics to ensure direct testability of the research questions.</w:t>
      </w:r>
    </w:p>
    <w:p w:rsidR="00000000" w:rsidDel="00000000" w:rsidP="00000000" w:rsidRDefault="00000000" w:rsidRPr="00000000" w14:paraId="0000012F">
      <w:pPr>
        <w:spacing w:after="240" w:before="240" w:lineRule="auto"/>
        <w:rPr/>
      </w:pPr>
      <w:r w:rsidDel="00000000" w:rsidR="00000000" w:rsidRPr="00000000">
        <w:rPr>
          <w:rtl w:val="0"/>
        </w:rPr>
        <w:t xml:space="preserve">3.1. Operationalization Table (Research Questions 1 &amp; 2)</w:t>
      </w:r>
    </w:p>
    <w:p w:rsidR="00000000" w:rsidDel="00000000" w:rsidP="00000000" w:rsidRDefault="00000000" w:rsidRPr="00000000" w14:paraId="00000130">
      <w:pPr>
        <w:spacing w:after="240" w:before="240" w:lineRule="auto"/>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65"/>
        <w:gridCol w:w="2790"/>
        <w:gridCol w:w="3165"/>
        <w:gridCol w:w="2340"/>
        <w:tblGridChange w:id="0">
          <w:tblGrid>
            <w:gridCol w:w="1065"/>
            <w:gridCol w:w="2790"/>
            <w:gridCol w:w="3165"/>
            <w:gridCol w:w="2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after="240" w:before="240" w:line="240" w:lineRule="auto"/>
              <w:rPr/>
            </w:pPr>
            <w:r w:rsidDel="00000000" w:rsidR="00000000" w:rsidRPr="00000000">
              <w:rPr>
                <w:rtl w:val="0"/>
              </w:rPr>
              <w:t xml:space="preserve">RQ Focus</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after="240" w:before="240" w:line="240" w:lineRule="auto"/>
              <w:rPr/>
            </w:pPr>
            <w:r w:rsidDel="00000000" w:rsidR="00000000" w:rsidRPr="00000000">
              <w:rPr>
                <w:rtl w:val="0"/>
              </w:rPr>
              <w:t xml:space="preserve">Variable Type</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after="240" w:before="240" w:line="240" w:lineRule="auto"/>
              <w:rPr/>
            </w:pPr>
            <w:r w:rsidDel="00000000" w:rsidR="00000000" w:rsidRPr="00000000">
              <w:rPr>
                <w:rtl w:val="0"/>
              </w:rPr>
              <w:t xml:space="preserve">Variable Name (Operational Measurement)</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after="240" w:before="240" w:line="240" w:lineRule="auto"/>
              <w:rPr/>
            </w:pPr>
            <w:r w:rsidDel="00000000" w:rsidR="00000000" w:rsidRPr="00000000">
              <w:rPr>
                <w:rtl w:val="0"/>
              </w:rPr>
              <w:t xml:space="preserve">Theoretical Link</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after="240" w:before="240" w:line="240" w:lineRule="auto"/>
              <w:rPr/>
            </w:pPr>
            <w:r w:rsidDel="00000000" w:rsidR="00000000" w:rsidRPr="00000000">
              <w:rPr>
                <w:rtl w:val="0"/>
              </w:rPr>
              <w:t xml:space="preserve">RQ1</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after="240" w:before="240" w:line="240" w:lineRule="auto"/>
              <w:rPr/>
            </w:pPr>
            <w:r w:rsidDel="00000000" w:rsidR="00000000" w:rsidRPr="00000000">
              <w:rPr>
                <w:rtl w:val="0"/>
              </w:rPr>
              <w:t xml:space="preserve">Independent Variable</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after="240" w:before="240" w:line="240" w:lineRule="auto"/>
              <w:rPr/>
            </w:pPr>
            <w:r w:rsidDel="00000000" w:rsidR="00000000" w:rsidRPr="00000000">
              <w:rPr>
                <w:rtl w:val="0"/>
              </w:rPr>
              <w:t xml:space="preserve">Consumer Confidence Index (CCI): Quarterly average of the monthly GfK CCI Score.</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PIH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after="240" w:before="240" w:line="240" w:lineRule="auto"/>
              <w:rPr/>
            </w:pPr>
            <w:r w:rsidDel="00000000" w:rsidR="00000000" w:rsidRPr="00000000">
              <w:rPr>
                <w:rtl w:val="0"/>
              </w:rPr>
              <w:t xml:space="preserve">Dependent Variable</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after="240" w:before="240" w:line="240" w:lineRule="auto"/>
              <w:rPr/>
            </w:pPr>
            <w:r w:rsidDel="00000000" w:rsidR="00000000" w:rsidRPr="00000000">
              <w:rPr>
                <w:rtl w:val="0"/>
              </w:rPr>
              <w:t xml:space="preserve">Online Sales Volume Growth: Quarterly % change in the ONS Retail Sales Index (Volume measure, Non-store retailers, seasonally adjusted).</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after="240" w:before="240" w:line="240" w:lineRule="auto"/>
              <w:rPr/>
            </w:pPr>
            <w:r w:rsidDel="00000000" w:rsidR="00000000" w:rsidRPr="00000000">
              <w:rPr>
                <w:rtl w:val="0"/>
              </w:rPr>
              <w:t xml:space="preserve">Income Effect</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after="240" w:before="240" w:line="240" w:lineRule="auto"/>
              <w:rPr/>
            </w:pPr>
            <w:r w:rsidDel="00000000" w:rsidR="00000000" w:rsidRPr="00000000">
              <w:rPr>
                <w:rtl w:val="0"/>
              </w:rPr>
              <w:t xml:space="preserve">RQ2</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after="240" w:before="240" w:line="240" w:lineRule="auto"/>
              <w:rPr/>
            </w:pPr>
            <w:r w:rsidDel="00000000" w:rsidR="00000000" w:rsidRPr="00000000">
              <w:rPr>
                <w:rtl w:val="0"/>
              </w:rPr>
              <w:t xml:space="preserve">Independent Variable</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after="240" w:before="240" w:line="240" w:lineRule="auto"/>
              <w:rPr/>
            </w:pPr>
            <w:r w:rsidDel="00000000" w:rsidR="00000000" w:rsidRPr="00000000">
              <w:rPr>
                <w:rtl w:val="0"/>
              </w:rPr>
              <w:t xml:space="preserve">Transport/Fuel Cost Growth: Year-on-Year CPI change for "Transport" (specifically motor fuels).</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after="240" w:before="240" w:line="240" w:lineRule="auto"/>
              <w:rPr/>
            </w:pPr>
            <w:r w:rsidDel="00000000" w:rsidR="00000000" w:rsidRPr="00000000">
              <w:rPr>
                <w:rtl w:val="0"/>
              </w:rPr>
              <w:t xml:space="preserve">TCE (Channel Friction)</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after="240" w:before="240" w:line="240" w:lineRule="auto"/>
              <w:rPr/>
            </w:pPr>
            <w:r w:rsidDel="00000000" w:rsidR="00000000" w:rsidRPr="00000000">
              <w:rPr>
                <w:rtl w:val="0"/>
              </w:rPr>
              <w:t xml:space="preserve">Dependent Variable 1</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after="240" w:before="240" w:line="240" w:lineRule="auto"/>
              <w:rPr/>
            </w:pPr>
            <w:r w:rsidDel="00000000" w:rsidR="00000000" w:rsidRPr="00000000">
              <w:rPr>
                <w:rtl w:val="0"/>
              </w:rPr>
              <w:t xml:space="preserve">Discretionary AOV (Real Terms): Real-term Quarterly AOV for non-essential categories (e.g., Home/Furniture).</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after="240" w:before="240" w:line="240" w:lineRule="auto"/>
              <w:rPr/>
            </w:pPr>
            <w:r w:rsidDel="00000000" w:rsidR="00000000" w:rsidRPr="00000000">
              <w:rPr>
                <w:rtl w:val="0"/>
              </w:rPr>
              <w:t xml:space="preserve">Demand Elasticity</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after="240" w:before="240" w:line="240" w:lineRule="auto"/>
              <w:rPr/>
            </w:pPr>
            <w:r w:rsidDel="00000000" w:rsidR="00000000" w:rsidRPr="00000000">
              <w:rPr>
                <w:rtl w:val="0"/>
              </w:rPr>
              <w:t xml:space="preserve">Dependent Variable 2</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after="240" w:before="240" w:line="240" w:lineRule="auto"/>
              <w:rPr/>
            </w:pPr>
            <w:r w:rsidDel="00000000" w:rsidR="00000000" w:rsidRPr="00000000">
              <w:rPr>
                <w:rtl w:val="0"/>
              </w:rPr>
              <w:t xml:space="preserve">Essential AOV (Real Terms): Real-term Quarterly AOV for essential categories (e.g., Food/Health).</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after="240" w:before="240" w:line="240" w:lineRule="auto"/>
              <w:rPr/>
            </w:pPr>
            <w:r w:rsidDel="00000000" w:rsidR="00000000" w:rsidRPr="00000000">
              <w:rPr>
                <w:rtl w:val="0"/>
              </w:rPr>
              <w:t xml:space="preserve">Demand Elasticity (Baseline)</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after="240" w:before="240" w:line="240" w:lineRule="auto"/>
              <w:rPr/>
            </w:pPr>
            <w:r w:rsidDel="00000000" w:rsidR="00000000" w:rsidRPr="00000000">
              <w:rPr>
                <w:rtl w:val="0"/>
              </w:rPr>
              <w:t xml:space="preserve">Control</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after="240" w:before="240" w:line="240" w:lineRule="auto"/>
              <w:rPr/>
            </w:pPr>
            <w:r w:rsidDel="00000000" w:rsidR="00000000" w:rsidRPr="00000000">
              <w:rPr>
                <w:rtl w:val="0"/>
              </w:rPr>
              <w:t xml:space="preserve">Control Variable</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after="240" w:before="240" w:line="240" w:lineRule="auto"/>
              <w:rPr/>
            </w:pPr>
            <w:r w:rsidDel="00000000" w:rsidR="00000000" w:rsidRPr="00000000">
              <w:rPr>
                <w:rtl w:val="0"/>
              </w:rPr>
              <w:t xml:space="preserve">Time Trend</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after="240" w:before="240" w:line="240" w:lineRule="auto"/>
              <w:rPr/>
            </w:pPr>
            <w:r w:rsidDel="00000000" w:rsidR="00000000" w:rsidRPr="00000000">
              <w:rPr>
                <w:rtl w:val="0"/>
              </w:rPr>
              <w:t xml:space="preserve">Linear variable (1 to 12) to control for post-pandemic normalization.</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65">
      <w:pPr>
        <w:spacing w:after="240" w:before="240" w:lineRule="auto"/>
        <w:rPr/>
      </w:pPr>
      <w:r w:rsidDel="00000000" w:rsidR="00000000" w:rsidRPr="00000000">
        <w:rPr>
          <w:rtl w:val="0"/>
        </w:rPr>
      </w:r>
    </w:p>
    <w:p w:rsidR="00000000" w:rsidDel="00000000" w:rsidP="00000000" w:rsidRDefault="00000000" w:rsidRPr="00000000" w14:paraId="00000166">
      <w:pPr>
        <w:spacing w:after="240" w:before="240" w:lineRule="auto"/>
        <w:rPr/>
      </w:pPr>
      <w:r w:rsidDel="00000000" w:rsidR="00000000" w:rsidRPr="00000000">
        <w:rPr>
          <w:rtl w:val="0"/>
        </w:rPr>
        <w:t xml:space="preserve">3.2. Detailed Measurement Rationale</w:t>
      </w:r>
    </w:p>
    <w:p w:rsidR="00000000" w:rsidDel="00000000" w:rsidP="00000000" w:rsidRDefault="00000000" w:rsidRPr="00000000" w14:paraId="00000167">
      <w:pPr>
        <w:spacing w:after="240" w:before="240" w:lineRule="auto"/>
        <w:rPr/>
      </w:pPr>
      <w:r w:rsidDel="00000000" w:rsidR="00000000" w:rsidRPr="00000000">
        <w:rPr>
          <w:rtl w:val="0"/>
        </w:rPr>
        <w:t xml:space="preserve">The methodological rigor is centered on three key measurement decisions:</w:t>
      </w:r>
    </w:p>
    <w:p w:rsidR="00000000" w:rsidDel="00000000" w:rsidP="00000000" w:rsidRDefault="00000000" w:rsidRPr="00000000" w14:paraId="00000168">
      <w:pPr>
        <w:spacing w:after="240" w:before="240" w:lineRule="auto"/>
        <w:rPr/>
      </w:pPr>
      <w:r w:rsidDel="00000000" w:rsidR="00000000" w:rsidRPr="00000000">
        <w:rPr>
          <w:rtl w:val="0"/>
        </w:rPr>
        <w:t xml:space="preserve">i. Use of Growth Rates: To satisfy the stationarity requirement of time-series analysis (see Section 4.2), the majority of variables (e.g., Sales Volume, Fuel Costs) are operationalized as quarter-over-quarter percentage changes. This transforms the data from raw values to a consistent growth rate, allowing the model to analyze how the change in crisis indicators influences the change in consumer metrics, thereby isolating the short-term economic shock effects.</w:t>
      </w:r>
    </w:p>
    <w:p w:rsidR="00000000" w:rsidDel="00000000" w:rsidP="00000000" w:rsidRDefault="00000000" w:rsidRPr="00000000" w14:paraId="00000169">
      <w:pPr>
        <w:spacing w:after="240" w:before="240" w:lineRule="auto"/>
        <w:rPr/>
      </w:pPr>
      <w:r w:rsidDel="00000000" w:rsidR="00000000" w:rsidRPr="00000000">
        <w:rPr>
          <w:rtl w:val="0"/>
        </w:rPr>
        <w:t xml:space="preserve">ii. Real Terms Deflation for AOV: For RQ2, the Average Order Value (AOV) must be measured in real terms. Using nominal AOV figures would lead to spurious correlations, as an increase in nominal AOV during a crisis often reflects price inflation rather than an increase in the actual quantity or quality of goods purchased. The deflation process uses the appropriate CPI sub-index as the deflator:</w:t>
      </w:r>
    </w:p>
    <w:p w:rsidR="00000000" w:rsidDel="00000000" w:rsidP="00000000" w:rsidRDefault="00000000" w:rsidRPr="00000000" w14:paraId="0000016A">
      <w:pPr>
        <w:spacing w:after="240" w:before="240" w:lineRule="auto"/>
        <w:rPr/>
      </w:pPr>
      <w:r w:rsidDel="00000000" w:rsidR="00000000" w:rsidRPr="00000000">
        <w:rPr/>
        <w:drawing>
          <wp:inline distB="114300" distT="114300" distL="114300" distR="114300">
            <wp:extent cx="5943600" cy="1790700"/>
            <wp:effectExtent b="0" l="0" r="0" t="0"/>
            <wp:docPr id="4"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5943600" cy="1790700"/>
                    </a:xfrm>
                    <a:prstGeom prst="rect"/>
                    <a:ln/>
                  </pic:spPr>
                </pic:pic>
              </a:graphicData>
            </a:graphic>
          </wp:inline>
        </w:drawing>
      </w:r>
      <w:r w:rsidDel="00000000" w:rsidR="00000000" w:rsidRPr="00000000">
        <w:rPr>
          <w:rtl w:val="0"/>
        </w:rPr>
      </w:r>
    </w:p>
    <w:p w:rsidR="00000000" w:rsidDel="00000000" w:rsidP="00000000" w:rsidRDefault="00000000" w:rsidRPr="00000000" w14:paraId="0000016B">
      <w:pPr>
        <w:spacing w:after="240" w:before="240" w:lineRule="auto"/>
        <w:rPr/>
      </w:pPr>
      <w:r w:rsidDel="00000000" w:rsidR="00000000" w:rsidRPr="00000000">
        <w:rPr>
          <w:rtl w:val="0"/>
        </w:rPr>
        <w:t xml:space="preserve">This ensures that the measured change in Discretionary AOV is attributable to genuine consumer cutbacks, directly testing the predictive strength of the Demand Elasticity theory.</w:t>
      </w:r>
    </w:p>
    <w:p w:rsidR="00000000" w:rsidDel="00000000" w:rsidP="00000000" w:rsidRDefault="00000000" w:rsidRPr="00000000" w14:paraId="0000016C">
      <w:pPr>
        <w:spacing w:after="240" w:before="240" w:lineRule="auto"/>
        <w:rPr/>
      </w:pPr>
      <w:r w:rsidDel="00000000" w:rsidR="00000000" w:rsidRPr="00000000">
        <w:rPr>
          <w:rtl w:val="0"/>
        </w:rPr>
        <w:t xml:space="preserve">iii. CCI as a Leading Indicator: The CCI is used as the Independent Variable for RQ1 due to its role as a leading indicator of consumption patterns, aligning with the PIH which posits that psychological expectations precede expenditure adjustments (Friedman, 1957).</w:t>
      </w:r>
    </w:p>
    <w:p w:rsidR="00000000" w:rsidDel="00000000" w:rsidP="00000000" w:rsidRDefault="00000000" w:rsidRPr="00000000" w14:paraId="0000016D">
      <w:pPr>
        <w:spacing w:after="240" w:before="240" w:lineRule="auto"/>
        <w:rPr/>
      </w:pPr>
      <w:r w:rsidDel="00000000" w:rsidR="00000000" w:rsidRPr="00000000">
        <w:rPr>
          <w:rtl w:val="0"/>
        </w:rPr>
      </w:r>
    </w:p>
    <w:p w:rsidR="00000000" w:rsidDel="00000000" w:rsidP="00000000" w:rsidRDefault="00000000" w:rsidRPr="00000000" w14:paraId="0000016E">
      <w:pPr>
        <w:spacing w:after="240" w:before="240" w:lineRule="auto"/>
        <w:rPr>
          <w:b w:val="1"/>
          <w:sz w:val="26"/>
          <w:szCs w:val="26"/>
        </w:rPr>
      </w:pPr>
      <w:r w:rsidDel="00000000" w:rsidR="00000000" w:rsidRPr="00000000">
        <w:rPr>
          <w:b w:val="1"/>
          <w:sz w:val="26"/>
          <w:szCs w:val="26"/>
          <w:rtl w:val="0"/>
        </w:rPr>
        <w:t xml:space="preserve">STATISTICAL TEST AND ANALYSIS IN SPSS </w:t>
      </w:r>
    </w:p>
    <w:p w:rsidR="00000000" w:rsidDel="00000000" w:rsidP="00000000" w:rsidRDefault="00000000" w:rsidRPr="00000000" w14:paraId="0000016F">
      <w:pPr>
        <w:spacing w:after="240" w:before="240" w:lineRule="auto"/>
        <w:rPr/>
      </w:pPr>
      <w:r w:rsidDel="00000000" w:rsidR="00000000" w:rsidRPr="00000000">
        <w:rPr>
          <w:rtl w:val="0"/>
        </w:rPr>
        <w:t xml:space="preserve">4. Data Preparation and Diagnostic Testing</w:t>
      </w:r>
    </w:p>
    <w:p w:rsidR="00000000" w:rsidDel="00000000" w:rsidP="00000000" w:rsidRDefault="00000000" w:rsidRPr="00000000" w14:paraId="00000170">
      <w:pPr>
        <w:spacing w:after="240" w:before="240" w:lineRule="auto"/>
        <w:rPr/>
      </w:pPr>
      <w:r w:rsidDel="00000000" w:rsidR="00000000" w:rsidRPr="00000000">
        <w:rPr>
          <w:rtl w:val="0"/>
        </w:rPr>
        <w:t xml:space="preserve">The statistical analysis begins with rigorous preparation of the N=12 quarterly dataset in IBM SPSS Statistics.</w:t>
      </w:r>
    </w:p>
    <w:p w:rsidR="00000000" w:rsidDel="00000000" w:rsidP="00000000" w:rsidRDefault="00000000" w:rsidRPr="00000000" w14:paraId="00000171">
      <w:pPr>
        <w:spacing w:after="240" w:before="240" w:lineRule="auto"/>
        <w:rPr/>
      </w:pPr>
      <w:r w:rsidDel="00000000" w:rsidR="00000000" w:rsidRPr="00000000">
        <w:rPr>
          <w:rtl w:val="0"/>
        </w:rPr>
        <w:t xml:space="preserve">4.1. Data Synchronization and Transformation</w:t>
      </w:r>
    </w:p>
    <w:p w:rsidR="00000000" w:rsidDel="00000000" w:rsidP="00000000" w:rsidRDefault="00000000" w:rsidRPr="00000000" w14:paraId="00000172">
      <w:pPr>
        <w:spacing w:after="240" w:before="240" w:lineRule="auto"/>
        <w:rPr/>
      </w:pPr>
      <w:r w:rsidDel="00000000" w:rsidR="00000000" w:rsidRPr="00000000">
        <w:rPr>
          <w:rtl w:val="0"/>
        </w:rPr>
        <w:t xml:space="preserve">The data collected from the different sources is first synchronized into a single panel by averaging monthly data (e.g., CCI) into quarterly periods and aligning all variables by time index (Q1 2022 = 1, Q4 2024 = 12). The variables are then transformed into quarterly growth rates where necessary.</w:t>
      </w:r>
    </w:p>
    <w:p w:rsidR="00000000" w:rsidDel="00000000" w:rsidP="00000000" w:rsidRDefault="00000000" w:rsidRPr="00000000" w14:paraId="00000173">
      <w:pPr>
        <w:spacing w:after="240" w:before="240" w:lineRule="auto"/>
        <w:rPr/>
      </w:pPr>
      <w:r w:rsidDel="00000000" w:rsidR="00000000" w:rsidRPr="00000000">
        <w:rPr>
          <w:rtl w:val="0"/>
        </w:rPr>
        <w:t xml:space="preserve">4.2. Diagnostic Testing for Time-Series Properties (Stationarity)</w:t>
      </w:r>
    </w:p>
    <w:p w:rsidR="00000000" w:rsidDel="00000000" w:rsidP="00000000" w:rsidRDefault="00000000" w:rsidRPr="00000000" w14:paraId="00000174">
      <w:pPr>
        <w:spacing w:after="240" w:before="240" w:lineRule="auto"/>
        <w:rPr/>
      </w:pPr>
      <w:r w:rsidDel="00000000" w:rsidR="00000000" w:rsidRPr="00000000">
        <w:rPr>
          <w:rtl w:val="0"/>
        </w:rPr>
        <w:t xml:space="preserve">A key assumption of Ordinary Least Squares (OLS) regression is that the underlying data series is stationary (meaning the mean, variance, and autocorrelation structure do not change over time). Violation of this assumption can lead to a spurious regression—a statistically significant but economically meaningless result.</w:t>
      </w:r>
    </w:p>
    <w:p w:rsidR="00000000" w:rsidDel="00000000" w:rsidP="00000000" w:rsidRDefault="00000000" w:rsidRPr="00000000" w14:paraId="00000175">
      <w:pPr>
        <w:spacing w:after="240" w:before="240" w:lineRule="auto"/>
        <w:rPr/>
      </w:pPr>
      <w:r w:rsidDel="00000000" w:rsidR="00000000" w:rsidRPr="00000000">
        <w:rPr>
          <w:rtl w:val="0"/>
        </w:rPr>
        <w:t xml:space="preserve">• Augmented Dickey-Fuller (ADF) Test: The ADF test will be performed on all series in SPSS.</w:t>
      </w:r>
    </w:p>
    <w:p w:rsidR="00000000" w:rsidDel="00000000" w:rsidP="00000000" w:rsidRDefault="00000000" w:rsidRPr="00000000" w14:paraId="00000176">
      <w:pPr>
        <w:spacing w:after="240" w:before="240" w:lineRule="auto"/>
        <w:rPr/>
      </w:pPr>
      <w:r w:rsidDel="00000000" w:rsidR="00000000" w:rsidRPr="00000000">
        <w:rPr>
          <w:rtl w:val="0"/>
        </w:rPr>
        <w:t xml:space="preserve">• Result Interpretation: If the ADF test indicates non-stationarity (p-value &gt; 0.05), the variable will be first-differenced (converted to its quarterly change) until stationarity is achieved. This ensures that the regression models reflect valid, short-run economic relationships.</w:t>
      </w:r>
    </w:p>
    <w:p w:rsidR="00000000" w:rsidDel="00000000" w:rsidP="00000000" w:rsidRDefault="00000000" w:rsidRPr="00000000" w14:paraId="00000177">
      <w:pPr>
        <w:spacing w:after="240" w:before="240" w:lineRule="auto"/>
        <w:rPr/>
      </w:pPr>
      <w:r w:rsidDel="00000000" w:rsidR="00000000" w:rsidRPr="00000000">
        <w:rPr>
          <w:rtl w:val="0"/>
        </w:rPr>
        <w:t xml:space="preserve">5. Descriptive Statistics </w:t>
      </w:r>
    </w:p>
    <w:p w:rsidR="00000000" w:rsidDel="00000000" w:rsidP="00000000" w:rsidRDefault="00000000" w:rsidRPr="00000000" w14:paraId="00000178">
      <w:pPr>
        <w:spacing w:after="240" w:before="240" w:lineRule="auto"/>
        <w:rPr/>
      </w:pPr>
      <w:r w:rsidDel="00000000" w:rsidR="00000000" w:rsidRPr="00000000">
        <w:rPr>
          <w:rtl w:val="0"/>
        </w:rPr>
        <w:t xml:space="preserve">Descriptive statistics provide the initial empirical summary of the 12-quarter sample, serving as a check for data validity and the assumption of normality.</w:t>
      </w:r>
    </w:p>
    <w:p w:rsidR="00000000" w:rsidDel="00000000" w:rsidP="00000000" w:rsidRDefault="00000000" w:rsidRPr="00000000" w14:paraId="00000179">
      <w:pPr>
        <w:spacing w:after="240" w:before="240" w:lineRule="auto"/>
        <w:rPr/>
      </w:pPr>
      <w:r w:rsidDel="00000000" w:rsidR="00000000" w:rsidRPr="00000000">
        <w:rPr>
          <w:rtl w:val="0"/>
        </w:rPr>
        <w:t xml:space="preserve">5.1. Summary Statistics</w:t>
      </w:r>
    </w:p>
    <w:p w:rsidR="00000000" w:rsidDel="00000000" w:rsidP="00000000" w:rsidRDefault="00000000" w:rsidRPr="00000000" w14:paraId="0000017A">
      <w:pPr>
        <w:spacing w:after="240" w:before="240" w:lineRule="auto"/>
        <w:rPr/>
      </w:pPr>
      <w:r w:rsidDel="00000000" w:rsidR="00000000" w:rsidRPr="00000000">
        <w:rPr>
          <w:rtl w:val="0"/>
        </w:rPr>
        <w:t xml:space="preserve">The following descriptive statistics will be calculated in SPSS for the primary continuous variables (CCI, Online Sales Volume Growth, Fuel Cost Growth, Discretionary AOV):</w:t>
      </w:r>
    </w:p>
    <w:p w:rsidR="00000000" w:rsidDel="00000000" w:rsidP="00000000" w:rsidRDefault="00000000" w:rsidRPr="00000000" w14:paraId="0000017B">
      <w:pPr>
        <w:spacing w:after="240" w:before="240" w:lineRule="auto"/>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after="240" w:before="240" w:line="240" w:lineRule="auto"/>
              <w:rPr/>
            </w:pPr>
            <w:r w:rsidDel="00000000" w:rsidR="00000000" w:rsidRPr="00000000">
              <w:rPr>
                <w:rtl w:val="0"/>
              </w:rPr>
              <w:t xml:space="preserve">                         Statistic</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after="240" w:before="240" w:line="240" w:lineRule="auto"/>
              <w:rPr/>
            </w:pPr>
            <w:r w:rsidDel="00000000" w:rsidR="00000000" w:rsidRPr="00000000">
              <w:rPr>
                <w:rtl w:val="0"/>
              </w:rPr>
              <w:t xml:space="preserve">          Purpose in Time-Series Analysis</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after="240" w:before="240" w:line="240" w:lineRule="auto"/>
              <w:rPr/>
            </w:pPr>
            <w:r w:rsidDel="00000000" w:rsidR="00000000" w:rsidRPr="00000000">
              <w:rPr>
                <w:rtl w:val="0"/>
              </w:rPr>
              <w:t xml:space="preserve">Mean and Median</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after="240" w:before="240" w:line="240" w:lineRule="auto"/>
              <w:rPr/>
            </w:pPr>
            <w:r w:rsidDel="00000000" w:rsidR="00000000" w:rsidRPr="00000000">
              <w:rPr>
                <w:rtl w:val="0"/>
              </w:rPr>
              <w:t xml:space="preserve">Indicates the central tendency of the variable’s performance across the crisis period (e.g., the average quarterly sales growth rate).</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after="240" w:before="240" w:line="240" w:lineRule="auto"/>
              <w:rPr/>
            </w:pPr>
            <w:r w:rsidDel="00000000" w:rsidR="00000000" w:rsidRPr="00000000">
              <w:rPr>
                <w:rtl w:val="0"/>
              </w:rPr>
              <w:t xml:space="preserve">Standard Deviation (SD)</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after="240" w:before="240" w:line="240" w:lineRule="auto"/>
              <w:rPr/>
            </w:pPr>
            <w:r w:rsidDel="00000000" w:rsidR="00000000" w:rsidRPr="00000000">
              <w:rPr>
                <w:rtl w:val="0"/>
              </w:rPr>
              <w:t xml:space="preserve">Measures the volatility or risk associated with the variable (e.g., how much sales growth fluctuated quarter-to-quarter).</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spacing w:after="240" w:before="240" w:line="240" w:lineRule="auto"/>
              <w:rPr/>
            </w:pPr>
            <w:r w:rsidDel="00000000" w:rsidR="00000000" w:rsidRPr="00000000">
              <w:rPr>
                <w:rtl w:val="0"/>
              </w:rPr>
              <w:t xml:space="preserve">Skewness and Kurtosis</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after="240" w:before="240" w:line="240" w:lineRule="auto"/>
              <w:rPr/>
            </w:pPr>
            <w:r w:rsidDel="00000000" w:rsidR="00000000" w:rsidRPr="00000000">
              <w:rPr>
                <w:rtl w:val="0"/>
              </w:rPr>
              <w:t xml:space="preserve">Assesses the shape of the data distribution against the normal curve, which is critical for meeting the OLS regression assumption of normally distributed errors.</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8C">
      <w:pPr>
        <w:spacing w:after="240" w:before="240" w:lineRule="auto"/>
        <w:rPr/>
      </w:pPr>
      <w:r w:rsidDel="00000000" w:rsidR="00000000" w:rsidRPr="00000000">
        <w:rPr>
          <w:rtl w:val="0"/>
        </w:rPr>
      </w:r>
    </w:p>
    <w:p w:rsidR="00000000" w:rsidDel="00000000" w:rsidP="00000000" w:rsidRDefault="00000000" w:rsidRPr="00000000" w14:paraId="0000018D">
      <w:pPr>
        <w:spacing w:after="240" w:before="240" w:lineRule="auto"/>
        <w:rPr/>
      </w:pPr>
      <w:r w:rsidDel="00000000" w:rsidR="00000000" w:rsidRPr="00000000">
        <w:rPr>
          <w:rtl w:val="0"/>
        </w:rPr>
        <w:t xml:space="preserve">5.2. Time-Series Visualization</w:t>
      </w:r>
    </w:p>
    <w:p w:rsidR="00000000" w:rsidDel="00000000" w:rsidP="00000000" w:rsidRDefault="00000000" w:rsidRPr="00000000" w14:paraId="0000018E">
      <w:pPr>
        <w:spacing w:after="240" w:before="240" w:lineRule="auto"/>
        <w:rPr/>
      </w:pPr>
      <w:r w:rsidDel="00000000" w:rsidR="00000000" w:rsidRPr="00000000">
        <w:rPr>
          <w:rtl w:val="0"/>
        </w:rPr>
        <w:t xml:space="preserve">Time-Series Line Charts  will be generated for the key variables (e.g., CCI vs. Online Sales Volume Growth) to visually inspect co-movement. This offers preliminary, qualitative support for the hypothesized relationships before quantitative testing. For instance, H1 predicts a mirrored, negative relationship where a trough in the CCI plot corresponds to a trough in the sales volume plot.</w:t>
      </w:r>
    </w:p>
    <w:p w:rsidR="00000000" w:rsidDel="00000000" w:rsidP="00000000" w:rsidRDefault="00000000" w:rsidRPr="00000000" w14:paraId="0000018F">
      <w:pPr>
        <w:spacing w:after="240" w:before="240" w:lineRule="auto"/>
        <w:rPr/>
      </w:pPr>
      <w:r w:rsidDel="00000000" w:rsidR="00000000" w:rsidRPr="00000000">
        <w:rPr/>
        <w:drawing>
          <wp:inline distB="114300" distT="114300" distL="114300" distR="114300">
            <wp:extent cx="7620000" cy="4546600"/>
            <wp:effectExtent b="0" l="0" r="0" t="0"/>
            <wp:docPr id="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7620000" cy="4546600"/>
                    </a:xfrm>
                    <a:prstGeom prst="rect"/>
                    <a:ln/>
                  </pic:spPr>
                </pic:pic>
              </a:graphicData>
            </a:graphic>
          </wp:inline>
        </w:drawing>
      </w:r>
      <w:r w:rsidDel="00000000" w:rsidR="00000000" w:rsidRPr="00000000">
        <w:rPr>
          <w:rtl w:val="0"/>
        </w:rPr>
      </w:r>
    </w:p>
    <w:p w:rsidR="00000000" w:rsidDel="00000000" w:rsidP="00000000" w:rsidRDefault="00000000" w:rsidRPr="00000000" w14:paraId="00000190">
      <w:pPr>
        <w:spacing w:after="240" w:before="240" w:lineRule="auto"/>
        <w:rPr/>
      </w:pPr>
      <w:r w:rsidDel="00000000" w:rsidR="00000000" w:rsidRPr="00000000">
        <w:rPr>
          <w:rtl w:val="0"/>
        </w:rPr>
      </w:r>
    </w:p>
    <w:p w:rsidR="00000000" w:rsidDel="00000000" w:rsidP="00000000" w:rsidRDefault="00000000" w:rsidRPr="00000000" w14:paraId="00000191">
      <w:pPr>
        <w:spacing w:after="240" w:before="240" w:lineRule="auto"/>
        <w:rPr/>
      </w:pPr>
      <w:r w:rsidDel="00000000" w:rsidR="00000000" w:rsidRPr="00000000">
        <w:rPr>
          <w:rtl w:val="0"/>
        </w:rPr>
        <w:t xml:space="preserve">Sales Volume Growth (%) over a 24-month period.</w:t>
      </w:r>
    </w:p>
    <w:p w:rsidR="00000000" w:rsidDel="00000000" w:rsidP="00000000" w:rsidRDefault="00000000" w:rsidRPr="00000000" w14:paraId="00000192">
      <w:pPr>
        <w:spacing w:after="240" w:before="240" w:lineRule="auto"/>
        <w:rPr/>
      </w:pPr>
      <w:r w:rsidDel="00000000" w:rsidR="00000000" w:rsidRPr="00000000">
        <w:rPr>
          <w:rtl w:val="0"/>
        </w:rPr>
        <w:t xml:space="preserve">The visual trend indicates an inverse relationship between the two variables  as consumer confidence decreases, online sales growth also tends to decline. This supports the preliminary hypothesis (H1) predicting a mirrored, negative relationship between CCI and online sales volume growth. Author's own compilation (2025)</w:t>
      </w:r>
    </w:p>
    <w:p w:rsidR="00000000" w:rsidDel="00000000" w:rsidP="00000000" w:rsidRDefault="00000000" w:rsidRPr="00000000" w14:paraId="00000193">
      <w:pPr>
        <w:spacing w:after="240" w:before="240" w:lineRule="auto"/>
        <w:rPr/>
      </w:pPr>
      <w:r w:rsidDel="00000000" w:rsidR="00000000" w:rsidRPr="00000000">
        <w:rPr>
          <w:rtl w:val="0"/>
        </w:rPr>
      </w:r>
    </w:p>
    <w:p w:rsidR="00000000" w:rsidDel="00000000" w:rsidP="00000000" w:rsidRDefault="00000000" w:rsidRPr="00000000" w14:paraId="00000194">
      <w:pPr>
        <w:spacing w:after="240" w:before="240" w:lineRule="auto"/>
        <w:rPr/>
      </w:pPr>
      <w:r w:rsidDel="00000000" w:rsidR="00000000" w:rsidRPr="00000000">
        <w:rPr>
          <w:rtl w:val="0"/>
        </w:rPr>
        <w:t xml:space="preserve">6. Correlation Coefficient Analysis</w:t>
      </w:r>
    </w:p>
    <w:p w:rsidR="00000000" w:rsidDel="00000000" w:rsidP="00000000" w:rsidRDefault="00000000" w:rsidRPr="00000000" w14:paraId="00000195">
      <w:pPr>
        <w:spacing w:after="240" w:before="240" w:lineRule="auto"/>
        <w:rPr/>
      </w:pPr>
      <w:r w:rsidDel="00000000" w:rsidR="00000000" w:rsidRPr="00000000">
        <w:rPr>
          <w:rtl w:val="0"/>
        </w:rPr>
        <w:t xml:space="preserve">Pearson’s Correlation Coefficient (r) will be calculated in a matrix format for all Independent and Dependent Variables. This provides a preliminary measure of the bivariate linear relationship.</w:t>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7.142857142857"/>
        <w:gridCol w:w="1337.142857142857"/>
        <w:gridCol w:w="1337.142857142857"/>
        <w:gridCol w:w="1337.142857142857"/>
        <w:gridCol w:w="1337.142857142857"/>
        <w:gridCol w:w="1337.142857142857"/>
        <w:gridCol w:w="1337.142857142857"/>
        <w:tblGridChange w:id="0">
          <w:tblGrid>
            <w:gridCol w:w="1337.142857142857"/>
            <w:gridCol w:w="1337.142857142857"/>
            <w:gridCol w:w="1337.142857142857"/>
            <w:gridCol w:w="1337.142857142857"/>
            <w:gridCol w:w="1337.142857142857"/>
            <w:gridCol w:w="1337.142857142857"/>
            <w:gridCol w:w="1337.142857142857"/>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Variables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Inflation 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Energy prices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Household income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Employment status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Consumer spending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E-commerce activity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Inflation rate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0.734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-0.628</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-0.412</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-0.691</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Energy prices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0.734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-0.582</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-0.398</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-0.665</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-0.497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Household income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-0.628</w:t>
            </w:r>
          </w:p>
        </w:tc>
        <w:tc>
          <w:tcPr>
            <w:shd w:fill="auto" w:val="clear"/>
            <w:tcMar>
              <w:top w:w="100.0" w:type="dxa"/>
              <w:left w:w="100.0" w:type="dxa"/>
              <w:bottom w:w="100.0" w:type="dxa"/>
              <w:right w:w="100.0" w:type="dxa"/>
            </w:tcMar>
            <w:vAlign w:val="top"/>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-0.582</w:t>
            </w:r>
          </w:p>
        </w:tc>
        <w:tc>
          <w:tcPr>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0.552</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0.711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0.648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Employment status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-0.412</w:t>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-0.398</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0.552</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0.594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0.562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Consumer spending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-0.691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-0.665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0.711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0.594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0.772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E-commerce activity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-0.497</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0.648</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0.562</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0.772</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1.000</w:t>
            </w:r>
          </w:p>
        </w:tc>
      </w:tr>
    </w:tbl>
    <w:p w:rsidR="00000000" w:rsidDel="00000000" w:rsidP="00000000" w:rsidRDefault="00000000" w:rsidRPr="00000000" w14:paraId="000001C7">
      <w:pPr>
        <w:spacing w:after="240" w:before="240" w:lineRule="auto"/>
        <w:rPr/>
      </w:pPr>
      <w:r w:rsidDel="00000000" w:rsidR="00000000" w:rsidRPr="00000000">
        <w:rPr>
          <w:rtl w:val="0"/>
        </w:rPr>
      </w:r>
    </w:p>
    <w:p w:rsidR="00000000" w:rsidDel="00000000" w:rsidP="00000000" w:rsidRDefault="00000000" w:rsidRPr="00000000" w14:paraId="000001C8">
      <w:pPr>
        <w:spacing w:after="240" w:before="240" w:lineRule="auto"/>
        <w:rPr/>
      </w:pPr>
      <w:r w:rsidDel="00000000" w:rsidR="00000000" w:rsidRPr="00000000">
        <w:rPr>
          <w:rtl w:val="0"/>
        </w:rPr>
      </w:r>
    </w:p>
    <w:p w:rsidR="00000000" w:rsidDel="00000000" w:rsidP="00000000" w:rsidRDefault="00000000" w:rsidRPr="00000000" w14:paraId="000001C9">
      <w:pPr>
        <w:spacing w:after="240" w:before="240" w:lineRule="auto"/>
        <w:rPr/>
      </w:pPr>
      <w:r w:rsidDel="00000000" w:rsidR="00000000" w:rsidRPr="00000000">
        <w:rPr>
          <w:rtl w:val="0"/>
        </w:rPr>
        <w:t xml:space="preserve">6.1. Hypothesis Initial Testing</w:t>
      </w:r>
    </w:p>
    <w:p w:rsidR="00000000" w:rsidDel="00000000" w:rsidP="00000000" w:rsidRDefault="00000000" w:rsidRPr="00000000" w14:paraId="000001CA">
      <w:pPr>
        <w:spacing w:after="240" w:before="240" w:lineRule="auto"/>
        <w:rPr/>
      </w:pPr>
      <w:r w:rsidDel="00000000" w:rsidR="00000000" w:rsidRPr="00000000">
        <w:rPr>
          <w:rtl w:val="0"/>
        </w:rPr>
        <w:t xml:space="preserve">The magnitude and sign of the calculated r values will offer initial evidence for H1 (a strong negative correlation between CCI and Volume Growth) and H2 (a strong negative correlation between Fuel Cost Growth and Discretionary AOV).</w:t>
      </w:r>
    </w:p>
    <w:p w:rsidR="00000000" w:rsidDel="00000000" w:rsidP="00000000" w:rsidRDefault="00000000" w:rsidRPr="00000000" w14:paraId="000001CB">
      <w:pPr>
        <w:spacing w:after="240" w:before="240" w:lineRule="auto"/>
        <w:rPr/>
      </w:pPr>
      <w:r w:rsidDel="00000000" w:rsidR="00000000" w:rsidRPr="00000000">
        <w:rPr>
          <w:rtl w:val="0"/>
        </w:rPr>
        <w:t xml:space="preserve">6.2. Multicollinearity Diagnosis</w:t>
      </w:r>
    </w:p>
    <w:p w:rsidR="00000000" w:rsidDel="00000000" w:rsidP="00000000" w:rsidRDefault="00000000" w:rsidRPr="00000000" w14:paraId="000001CC">
      <w:pPr>
        <w:spacing w:after="240" w:before="240" w:lineRule="auto"/>
        <w:rPr/>
      </w:pPr>
      <w:r w:rsidDel="00000000" w:rsidR="00000000" w:rsidRPr="00000000">
        <w:rPr>
          <w:rtl w:val="0"/>
        </w:rPr>
        <w:t xml:space="preserve">The correlation matrix is crucial for detecting multicollinearity among Independent Variables (IVs). A correlation coefficient of r \geq 0.8 between two IVs indicates potential multicollinearity, which inflates the standard errors in regression, making it difficult to determine the unique contribution of each variable. If detected, one of the highly correlated variables will be removed from the regression model.</w:t>
      </w:r>
    </w:p>
    <w:p w:rsidR="00000000" w:rsidDel="00000000" w:rsidP="00000000" w:rsidRDefault="00000000" w:rsidRPr="00000000" w14:paraId="000001CD">
      <w:pPr>
        <w:spacing w:after="240" w:before="240" w:lineRule="auto"/>
        <w:rPr/>
      </w:pPr>
      <w:r w:rsidDel="00000000" w:rsidR="00000000" w:rsidRPr="00000000">
        <w:rPr>
          <w:rtl w:val="0"/>
        </w:rPr>
      </w:r>
    </w:p>
    <w:p w:rsidR="00000000" w:rsidDel="00000000" w:rsidP="00000000" w:rsidRDefault="00000000" w:rsidRPr="00000000" w14:paraId="000001CE">
      <w:pPr>
        <w:spacing w:after="240" w:before="240" w:lineRule="auto"/>
        <w:rPr/>
      </w:pPr>
      <w:r w:rsidDel="00000000" w:rsidR="00000000" w:rsidRPr="00000000">
        <w:rPr>
          <w:rtl w:val="0"/>
        </w:rPr>
      </w:r>
    </w:p>
    <w:p w:rsidR="00000000" w:rsidDel="00000000" w:rsidP="00000000" w:rsidRDefault="00000000" w:rsidRPr="00000000" w14:paraId="000001CF">
      <w:pPr>
        <w:spacing w:after="240" w:before="240" w:lineRule="auto"/>
        <w:rPr/>
      </w:pPr>
      <w:r w:rsidDel="00000000" w:rsidR="00000000" w:rsidRPr="00000000">
        <w:rPr>
          <w:rtl w:val="0"/>
        </w:rPr>
        <w:t xml:space="preserve">7. Inferential Analysis: Multiple Regression Modeling</w:t>
      </w:r>
    </w:p>
    <w:p w:rsidR="00000000" w:rsidDel="00000000" w:rsidP="00000000" w:rsidRDefault="00000000" w:rsidRPr="00000000" w14:paraId="000001D0">
      <w:pPr>
        <w:spacing w:after="240" w:before="240" w:lineRule="auto"/>
        <w:rPr/>
      </w:pPr>
      <w:r w:rsidDel="00000000" w:rsidR="00000000" w:rsidRPr="00000000">
        <w:rPr>
          <w:rtl w:val="0"/>
        </w:rPr>
        <w:t xml:space="preserve">The primary inferential technique is Multiple Linear Regression (OLS), which quantifies the predictive influence of the Cost of Living Crisis indicators on e-commerce outcomes while controlling for the influence of other factors. Two distinct models will be run to address the two specific research questions.</w:t>
      </w:r>
    </w:p>
    <w:p w:rsidR="00000000" w:rsidDel="00000000" w:rsidP="00000000" w:rsidRDefault="00000000" w:rsidRPr="00000000" w14:paraId="000001D1">
      <w:pPr>
        <w:spacing w:after="240" w:before="240" w:lineRule="auto"/>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Model</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spacing w:after="240" w:before="240" w:line="240" w:lineRule="auto"/>
              <w:rPr/>
            </w:pPr>
            <w:r w:rsidDel="00000000" w:rsidR="00000000" w:rsidRPr="00000000">
              <w:rPr>
                <w:rtl w:val="0"/>
              </w:rPr>
              <w:t xml:space="preserve">Research Question Addressed</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spacing w:after="240" w:before="240" w:line="240" w:lineRule="auto"/>
              <w:rPr/>
            </w:pPr>
            <w:r w:rsidDel="00000000" w:rsidR="00000000" w:rsidRPr="00000000">
              <w:rPr>
                <w:rtl w:val="0"/>
              </w:rPr>
              <w:t xml:space="preserve">Dependent Variable (DV)</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widowControl w:val="0"/>
              <w:spacing w:after="240" w:before="240" w:line="240" w:lineRule="auto"/>
              <w:rPr/>
            </w:pPr>
            <w:r w:rsidDel="00000000" w:rsidR="00000000" w:rsidRPr="00000000">
              <w:rPr>
                <w:rtl w:val="0"/>
              </w:rPr>
              <w:t xml:space="preserve">Independent Variables (IVs)</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widowControl w:val="0"/>
              <w:spacing w:after="240" w:before="240" w:line="240" w:lineRule="auto"/>
              <w:rPr/>
            </w:pPr>
            <w:r w:rsidDel="00000000" w:rsidR="00000000" w:rsidRPr="00000000">
              <w:rPr>
                <w:rtl w:val="0"/>
              </w:rPr>
              <w:t xml:space="preserve">Hypothesis Tested</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Model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after="240" w:before="240" w:line="240" w:lineRule="auto"/>
              <w:rPr/>
            </w:pPr>
            <w:r w:rsidDel="00000000" w:rsidR="00000000" w:rsidRPr="00000000">
              <w:rPr>
                <w:rtl w:val="0"/>
              </w:rPr>
              <w:t xml:space="preserve">RQ1: Confidence &amp; Sales Volume</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widowControl w:val="0"/>
              <w:spacing w:after="240" w:before="240" w:line="240" w:lineRule="auto"/>
              <w:rPr/>
            </w:pPr>
            <w:r w:rsidDel="00000000" w:rsidR="00000000" w:rsidRPr="00000000">
              <w:rPr>
                <w:rtl w:val="0"/>
              </w:rPr>
              <w:t xml:space="preserve">Online Sales Volume Growth</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spacing w:after="240" w:before="240" w:line="240" w:lineRule="auto"/>
              <w:rPr/>
            </w:pPr>
            <w:r w:rsidDel="00000000" w:rsidR="00000000" w:rsidRPr="00000000">
              <w:rPr>
                <w:rtl w:val="0"/>
              </w:rPr>
              <w:t xml:space="preserve">CCI (IV), Time Trend (Control)</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after="240" w:before="240" w:line="240" w:lineRule="auto"/>
              <w:rPr/>
            </w:pPr>
            <w:r w:rsidDel="00000000" w:rsidR="00000000" w:rsidRPr="00000000">
              <w:rPr>
                <w:rtl w:val="0"/>
              </w:rPr>
              <w:t xml:space="preserve">H1: \beta_{CCI} &lt; 0</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Model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after="240" w:before="240" w:line="240" w:lineRule="auto"/>
              <w:rPr/>
            </w:pPr>
            <w:r w:rsidDel="00000000" w:rsidR="00000000" w:rsidRPr="00000000">
              <w:rPr>
                <w:rtl w:val="0"/>
              </w:rPr>
              <w:t xml:space="preserve">RQ2: Fuel Costs &amp; Differential AOV</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after="240" w:before="240" w:line="240" w:lineRule="auto"/>
              <w:rPr/>
            </w:pPr>
            <w:r w:rsidDel="00000000" w:rsidR="00000000" w:rsidRPr="00000000">
              <w:rPr>
                <w:rtl w:val="0"/>
              </w:rPr>
              <w:t xml:space="preserve">Discretionary AOV (Real Terms)</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after="240" w:before="240" w:line="240" w:lineRule="auto"/>
              <w:rPr/>
            </w:pPr>
            <w:r w:rsidDel="00000000" w:rsidR="00000000" w:rsidRPr="00000000">
              <w:rPr>
                <w:rtl w:val="0"/>
              </w:rPr>
              <w:t xml:space="preserve">Fuel Cost Growth (IV), Essential AOV (Control)</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after="240" w:before="240" w:line="240" w:lineRule="auto"/>
              <w:rPr/>
            </w:pPr>
            <w:r w:rsidDel="00000000" w:rsidR="00000000" w:rsidRPr="00000000">
              <w:rPr>
                <w:rtl w:val="0"/>
              </w:rPr>
              <w:t xml:space="preserve">H2: \beta_{Fuel} &lt; 0</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ED">
      <w:pPr>
        <w:spacing w:after="240" w:before="240" w:lineRule="auto"/>
        <w:rPr/>
      </w:pPr>
      <w:r w:rsidDel="00000000" w:rsidR="00000000" w:rsidRPr="00000000">
        <w:rPr>
          <w:rtl w:val="0"/>
        </w:rPr>
      </w:r>
    </w:p>
    <w:p w:rsidR="00000000" w:rsidDel="00000000" w:rsidP="00000000" w:rsidRDefault="00000000" w:rsidRPr="00000000" w14:paraId="000001EE">
      <w:pPr>
        <w:spacing w:after="240" w:before="240" w:lineRule="auto"/>
        <w:rPr/>
      </w:pPr>
      <w:r w:rsidDel="00000000" w:rsidR="00000000" w:rsidRPr="00000000">
        <w:rPr>
          <w:rtl w:val="0"/>
        </w:rPr>
      </w:r>
    </w:p>
    <w:p w:rsidR="00000000" w:rsidDel="00000000" w:rsidP="00000000" w:rsidRDefault="00000000" w:rsidRPr="00000000" w14:paraId="000001EF">
      <w:pPr>
        <w:spacing w:after="240" w:before="240" w:lineRule="auto"/>
        <w:rPr/>
      </w:pPr>
      <w:r w:rsidDel="00000000" w:rsidR="00000000" w:rsidRPr="00000000">
        <w:rPr>
          <w:rtl w:val="0"/>
        </w:rPr>
      </w:r>
    </w:p>
    <w:p w:rsidR="00000000" w:rsidDel="00000000" w:rsidP="00000000" w:rsidRDefault="00000000" w:rsidRPr="00000000" w14:paraId="000001F0">
      <w:pPr>
        <w:spacing w:after="240" w:before="240" w:lineRule="auto"/>
        <w:rPr/>
      </w:pPr>
      <w:r w:rsidDel="00000000" w:rsidR="00000000" w:rsidRPr="00000000">
        <w:rPr>
          <w:rtl w:val="0"/>
        </w:rPr>
        <w:t xml:space="preserve">The general form for the regression models is:</w:t>
      </w:r>
    </w:p>
    <w:p w:rsidR="00000000" w:rsidDel="00000000" w:rsidP="00000000" w:rsidRDefault="00000000" w:rsidRPr="00000000" w14:paraId="000001F1">
      <w:pPr>
        <w:spacing w:after="240" w:before="240" w:lineRule="auto"/>
        <w:rPr/>
      </w:pPr>
      <w:r w:rsidDel="00000000" w:rsidR="00000000" w:rsidRPr="00000000">
        <w:rPr/>
        <w:drawing>
          <wp:inline distB="114300" distT="114300" distL="114300" distR="114300">
            <wp:extent cx="4743450" cy="1238250"/>
            <wp:effectExtent b="0" l="0" r="0" t="0"/>
            <wp:docPr id="6"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4743450" cy="1238250"/>
                    </a:xfrm>
                    <a:prstGeom prst="rect"/>
                    <a:ln/>
                  </pic:spPr>
                </pic:pic>
              </a:graphicData>
            </a:graphic>
          </wp:inline>
        </w:drawing>
      </w:r>
      <w:r w:rsidDel="00000000" w:rsidR="00000000" w:rsidRPr="00000000">
        <w:rPr>
          <w:rtl w:val="0"/>
        </w:rPr>
      </w:r>
    </w:p>
    <w:p w:rsidR="00000000" w:rsidDel="00000000" w:rsidP="00000000" w:rsidRDefault="00000000" w:rsidRPr="00000000" w14:paraId="000001F2">
      <w:pPr>
        <w:spacing w:after="240" w:before="240" w:lineRule="auto"/>
        <w:rPr/>
      </w:pPr>
      <w:r w:rsidDel="00000000" w:rsidR="00000000" w:rsidRPr="00000000">
        <w:rPr>
          <w:rtl w:val="0"/>
        </w:rPr>
      </w:r>
    </w:p>
    <w:p w:rsidR="00000000" w:rsidDel="00000000" w:rsidP="00000000" w:rsidRDefault="00000000" w:rsidRPr="00000000" w14:paraId="000001F3">
      <w:pPr>
        <w:spacing w:after="240" w:before="240" w:lineRule="auto"/>
        <w:rPr/>
      </w:pPr>
      <w:r w:rsidDel="00000000" w:rsidR="00000000" w:rsidRPr="00000000">
        <w:rPr>
          <w:rtl w:val="0"/>
        </w:rPr>
      </w:r>
    </w:p>
    <w:p w:rsidR="00000000" w:rsidDel="00000000" w:rsidP="00000000" w:rsidRDefault="00000000" w:rsidRPr="00000000" w14:paraId="000001F4">
      <w:pPr>
        <w:spacing w:after="240" w:before="240" w:lineRule="auto"/>
        <w:rPr/>
      </w:pPr>
      <w:r w:rsidDel="00000000" w:rsidR="00000000" w:rsidRPr="00000000">
        <w:rPr>
          <w:rtl w:val="0"/>
        </w:rPr>
        <w:t xml:space="preserve">• Y_t is the Dependent Variable at time t.</w:t>
      </w:r>
    </w:p>
    <w:p w:rsidR="00000000" w:rsidDel="00000000" w:rsidP="00000000" w:rsidRDefault="00000000" w:rsidRPr="00000000" w14:paraId="000001F5">
      <w:pPr>
        <w:spacing w:after="240" w:before="240" w:lineRule="auto"/>
        <w:rPr/>
      </w:pPr>
      <w:r w:rsidDel="00000000" w:rsidR="00000000" w:rsidRPr="00000000">
        <w:rPr>
          <w:rtl w:val="0"/>
        </w:rPr>
        <w:t xml:space="preserve">• X_{1t} and X_{2t} are the Independent and Control Variables.</w:t>
      </w:r>
    </w:p>
    <w:p w:rsidR="00000000" w:rsidDel="00000000" w:rsidP="00000000" w:rsidRDefault="00000000" w:rsidRPr="00000000" w14:paraId="000001F6">
      <w:pPr>
        <w:spacing w:after="240" w:before="240" w:lineRule="auto"/>
        <w:rPr/>
      </w:pPr>
      <w:r w:rsidDel="00000000" w:rsidR="00000000" w:rsidRPr="00000000">
        <w:rPr>
          <w:rtl w:val="0"/>
        </w:rPr>
        <w:t xml:space="preserve">• \beta_0 is the intercept.</w:t>
      </w:r>
    </w:p>
    <w:p w:rsidR="00000000" w:rsidDel="00000000" w:rsidP="00000000" w:rsidRDefault="00000000" w:rsidRPr="00000000" w14:paraId="000001F7">
      <w:pPr>
        <w:spacing w:after="240" w:before="240" w:lineRule="auto"/>
        <w:rPr/>
      </w:pPr>
      <w:r w:rsidDel="00000000" w:rsidR="00000000" w:rsidRPr="00000000">
        <w:rPr>
          <w:rtl w:val="0"/>
        </w:rPr>
        <w:t xml:space="preserve">• \beta_1 and \beta_2 are the coefficient weights.</w:t>
      </w:r>
    </w:p>
    <w:p w:rsidR="00000000" w:rsidDel="00000000" w:rsidP="00000000" w:rsidRDefault="00000000" w:rsidRPr="00000000" w14:paraId="000001F8">
      <w:pPr>
        <w:spacing w:after="240" w:before="240" w:lineRule="auto"/>
        <w:rPr/>
      </w:pPr>
      <w:r w:rsidDel="00000000" w:rsidR="00000000" w:rsidRPr="00000000">
        <w:rPr>
          <w:rtl w:val="0"/>
        </w:rPr>
        <w:t xml:space="preserve">• \epsilon_t is the error term.</w:t>
      </w:r>
    </w:p>
    <w:p w:rsidR="00000000" w:rsidDel="00000000" w:rsidP="00000000" w:rsidRDefault="00000000" w:rsidRPr="00000000" w14:paraId="000001F9">
      <w:pPr>
        <w:spacing w:after="240" w:before="240" w:lineRule="auto"/>
        <w:rPr/>
      </w:pPr>
      <w:r w:rsidDel="00000000" w:rsidR="00000000" w:rsidRPr="00000000">
        <w:rPr>
          <w:rtl w:val="0"/>
        </w:rPr>
        <w:t xml:space="preserve">7.2. Regression Interpretation</w:t>
      </w:r>
    </w:p>
    <w:p w:rsidR="00000000" w:rsidDel="00000000" w:rsidP="00000000" w:rsidRDefault="00000000" w:rsidRPr="00000000" w14:paraId="000001FA">
      <w:pPr>
        <w:spacing w:after="240" w:before="240" w:lineRule="auto"/>
        <w:rPr/>
      </w:pPr>
      <w:r w:rsidDel="00000000" w:rsidR="00000000" w:rsidRPr="00000000">
        <w:rPr>
          <w:rtl w:val="0"/>
        </w:rPr>
        <w:t xml:space="preserve">• Adjusted R-squared (\bar{R}^2): This will measure the overall model fit, indicating the percentage of variance in the DV that is explained by the IVs. A higher \bar{R}^2 (e.g., above 0.60 for time-series data) indicates a stronger predictive model.</w:t>
      </w:r>
    </w:p>
    <w:p w:rsidR="00000000" w:rsidDel="00000000" w:rsidP="00000000" w:rsidRDefault="00000000" w:rsidRPr="00000000" w14:paraId="000001FB">
      <w:pPr>
        <w:spacing w:after="240" w:before="240" w:lineRule="auto"/>
        <w:rPr/>
      </w:pPr>
      <w:r w:rsidDel="00000000" w:rsidR="00000000" w:rsidRPr="00000000">
        <w:rPr>
          <w:rtl w:val="0"/>
        </w:rPr>
        <w:t xml:space="preserve">• Standardized Beta Coefficients (\beta): These coefficients will be used to compare the relative predictive strength of the Independent Variables (e.g., the \beta for CCI in Model 1) on the Dependent Variable. The sign of the \beta coefficient will determine the direction of the relationship (negative is predicted for both H1 and H2).</w:t>
      </w:r>
    </w:p>
    <w:p w:rsidR="00000000" w:rsidDel="00000000" w:rsidP="00000000" w:rsidRDefault="00000000" w:rsidRPr="00000000" w14:paraId="000001FC">
      <w:pPr>
        <w:spacing w:after="240" w:before="240" w:lineRule="auto"/>
        <w:rPr/>
      </w:pPr>
      <w:r w:rsidDel="00000000" w:rsidR="00000000" w:rsidRPr="00000000">
        <w:rPr>
          <w:rtl w:val="0"/>
        </w:rPr>
        <w:t xml:space="preserve">• Statistical Significance (p-value): The p-value associated with each \beta coefficient will be assessed against the significance level of \alpha = 0.05. If p &lt; 0.05, the relationship is statistically significant, and the hypothesis is supported.</w:t>
      </w:r>
    </w:p>
    <w:p w:rsidR="00000000" w:rsidDel="00000000" w:rsidP="00000000" w:rsidRDefault="00000000" w:rsidRPr="00000000" w14:paraId="000001FD">
      <w:pPr>
        <w:spacing w:after="240" w:before="240" w:lineRule="auto"/>
        <w:rPr/>
      </w:pPr>
      <w:r w:rsidDel="00000000" w:rsidR="00000000" w:rsidRPr="00000000">
        <w:rPr>
          <w:rtl w:val="0"/>
        </w:rPr>
        <w:t xml:space="preserve">8. Assumptions of OLS Regression (Page 20 - Validity Testing)</w:t>
      </w:r>
    </w:p>
    <w:p w:rsidR="00000000" w:rsidDel="00000000" w:rsidP="00000000" w:rsidRDefault="00000000" w:rsidRPr="00000000" w14:paraId="000001FE">
      <w:pPr>
        <w:spacing w:after="240" w:before="240" w:lineRule="auto"/>
        <w:rPr/>
      </w:pPr>
      <w:r w:rsidDel="00000000" w:rsidR="00000000" w:rsidRPr="00000000">
        <w:rPr>
          <w:rtl w:val="0"/>
        </w:rPr>
        <w:t xml:space="preserve">The validity of the OLS results for a small time-series sample (N=12) critically depends on successfully testing the following assumptions:</w:t>
      </w:r>
    </w:p>
    <w:p w:rsidR="00000000" w:rsidDel="00000000" w:rsidP="00000000" w:rsidRDefault="00000000" w:rsidRPr="00000000" w14:paraId="000001FF">
      <w:pPr>
        <w:spacing w:after="240" w:before="240" w:lineRule="auto"/>
        <w:rPr/>
      </w:pPr>
      <w:r w:rsidDel="00000000" w:rsidR="00000000" w:rsidRPr="00000000">
        <w:rPr>
          <w:rtl w:val="0"/>
        </w:rPr>
      </w:r>
    </w:p>
    <w:p w:rsidR="00000000" w:rsidDel="00000000" w:rsidP="00000000" w:rsidRDefault="00000000" w:rsidRPr="00000000" w14:paraId="00000200">
      <w:pPr>
        <w:spacing w:after="240" w:before="240" w:lineRule="auto"/>
        <w:rPr/>
      </w:pPr>
      <w:r w:rsidDel="00000000" w:rsidR="00000000" w:rsidRPr="00000000">
        <w:rPr>
          <w:rtl w:val="0"/>
        </w:rPr>
      </w:r>
    </w:p>
    <w:p w:rsidR="00000000" w:rsidDel="00000000" w:rsidP="00000000" w:rsidRDefault="00000000" w:rsidRPr="00000000" w14:paraId="00000201">
      <w:pPr>
        <w:spacing w:after="240" w:before="240" w:lineRule="auto"/>
        <w:rPr/>
      </w:pPr>
      <w:r w:rsidDel="00000000" w:rsidR="00000000" w:rsidRPr="00000000">
        <w:rPr>
          <w:rtl w:val="0"/>
        </w:rPr>
        <w:t xml:space="preserve">8.1. Independence of Errors (Autocorrelation)</w:t>
      </w:r>
    </w:p>
    <w:p w:rsidR="00000000" w:rsidDel="00000000" w:rsidP="00000000" w:rsidRDefault="00000000" w:rsidRPr="00000000" w14:paraId="00000202">
      <w:pPr>
        <w:spacing w:after="240" w:before="240" w:lineRule="auto"/>
        <w:rPr/>
      </w:pPr>
      <w:r w:rsidDel="00000000" w:rsidR="00000000" w:rsidRPr="00000000">
        <w:rPr>
          <w:rtl w:val="0"/>
        </w:rPr>
        <w:t xml:space="preserve">• Test: Durbin-Watson Statistic (DW). This is essential for time-series data. It tests whether the error term (\epsilon_t) at time t is correlated with the error term at time t-1.</w:t>
      </w:r>
    </w:p>
    <w:p w:rsidR="00000000" w:rsidDel="00000000" w:rsidP="00000000" w:rsidRDefault="00000000" w:rsidRPr="00000000" w14:paraId="00000203">
      <w:pPr>
        <w:spacing w:after="240" w:before="240" w:lineRule="auto"/>
        <w:rPr/>
      </w:pPr>
      <w:r w:rsidDel="00000000" w:rsidR="00000000" w:rsidRPr="00000000">
        <w:rPr>
          <w:rtl w:val="0"/>
        </w:rPr>
        <w:t xml:space="preserve">• Criterion: The DW statistic must be close to 2.0 (typically between 1.5 and 2.5).</w:t>
      </w:r>
    </w:p>
    <w:p w:rsidR="00000000" w:rsidDel="00000000" w:rsidP="00000000" w:rsidRDefault="00000000" w:rsidRPr="00000000" w14:paraId="00000204">
      <w:pPr>
        <w:spacing w:after="240" w:before="240" w:lineRule="auto"/>
        <w:rPr/>
      </w:pPr>
      <w:r w:rsidDel="00000000" w:rsidR="00000000" w:rsidRPr="00000000">
        <w:rPr>
          <w:rtl w:val="0"/>
        </w:rPr>
        <w:t xml:space="preserve">• Correction: If autocorrelation is detected (DW far from 2.0), the results are biased. The data must be transformed, potentially using the Cochrane-Orcutt procedure or adjusting standard errors, to produce reliable estimates.</w:t>
      </w:r>
    </w:p>
    <w:p w:rsidR="00000000" w:rsidDel="00000000" w:rsidP="00000000" w:rsidRDefault="00000000" w:rsidRPr="00000000" w14:paraId="00000205">
      <w:pPr>
        <w:spacing w:after="240" w:before="240" w:lineRule="auto"/>
        <w:rPr/>
      </w:pPr>
      <w:r w:rsidDel="00000000" w:rsidR="00000000" w:rsidRPr="00000000">
        <w:rPr>
          <w:rtl w:val="0"/>
        </w:rPr>
        <w:t xml:space="preserve">8.2. Multicollinearity (Continuation from Section 6.2)</w:t>
      </w:r>
    </w:p>
    <w:p w:rsidR="00000000" w:rsidDel="00000000" w:rsidP="00000000" w:rsidRDefault="00000000" w:rsidRPr="00000000" w14:paraId="00000206">
      <w:pPr>
        <w:spacing w:after="240" w:before="240" w:lineRule="auto"/>
        <w:rPr/>
      </w:pPr>
      <w:r w:rsidDel="00000000" w:rsidR="00000000" w:rsidRPr="00000000">
        <w:rPr>
          <w:rtl w:val="0"/>
        </w:rPr>
        <w:t xml:space="preserve">• Test: Tolerance and Variance Inflation Factor (VIF). These are automatically generated by SPSS in the regression output.</w:t>
      </w:r>
    </w:p>
    <w:p w:rsidR="00000000" w:rsidDel="00000000" w:rsidP="00000000" w:rsidRDefault="00000000" w:rsidRPr="00000000" w14:paraId="00000207">
      <w:pPr>
        <w:spacing w:after="240" w:before="240" w:lineRule="auto"/>
        <w:rPr/>
      </w:pPr>
      <w:r w:rsidDel="00000000" w:rsidR="00000000" w:rsidRPr="00000000">
        <w:rPr>
          <w:rtl w:val="0"/>
        </w:rPr>
        <w:t xml:space="preserve">• Criterion: VIF must be less than 10 (ideally below 5), and Tolerance must be greater than 0.1.</w:t>
      </w:r>
    </w:p>
    <w:p w:rsidR="00000000" w:rsidDel="00000000" w:rsidP="00000000" w:rsidRDefault="00000000" w:rsidRPr="00000000" w14:paraId="00000208">
      <w:pPr>
        <w:spacing w:after="240" w:before="240" w:lineRule="auto"/>
        <w:rPr/>
      </w:pPr>
      <w:r w:rsidDel="00000000" w:rsidR="00000000" w:rsidRPr="00000000">
        <w:rPr>
          <w:rtl w:val="0"/>
        </w:rPr>
        <w:t xml:space="preserve">• Action: High VIF confirms severe multicollinearity, necessitating the removal or combination of one of the correlated IVs to prevent inflated standard errors.</w:t>
      </w:r>
    </w:p>
    <w:p w:rsidR="00000000" w:rsidDel="00000000" w:rsidP="00000000" w:rsidRDefault="00000000" w:rsidRPr="00000000" w14:paraId="00000209">
      <w:pPr>
        <w:spacing w:after="240" w:before="240" w:lineRule="auto"/>
        <w:rPr/>
      </w:pPr>
      <w:r w:rsidDel="00000000" w:rsidR="00000000" w:rsidRPr="00000000">
        <w:rPr>
          <w:rtl w:val="0"/>
        </w:rPr>
        <w:t xml:space="preserve">8.3. Normality of Errors</w:t>
      </w:r>
    </w:p>
    <w:p w:rsidR="00000000" w:rsidDel="00000000" w:rsidP="00000000" w:rsidRDefault="00000000" w:rsidRPr="00000000" w14:paraId="0000020A">
      <w:pPr>
        <w:spacing w:after="240" w:before="240" w:lineRule="auto"/>
        <w:rPr/>
      </w:pPr>
      <w:r w:rsidDel="00000000" w:rsidR="00000000" w:rsidRPr="00000000">
        <w:rPr>
          <w:rtl w:val="0"/>
        </w:rPr>
        <w:t xml:space="preserve">• Test: P-P Plot (visual check) and Kolmogorov-Smirnov Test (statistical test).</w:t>
      </w:r>
    </w:p>
    <w:p w:rsidR="00000000" w:rsidDel="00000000" w:rsidP="00000000" w:rsidRDefault="00000000" w:rsidRPr="00000000" w14:paraId="0000020B">
      <w:pPr>
        <w:spacing w:after="240" w:before="240" w:lineRule="auto"/>
        <w:rPr/>
      </w:pPr>
      <w:r w:rsidDel="00000000" w:rsidR="00000000" w:rsidRPr="00000000">
        <w:rPr>
          <w:rtl w:val="0"/>
        </w:rPr>
        <w:t xml:space="preserve">• Criterion: The P-P plot should show residual points falling along the diagonal line, and the Kolmogorov-Smirnov test p-value should be non-significant (p &gt; 0.05) to suggest normality.</w:t>
      </w:r>
    </w:p>
    <w:p w:rsidR="00000000" w:rsidDel="00000000" w:rsidP="00000000" w:rsidRDefault="00000000" w:rsidRPr="00000000" w14:paraId="0000020C">
      <w:pPr>
        <w:spacing w:after="240" w:before="240" w:lineRule="auto"/>
        <w:rPr/>
      </w:pPr>
      <w:r w:rsidDel="00000000" w:rsidR="00000000" w:rsidRPr="00000000">
        <w:rPr>
          <w:rtl w:val="0"/>
        </w:rPr>
        <w:t xml:space="preserve">• Action: Minor deviations are often tolerated in larger samples, but given N=12, severe non-normality may require the use of bootstrapped standard errors for reliable p-values.</w:t>
      </w:r>
    </w:p>
    <w:p w:rsidR="00000000" w:rsidDel="00000000" w:rsidP="00000000" w:rsidRDefault="00000000" w:rsidRPr="00000000" w14:paraId="0000020D">
      <w:pPr>
        <w:spacing w:after="240" w:before="240" w:lineRule="auto"/>
        <w:rPr/>
      </w:pPr>
      <w:r w:rsidDel="00000000" w:rsidR="00000000" w:rsidRPr="00000000">
        <w:rPr>
          <w:rtl w:val="0"/>
        </w:rPr>
        <w:t xml:space="preserve">8.4. Homoscedasticity</w:t>
      </w:r>
    </w:p>
    <w:p w:rsidR="00000000" w:rsidDel="00000000" w:rsidP="00000000" w:rsidRDefault="00000000" w:rsidRPr="00000000" w14:paraId="0000020E">
      <w:pPr>
        <w:spacing w:after="240" w:before="240" w:lineRule="auto"/>
        <w:rPr/>
      </w:pPr>
      <w:r w:rsidDel="00000000" w:rsidR="00000000" w:rsidRPr="00000000">
        <w:rPr>
          <w:rtl w:val="0"/>
        </w:rPr>
        <w:t xml:space="preserve">• Test: Residuals vs. Fitted Values Plot (visual check) and Breusch-Pagan Test (statistical test).</w:t>
      </w:r>
    </w:p>
    <w:p w:rsidR="00000000" w:rsidDel="00000000" w:rsidP="00000000" w:rsidRDefault="00000000" w:rsidRPr="00000000" w14:paraId="0000020F">
      <w:pPr>
        <w:spacing w:after="240" w:before="240" w:lineRule="auto"/>
        <w:rPr/>
      </w:pPr>
      <w:r w:rsidDel="00000000" w:rsidR="00000000" w:rsidRPr="00000000">
        <w:rPr>
          <w:rtl w:val="0"/>
        </w:rPr>
        <w:t xml:space="preserve">• Criterion: The plot should show a random, uniform scatter of residual points around the zero line, indicating constant variance (homoscedasticity).</w:t>
      </w:r>
    </w:p>
    <w:p w:rsidR="00000000" w:rsidDel="00000000" w:rsidP="00000000" w:rsidRDefault="00000000" w:rsidRPr="00000000" w14:paraId="00000210">
      <w:pPr>
        <w:spacing w:after="240" w:before="240" w:lineRule="auto"/>
        <w:rPr/>
      </w:pPr>
      <w:r w:rsidDel="00000000" w:rsidR="00000000" w:rsidRPr="00000000">
        <w:rPr>
          <w:rtl w:val="0"/>
        </w:rPr>
        <w:t xml:space="preserve">• Action: If a pattern (a funnel or cone shape, indicating heteroscedasticity) is detected, standard errors will be corrected using White's heteroscedasticity-consistent standard errors to ensure the p-values remain robust and reliable.</w:t>
      </w:r>
    </w:p>
    <w:p w:rsidR="00000000" w:rsidDel="00000000" w:rsidP="00000000" w:rsidRDefault="00000000" w:rsidRPr="00000000" w14:paraId="00000211">
      <w:pPr>
        <w:spacing w:after="240" w:before="240" w:lineRule="auto"/>
        <w:rPr/>
      </w:pPr>
      <w:r w:rsidDel="00000000" w:rsidR="00000000" w:rsidRPr="00000000">
        <w:rPr>
          <w:rtl w:val="0"/>
        </w:rPr>
      </w:r>
    </w:p>
    <w:p w:rsidR="00000000" w:rsidDel="00000000" w:rsidP="00000000" w:rsidRDefault="00000000" w:rsidRPr="00000000" w14:paraId="00000212">
      <w:pPr>
        <w:spacing w:after="240" w:before="240" w:lineRule="auto"/>
        <w:rPr/>
      </w:pPr>
      <w:r w:rsidDel="00000000" w:rsidR="00000000" w:rsidRPr="00000000">
        <w:rPr>
          <w:rtl w:val="0"/>
        </w:rPr>
      </w:r>
    </w:p>
    <w:p w:rsidR="00000000" w:rsidDel="00000000" w:rsidP="00000000" w:rsidRDefault="00000000" w:rsidRPr="00000000" w14:paraId="00000213">
      <w:pPr>
        <w:spacing w:after="240" w:before="240" w:lineRule="auto"/>
        <w:rPr/>
      </w:pPr>
      <w:r w:rsidDel="00000000" w:rsidR="00000000" w:rsidRPr="00000000">
        <w:rPr>
          <w:rtl w:val="0"/>
        </w:rPr>
      </w:r>
    </w:p>
    <w:p w:rsidR="00000000" w:rsidDel="00000000" w:rsidP="00000000" w:rsidRDefault="00000000" w:rsidRPr="00000000" w14:paraId="00000214">
      <w:pPr>
        <w:spacing w:after="240" w:before="240" w:lineRule="auto"/>
        <w:rPr/>
      </w:pPr>
      <w:r w:rsidDel="00000000" w:rsidR="00000000" w:rsidRPr="00000000">
        <w:rPr>
          <w:rtl w:val="0"/>
        </w:rPr>
        <w:t xml:space="preserve">9. Ethical Considerations</w:t>
      </w:r>
    </w:p>
    <w:p w:rsidR="00000000" w:rsidDel="00000000" w:rsidP="00000000" w:rsidRDefault="00000000" w:rsidRPr="00000000" w14:paraId="00000215">
      <w:pPr>
        <w:spacing w:after="240" w:before="240" w:lineRule="auto"/>
        <w:rPr/>
      </w:pPr>
      <w:r w:rsidDel="00000000" w:rsidR="00000000" w:rsidRPr="00000000">
        <w:rPr>
          <w:rtl w:val="0"/>
        </w:rPr>
        <w:t xml:space="preserve">As the research utilizes exclusively secondary, publicly available, and aggregated statistical data (ONS, GfK), it carries no ethical risk concerning participant confidentiality or consent. The sole ethical obligation is to ensure the integrity, transparency, and objective reporting of the data and statistical results, regardless of the findings' commercial or policy implications.</w:t>
      </w:r>
    </w:p>
    <w:p w:rsidR="00000000" w:rsidDel="00000000" w:rsidP="00000000" w:rsidRDefault="00000000" w:rsidRPr="00000000" w14:paraId="00000216">
      <w:pPr>
        <w:spacing w:after="240" w:before="240" w:lineRule="auto"/>
        <w:rPr/>
      </w:pPr>
      <w:r w:rsidDel="00000000" w:rsidR="00000000" w:rsidRPr="00000000">
        <w:rPr>
          <w:rtl w:val="0"/>
        </w:rPr>
      </w:r>
    </w:p>
    <w:p w:rsidR="00000000" w:rsidDel="00000000" w:rsidP="00000000" w:rsidRDefault="00000000" w:rsidRPr="00000000" w14:paraId="00000217">
      <w:pPr>
        <w:spacing w:after="240" w:before="240" w:lineRule="auto"/>
        <w:rPr>
          <w:b w:val="1"/>
          <w:sz w:val="26"/>
          <w:szCs w:val="26"/>
        </w:rPr>
      </w:pPr>
      <w:r w:rsidDel="00000000" w:rsidR="00000000" w:rsidRPr="00000000">
        <w:rPr>
          <w:b w:val="1"/>
          <w:sz w:val="26"/>
          <w:szCs w:val="26"/>
          <w:rtl w:val="0"/>
        </w:rPr>
        <w:t xml:space="preserve">RESEARCH FINDINGS </w:t>
      </w:r>
    </w:p>
    <w:p w:rsidR="00000000" w:rsidDel="00000000" w:rsidP="00000000" w:rsidRDefault="00000000" w:rsidRPr="00000000" w14:paraId="00000218">
      <w:pPr>
        <w:spacing w:after="240" w:before="240" w:lineRule="auto"/>
        <w:rPr/>
      </w:pPr>
      <w:r w:rsidDel="00000000" w:rsidR="00000000" w:rsidRPr="00000000">
        <w:rPr>
          <w:rtl w:val="0"/>
        </w:rPr>
        <w:t xml:space="preserve">This section presents the results of the two multiple regression models specified in the Methodology, detailing the statistical tests used to assess the hypotheses (H1 and H2) and directly address the two research questions posed by the study. The analysis utilized the quarterly time-series data panel spanning Q1 2022 to Q4 2024 (N=12), processed using IBM SPSS Statistics.</w:t>
      </w:r>
    </w:p>
    <w:p w:rsidR="00000000" w:rsidDel="00000000" w:rsidP="00000000" w:rsidRDefault="00000000" w:rsidRPr="00000000" w14:paraId="00000219">
      <w:pPr>
        <w:spacing w:after="240" w:before="240" w:lineRule="auto"/>
        <w:rPr/>
      </w:pPr>
      <w:r w:rsidDel="00000000" w:rsidR="00000000" w:rsidRPr="00000000">
        <w:rPr>
          <w:rtl w:val="0"/>
        </w:rPr>
        <w:t xml:space="preserve">1. Hypothesis Test Summary</w:t>
      </w:r>
    </w:p>
    <w:p w:rsidR="00000000" w:rsidDel="00000000" w:rsidP="00000000" w:rsidRDefault="00000000" w:rsidRPr="00000000" w14:paraId="0000021A">
      <w:pPr>
        <w:spacing w:after="240" w:before="240" w:lineRule="auto"/>
        <w:rPr/>
      </w:pPr>
      <w:r w:rsidDel="00000000" w:rsidR="00000000" w:rsidRPr="00000000">
        <w:rPr>
          <w:rtl w:val="0"/>
        </w:rPr>
        <w:t xml:space="preserve">The rigorous statistical testing of the two primary hypotheses yielded the following outcomes:</w:t>
      </w:r>
    </w:p>
    <w:p w:rsidR="00000000" w:rsidDel="00000000" w:rsidP="00000000" w:rsidRDefault="00000000" w:rsidRPr="00000000" w14:paraId="0000021B">
      <w:pPr>
        <w:spacing w:after="240" w:before="240" w:lineRule="auto"/>
        <w:rPr/>
      </w:pPr>
      <w:r w:rsidDel="00000000" w:rsidR="00000000" w:rsidRPr="00000000">
        <w:rPr>
          <w:rtl w:val="0"/>
        </w:rPr>
      </w:r>
    </w:p>
    <w:tbl>
      <w:tblPr>
        <w:tblStyle w:val="Table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565"/>
        <w:gridCol w:w="2115"/>
        <w:gridCol w:w="2340"/>
        <w:tblGridChange w:id="0">
          <w:tblGrid>
            <w:gridCol w:w="2340"/>
            <w:gridCol w:w="2565"/>
            <w:gridCol w:w="2115"/>
            <w:gridCol w:w="23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spacing w:after="240" w:before="240" w:line="240" w:lineRule="auto"/>
              <w:rPr/>
            </w:pPr>
            <w:r w:rsidDel="00000000" w:rsidR="00000000" w:rsidRPr="00000000">
              <w:rPr>
                <w:rtl w:val="0"/>
              </w:rPr>
              <w:t xml:space="preserve">Hypothesis</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after="240" w:before="240" w:line="240" w:lineRule="auto"/>
              <w:rPr/>
            </w:pPr>
            <w:r w:rsidDel="00000000" w:rsidR="00000000" w:rsidRPr="00000000">
              <w:rPr>
                <w:rtl w:val="0"/>
              </w:rPr>
              <w:t xml:space="preserve">Test Description</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spacing w:after="240" w:before="240" w:line="240" w:lineRule="auto"/>
              <w:rPr/>
            </w:pPr>
            <w:r w:rsidDel="00000000" w:rsidR="00000000" w:rsidRPr="00000000">
              <w:rPr>
                <w:rtl w:val="0"/>
              </w:rPr>
              <w:t xml:space="preserve">Statistical Result</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spacing w:after="240" w:before="240" w:line="240" w:lineRule="auto"/>
              <w:rPr/>
            </w:pPr>
            <w:r w:rsidDel="00000000" w:rsidR="00000000" w:rsidRPr="00000000">
              <w:rPr>
                <w:rtl w:val="0"/>
              </w:rPr>
              <w:t xml:space="preserve">Conclusion</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spacing w:after="240" w:before="240" w:line="240" w:lineRule="auto"/>
              <w:rPr/>
            </w:pPr>
            <w:r w:rsidDel="00000000" w:rsidR="00000000" w:rsidRPr="00000000">
              <w:rPr>
                <w:rtl w:val="0"/>
              </w:rPr>
              <w:t xml:space="preserve">A decline in the UK Consumer Confidence Index (CCI) will be statistically and significantly correlated with a proportional decrease in quarterly online retail sales volume for discretionary goods</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spacing w:after="240" w:before="240" w:line="240" w:lineRule="auto"/>
              <w:rPr/>
            </w:pPr>
            <w:r w:rsidDel="00000000" w:rsidR="00000000" w:rsidRPr="00000000">
              <w:rPr>
                <w:rtl w:val="0"/>
              </w:rPr>
              <w:t xml:space="preserve">Supported</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spacing w:after="240" w:before="240" w:line="240" w:lineRule="auto"/>
              <w:rPr/>
            </w:pPr>
            <w:r w:rsidDel="00000000" w:rsidR="00000000" w:rsidRPr="00000000">
              <w:rPr>
                <w:rtl w:val="0"/>
              </w:rPr>
              <w:t xml:space="preserve">The CCI is a significant negative predictor of online sales volume growth.</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3172.7636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H2</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spacing w:after="240" w:before="240" w:line="240" w:lineRule="auto"/>
              <w:rPr/>
            </w:pPr>
            <w:r w:rsidDel="00000000" w:rsidR="00000000" w:rsidRPr="00000000">
              <w:rPr>
                <w:rtl w:val="0"/>
              </w:rPr>
              <w:t xml:space="preserve">The rate of increase in Transport/Fuel Cost Growth will have a significantly greater negative predictive effect on the Real Average Order Value (AOV) of discretionary categories than essential categories.</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spacing w:after="240" w:before="240" w:line="240" w:lineRule="auto"/>
              <w:rPr/>
            </w:pPr>
            <w:r w:rsidDel="00000000" w:rsidR="00000000" w:rsidRPr="00000000">
              <w:rPr>
                <w:rtl w:val="0"/>
              </w:rPr>
              <w:t xml:space="preserve">Supported</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after="240" w:before="240" w:line="240" w:lineRule="auto"/>
              <w:rPr/>
            </w:pPr>
            <w:r w:rsidDel="00000000" w:rsidR="00000000" w:rsidRPr="00000000">
              <w:rPr>
                <w:rtl w:val="0"/>
              </w:rPr>
              <w:t xml:space="preserve">Fuel Cost Growth is a significant negative predictor of Discretionary AOV, supporting the differential impact.</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232">
      <w:pPr>
        <w:spacing w:after="240" w:before="240" w:lineRule="auto"/>
        <w:rPr/>
      </w:pPr>
      <w:r w:rsidDel="00000000" w:rsidR="00000000" w:rsidRPr="00000000">
        <w:rPr>
          <w:rtl w:val="0"/>
        </w:rPr>
      </w:r>
    </w:p>
    <w:p w:rsidR="00000000" w:rsidDel="00000000" w:rsidP="00000000" w:rsidRDefault="00000000" w:rsidRPr="00000000" w14:paraId="00000233">
      <w:pPr>
        <w:spacing w:after="240" w:before="240" w:lineRule="auto"/>
        <w:rPr/>
      </w:pPr>
      <w:r w:rsidDel="00000000" w:rsidR="00000000" w:rsidRPr="00000000">
        <w:rPr>
          <w:rtl w:val="0"/>
        </w:rPr>
        <w:t xml:space="preserve">2. Model 1: Consumer Confidence and Online Sales Volume (RQ1 &amp; H1)</w:t>
      </w:r>
    </w:p>
    <w:p w:rsidR="00000000" w:rsidDel="00000000" w:rsidP="00000000" w:rsidRDefault="00000000" w:rsidRPr="00000000" w14:paraId="00000234">
      <w:pPr>
        <w:spacing w:after="240" w:before="240" w:lineRule="auto"/>
        <w:rPr/>
      </w:pPr>
      <w:r w:rsidDel="00000000" w:rsidR="00000000" w:rsidRPr="00000000">
        <w:rPr>
          <w:rtl w:val="0"/>
        </w:rPr>
        <w:t xml:space="preserve">Research Question 1: What is the strength and direction of the statistical relationship between the UK Consumer Confidence Index (CCI) and the quarter-over-quarter growth rate of online retail sales volume (excluding food)?</w:t>
      </w:r>
    </w:p>
    <w:p w:rsidR="00000000" w:rsidDel="00000000" w:rsidP="00000000" w:rsidRDefault="00000000" w:rsidRPr="00000000" w14:paraId="00000235">
      <w:pPr>
        <w:spacing w:after="240" w:before="240" w:lineRule="auto"/>
        <w:rPr/>
      </w:pPr>
      <w:r w:rsidDel="00000000" w:rsidR="00000000" w:rsidRPr="00000000">
        <w:rPr>
          <w:rtl w:val="0"/>
        </w:rPr>
        <w:t xml:space="preserve">Model 1 Summary Table</w:t>
      </w:r>
    </w:p>
    <w:p w:rsidR="00000000" w:rsidDel="00000000" w:rsidP="00000000" w:rsidRDefault="00000000" w:rsidRPr="00000000" w14:paraId="00000236">
      <w:pPr>
        <w:spacing w:after="240" w:before="240" w:lineRule="auto"/>
        <w:rPr/>
      </w:pPr>
      <w:r w:rsidDel="00000000" w:rsidR="00000000" w:rsidRPr="00000000">
        <w:rPr>
          <w:rtl w:val="0"/>
        </w:rPr>
      </w:r>
    </w:p>
    <w:tbl>
      <w:tblPr>
        <w:tblStyle w:val="Table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after="240" w:before="240" w:line="240" w:lineRule="auto"/>
              <w:rPr/>
            </w:pPr>
            <w:r w:rsidDel="00000000" w:rsidR="00000000" w:rsidRPr="00000000">
              <w:rPr>
                <w:rtl w:val="0"/>
              </w:rPr>
              <w:t xml:space="preserve">Model Statistic</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spacing w:after="240" w:before="240" w:line="240" w:lineRule="auto"/>
              <w:rPr/>
            </w:pPr>
            <w:r w:rsidDel="00000000" w:rsidR="00000000" w:rsidRPr="00000000">
              <w:rPr>
                <w:rtl w:val="0"/>
              </w:rPr>
              <w:t xml:space="preserve">Value</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spacing w:after="240" w:before="240" w:line="240" w:lineRule="auto"/>
              <w:rPr/>
            </w:pPr>
            <w:r w:rsidDel="00000000" w:rsidR="00000000" w:rsidRPr="00000000">
              <w:rPr>
                <w:rtl w:val="0"/>
              </w:rPr>
              <w:t xml:space="preserve">Interpretation</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spacing w:after="240" w:before="240" w:line="240" w:lineRule="auto"/>
              <w:rPr/>
            </w:pPr>
            <w:r w:rsidDel="00000000" w:rsidR="00000000" w:rsidRPr="00000000">
              <w:rPr>
                <w:rtl w:val="0"/>
              </w:rPr>
              <w:t xml:space="preserve">Adjusted R-squared (\bar{R}^2)</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spacing w:after="240" w:before="240" w:line="240" w:lineRule="auto"/>
              <w:rPr/>
            </w:pPr>
            <w:r w:rsidDel="00000000" w:rsidR="00000000" w:rsidRPr="00000000">
              <w:rPr>
                <w:rtl w:val="0"/>
              </w:rPr>
              <w:t xml:space="preserve">0.692</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spacing w:after="240" w:before="240" w:line="240" w:lineRule="auto"/>
              <w:rPr/>
            </w:pPr>
            <w:r w:rsidDel="00000000" w:rsidR="00000000" w:rsidRPr="00000000">
              <w:rPr>
                <w:rtl w:val="0"/>
              </w:rPr>
              <w:t xml:space="preserve">69.2% of the variance in Online Sales Volume Growth is explained by the CCI and the Time Trend.</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spacing w:after="240" w:before="240" w:line="240" w:lineRule="auto"/>
              <w:rPr/>
            </w:pPr>
            <w:r w:rsidDel="00000000" w:rsidR="00000000" w:rsidRPr="00000000">
              <w:rPr>
                <w:rtl w:val="0"/>
              </w:rPr>
              <w:t xml:space="preserve">F-statistic (p-value)</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spacing w:after="240" w:before="240" w:line="240" w:lineRule="auto"/>
              <w:rPr/>
            </w:pPr>
            <w:r w:rsidDel="00000000" w:rsidR="00000000" w:rsidRPr="00000000">
              <w:rPr>
                <w:rtl w:val="0"/>
              </w:rPr>
              <w:t xml:space="preserve">12.35 (p = 0.003)</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spacing w:after="240" w:before="240" w:line="240" w:lineRule="auto"/>
              <w:rPr/>
            </w:pPr>
            <w:r w:rsidDel="00000000" w:rsidR="00000000" w:rsidRPr="00000000">
              <w:rPr>
                <w:rtl w:val="0"/>
              </w:rPr>
              <w:t xml:space="preserve">The model is statistically significant and a good fit for the data.</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9">
            <w:pPr>
              <w:widowControl w:val="0"/>
              <w:spacing w:after="240" w:before="240" w:line="240" w:lineRule="auto"/>
              <w:rPr/>
            </w:pPr>
            <w:r w:rsidDel="00000000" w:rsidR="00000000" w:rsidRPr="00000000">
              <w:rPr>
                <w:rtl w:val="0"/>
              </w:rPr>
              <w:t xml:space="preserve">Durbin-Watson (DW)</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widowControl w:val="0"/>
              <w:spacing w:after="240" w:before="240" w:line="240" w:lineRule="auto"/>
              <w:rPr/>
            </w:pPr>
            <w:r w:rsidDel="00000000" w:rsidR="00000000" w:rsidRPr="00000000">
              <w:rPr>
                <w:rtl w:val="0"/>
              </w:rPr>
              <w:t xml:space="preserve">2.09</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widowControl w:val="0"/>
              <w:spacing w:after="240" w:before="240" w:line="240" w:lineRule="auto"/>
              <w:rPr/>
            </w:pPr>
            <w:r w:rsidDel="00000000" w:rsidR="00000000" w:rsidRPr="00000000">
              <w:rPr>
                <w:rtl w:val="0"/>
              </w:rPr>
              <w:t xml:space="preserve">Suggests no significant autocorrelation (DW is close to 2.0).</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24F">
      <w:pPr>
        <w:spacing w:after="240" w:before="240" w:lineRule="auto"/>
        <w:rPr/>
      </w:pPr>
      <w:r w:rsidDel="00000000" w:rsidR="00000000" w:rsidRPr="00000000">
        <w:rPr>
          <w:rtl w:val="0"/>
        </w:rPr>
      </w:r>
    </w:p>
    <w:p w:rsidR="00000000" w:rsidDel="00000000" w:rsidP="00000000" w:rsidRDefault="00000000" w:rsidRPr="00000000" w14:paraId="00000250">
      <w:pPr>
        <w:spacing w:after="240" w:before="240" w:lineRule="auto"/>
        <w:rPr/>
      </w:pPr>
      <w:r w:rsidDel="00000000" w:rsidR="00000000" w:rsidRPr="00000000">
        <w:rPr>
          <w:rtl w:val="0"/>
        </w:rPr>
        <w:t xml:space="preserve">Regression Coefficients: Model 1</w:t>
      </w:r>
    </w:p>
    <w:p w:rsidR="00000000" w:rsidDel="00000000" w:rsidP="00000000" w:rsidRDefault="00000000" w:rsidRPr="00000000" w14:paraId="00000251">
      <w:pPr>
        <w:spacing w:after="240" w:before="240" w:lineRule="auto"/>
        <w:rPr/>
      </w:pPr>
      <w:r w:rsidDel="00000000" w:rsidR="00000000" w:rsidRPr="00000000">
        <w:rPr>
          <w:rtl w:val="0"/>
        </w:rPr>
      </w:r>
    </w:p>
    <w:tbl>
      <w:tblPr>
        <w:tblStyle w:val="Table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spacing w:after="240" w:before="240" w:line="240" w:lineRule="auto"/>
              <w:rPr/>
            </w:pPr>
            <w:r w:rsidDel="00000000" w:rsidR="00000000" w:rsidRPr="00000000">
              <w:rPr>
                <w:rtl w:val="0"/>
              </w:rPr>
              <w:t xml:space="preserve">Predictor Variable</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4">
            <w:pPr>
              <w:widowControl w:val="0"/>
              <w:spacing w:after="240" w:before="240" w:line="240" w:lineRule="auto"/>
              <w:rPr/>
            </w:pPr>
            <w:r w:rsidDel="00000000" w:rsidR="00000000" w:rsidRPr="00000000">
              <w:rPr>
                <w:rtl w:val="0"/>
              </w:rPr>
              <w:t xml:space="preserve">Unstandardized Coefficient (B)</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6">
            <w:pPr>
              <w:widowControl w:val="0"/>
              <w:spacing w:after="240" w:before="240" w:line="240" w:lineRule="auto"/>
              <w:rPr/>
            </w:pPr>
            <w:r w:rsidDel="00000000" w:rsidR="00000000" w:rsidRPr="00000000">
              <w:rPr>
                <w:rtl w:val="0"/>
              </w:rPr>
              <w:t xml:space="preserve">Standardized Coefficient (\beta)</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spacing w:after="240" w:before="240" w:line="240" w:lineRule="auto"/>
              <w:rPr/>
            </w:pPr>
            <w:r w:rsidDel="00000000" w:rsidR="00000000" w:rsidRPr="00000000">
              <w:rPr>
                <w:rtl w:val="0"/>
              </w:rPr>
              <w:t xml:space="preserve">t-statistic</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A">
            <w:pPr>
              <w:widowControl w:val="0"/>
              <w:spacing w:after="240" w:before="240" w:line="240" w:lineRule="auto"/>
              <w:rPr/>
            </w:pPr>
            <w:r w:rsidDel="00000000" w:rsidR="00000000" w:rsidRPr="00000000">
              <w:rPr>
                <w:rtl w:val="0"/>
              </w:rPr>
              <w:t xml:space="preserve">p-value</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spacing w:after="240" w:before="240" w:line="240" w:lineRule="auto"/>
              <w:rPr/>
            </w:pPr>
            <w:r w:rsidDel="00000000" w:rsidR="00000000" w:rsidRPr="00000000">
              <w:rPr>
                <w:rtl w:val="0"/>
              </w:rPr>
              <w:t xml:space="preserve">(Constant)</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widowControl w:val="0"/>
              <w:spacing w:after="240" w:before="240" w:line="240" w:lineRule="auto"/>
              <w:rPr/>
            </w:pPr>
            <w:r w:rsidDel="00000000" w:rsidR="00000000" w:rsidRPr="00000000">
              <w:rPr>
                <w:rtl w:val="0"/>
              </w:rPr>
              <w:t xml:space="preserve">0.031</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widowControl w:val="0"/>
              <w:spacing w:after="240" w:before="240" w:line="240" w:lineRule="auto"/>
              <w:rPr/>
            </w:pPr>
            <w:r w:rsidDel="00000000" w:rsidR="00000000" w:rsidRPr="00000000">
              <w:rPr>
                <w:rtl w:val="0"/>
              </w:rPr>
              <w:t xml:space="preserve">1.88</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spacing w:after="240" w:before="240" w:line="240" w:lineRule="auto"/>
              <w:rPr/>
            </w:pPr>
            <w:r w:rsidDel="00000000" w:rsidR="00000000" w:rsidRPr="00000000">
              <w:rPr>
                <w:rtl w:val="0"/>
              </w:rPr>
              <w:t xml:space="preserve">0.091</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spacing w:after="240" w:before="240" w:line="240" w:lineRule="auto"/>
              <w:rPr/>
            </w:pPr>
            <w:r w:rsidDel="00000000" w:rsidR="00000000" w:rsidRPr="00000000">
              <w:rPr>
                <w:rtl w:val="0"/>
              </w:rPr>
              <w:t xml:space="preserve">Consumer Confidence Index (CCI)</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widowControl w:val="0"/>
              <w:spacing w:after="240" w:before="240" w:line="240" w:lineRule="auto"/>
              <w:rPr/>
            </w:pPr>
            <w:r w:rsidDel="00000000" w:rsidR="00000000" w:rsidRPr="00000000">
              <w:rPr>
                <w:rtl w:val="0"/>
              </w:rPr>
              <w:t xml:space="preserve">-0.005</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widowControl w:val="0"/>
              <w:spacing w:after="240" w:before="240" w:line="240" w:lineRule="auto"/>
              <w:rPr/>
            </w:pPr>
            <w:r w:rsidDel="00000000" w:rsidR="00000000" w:rsidRPr="00000000">
              <w:rPr>
                <w:rtl w:val="0"/>
              </w:rPr>
              <w:t xml:space="preserve">-0.781</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spacing w:after="240" w:before="240" w:line="240" w:lineRule="auto"/>
              <w:rPr/>
            </w:pPr>
            <w:r w:rsidDel="00000000" w:rsidR="00000000" w:rsidRPr="00000000">
              <w:rPr>
                <w:rtl w:val="0"/>
              </w:rPr>
              <w:t xml:space="preserve">-3.99</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spacing w:after="240" w:before="240" w:line="240" w:lineRule="auto"/>
              <w:rPr/>
            </w:pPr>
            <w:r w:rsidDel="00000000" w:rsidR="00000000" w:rsidRPr="00000000">
              <w:rPr>
                <w:rtl w:val="0"/>
              </w:rPr>
              <w:t xml:space="preserve">0.001</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F">
            <w:pPr>
              <w:widowControl w:val="0"/>
              <w:spacing w:after="240" w:before="240" w:line="240" w:lineRule="auto"/>
              <w:rPr/>
            </w:pPr>
            <w:r w:rsidDel="00000000" w:rsidR="00000000" w:rsidRPr="00000000">
              <w:rPr>
                <w:rtl w:val="0"/>
              </w:rPr>
              <w:t xml:space="preserve">Time Trend (Control)</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spacing w:after="240" w:before="240" w:line="240" w:lineRule="auto"/>
              <w:rPr/>
            </w:pPr>
            <w:r w:rsidDel="00000000" w:rsidR="00000000" w:rsidRPr="00000000">
              <w:rPr>
                <w:rtl w:val="0"/>
              </w:rPr>
              <w:t xml:space="preserve">0.001</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after="240" w:before="240" w:line="240" w:lineRule="auto"/>
              <w:rPr/>
            </w:pPr>
            <w:r w:rsidDel="00000000" w:rsidR="00000000" w:rsidRPr="00000000">
              <w:rPr>
                <w:rtl w:val="0"/>
              </w:rPr>
              <w:t xml:space="preserve">0.095</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widowControl w:val="0"/>
              <w:spacing w:after="240" w:before="240" w:line="240" w:lineRule="auto"/>
              <w:rPr/>
            </w:pPr>
            <w:r w:rsidDel="00000000" w:rsidR="00000000" w:rsidRPr="00000000">
              <w:rPr>
                <w:rtl w:val="0"/>
              </w:rPr>
              <w:t xml:space="preserve">0.48</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widowControl w:val="0"/>
              <w:spacing w:after="240" w:before="240" w:line="240" w:lineRule="auto"/>
              <w:rPr/>
            </w:pPr>
            <w:r w:rsidDel="00000000" w:rsidR="00000000" w:rsidRPr="00000000">
              <w:rPr>
                <w:rtl w:val="0"/>
              </w:rPr>
              <w:t xml:space="preserve">0.640</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279">
      <w:pPr>
        <w:spacing w:after="240" w:before="240" w:lineRule="auto"/>
        <w:rPr/>
      </w:pPr>
      <w:r w:rsidDel="00000000" w:rsidR="00000000" w:rsidRPr="00000000">
        <w:rPr>
          <w:rtl w:val="0"/>
        </w:rPr>
      </w:r>
    </w:p>
    <w:p w:rsidR="00000000" w:rsidDel="00000000" w:rsidP="00000000" w:rsidRDefault="00000000" w:rsidRPr="00000000" w14:paraId="0000027A">
      <w:pPr>
        <w:spacing w:after="240" w:before="240" w:lineRule="auto"/>
        <w:rPr/>
      </w:pPr>
      <w:r w:rsidDel="00000000" w:rsidR="00000000" w:rsidRPr="00000000">
        <w:rPr>
          <w:rtl w:val="0"/>
        </w:rPr>
        <w:t xml:space="preserve">2.1. Interpretation of Findings for H1</w:t>
      </w:r>
    </w:p>
    <w:p w:rsidR="00000000" w:rsidDel="00000000" w:rsidP="00000000" w:rsidRDefault="00000000" w:rsidRPr="00000000" w14:paraId="0000027B">
      <w:pPr>
        <w:spacing w:after="240" w:before="240" w:lineRule="auto"/>
        <w:rPr/>
      </w:pPr>
      <w:r w:rsidDel="00000000" w:rsidR="00000000" w:rsidRPr="00000000">
        <w:rPr>
          <w:rtl w:val="0"/>
        </w:rPr>
        <w:t xml:space="preserve">The results demonstrate a strong, statistically significant negative predictive relationship between the Consumer Confidence Index (CCI) and the quarterly growth rate of online sales volume for discretionary goods.</w:t>
      </w:r>
    </w:p>
    <w:p w:rsidR="00000000" w:rsidDel="00000000" w:rsidP="00000000" w:rsidRDefault="00000000" w:rsidRPr="00000000" w14:paraId="0000027C">
      <w:pPr>
        <w:spacing w:after="240" w:before="240" w:lineRule="auto"/>
        <w:rPr/>
      </w:pPr>
      <w:r w:rsidDel="00000000" w:rsidR="00000000" w:rsidRPr="00000000">
        <w:rPr>
          <w:rtl w:val="0"/>
        </w:rPr>
        <w:t xml:space="preserve">• Significance: With a p-value of 0.001 (well below the \alpha=0.05 threshold), the CCI is confirmed as a robust predictor of discretionary online spending.</w:t>
      </w:r>
    </w:p>
    <w:p w:rsidR="00000000" w:rsidDel="00000000" w:rsidP="00000000" w:rsidRDefault="00000000" w:rsidRPr="00000000" w14:paraId="0000027D">
      <w:pPr>
        <w:spacing w:after="240" w:before="240" w:lineRule="auto"/>
        <w:rPr/>
      </w:pPr>
      <w:r w:rsidDel="00000000" w:rsidR="00000000" w:rsidRPr="00000000">
        <w:rPr>
          <w:rtl w:val="0"/>
        </w:rPr>
        <w:t xml:space="preserve">• Direction and Strength (\beta): The standardized coefficient (\beta = -0.781) indicates that the CCI is the dominant variable in the model and that a one-unit standard deviation decrease in CCI predicts a 0.781 standard deviation decrease in Online Sales Volume Growth.</w:t>
      </w:r>
    </w:p>
    <w:p w:rsidR="00000000" w:rsidDel="00000000" w:rsidP="00000000" w:rsidRDefault="00000000" w:rsidRPr="00000000" w14:paraId="0000027E">
      <w:pPr>
        <w:spacing w:after="240" w:before="240" w:lineRule="auto"/>
        <w:rPr/>
      </w:pPr>
      <w:r w:rsidDel="00000000" w:rsidR="00000000" w:rsidRPr="00000000">
        <w:rPr>
          <w:rtl w:val="0"/>
        </w:rPr>
        <w:t xml:space="preserve">• Economic Meaning (B): The unstandardized coefficient (B = -0.005) implies that for every one-point decline in the GfK CCI score, the quarter-over-quarter growth rate of discretionary online sales is predicted to fall by 0.5 percentage points.</w:t>
      </w:r>
    </w:p>
    <w:p w:rsidR="00000000" w:rsidDel="00000000" w:rsidP="00000000" w:rsidRDefault="00000000" w:rsidRPr="00000000" w14:paraId="0000027F">
      <w:pPr>
        <w:spacing w:after="240" w:before="240" w:lineRule="auto"/>
        <w:rPr/>
      </w:pPr>
      <w:r w:rsidDel="00000000" w:rsidR="00000000" w:rsidRPr="00000000">
        <w:rPr>
          <w:rtl w:val="0"/>
        </w:rPr>
        <w:t xml:space="preserve">Conclusion for RQ1: The strong negative correlation supports the Permanent Income Hypothesis (PIH), confirming that as UK consumers downgrade their expectations of future (permanent) income due to the crisis, their immediate and proportional response is a severe, widespread 'cut out' of discretionary online purchases, leading to contraction in sales volume. The Time Trend was not significant, validating the methodology's success in isolating the crisis effect from the general post-pandemic normalization.</w:t>
      </w:r>
    </w:p>
    <w:p w:rsidR="00000000" w:rsidDel="00000000" w:rsidP="00000000" w:rsidRDefault="00000000" w:rsidRPr="00000000" w14:paraId="00000280">
      <w:pPr>
        <w:spacing w:after="240" w:before="240" w:lineRule="auto"/>
        <w:rPr/>
      </w:pPr>
      <w:r w:rsidDel="00000000" w:rsidR="00000000" w:rsidRPr="00000000">
        <w:rPr>
          <w:rtl w:val="0"/>
        </w:rPr>
        <w:t xml:space="preserve">3. Model 2: Fuel Costs and Differential Average Order Value (RQ2 &amp; H2)</w:t>
      </w:r>
    </w:p>
    <w:p w:rsidR="00000000" w:rsidDel="00000000" w:rsidP="00000000" w:rsidRDefault="00000000" w:rsidRPr="00000000" w14:paraId="00000281">
      <w:pPr>
        <w:spacing w:after="240" w:before="240" w:lineRule="auto"/>
        <w:rPr/>
      </w:pPr>
      <w:r w:rsidDel="00000000" w:rsidR="00000000" w:rsidRPr="00000000">
        <w:rPr>
          <w:rtl w:val="0"/>
        </w:rPr>
        <w:t xml:space="preserve">Research Question 2: Do rising energy costs (as a proxy for household financial squeeze) have a greater negative predictive effect on the Real Average Order Value (AOV) of discretionary e-commerce categories than on essential categories?</w:t>
      </w:r>
    </w:p>
    <w:p w:rsidR="00000000" w:rsidDel="00000000" w:rsidP="00000000" w:rsidRDefault="00000000" w:rsidRPr="00000000" w14:paraId="00000282">
      <w:pPr>
        <w:spacing w:after="240" w:before="240" w:lineRule="auto"/>
        <w:rPr/>
      </w:pPr>
      <w:r w:rsidDel="00000000" w:rsidR="00000000" w:rsidRPr="00000000">
        <w:rPr>
          <w:rtl w:val="0"/>
        </w:rPr>
        <w:t xml:space="preserve">Model 2 Summary Table</w:t>
      </w:r>
    </w:p>
    <w:p w:rsidR="00000000" w:rsidDel="00000000" w:rsidP="00000000" w:rsidRDefault="00000000" w:rsidRPr="00000000" w14:paraId="00000283">
      <w:pPr>
        <w:spacing w:after="240" w:before="240" w:lineRule="auto"/>
        <w:rPr/>
      </w:pPr>
      <w:r w:rsidDel="00000000" w:rsidR="00000000" w:rsidRPr="00000000">
        <w:rPr>
          <w:rtl w:val="0"/>
        </w:rPr>
      </w:r>
    </w:p>
    <w:p w:rsidR="00000000" w:rsidDel="00000000" w:rsidP="00000000" w:rsidRDefault="00000000" w:rsidRPr="00000000" w14:paraId="00000284">
      <w:pPr>
        <w:spacing w:after="240" w:before="240" w:lineRule="auto"/>
        <w:rPr/>
      </w:pPr>
      <w:r w:rsidDel="00000000" w:rsidR="00000000" w:rsidRPr="00000000">
        <w:rPr>
          <w:rtl w:val="0"/>
        </w:rPr>
      </w:r>
    </w:p>
    <w:tbl>
      <w:tblPr>
        <w:tblStyle w:val="Table1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5">
            <w:pPr>
              <w:widowControl w:val="0"/>
              <w:spacing w:after="240" w:before="240" w:line="240" w:lineRule="auto"/>
              <w:rPr/>
            </w:pPr>
            <w:r w:rsidDel="00000000" w:rsidR="00000000" w:rsidRPr="00000000">
              <w:rPr>
                <w:rtl w:val="0"/>
              </w:rPr>
              <w:t xml:space="preserve">Model Statistic</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spacing w:after="240" w:before="240" w:line="240" w:lineRule="auto"/>
              <w:rPr/>
            </w:pPr>
            <w:r w:rsidDel="00000000" w:rsidR="00000000" w:rsidRPr="00000000">
              <w:rPr>
                <w:rtl w:val="0"/>
              </w:rPr>
              <w:t xml:space="preserve">Value</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after="240" w:before="240" w:line="240" w:lineRule="auto"/>
              <w:rPr/>
            </w:pPr>
            <w:r w:rsidDel="00000000" w:rsidR="00000000" w:rsidRPr="00000000">
              <w:rPr>
                <w:rtl w:val="0"/>
              </w:rPr>
              <w:t xml:space="preserve">Interpretation</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after="240" w:before="240" w:line="240" w:lineRule="auto"/>
              <w:rPr/>
            </w:pPr>
            <w:r w:rsidDel="00000000" w:rsidR="00000000" w:rsidRPr="00000000">
              <w:rPr>
                <w:rtl w:val="0"/>
              </w:rPr>
              <w:t xml:space="preserve">Adjusted R-squared (\bar{R}^2)</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spacing w:after="240" w:before="240" w:line="240" w:lineRule="auto"/>
              <w:rPr/>
            </w:pPr>
            <w:r w:rsidDel="00000000" w:rsidR="00000000" w:rsidRPr="00000000">
              <w:rPr>
                <w:rtl w:val="0"/>
              </w:rPr>
              <w:t xml:space="preserve">0.573</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spacing w:after="240" w:before="240" w:line="240" w:lineRule="auto"/>
              <w:rPr/>
            </w:pPr>
            <w:r w:rsidDel="00000000" w:rsidR="00000000" w:rsidRPr="00000000">
              <w:rPr>
                <w:rtl w:val="0"/>
              </w:rPr>
              <w:t xml:space="preserve">57.3% of the variance in Discretionary AOV is explained by Fuel Cost Growth and Essential AOV.</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after="240" w:before="240" w:line="240" w:lineRule="auto"/>
              <w:rPr/>
            </w:pPr>
            <w:r w:rsidDel="00000000" w:rsidR="00000000" w:rsidRPr="00000000">
              <w:rPr>
                <w:rtl w:val="0"/>
              </w:rPr>
              <w:t xml:space="preserve">F-statistic (p-value)</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after="240" w:before="240" w:line="240" w:lineRule="auto"/>
              <w:rPr/>
            </w:pPr>
            <w:r w:rsidDel="00000000" w:rsidR="00000000" w:rsidRPr="00000000">
              <w:rPr>
                <w:rtl w:val="0"/>
              </w:rPr>
              <w:t xml:space="preserve">8.12 (p = 0.009)</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after="240" w:before="240" w:line="240" w:lineRule="auto"/>
              <w:rPr/>
            </w:pPr>
            <w:r w:rsidDel="00000000" w:rsidR="00000000" w:rsidRPr="00000000">
              <w:rPr>
                <w:rtl w:val="0"/>
              </w:rPr>
              <w:t xml:space="preserve">The model is statistically significant and a reasonably good fit.</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after="240" w:before="240" w:line="240" w:lineRule="auto"/>
              <w:rPr/>
            </w:pPr>
            <w:r w:rsidDel="00000000" w:rsidR="00000000" w:rsidRPr="00000000">
              <w:rPr>
                <w:rtl w:val="0"/>
              </w:rPr>
              <w:t xml:space="preserve">Durbin-Watson (DW)</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after="240" w:before="240" w:line="240" w:lineRule="auto"/>
              <w:rPr/>
            </w:pPr>
            <w:r w:rsidDel="00000000" w:rsidR="00000000" w:rsidRPr="00000000">
              <w:rPr>
                <w:rtl w:val="0"/>
              </w:rPr>
              <w:t xml:space="preserve">1.85</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widowControl w:val="0"/>
              <w:spacing w:after="240" w:before="240" w:line="240" w:lineRule="auto"/>
              <w:rPr/>
            </w:pPr>
            <w:r w:rsidDel="00000000" w:rsidR="00000000" w:rsidRPr="00000000">
              <w:rPr>
                <w:rtl w:val="0"/>
              </w:rPr>
              <w:t xml:space="preserve">No evidence of significant autocorrelation.</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29D">
      <w:pPr>
        <w:spacing w:after="240" w:before="240" w:lineRule="auto"/>
        <w:rPr/>
      </w:pPr>
      <w:r w:rsidDel="00000000" w:rsidR="00000000" w:rsidRPr="00000000">
        <w:rPr>
          <w:rtl w:val="0"/>
        </w:rPr>
      </w:r>
    </w:p>
    <w:p w:rsidR="00000000" w:rsidDel="00000000" w:rsidP="00000000" w:rsidRDefault="00000000" w:rsidRPr="00000000" w14:paraId="0000029E">
      <w:pPr>
        <w:spacing w:after="240" w:before="240" w:lineRule="auto"/>
        <w:rPr/>
      </w:pPr>
      <w:r w:rsidDel="00000000" w:rsidR="00000000" w:rsidRPr="00000000">
        <w:rPr>
          <w:rtl w:val="0"/>
        </w:rPr>
        <w:t xml:space="preserve">Regression Coefficients: Model 2 (Dependent Variable: Real Discretionary AOV)</w:t>
      </w:r>
    </w:p>
    <w:p w:rsidR="00000000" w:rsidDel="00000000" w:rsidP="00000000" w:rsidRDefault="00000000" w:rsidRPr="00000000" w14:paraId="0000029F">
      <w:pPr>
        <w:spacing w:after="240" w:before="240" w:lineRule="auto"/>
        <w:rPr/>
      </w:pPr>
      <w:r w:rsidDel="00000000" w:rsidR="00000000" w:rsidRPr="00000000">
        <w:rPr>
          <w:rtl w:val="0"/>
        </w:rPr>
      </w:r>
    </w:p>
    <w:tbl>
      <w:tblPr>
        <w:tblStyle w:val="Table1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after="240" w:before="240" w:line="240" w:lineRule="auto"/>
              <w:rPr/>
            </w:pPr>
            <w:r w:rsidDel="00000000" w:rsidR="00000000" w:rsidRPr="00000000">
              <w:rPr>
                <w:rtl w:val="0"/>
              </w:rPr>
              <w:t xml:space="preserve">Predictor Variable</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after="240" w:before="240" w:line="240" w:lineRule="auto"/>
              <w:rPr/>
            </w:pPr>
            <w:r w:rsidDel="00000000" w:rsidR="00000000" w:rsidRPr="00000000">
              <w:rPr>
                <w:rtl w:val="0"/>
              </w:rPr>
              <w:t xml:space="preserve">Unstandardized Coefficient (B)</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4">
            <w:pPr>
              <w:widowControl w:val="0"/>
              <w:spacing w:after="240" w:before="240" w:line="240" w:lineRule="auto"/>
              <w:rPr/>
            </w:pPr>
            <w:r w:rsidDel="00000000" w:rsidR="00000000" w:rsidRPr="00000000">
              <w:rPr>
                <w:rtl w:val="0"/>
              </w:rPr>
              <w:t xml:space="preserve">Standardized Coefficient (\beta)</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after="240" w:before="240" w:line="240" w:lineRule="auto"/>
              <w:rPr/>
            </w:pPr>
            <w:r w:rsidDel="00000000" w:rsidR="00000000" w:rsidRPr="00000000">
              <w:rPr>
                <w:rtl w:val="0"/>
              </w:rPr>
              <w:t xml:space="preserve">t-statistic</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8">
            <w:pPr>
              <w:widowControl w:val="0"/>
              <w:spacing w:after="240" w:before="240" w:line="240" w:lineRule="auto"/>
              <w:rPr/>
            </w:pPr>
            <w:r w:rsidDel="00000000" w:rsidR="00000000" w:rsidRPr="00000000">
              <w:rPr>
                <w:rtl w:val="0"/>
              </w:rPr>
              <w:t xml:space="preserve">p-value</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A">
            <w:pPr>
              <w:widowControl w:val="0"/>
              <w:spacing w:after="240" w:before="240" w:line="240" w:lineRule="auto"/>
              <w:rPr/>
            </w:pPr>
            <w:r w:rsidDel="00000000" w:rsidR="00000000" w:rsidRPr="00000000">
              <w:rPr>
                <w:rtl w:val="0"/>
              </w:rPr>
              <w:t xml:space="preserve">Constant</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after="240" w:before="240" w:line="240" w:lineRule="auto"/>
              <w:rPr/>
            </w:pPr>
            <w:r w:rsidDel="00000000" w:rsidR="00000000" w:rsidRPr="00000000">
              <w:rPr>
                <w:rtl w:val="0"/>
              </w:rPr>
              <w:t xml:space="preserve">1.22</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___</w:t>
            </w:r>
          </w:p>
        </w:tc>
        <w:tc>
          <w:tcPr>
            <w:shd w:fill="auto" w:val="clear"/>
            <w:tcMar>
              <w:top w:w="100.0" w:type="dxa"/>
              <w:left w:w="100.0" w:type="dxa"/>
              <w:bottom w:w="100.0" w:type="dxa"/>
              <w:right w:w="100.0" w:type="dxa"/>
            </w:tcMar>
            <w:vAlign w:val="top"/>
          </w:tcPr>
          <w:p w:rsidR="00000000" w:rsidDel="00000000" w:rsidP="00000000" w:rsidRDefault="00000000" w:rsidRPr="00000000" w14:paraId="000002AF">
            <w:pPr>
              <w:widowControl w:val="0"/>
              <w:spacing w:after="240" w:before="240" w:line="240" w:lineRule="auto"/>
              <w:rPr/>
            </w:pPr>
            <w:r w:rsidDel="00000000" w:rsidR="00000000" w:rsidRPr="00000000">
              <w:rPr>
                <w:rtl w:val="0"/>
              </w:rPr>
              <w:t xml:space="preserve">2.01</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1">
            <w:pPr>
              <w:widowControl w:val="0"/>
              <w:spacing w:after="240" w:before="240" w:line="240" w:lineRule="auto"/>
              <w:rPr/>
            </w:pPr>
            <w:r w:rsidDel="00000000" w:rsidR="00000000" w:rsidRPr="00000000">
              <w:rPr>
                <w:rtl w:val="0"/>
              </w:rPr>
              <w:t xml:space="preserve">0.076</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after="240" w:before="240" w:line="240" w:lineRule="auto"/>
              <w:rPr/>
            </w:pPr>
            <w:r w:rsidDel="00000000" w:rsidR="00000000" w:rsidRPr="00000000">
              <w:rPr>
                <w:rtl w:val="0"/>
              </w:rPr>
              <w:t xml:space="preserve">Transport/Fuel Cost Growth (Y-o-Y)</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-0.187</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7">
            <w:pPr>
              <w:widowControl w:val="0"/>
              <w:spacing w:after="240" w:before="240" w:line="240" w:lineRule="auto"/>
              <w:rPr/>
            </w:pPr>
            <w:r w:rsidDel="00000000" w:rsidR="00000000" w:rsidRPr="00000000">
              <w:rPr>
                <w:rtl w:val="0"/>
              </w:rPr>
              <w:t xml:space="preserve">-0.615</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after="240" w:before="240" w:line="240" w:lineRule="auto"/>
              <w:rPr/>
            </w:pPr>
            <w:r w:rsidDel="00000000" w:rsidR="00000000" w:rsidRPr="00000000">
              <w:rPr>
                <w:rtl w:val="0"/>
              </w:rPr>
              <w:t xml:space="preserve">-3.11</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after="240" w:before="240" w:line="240" w:lineRule="auto"/>
              <w:rPr/>
            </w:pPr>
            <w:r w:rsidDel="00000000" w:rsidR="00000000" w:rsidRPr="00000000">
              <w:rPr>
                <w:rtl w:val="0"/>
              </w:rPr>
              <w:t xml:space="preserve">0.012</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after="240" w:before="240" w:line="240" w:lineRule="auto"/>
              <w:rPr/>
            </w:pPr>
            <w:r w:rsidDel="00000000" w:rsidR="00000000" w:rsidRPr="00000000">
              <w:rPr>
                <w:rtl w:val="0"/>
              </w:rPr>
              <w:t xml:space="preserve">Real Essential AOV (Control)</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after="240" w:before="240" w:line="240" w:lineRule="auto"/>
              <w:rPr/>
            </w:pPr>
            <w:r w:rsidDel="00000000" w:rsidR="00000000" w:rsidRPr="00000000">
              <w:rPr>
                <w:rtl w:val="0"/>
              </w:rPr>
              <w:t xml:space="preserve">0.355</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after="240" w:before="240" w:line="240" w:lineRule="auto"/>
              <w:rPr/>
            </w:pPr>
            <w:r w:rsidDel="00000000" w:rsidR="00000000" w:rsidRPr="00000000">
              <w:rPr>
                <w:rtl w:val="0"/>
              </w:rPr>
              <w:t xml:space="preserve">0.340</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after="240" w:before="240" w:line="240" w:lineRule="auto"/>
              <w:rPr/>
            </w:pPr>
            <w:r w:rsidDel="00000000" w:rsidR="00000000" w:rsidRPr="00000000">
              <w:rPr>
                <w:rtl w:val="0"/>
              </w:rPr>
              <w:t xml:space="preserve">1.71</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after="240" w:before="240" w:line="240" w:lineRule="auto"/>
              <w:rPr/>
            </w:pPr>
            <w:r w:rsidDel="00000000" w:rsidR="00000000" w:rsidRPr="00000000">
              <w:rPr>
                <w:rtl w:val="0"/>
              </w:rPr>
              <w:t xml:space="preserve">0.125</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2C7">
      <w:pPr>
        <w:spacing w:after="240" w:before="240" w:lineRule="auto"/>
        <w:rPr/>
      </w:pPr>
      <w:r w:rsidDel="00000000" w:rsidR="00000000" w:rsidRPr="00000000">
        <w:rPr>
          <w:rtl w:val="0"/>
        </w:rPr>
      </w:r>
    </w:p>
    <w:p w:rsidR="00000000" w:rsidDel="00000000" w:rsidP="00000000" w:rsidRDefault="00000000" w:rsidRPr="00000000" w14:paraId="000002C8">
      <w:pPr>
        <w:spacing w:after="240" w:before="240" w:lineRule="auto"/>
        <w:rPr/>
      </w:pPr>
      <w:r w:rsidDel="00000000" w:rsidR="00000000" w:rsidRPr="00000000">
        <w:rPr>
          <w:rtl w:val="0"/>
        </w:rPr>
      </w:r>
    </w:p>
    <w:p w:rsidR="00000000" w:rsidDel="00000000" w:rsidP="00000000" w:rsidRDefault="00000000" w:rsidRPr="00000000" w14:paraId="000002C9">
      <w:pPr>
        <w:spacing w:after="240" w:before="240" w:lineRule="auto"/>
        <w:rPr/>
      </w:pPr>
      <w:r w:rsidDel="00000000" w:rsidR="00000000" w:rsidRPr="00000000">
        <w:rPr>
          <w:rtl w:val="0"/>
        </w:rPr>
        <w:t xml:space="preserve">3.1. Interpretation of Findings for H2</w:t>
      </w:r>
    </w:p>
    <w:p w:rsidR="00000000" w:rsidDel="00000000" w:rsidP="00000000" w:rsidRDefault="00000000" w:rsidRPr="00000000" w14:paraId="000002CA">
      <w:pPr>
        <w:spacing w:after="240" w:before="240" w:lineRule="auto"/>
        <w:rPr/>
      </w:pPr>
      <w:r w:rsidDel="00000000" w:rsidR="00000000" w:rsidRPr="00000000">
        <w:rPr>
          <w:rtl w:val="0"/>
        </w:rPr>
        <w:t xml:space="preserve">The results demonstrate that the growth rate of fuel costs (the proxy for the household financial squeeze) is a statistically significant negative predictor of Real Discretionary AOV, supporting the core premise of H2.</w:t>
      </w:r>
    </w:p>
    <w:p w:rsidR="00000000" w:rsidDel="00000000" w:rsidP="00000000" w:rsidRDefault="00000000" w:rsidRPr="00000000" w14:paraId="000002CB">
      <w:pPr>
        <w:spacing w:after="240" w:before="240" w:lineRule="auto"/>
        <w:rPr/>
      </w:pPr>
      <w:r w:rsidDel="00000000" w:rsidR="00000000" w:rsidRPr="00000000">
        <w:rPr>
          <w:rtl w:val="0"/>
        </w:rPr>
        <w:t xml:space="preserve">• Significance: The Transport/Fuel Cost Growth variable recorded a p-value of 0.012, confirming a statistically reliable relationship.</w:t>
      </w:r>
    </w:p>
    <w:p w:rsidR="00000000" w:rsidDel="00000000" w:rsidP="00000000" w:rsidRDefault="00000000" w:rsidRPr="00000000" w14:paraId="000002CC">
      <w:pPr>
        <w:spacing w:after="240" w:before="240" w:lineRule="auto"/>
        <w:rPr/>
      </w:pPr>
      <w:r w:rsidDel="00000000" w:rsidR="00000000" w:rsidRPr="00000000">
        <w:rPr>
          <w:rtl w:val="0"/>
        </w:rPr>
        <w:t xml:space="preserve">• Direction and Strength (\beta): The standardized coefficient (\beta = -0.615) indicates that rising fuel costs exert a strong negative pressure on the value of goods purchased in discretionary online categories.</w:t>
      </w:r>
    </w:p>
    <w:p w:rsidR="00000000" w:rsidDel="00000000" w:rsidP="00000000" w:rsidRDefault="00000000" w:rsidRPr="00000000" w14:paraId="000002CD">
      <w:pPr>
        <w:spacing w:after="240" w:before="240" w:lineRule="auto"/>
        <w:rPr/>
      </w:pPr>
      <w:r w:rsidDel="00000000" w:rsidR="00000000" w:rsidRPr="00000000">
        <w:rPr>
          <w:rtl w:val="0"/>
        </w:rPr>
        <w:t xml:space="preserve">• Economic Meaning (B): The unstandardized coefficient (B = -0.187) means that a 1% increase in the year-on-year Transport/Fuel Cost CPI predicts a £0.187 reduction in the Real Average Order Value for a discretionary purchase, holding other factors constant.</w:t>
      </w:r>
    </w:p>
    <w:p w:rsidR="00000000" w:rsidDel="00000000" w:rsidP="00000000" w:rsidRDefault="00000000" w:rsidRPr="00000000" w14:paraId="000002CE">
      <w:pPr>
        <w:spacing w:after="240" w:before="240" w:lineRule="auto"/>
        <w:rPr/>
      </w:pPr>
      <w:r w:rsidDel="00000000" w:rsidR="00000000" w:rsidRPr="00000000">
        <w:rPr>
          <w:rtl w:val="0"/>
        </w:rPr>
        <w:t xml:space="preserve">• Differential Impact: The Real Essential AOV variable (used as a control to measure comparative stability) was not statistically significant (p=0.125). This confirms the differential impact predicted by Demand Elasticity Theory:</w:t>
      </w:r>
    </w:p>
    <w:p w:rsidR="00000000" w:rsidDel="00000000" w:rsidP="00000000" w:rsidRDefault="00000000" w:rsidRPr="00000000" w14:paraId="000002CF">
      <w:pPr>
        <w:spacing w:after="240" w:before="240" w:lineRule="auto"/>
        <w:rPr/>
      </w:pPr>
      <w:r w:rsidDel="00000000" w:rsidR="00000000" w:rsidRPr="00000000">
        <w:rPr>
          <w:rtl w:val="0"/>
        </w:rPr>
        <w:t xml:space="preserve">• Essential spending is relatively inelastic to the cost squeeze, with AOV remaining stable (or inflation-driven).</w:t>
      </w:r>
    </w:p>
    <w:p w:rsidR="00000000" w:rsidDel="00000000" w:rsidP="00000000" w:rsidRDefault="00000000" w:rsidRPr="00000000" w14:paraId="000002D0">
      <w:pPr>
        <w:spacing w:after="240" w:before="240" w:lineRule="auto"/>
        <w:rPr/>
      </w:pPr>
      <w:r w:rsidDel="00000000" w:rsidR="00000000" w:rsidRPr="00000000">
        <w:rPr>
          <w:rtl w:val="0"/>
        </w:rPr>
        <w:t xml:space="preserve">• Discretionary spending is highly elastic, experiencing severe AOV contraction as consumers rapidly implement the substitution effect ('trade down') or simply postpone high-value purchases to offset rising non-negotiable costs like fuel.</w:t>
      </w:r>
    </w:p>
    <w:p w:rsidR="00000000" w:rsidDel="00000000" w:rsidP="00000000" w:rsidRDefault="00000000" w:rsidRPr="00000000" w14:paraId="000002D1">
      <w:pPr>
        <w:spacing w:after="240" w:before="240" w:lineRule="auto"/>
        <w:rPr/>
      </w:pPr>
      <w:r w:rsidDel="00000000" w:rsidR="00000000" w:rsidRPr="00000000">
        <w:rPr>
          <w:rtl w:val="0"/>
        </w:rPr>
        <w:t xml:space="preserve">Conclusion for RQ2: The findings validate the Transaction Cost Economics (TCE) framework, confirming that the rising financial pressure from essential costs (proxied by fuel) is absorbed by immediately reducing the value of discretionary online consumption. This highlights the vulnerability of the e-commerce channel’s high-value, non-essential sectors to external cost shocks.</w:t>
      </w:r>
    </w:p>
    <w:p w:rsidR="00000000" w:rsidDel="00000000" w:rsidP="00000000" w:rsidRDefault="00000000" w:rsidRPr="00000000" w14:paraId="000002D2">
      <w:pPr>
        <w:spacing w:after="240" w:before="240" w:lineRule="auto"/>
        <w:rPr/>
      </w:pPr>
      <w:r w:rsidDel="00000000" w:rsidR="00000000" w:rsidRPr="00000000">
        <w:rPr>
          <w:rtl w:val="0"/>
        </w:rPr>
        <w:t xml:space="preserve">4. Summary of Key Findings</w:t>
      </w:r>
    </w:p>
    <w:p w:rsidR="00000000" w:rsidDel="00000000" w:rsidP="00000000" w:rsidRDefault="00000000" w:rsidRPr="00000000" w14:paraId="000002D3">
      <w:pPr>
        <w:spacing w:after="240" w:before="240" w:lineRule="auto"/>
        <w:rPr/>
      </w:pPr>
      <w:r w:rsidDel="00000000" w:rsidR="00000000" w:rsidRPr="00000000">
        <w:rPr>
          <w:rtl w:val="0"/>
        </w:rPr>
        <w:t xml:space="preserve">The research successfully quantified the predictive influence of the Cost of Living Crisis on UK e-commerce activity, revealing two primary mechanisms of consumer response:</w:t>
      </w:r>
    </w:p>
    <w:p w:rsidR="00000000" w:rsidDel="00000000" w:rsidP="00000000" w:rsidRDefault="00000000" w:rsidRPr="00000000" w14:paraId="000002D4">
      <w:pPr>
        <w:spacing w:after="240" w:before="240" w:lineRule="auto"/>
        <w:rPr/>
      </w:pPr>
      <w:r w:rsidDel="00000000" w:rsidR="00000000" w:rsidRPr="00000000">
        <w:rPr>
          <w:rtl w:val="0"/>
        </w:rPr>
        <w:t xml:space="preserve">1. Confidence Drives Volume (PIH): Consumer confidence is the single strongest negative predictor (\beta = -0.781) of discretionary online sales volume. A loss of belief in future income is the primary factor leading to the outright abandonment of non-essential online shopping.</w:t>
      </w:r>
    </w:p>
    <w:p w:rsidR="00000000" w:rsidDel="00000000" w:rsidP="00000000" w:rsidRDefault="00000000" w:rsidRPr="00000000" w14:paraId="000002D5">
      <w:pPr>
        <w:spacing w:after="240" w:before="240" w:lineRule="auto"/>
        <w:rPr/>
      </w:pPr>
      <w:r w:rsidDel="00000000" w:rsidR="00000000" w:rsidRPr="00000000">
        <w:rPr>
          <w:rtl w:val="0"/>
        </w:rPr>
        <w:t xml:space="preserve">2. Cost Drives Value (Demand Elasticity &amp; TCE): Increases in essential household costs (like fuel) exert a significant and immediate negative pressure (\beta = -0.615) on the value of discretionary purchases (AOV), forcing consumers to 'trade down' or choose cheaper items to compensate for unavoidable rising costs.</w:t>
      </w:r>
    </w:p>
    <w:p w:rsidR="00000000" w:rsidDel="00000000" w:rsidP="00000000" w:rsidRDefault="00000000" w:rsidRPr="00000000" w14:paraId="000002D6">
      <w:pPr>
        <w:spacing w:after="240" w:before="240" w:lineRule="auto"/>
        <w:rPr/>
      </w:pPr>
      <w:r w:rsidDel="00000000" w:rsidR="00000000" w:rsidRPr="00000000">
        <w:rPr>
          <w:rtl w:val="0"/>
        </w:rPr>
      </w:r>
    </w:p>
    <w:p w:rsidR="00000000" w:rsidDel="00000000" w:rsidP="00000000" w:rsidRDefault="00000000" w:rsidRPr="00000000" w14:paraId="000002D7">
      <w:pPr>
        <w:spacing w:after="240" w:before="240" w:lineRule="auto"/>
        <w:rPr/>
      </w:pPr>
      <w:r w:rsidDel="00000000" w:rsidR="00000000" w:rsidRPr="00000000">
        <w:rPr>
          <w:rtl w:val="0"/>
        </w:rPr>
      </w:r>
    </w:p>
    <w:p w:rsidR="00000000" w:rsidDel="00000000" w:rsidP="00000000" w:rsidRDefault="00000000" w:rsidRPr="00000000" w14:paraId="000002D8">
      <w:pPr>
        <w:spacing w:after="240" w:before="240" w:lineRule="auto"/>
        <w:rPr/>
      </w:pPr>
      <w:r w:rsidDel="00000000" w:rsidR="00000000" w:rsidRPr="00000000">
        <w:rPr>
          <w:rtl w:val="0"/>
        </w:rPr>
      </w:r>
    </w:p>
    <w:p w:rsidR="00000000" w:rsidDel="00000000" w:rsidP="00000000" w:rsidRDefault="00000000" w:rsidRPr="00000000" w14:paraId="000002D9">
      <w:pPr>
        <w:spacing w:after="240" w:before="240" w:lineRule="auto"/>
        <w:rPr/>
      </w:pPr>
      <w:r w:rsidDel="00000000" w:rsidR="00000000" w:rsidRPr="00000000">
        <w:rPr>
          <w:rtl w:val="0"/>
        </w:rPr>
      </w:r>
    </w:p>
    <w:p w:rsidR="00000000" w:rsidDel="00000000" w:rsidP="00000000" w:rsidRDefault="00000000" w:rsidRPr="00000000" w14:paraId="000002DA">
      <w:pPr>
        <w:spacing w:after="240" w:before="240" w:lineRule="auto"/>
        <w:rPr/>
      </w:pPr>
      <w:r w:rsidDel="00000000" w:rsidR="00000000" w:rsidRPr="00000000">
        <w:rPr>
          <w:b w:val="1"/>
          <w:sz w:val="26"/>
          <w:szCs w:val="26"/>
          <w:rtl w:val="0"/>
        </w:rPr>
        <w:t xml:space="preserve">CONCLUSION</w:t>
      </w:r>
      <w:r w:rsidDel="00000000" w:rsidR="00000000" w:rsidRPr="00000000">
        <w:rPr>
          <w:rtl w:val="0"/>
        </w:rPr>
        <w:t xml:space="preserve"> </w:t>
      </w:r>
    </w:p>
    <w:p w:rsidR="00000000" w:rsidDel="00000000" w:rsidP="00000000" w:rsidRDefault="00000000" w:rsidRPr="00000000" w14:paraId="000002DB">
      <w:pPr>
        <w:spacing w:after="240" w:before="240" w:lineRule="auto"/>
        <w:rPr/>
      </w:pPr>
      <w:r w:rsidDel="00000000" w:rsidR="00000000" w:rsidRPr="00000000">
        <w:rPr>
          <w:rtl w:val="0"/>
        </w:rPr>
        <w:t xml:space="preserve">The primary aim of this quantitative research was to quantify and model the predictive relationship between key macroeconomic indicators of the UK Cost of Living Crisis and changes in specific Consumer Spending Patterns and E-commerce Activity metrics over the period 2022–2024. By employing a time-series correlational design and testing two multiple regression models, the study successfully achieved this aim, providing clear, statistically validated evidence of how consumer behaviour in the critical e-commerce channel adapts to a sustained macroeconomic shock.</w:t>
      </w:r>
    </w:p>
    <w:p w:rsidR="00000000" w:rsidDel="00000000" w:rsidP="00000000" w:rsidRDefault="00000000" w:rsidRPr="00000000" w14:paraId="000002DC">
      <w:pPr>
        <w:spacing w:after="240" w:before="240" w:lineRule="auto"/>
        <w:rPr/>
      </w:pPr>
      <w:r w:rsidDel="00000000" w:rsidR="00000000" w:rsidRPr="00000000">
        <w:rPr>
          <w:rtl w:val="0"/>
        </w:rPr>
        <w:t xml:space="preserve">1. Summary of Key Findings</w:t>
      </w:r>
    </w:p>
    <w:p w:rsidR="00000000" w:rsidDel="00000000" w:rsidP="00000000" w:rsidRDefault="00000000" w:rsidRPr="00000000" w14:paraId="000002DD">
      <w:pPr>
        <w:spacing w:after="240" w:before="240" w:lineRule="auto"/>
        <w:rPr/>
      </w:pPr>
      <w:r w:rsidDel="00000000" w:rsidR="00000000" w:rsidRPr="00000000">
        <w:rPr>
          <w:rtl w:val="0"/>
        </w:rPr>
        <w:t xml:space="preserve">The research findings confirmed the central predictions derived from the Permanent Income Hypothesis (PIH), the Theory of Demand Elasticity, and Transaction Cost Economics (TCE), illustrating two distinct mechanisms of consumer adaptation:</w:t>
      </w:r>
    </w:p>
    <w:p w:rsidR="00000000" w:rsidDel="00000000" w:rsidP="00000000" w:rsidRDefault="00000000" w:rsidRPr="00000000" w14:paraId="000002DE">
      <w:pPr>
        <w:spacing w:after="240" w:before="240" w:lineRule="auto"/>
        <w:rPr/>
      </w:pPr>
      <w:r w:rsidDel="00000000" w:rsidR="00000000" w:rsidRPr="00000000">
        <w:rPr>
          <w:rtl w:val="0"/>
        </w:rPr>
        <w:t xml:space="preserve">Mechanism 1: Confidence Drives Volume (The 'Cut Out' Effect)</w:t>
      </w:r>
    </w:p>
    <w:p w:rsidR="00000000" w:rsidDel="00000000" w:rsidP="00000000" w:rsidRDefault="00000000" w:rsidRPr="00000000" w14:paraId="000002DF">
      <w:pPr>
        <w:spacing w:after="240" w:before="240" w:lineRule="auto"/>
        <w:rPr/>
      </w:pPr>
      <w:r w:rsidDel="00000000" w:rsidR="00000000" w:rsidRPr="00000000">
        <w:rPr>
          <w:rtl w:val="0"/>
        </w:rPr>
        <w:t xml:space="preserve">• Hypothesis 1 (H1) was strongly supported. The Consumer Confidence Index (CCI) was found to be a highly significant negative predictor (\beta = -0.781, p = 0.001) of Online Sales Volume Growth. This confirms that the decline in consumer expectations regarding their long-term financial stability (PIH) is the single most powerful factor leading to the outright 'cut out' of discretionary purchases. When confidence drops, the consumer's first response is to halt non-essential online spending entirely.</w:t>
      </w:r>
    </w:p>
    <w:p w:rsidR="00000000" w:rsidDel="00000000" w:rsidP="00000000" w:rsidRDefault="00000000" w:rsidRPr="00000000" w14:paraId="000002E0">
      <w:pPr>
        <w:spacing w:after="240" w:before="240" w:lineRule="auto"/>
        <w:rPr/>
      </w:pPr>
      <w:r w:rsidDel="00000000" w:rsidR="00000000" w:rsidRPr="00000000">
        <w:rPr>
          <w:rtl w:val="0"/>
        </w:rPr>
        <w:t xml:space="preserve">• Implication for RQ1: The strength of the CCI's predictive power demonstrates that the current contraction in online retail volume is driven more by psychological pessimism about the future than by immediate price levels alone.</w:t>
      </w:r>
    </w:p>
    <w:p w:rsidR="00000000" w:rsidDel="00000000" w:rsidP="00000000" w:rsidRDefault="00000000" w:rsidRPr="00000000" w14:paraId="000002E1">
      <w:pPr>
        <w:spacing w:after="240" w:before="240" w:lineRule="auto"/>
        <w:rPr/>
      </w:pPr>
      <w:r w:rsidDel="00000000" w:rsidR="00000000" w:rsidRPr="00000000">
        <w:rPr>
          <w:rtl w:val="0"/>
        </w:rPr>
        <w:t xml:space="preserve">Mechanism 2: Cost Drives Value (The 'Trade Down' Effect)</w:t>
      </w:r>
    </w:p>
    <w:p w:rsidR="00000000" w:rsidDel="00000000" w:rsidP="00000000" w:rsidRDefault="00000000" w:rsidRPr="00000000" w14:paraId="000002E2">
      <w:pPr>
        <w:spacing w:after="240" w:before="240" w:lineRule="auto"/>
        <w:rPr/>
      </w:pPr>
      <w:r w:rsidDel="00000000" w:rsidR="00000000" w:rsidRPr="00000000">
        <w:rPr>
          <w:rtl w:val="0"/>
        </w:rPr>
        <w:t xml:space="preserve">• Hypothesis 2 (H2) was supported. The Transport/Fuel Cost Growth rate was found to be a significant negative predictor (\beta = -0.615, p = 0.012) of Real Discretionary Average Order Value (AOV). This relationship confirms the differential impact predicted by Demand Elasticity Theory.</w:t>
      </w:r>
    </w:p>
    <w:p w:rsidR="00000000" w:rsidDel="00000000" w:rsidP="00000000" w:rsidRDefault="00000000" w:rsidRPr="00000000" w14:paraId="000002E3">
      <w:pPr>
        <w:spacing w:after="240" w:before="240" w:lineRule="auto"/>
        <w:rPr/>
      </w:pPr>
      <w:r w:rsidDel="00000000" w:rsidR="00000000" w:rsidRPr="00000000">
        <w:rPr>
          <w:rtl w:val="0"/>
        </w:rPr>
        <w:t xml:space="preserve">• Implication for RQ2: As non-negotiable costs (proxied by fuel) increase, consumers protect their essential spending (where AOV remained statistically stable) by drastically reducing the value of their discretionary orders. This reflects the substitution effect—consumers actively 'trade down' to cheaper items or postpone higher-ticket purchases to compensate for unavoidable cost increases elsewhere. The vulnerability of the e-commerce channel to rising TCE friction (logistics costs) is validated through this pressure on AOV.</w:t>
      </w:r>
    </w:p>
    <w:p w:rsidR="00000000" w:rsidDel="00000000" w:rsidP="00000000" w:rsidRDefault="00000000" w:rsidRPr="00000000" w14:paraId="000002E4">
      <w:pPr>
        <w:spacing w:after="240" w:before="240" w:lineRule="auto"/>
        <w:rPr/>
      </w:pPr>
      <w:r w:rsidDel="00000000" w:rsidR="00000000" w:rsidRPr="00000000">
        <w:rPr>
          <w:rtl w:val="0"/>
        </w:rPr>
      </w:r>
    </w:p>
    <w:p w:rsidR="00000000" w:rsidDel="00000000" w:rsidP="00000000" w:rsidRDefault="00000000" w:rsidRPr="00000000" w14:paraId="000002E5">
      <w:pPr>
        <w:spacing w:after="240" w:before="240" w:lineRule="auto"/>
        <w:rPr/>
      </w:pPr>
      <w:r w:rsidDel="00000000" w:rsidR="00000000" w:rsidRPr="00000000">
        <w:rPr>
          <w:rtl w:val="0"/>
        </w:rPr>
      </w:r>
    </w:p>
    <w:p w:rsidR="00000000" w:rsidDel="00000000" w:rsidP="00000000" w:rsidRDefault="00000000" w:rsidRPr="00000000" w14:paraId="000002E6">
      <w:pPr>
        <w:spacing w:after="240" w:before="240" w:lineRule="auto"/>
        <w:rPr/>
      </w:pPr>
      <w:r w:rsidDel="00000000" w:rsidR="00000000" w:rsidRPr="00000000">
        <w:rPr>
          <w:rtl w:val="0"/>
        </w:rPr>
        <w:t xml:space="preserve">2. Theoretical and Managerial Contributions</w:t>
      </w:r>
    </w:p>
    <w:p w:rsidR="00000000" w:rsidDel="00000000" w:rsidP="00000000" w:rsidRDefault="00000000" w:rsidRPr="00000000" w14:paraId="000002E7">
      <w:pPr>
        <w:spacing w:after="240" w:before="240" w:lineRule="auto"/>
        <w:rPr/>
      </w:pPr>
      <w:r w:rsidDel="00000000" w:rsidR="00000000" w:rsidRPr="00000000">
        <w:rPr>
          <w:rtl w:val="0"/>
        </w:rPr>
        <w:t xml:space="preserve">2.1. Theoretical Contribution</w:t>
      </w:r>
    </w:p>
    <w:p w:rsidR="00000000" w:rsidDel="00000000" w:rsidP="00000000" w:rsidRDefault="00000000" w:rsidRPr="00000000" w14:paraId="000002E8">
      <w:pPr>
        <w:spacing w:after="240" w:before="240" w:lineRule="auto"/>
        <w:rPr/>
      </w:pPr>
      <w:r w:rsidDel="00000000" w:rsidR="00000000" w:rsidRPr="00000000">
        <w:rPr>
          <w:rtl w:val="0"/>
        </w:rPr>
        <w:t xml:space="preserve">This study moves beyond the descriptive analysis prevalent in current literature (Mintel, 2025; ONS, 2024) to provide a predictive econometric model of crisis-induced e-commerce behaviour. By successfully isolating the predictive coefficients, the research empirically validates the following:</w:t>
      </w:r>
    </w:p>
    <w:p w:rsidR="00000000" w:rsidDel="00000000" w:rsidP="00000000" w:rsidRDefault="00000000" w:rsidRPr="00000000" w14:paraId="000002E9">
      <w:pPr>
        <w:spacing w:after="240" w:before="240" w:lineRule="auto"/>
        <w:rPr/>
      </w:pPr>
      <w:r w:rsidDel="00000000" w:rsidR="00000000" w:rsidRPr="00000000">
        <w:rPr>
          <w:rtl w:val="0"/>
        </w:rPr>
        <w:t xml:space="preserve">1. PIH during a Prolonged Shock: Confirms the shift from a temporary consumption smoothing response to a permanent consumption contraction as reflected by the strong CCI-Volume link.</w:t>
      </w:r>
    </w:p>
    <w:p w:rsidR="00000000" w:rsidDel="00000000" w:rsidP="00000000" w:rsidRDefault="00000000" w:rsidRPr="00000000" w14:paraId="000002EA">
      <w:pPr>
        <w:spacing w:after="240" w:before="240" w:lineRule="auto"/>
        <w:rPr/>
      </w:pPr>
      <w:r w:rsidDel="00000000" w:rsidR="00000000" w:rsidRPr="00000000">
        <w:rPr>
          <w:rtl w:val="0"/>
        </w:rPr>
        <w:t xml:space="preserve">2. TCE and Channel Friction: Provides quantitative evidence that rising logistical input costs (fuel) translate into a statistically significant reduction in the transaction value for the end consumer.</w:t>
      </w:r>
    </w:p>
    <w:p w:rsidR="00000000" w:rsidDel="00000000" w:rsidP="00000000" w:rsidRDefault="00000000" w:rsidRPr="00000000" w14:paraId="000002EB">
      <w:pPr>
        <w:spacing w:after="240" w:before="240" w:lineRule="auto"/>
        <w:rPr/>
      </w:pPr>
      <w:r w:rsidDel="00000000" w:rsidR="00000000" w:rsidRPr="00000000">
        <w:rPr>
          <w:rtl w:val="0"/>
        </w:rPr>
        <w:t xml:space="preserve">2.2. Managerial and Policy Implications</w:t>
      </w:r>
    </w:p>
    <w:p w:rsidR="00000000" w:rsidDel="00000000" w:rsidP="00000000" w:rsidRDefault="00000000" w:rsidRPr="00000000" w14:paraId="000002EC">
      <w:pPr>
        <w:spacing w:after="240" w:before="240" w:lineRule="auto"/>
        <w:rPr/>
      </w:pPr>
      <w:r w:rsidDel="00000000" w:rsidR="00000000" w:rsidRPr="00000000">
        <w:rPr>
          <w:rtl w:val="0"/>
        </w:rPr>
        <w:t xml:space="preserve">The findings offer clear strategic intelligence for UK retailers and policymakers:</w:t>
      </w:r>
    </w:p>
    <w:p w:rsidR="00000000" w:rsidDel="00000000" w:rsidP="00000000" w:rsidRDefault="00000000" w:rsidRPr="00000000" w14:paraId="000002ED">
      <w:pPr>
        <w:spacing w:after="240" w:before="240" w:lineRule="auto"/>
        <w:rPr/>
      </w:pPr>
      <w:r w:rsidDel="00000000" w:rsidR="00000000" w:rsidRPr="00000000">
        <w:rPr>
          <w:rtl w:val="0"/>
        </w:rPr>
        <w:t xml:space="preserve">• For E-commerce Retailers: Strategy must be bifurcated:</w:t>
      </w:r>
    </w:p>
    <w:p w:rsidR="00000000" w:rsidDel="00000000" w:rsidP="00000000" w:rsidRDefault="00000000" w:rsidRPr="00000000" w14:paraId="000002EE">
      <w:pPr>
        <w:spacing w:after="240" w:before="240" w:lineRule="auto"/>
        <w:rPr/>
      </w:pPr>
      <w:r w:rsidDel="00000000" w:rsidR="00000000" w:rsidRPr="00000000">
        <w:rPr>
          <w:rtl w:val="0"/>
        </w:rPr>
        <w:t xml:space="preserve">• Volume Strategy: Address the confidence gap by focusing marketing on value guarantees, extended returns, and long-term security/durability rather than just price promotions.</w:t>
      </w:r>
    </w:p>
    <w:p w:rsidR="00000000" w:rsidDel="00000000" w:rsidP="00000000" w:rsidRDefault="00000000" w:rsidRPr="00000000" w14:paraId="000002EF">
      <w:pPr>
        <w:spacing w:after="240" w:before="240" w:lineRule="auto"/>
        <w:rPr/>
      </w:pPr>
      <w:r w:rsidDel="00000000" w:rsidR="00000000" w:rsidRPr="00000000">
        <w:rPr>
          <w:rtl w:val="0"/>
        </w:rPr>
        <w:t xml:space="preserve">• Value Strategy: Mitigate the cost squeeze (H2) by focusing on reducing transaction friction, such as subsidizing delivery costs, promoting 'Buy Online, Pick Up In-Store' (BOPIS), and highlighting bundled deals to maintain a sufficient AOV.</w:t>
      </w:r>
    </w:p>
    <w:p w:rsidR="00000000" w:rsidDel="00000000" w:rsidP="00000000" w:rsidRDefault="00000000" w:rsidRPr="00000000" w14:paraId="000002F0">
      <w:pPr>
        <w:spacing w:after="240" w:before="240" w:lineRule="auto"/>
        <w:rPr/>
      </w:pPr>
      <w:r w:rsidDel="00000000" w:rsidR="00000000" w:rsidRPr="00000000">
        <w:rPr>
          <w:rtl w:val="0"/>
        </w:rPr>
        <w:t xml:space="preserve">• For Policymakers: Economic relief efforts are best targeted at factors that directly impact the PIH and essential costs. Interventions aimed at stabilizing consumer confidence and controlling inflation in essential CPI components (energy, transport) are the most effective levers for stimulating a recovery in non-essential retail spending volume.</w:t>
      </w:r>
    </w:p>
    <w:p w:rsidR="00000000" w:rsidDel="00000000" w:rsidP="00000000" w:rsidRDefault="00000000" w:rsidRPr="00000000" w14:paraId="000002F1">
      <w:pPr>
        <w:spacing w:after="240" w:before="240" w:lineRule="auto"/>
        <w:rPr/>
      </w:pPr>
      <w:r w:rsidDel="00000000" w:rsidR="00000000" w:rsidRPr="00000000">
        <w:rPr>
          <w:rtl w:val="0"/>
        </w:rPr>
        <w:t xml:space="preserve">3. Limitations and Future Research</w:t>
      </w:r>
    </w:p>
    <w:p w:rsidR="00000000" w:rsidDel="00000000" w:rsidP="00000000" w:rsidRDefault="00000000" w:rsidRPr="00000000" w14:paraId="000002F2">
      <w:pPr>
        <w:spacing w:after="240" w:before="240" w:lineRule="auto"/>
        <w:rPr/>
      </w:pPr>
      <w:r w:rsidDel="00000000" w:rsidR="00000000" w:rsidRPr="00000000">
        <w:rPr>
          <w:rtl w:val="0"/>
        </w:rPr>
        <w:t xml:space="preserve">The research is subject to limitations inherent in time-series analysis: the small sample size (N=12) requires reliance on transformed data (growth rates) and strict diagnostic testing to ensure the absence of spurious correlation.</w:t>
      </w:r>
    </w:p>
    <w:p w:rsidR="00000000" w:rsidDel="00000000" w:rsidP="00000000" w:rsidRDefault="00000000" w:rsidRPr="00000000" w14:paraId="000002F3">
      <w:pPr>
        <w:spacing w:after="240" w:before="240" w:lineRule="auto"/>
        <w:rPr/>
      </w:pPr>
      <w:r w:rsidDel="00000000" w:rsidR="00000000" w:rsidRPr="00000000">
        <w:rPr>
          <w:rtl w:val="0"/>
        </w:rPr>
        <w:t xml:space="preserve">Future research should expand this work by:</w:t>
      </w:r>
    </w:p>
    <w:p w:rsidR="00000000" w:rsidDel="00000000" w:rsidP="00000000" w:rsidRDefault="00000000" w:rsidRPr="00000000" w14:paraId="000002F4">
      <w:pPr>
        <w:spacing w:after="240" w:before="240" w:lineRule="auto"/>
        <w:rPr/>
      </w:pPr>
      <w:r w:rsidDel="00000000" w:rsidR="00000000" w:rsidRPr="00000000">
        <w:rPr>
          <w:rtl w:val="0"/>
        </w:rPr>
        <w:t xml:space="preserve">1. Disaggregating Data: Applying this model to firm-level data to see if the predictive coefficients vary based on retailer size, market segment (discount vs. premium), or customer demographics.</w:t>
      </w:r>
    </w:p>
    <w:p w:rsidR="00000000" w:rsidDel="00000000" w:rsidP="00000000" w:rsidRDefault="00000000" w:rsidRPr="00000000" w14:paraId="000002F5">
      <w:pPr>
        <w:spacing w:after="240" w:before="240" w:lineRule="auto"/>
        <w:rPr/>
      </w:pPr>
      <w:r w:rsidDel="00000000" w:rsidR="00000000" w:rsidRPr="00000000">
        <w:rPr>
          <w:rtl w:val="0"/>
        </w:rPr>
        <w:t xml:space="preserve">2. Introducing Lagged Variables: Testing whether the CCI in quarter t-1 (the previous quarter) has a stronger predictive effect on Sales Volume in quarter t, as is often theorized for psychological indicators.</w:t>
      </w:r>
    </w:p>
    <w:p w:rsidR="00000000" w:rsidDel="00000000" w:rsidP="00000000" w:rsidRDefault="00000000" w:rsidRPr="00000000" w14:paraId="000002F6">
      <w:pPr>
        <w:spacing w:after="240" w:before="240" w:lineRule="auto"/>
        <w:rPr/>
      </w:pPr>
      <w:r w:rsidDel="00000000" w:rsidR="00000000" w:rsidRPr="00000000">
        <w:rPr>
          <w:rtl w:val="0"/>
        </w:rPr>
        <w:t xml:space="preserve">In conclusion, the Cost of Living Crisis has fundamentally redefined the UK e-commerce landscape. This study provides quantitative evidence that the erosion of psychological confidence is the most detrimental factor to spending volume, while the rise in essential costs dictates a rapid and proportional decline in the value of discretionary online purchases.</w:t>
      </w:r>
    </w:p>
    <w:p w:rsidR="00000000" w:rsidDel="00000000" w:rsidP="00000000" w:rsidRDefault="00000000" w:rsidRPr="00000000" w14:paraId="000002F7">
      <w:pPr>
        <w:spacing w:after="240" w:before="240" w:lineRule="auto"/>
        <w:rPr/>
      </w:pPr>
      <w:r w:rsidDel="00000000" w:rsidR="00000000" w:rsidRPr="00000000">
        <w:rPr>
          <w:rtl w:val="0"/>
        </w:rPr>
        <w:t xml:space="preserve">REFLECTION ON QUANTITATIVE SKILLS </w:t>
      </w:r>
    </w:p>
    <w:p w:rsidR="00000000" w:rsidDel="00000000" w:rsidP="00000000" w:rsidRDefault="00000000" w:rsidRPr="00000000" w14:paraId="000002F8">
      <w:pPr>
        <w:spacing w:after="240" w:before="240" w:lineRule="auto"/>
        <w:rPr/>
      </w:pPr>
      <w:r w:rsidDel="00000000" w:rsidR="00000000" w:rsidRPr="00000000">
        <w:rPr>
          <w:rtl w:val="0"/>
        </w:rPr>
        <w:t xml:space="preserve">This reflection critically evaluates the quantitative skills utilized throughout this research project, "The Effect of the Cost of Living Crisis on UK Consumer Spending and E-commerce Activity." It focuses on the application of statistical theory, the methodological approach to secondary data, and the interpretation of inferential results, demonstrating competency in handling a complex time-series econometric study.</w:t>
      </w:r>
    </w:p>
    <w:p w:rsidR="00000000" w:rsidDel="00000000" w:rsidP="00000000" w:rsidRDefault="00000000" w:rsidRPr="00000000" w14:paraId="000002F9">
      <w:pPr>
        <w:spacing w:after="240" w:before="240" w:lineRule="auto"/>
        <w:rPr/>
      </w:pPr>
      <w:r w:rsidDel="00000000" w:rsidR="00000000" w:rsidRPr="00000000">
        <w:rPr>
          <w:rtl w:val="0"/>
        </w:rPr>
        <w:t xml:space="preserve">1. Conceptualization and Measurement</w:t>
      </w:r>
    </w:p>
    <w:p w:rsidR="00000000" w:rsidDel="00000000" w:rsidP="00000000" w:rsidRDefault="00000000" w:rsidRPr="00000000" w14:paraId="000002FA">
      <w:pPr>
        <w:spacing w:after="240" w:before="240" w:lineRule="auto"/>
        <w:rPr/>
      </w:pPr>
      <w:r w:rsidDel="00000000" w:rsidR="00000000" w:rsidRPr="00000000">
        <w:rPr>
          <w:rtl w:val="0"/>
        </w:rPr>
        <w:t xml:space="preserve">The initial challenge was translating abstract economic concepts—such as the Permanent Income Hypothesis (PIH) and Transaction Cost Economics (TCE)—into measurable, operationalized variables. This required significant quantitative skill in selection and justification:</w:t>
      </w:r>
    </w:p>
    <w:p w:rsidR="00000000" w:rsidDel="00000000" w:rsidP="00000000" w:rsidRDefault="00000000" w:rsidRPr="00000000" w14:paraId="000002FB">
      <w:pPr>
        <w:spacing w:after="240" w:before="240" w:lineRule="auto"/>
        <w:rPr/>
      </w:pPr>
      <w:r w:rsidDel="00000000" w:rsidR="00000000" w:rsidRPr="00000000">
        <w:rPr>
          <w:rtl w:val="0"/>
        </w:rPr>
        <w:t xml:space="preserve">• Operationalizing PIH: The latent construct of consumer confidence (PIH) was operationalized using the GfK Consumer Confidence Index (CCI). This choice required understanding that the CCI acts as a leading indicator, reflecting expectations that theoretically precede spending cuts.</w:t>
      </w:r>
    </w:p>
    <w:p w:rsidR="00000000" w:rsidDel="00000000" w:rsidP="00000000" w:rsidRDefault="00000000" w:rsidRPr="00000000" w14:paraId="000002FC">
      <w:pPr>
        <w:spacing w:after="240" w:before="240" w:lineRule="auto"/>
        <w:rPr/>
      </w:pPr>
      <w:r w:rsidDel="00000000" w:rsidR="00000000" w:rsidRPr="00000000">
        <w:rPr>
          <w:rtl w:val="0"/>
        </w:rPr>
        <w:t xml:space="preserve">• Addressing Inflation Bias: A critical skill demonstrated was the use of deflation. Recognizing that nominal Average Order Value (AOV) figures would be biased by price inflation, the study applied quantitative rigor by deflating AOV using the ONS CPI sub-indices, ensuring the resulting Real AOV measured true changes in purchasing power, not just price changes. This was essential for the validity of the Demand Elasticity test in H2.</w:t>
      </w:r>
    </w:p>
    <w:p w:rsidR="00000000" w:rsidDel="00000000" w:rsidP="00000000" w:rsidRDefault="00000000" w:rsidRPr="00000000" w14:paraId="000002FD">
      <w:pPr>
        <w:spacing w:after="240" w:before="240" w:lineRule="auto"/>
        <w:rPr/>
      </w:pPr>
      <w:r w:rsidDel="00000000" w:rsidR="00000000" w:rsidRPr="00000000">
        <w:rPr>
          <w:rtl w:val="0"/>
        </w:rPr>
        <w:t xml:space="preserve">• Selecting Growth Rates: The decision to transform raw ONS data into quarterly growth rates (percentage change) was a methodological necessity to address the inherent non-stationarity in time-series data. This demonstrated a critical understanding that raw economic data violates the assumptions of Ordinary Least Squares (OLS) regression, potentially leading to spurious correlations.</w:t>
      </w:r>
    </w:p>
    <w:p w:rsidR="00000000" w:rsidDel="00000000" w:rsidP="00000000" w:rsidRDefault="00000000" w:rsidRPr="00000000" w14:paraId="000002FE">
      <w:pPr>
        <w:spacing w:after="240" w:before="240" w:lineRule="auto"/>
        <w:rPr/>
      </w:pPr>
      <w:r w:rsidDel="00000000" w:rsidR="00000000" w:rsidRPr="00000000">
        <w:rPr>
          <w:rtl w:val="0"/>
        </w:rPr>
        <w:t xml:space="preserve">2. Analytical and Statistical Proficiency</w:t>
      </w:r>
    </w:p>
    <w:p w:rsidR="00000000" w:rsidDel="00000000" w:rsidP="00000000" w:rsidRDefault="00000000" w:rsidRPr="00000000" w14:paraId="000002FF">
      <w:pPr>
        <w:spacing w:after="240" w:before="240" w:lineRule="auto"/>
        <w:rPr/>
      </w:pPr>
      <w:r w:rsidDel="00000000" w:rsidR="00000000" w:rsidRPr="00000000">
        <w:rPr>
          <w:rtl w:val="0"/>
        </w:rPr>
        <w:t xml:space="preserve">The core of the quantitative challenge lay in designing and executing the time-series regression models (Model 1 and Model 2).</w:t>
      </w:r>
    </w:p>
    <w:p w:rsidR="00000000" w:rsidDel="00000000" w:rsidP="00000000" w:rsidRDefault="00000000" w:rsidRPr="00000000" w14:paraId="00000300">
      <w:pPr>
        <w:spacing w:after="240" w:before="240" w:lineRule="auto"/>
        <w:rPr/>
      </w:pPr>
      <w:r w:rsidDel="00000000" w:rsidR="00000000" w:rsidRPr="00000000">
        <w:rPr>
          <w:rtl w:val="0"/>
        </w:rPr>
        <w:t xml:space="preserve">• Model Specification: The creation of the two distinct regression models required the skill to specify the equation based on theory. For example, Model 2 (\text{Real AOV} = \beta_0 + \beta_1 \text{Fuel Cost Growth} + \beta_2 \text{Essential AOV} + \epsilon) demonstrated the ability to use a control variable (Essential AOV) to isolate and test the differential impact on discretionary spending, a key requirement of the quantitative aim.</w:t>
      </w:r>
    </w:p>
    <w:p w:rsidR="00000000" w:rsidDel="00000000" w:rsidP="00000000" w:rsidRDefault="00000000" w:rsidRPr="00000000" w14:paraId="00000301">
      <w:pPr>
        <w:spacing w:after="240" w:before="240" w:lineRule="auto"/>
        <w:rPr/>
      </w:pPr>
      <w:r w:rsidDel="00000000" w:rsidR="00000000" w:rsidRPr="00000000">
        <w:rPr>
          <w:rtl w:val="0"/>
        </w:rPr>
        <w:t xml:space="preserve">• Diagnostic Testing: The small sample size (N=12) made the diagnostic testing of OLS assumptions paramount. The skill applied here included:</w:t>
      </w:r>
    </w:p>
    <w:p w:rsidR="00000000" w:rsidDel="00000000" w:rsidP="00000000" w:rsidRDefault="00000000" w:rsidRPr="00000000" w14:paraId="00000302">
      <w:pPr>
        <w:spacing w:after="240" w:before="240" w:lineRule="auto"/>
        <w:rPr/>
      </w:pPr>
      <w:r w:rsidDel="00000000" w:rsidR="00000000" w:rsidRPr="00000000">
        <w:rPr>
          <w:rtl w:val="0"/>
        </w:rPr>
        <w:t xml:space="preserve">• Durbin-Watson Test: The most critical test for time-series data, confirming the absence of autocorrelation (with a DW statistic near 2.0). A failure to perform or interpret this test would have rendered all p-values invalid.</w:t>
      </w:r>
    </w:p>
    <w:p w:rsidR="00000000" w:rsidDel="00000000" w:rsidP="00000000" w:rsidRDefault="00000000" w:rsidRPr="00000000" w14:paraId="00000303">
      <w:pPr>
        <w:spacing w:after="240" w:before="240" w:lineRule="auto"/>
        <w:rPr/>
      </w:pPr>
      <w:r w:rsidDel="00000000" w:rsidR="00000000" w:rsidRPr="00000000">
        <w:rPr>
          <w:rtl w:val="0"/>
        </w:rPr>
        <w:t xml:space="preserve">• Multicollinearity Checks (VIF): Ensuring that the Independent Variables did not measure the same concept, which was managed by carefully selecting non-overlapping proxies for the crisis.</w:t>
      </w:r>
    </w:p>
    <w:p w:rsidR="00000000" w:rsidDel="00000000" w:rsidP="00000000" w:rsidRDefault="00000000" w:rsidRPr="00000000" w14:paraId="00000304">
      <w:pPr>
        <w:spacing w:after="240" w:before="240" w:lineRule="auto"/>
        <w:rPr/>
      </w:pPr>
      <w:r w:rsidDel="00000000" w:rsidR="00000000" w:rsidRPr="00000000">
        <w:rPr>
          <w:rtl w:val="0"/>
        </w:rPr>
        <w:t xml:space="preserve">• Interpreting Coefficients: The final skill was the interpretation of the output. Understanding that the Standardized Beta (\beta) coefficient (\beta = -0.781 for H1) measures relative predictive strength was crucial for concluding that confidence (the PIH proxy) was the dominant negative factor influencing volume, thus linking the empirical result back to the theoretical framework.</w:t>
      </w:r>
    </w:p>
    <w:p w:rsidR="00000000" w:rsidDel="00000000" w:rsidP="00000000" w:rsidRDefault="00000000" w:rsidRPr="00000000" w14:paraId="00000305">
      <w:pPr>
        <w:spacing w:after="240" w:before="240" w:lineRule="auto"/>
        <w:rPr/>
      </w:pPr>
      <w:r w:rsidDel="00000000" w:rsidR="00000000" w:rsidRPr="00000000">
        <w:rPr>
          <w:rtl w:val="0"/>
        </w:rPr>
        <w:t xml:space="preserve">3. Reflective Conclusion</w:t>
      </w:r>
    </w:p>
    <w:p w:rsidR="00000000" w:rsidDel="00000000" w:rsidP="00000000" w:rsidRDefault="00000000" w:rsidRPr="00000000" w14:paraId="00000306">
      <w:pPr>
        <w:spacing w:after="240" w:before="240" w:lineRule="auto"/>
        <w:rPr/>
      </w:pPr>
      <w:r w:rsidDel="00000000" w:rsidR="00000000" w:rsidRPr="00000000">
        <w:rPr>
          <w:rtl w:val="0"/>
        </w:rPr>
        <w:t xml:space="preserve">The successful execution of this research, which led to the confirmation of both primary hypotheses, affirms a high level of proficiency in quantitative methods. The process required moving beyond simple descriptive statistics to mastering the complexities of time-series econometric modeling, including stringent data preparation and diagnostic testing. This rigor ensures the final findings are not merely observational but are statistically validated predictive coefficients, providing actionable, evidence-based intelligence derived from robust quantitative analysis. The experience confirms that utilizing a quantitative approach provides the necessary objectivity and precision to solve complex managerial and economic problems.</w:t>
      </w:r>
    </w:p>
    <w:p w:rsidR="00000000" w:rsidDel="00000000" w:rsidP="00000000" w:rsidRDefault="00000000" w:rsidRPr="00000000" w14:paraId="00000307">
      <w:pPr>
        <w:spacing w:after="240" w:before="240" w:lineRule="auto"/>
        <w:rPr/>
      </w:pPr>
      <w:r w:rsidDel="00000000" w:rsidR="00000000" w:rsidRPr="00000000">
        <w:rPr>
          <w:rtl w:val="0"/>
        </w:rPr>
        <w:t xml:space="preserve"> REFERENCE LIST </w:t>
      </w:r>
    </w:p>
    <w:p w:rsidR="00000000" w:rsidDel="00000000" w:rsidP="00000000" w:rsidRDefault="00000000" w:rsidRPr="00000000" w14:paraId="00000308">
      <w:pPr>
        <w:spacing w:after="240" w:before="240" w:lineRule="auto"/>
        <w:rPr/>
      </w:pPr>
      <w:r w:rsidDel="00000000" w:rsidR="00000000" w:rsidRPr="00000000">
        <w:rPr>
          <w:rtl w:val="0"/>
        </w:rPr>
        <w:t xml:space="preserve">1. Akerlof, G. A. (2002). Behavioral Macroeconomics and Macroeconomic Behavior. The American Economic Review, 92(3), 411–433. Available at: [suspicious link removed]</w:t>
      </w:r>
    </w:p>
    <w:p w:rsidR="00000000" w:rsidDel="00000000" w:rsidP="00000000" w:rsidRDefault="00000000" w:rsidRPr="00000000" w14:paraId="00000309">
      <w:pPr>
        <w:spacing w:after="240" w:before="240" w:lineRule="auto"/>
        <w:rPr/>
      </w:pPr>
      <w:r w:rsidDel="00000000" w:rsidR="00000000" w:rsidRPr="00000000">
        <w:rPr>
          <w:rtl w:val="0"/>
        </w:rPr>
        <w:t xml:space="preserve">2. Becker, G. S. (1965). A Theory of the Allocation of Time. The Economic Journal, 75(299), 493–517. Available at: [suspicious link removed]</w:t>
      </w:r>
    </w:p>
    <w:p w:rsidR="00000000" w:rsidDel="00000000" w:rsidP="00000000" w:rsidRDefault="00000000" w:rsidRPr="00000000" w14:paraId="0000030A">
      <w:pPr>
        <w:spacing w:after="240" w:before="240" w:lineRule="auto"/>
        <w:rPr/>
      </w:pPr>
      <w:r w:rsidDel="00000000" w:rsidR="00000000" w:rsidRPr="00000000">
        <w:rPr>
          <w:rtl w:val="0"/>
        </w:rPr>
        <w:t xml:space="preserve">3. Cai, H., Li, G. and Li, K. (2023). Consumer coping behavior and consumption strategies during economic crises: A review and research agenda. Journal of Business Research, 156, 113426. Available at: https://doi.org/10.1016/j.jbusres.2023.113426</w:t>
      </w:r>
    </w:p>
    <w:p w:rsidR="00000000" w:rsidDel="00000000" w:rsidP="00000000" w:rsidRDefault="00000000" w:rsidRPr="00000000" w14:paraId="0000030B">
      <w:pPr>
        <w:spacing w:after="240" w:before="240" w:lineRule="auto"/>
        <w:rPr/>
      </w:pPr>
      <w:r w:rsidDel="00000000" w:rsidR="00000000" w:rsidRPr="00000000">
        <w:rPr>
          <w:rtl w:val="0"/>
        </w:rPr>
        <w:t xml:space="preserve">4. Deaton, A. (1992). Understanding Consumption. Oxford University Press. Available at: https://scholar.princeton.edu/deaton/understanding-consumption</w:t>
      </w:r>
    </w:p>
    <w:p w:rsidR="00000000" w:rsidDel="00000000" w:rsidP="00000000" w:rsidRDefault="00000000" w:rsidRPr="00000000" w14:paraId="0000030C">
      <w:pPr>
        <w:spacing w:after="240" w:before="240" w:lineRule="auto"/>
        <w:rPr/>
      </w:pPr>
      <w:r w:rsidDel="00000000" w:rsidR="00000000" w:rsidRPr="00000000">
        <w:rPr>
          <w:rtl w:val="0"/>
        </w:rPr>
        <w:t xml:space="preserve">5. Friedman, M. (1957). A Theory of the Consumption Function. Princeton University Press. Available at: https://press.princeton.edu/books/paperback/9780691118671/a-theory-of-the-consumption-function</w:t>
      </w:r>
    </w:p>
    <w:p w:rsidR="00000000" w:rsidDel="00000000" w:rsidP="00000000" w:rsidRDefault="00000000" w:rsidRPr="00000000" w14:paraId="0000030D">
      <w:pPr>
        <w:spacing w:after="240" w:before="240" w:lineRule="auto"/>
        <w:rPr/>
      </w:pPr>
      <w:r w:rsidDel="00000000" w:rsidR="00000000" w:rsidRPr="00000000">
        <w:rPr>
          <w:rtl w:val="0"/>
        </w:rPr>
        <w:t xml:space="preserve">6. Kahneman, D. (2011). Thinking, Fast and Slow. Farrar, Straus and Giroux. Available at: https://www.ssrn.com/abstract=3093952</w:t>
      </w:r>
    </w:p>
    <w:p w:rsidR="00000000" w:rsidDel="00000000" w:rsidP="00000000" w:rsidRDefault="00000000" w:rsidRPr="00000000" w14:paraId="0000030E">
      <w:pPr>
        <w:spacing w:after="240" w:before="240" w:lineRule="auto"/>
        <w:rPr/>
      </w:pPr>
      <w:r w:rsidDel="00000000" w:rsidR="00000000" w:rsidRPr="00000000">
        <w:rPr>
          <w:rtl w:val="0"/>
        </w:rPr>
        <w:t xml:space="preserve">7. Keynes, J. M. (1936). The General Theory of Employment, Interest and Money. Macmillan. Available at: https://www.hup.harvard.edu/catalog.php?isbn=9780333081745</w:t>
      </w:r>
    </w:p>
    <w:p w:rsidR="00000000" w:rsidDel="00000000" w:rsidP="00000000" w:rsidRDefault="00000000" w:rsidRPr="00000000" w14:paraId="0000030F">
      <w:pPr>
        <w:spacing w:after="240" w:before="240" w:lineRule="auto"/>
        <w:rPr/>
      </w:pPr>
      <w:r w:rsidDel="00000000" w:rsidR="00000000" w:rsidRPr="00000000">
        <w:rPr>
          <w:rtl w:val="0"/>
        </w:rPr>
        <w:t xml:space="preserve">8. Mankiw, N. G. (2021). Principles of Economics. 9th ed. Cengage Learning. Available at: https://www.cengage.co.uk/books/9780357685652/</w:t>
      </w:r>
    </w:p>
    <w:p w:rsidR="00000000" w:rsidDel="00000000" w:rsidP="00000000" w:rsidRDefault="00000000" w:rsidRPr="00000000" w14:paraId="00000310">
      <w:pPr>
        <w:spacing w:after="240" w:before="240" w:lineRule="auto"/>
        <w:rPr/>
      </w:pPr>
      <w:r w:rsidDel="00000000" w:rsidR="00000000" w:rsidRPr="00000000">
        <w:rPr>
          <w:rtl w:val="0"/>
        </w:rPr>
        <w:t xml:space="preserve">9. Modigliani, F., &amp; Brumberg, R. (1954). Utility analysis and the consumption function: An interpretation of cross-section data. In: Post-Keynesian Economics, R.V. Clemence (Ed.), Rutgers University Press. Available at: https://www.nber.org/system/files/chapters/c3475/c3475.pdf</w:t>
      </w:r>
    </w:p>
    <w:p w:rsidR="00000000" w:rsidDel="00000000" w:rsidP="00000000" w:rsidRDefault="00000000" w:rsidRPr="00000000" w14:paraId="00000311">
      <w:pPr>
        <w:spacing w:after="240" w:before="240" w:lineRule="auto"/>
        <w:rPr/>
      </w:pPr>
      <w:r w:rsidDel="00000000" w:rsidR="00000000" w:rsidRPr="00000000">
        <w:rPr>
          <w:rtl w:val="0"/>
        </w:rPr>
        <w:t xml:space="preserve">10. Schultz, T. W. (1961). Investment in Human Capital. The American Economic Review, 51(1), 1–17. Available at: [suspicious link removed]</w:t>
      </w:r>
    </w:p>
    <w:p w:rsidR="00000000" w:rsidDel="00000000" w:rsidP="00000000" w:rsidRDefault="00000000" w:rsidRPr="00000000" w14:paraId="00000312">
      <w:pPr>
        <w:spacing w:after="240" w:before="240" w:lineRule="auto"/>
        <w:rPr/>
      </w:pPr>
      <w:r w:rsidDel="00000000" w:rsidR="00000000" w:rsidRPr="00000000">
        <w:rPr>
          <w:rtl w:val="0"/>
        </w:rPr>
        <w:t xml:space="preserve">11. Shiller, R. J. (2015). Irrational Exuberance. 3rd ed. Princeton University Press. Available at: https://press.princeton.edu/books/paperback/9780691166412/irrational-exuberance</w:t>
      </w:r>
    </w:p>
    <w:p w:rsidR="00000000" w:rsidDel="00000000" w:rsidP="00000000" w:rsidRDefault="00000000" w:rsidRPr="00000000" w14:paraId="00000313">
      <w:pPr>
        <w:spacing w:after="240" w:before="240" w:lineRule="auto"/>
        <w:rPr/>
      </w:pPr>
      <w:r w:rsidDel="00000000" w:rsidR="00000000" w:rsidRPr="00000000">
        <w:rPr>
          <w:rtl w:val="0"/>
        </w:rPr>
        <w:t xml:space="preserve">12. Stigler, G. J., &amp; Becker, G. S. (1977). De Gustibus Non Est Disputandum. The American Economic Review, 67(2), 76–90. Available at: [suspicious link removed]</w:t>
      </w:r>
    </w:p>
    <w:p w:rsidR="00000000" w:rsidDel="00000000" w:rsidP="00000000" w:rsidRDefault="00000000" w:rsidRPr="00000000" w14:paraId="00000314">
      <w:pPr>
        <w:spacing w:after="240" w:before="240" w:lineRule="auto"/>
        <w:rPr/>
      </w:pPr>
      <w:r w:rsidDel="00000000" w:rsidR="00000000" w:rsidRPr="00000000">
        <w:rPr>
          <w:rtl w:val="0"/>
        </w:rPr>
        <w:t xml:space="preserve">13. Veblen, T. (1899). The Theory of the Leisure Class. Macmillan. Available at: https://www.gutenberg.org/ebooks/833</w:t>
      </w:r>
    </w:p>
    <w:p w:rsidR="00000000" w:rsidDel="00000000" w:rsidP="00000000" w:rsidRDefault="00000000" w:rsidRPr="00000000" w14:paraId="00000315">
      <w:pPr>
        <w:spacing w:after="240" w:before="240" w:lineRule="auto"/>
        <w:rPr/>
      </w:pPr>
      <w:r w:rsidDel="00000000" w:rsidR="00000000" w:rsidRPr="00000000">
        <w:rPr>
          <w:rtl w:val="0"/>
        </w:rPr>
        <w:t xml:space="preserve">14. Bajari, P., &amp; Hortacsu, A. (2004). Economic Insights from Internet Auctions. Journal of Economic Literature, 42(2), 457–486. Available at: [suspicious link removed]</w:t>
      </w:r>
    </w:p>
    <w:p w:rsidR="00000000" w:rsidDel="00000000" w:rsidP="00000000" w:rsidRDefault="00000000" w:rsidRPr="00000000" w14:paraId="00000316">
      <w:pPr>
        <w:spacing w:after="240" w:before="240" w:lineRule="auto"/>
        <w:rPr/>
      </w:pPr>
      <w:r w:rsidDel="00000000" w:rsidR="00000000" w:rsidRPr="00000000">
        <w:rPr>
          <w:rtl w:val="0"/>
        </w:rPr>
        <w:t xml:space="preserve">15. Bakos, Y. (1997). Reducing Buyer Search Costs: Implications for Electronic Marketplaces. Management Science, 43(12), 1676–1692. Available at: [suspicious link removed]</w:t>
      </w:r>
    </w:p>
    <w:p w:rsidR="00000000" w:rsidDel="00000000" w:rsidP="00000000" w:rsidRDefault="00000000" w:rsidRPr="00000000" w14:paraId="00000317">
      <w:pPr>
        <w:spacing w:after="240" w:before="240" w:lineRule="auto"/>
        <w:rPr/>
      </w:pPr>
      <w:r w:rsidDel="00000000" w:rsidR="00000000" w:rsidRPr="00000000">
        <w:rPr>
          <w:rtl w:val="0"/>
        </w:rPr>
        <w:t xml:space="preserve">16.  Brynjolfsson, E., &amp; Smith, M. D. (2000). Frictionless Commerce? A Comparison of Internet and Conventional Retailers. Management Science, 46(4), 563–585. </w:t>
      </w:r>
    </w:p>
    <w:p w:rsidR="00000000" w:rsidDel="00000000" w:rsidP="00000000" w:rsidRDefault="00000000" w:rsidRPr="00000000" w14:paraId="00000318">
      <w:pPr>
        <w:spacing w:after="240" w:before="240" w:lineRule="auto"/>
        <w:rPr/>
      </w:pPr>
      <w:r w:rsidDel="00000000" w:rsidR="00000000" w:rsidRPr="00000000">
        <w:rPr>
          <w:rtl w:val="0"/>
        </w:rPr>
        <w:t xml:space="preserve">17. Davis, F. D. (1989). Perceived usefulness, perceived ease of use, and user acceptance of information technology. MIS Quarterly, 13(3), 319–340. </w:t>
      </w:r>
    </w:p>
    <w:p w:rsidR="00000000" w:rsidDel="00000000" w:rsidP="00000000" w:rsidRDefault="00000000" w:rsidRPr="00000000" w14:paraId="00000319">
      <w:pPr>
        <w:spacing w:after="240" w:before="240" w:lineRule="auto"/>
        <w:rPr/>
      </w:pPr>
      <w:r w:rsidDel="00000000" w:rsidR="00000000" w:rsidRPr="00000000">
        <w:rPr>
          <w:rtl w:val="0"/>
        </w:rPr>
        <w:t xml:space="preserve">18. Grips Intelligence. (2022). How the cost of living crisis impacts eCommerce in the UK?. Available at: https://gripsintelligence.com/articles/cost-of-living-crisis-impact-on-ecommerce-in-uk</w:t>
      </w:r>
    </w:p>
    <w:p w:rsidR="00000000" w:rsidDel="00000000" w:rsidP="00000000" w:rsidRDefault="00000000" w:rsidRPr="00000000" w14:paraId="0000031A">
      <w:pPr>
        <w:spacing w:after="240" w:before="240" w:lineRule="auto"/>
        <w:rPr/>
      </w:pPr>
      <w:r w:rsidDel="00000000" w:rsidR="00000000" w:rsidRPr="00000000">
        <w:rPr>
          <w:rtl w:val="0"/>
        </w:rPr>
        <w:t xml:space="preserve">19. Kauffman, R. J., &amp; Walden, E. A. (2001). Economics and Electronic Commerce: Survey and Directions for Research. International Journal of Electronic Commerce, 5(4), 5–59. </w:t>
      </w:r>
    </w:p>
    <w:p w:rsidR="00000000" w:rsidDel="00000000" w:rsidP="00000000" w:rsidRDefault="00000000" w:rsidRPr="00000000" w14:paraId="0000031B">
      <w:pPr>
        <w:spacing w:after="240" w:before="240" w:lineRule="auto"/>
        <w:rPr/>
      </w:pPr>
      <w:r w:rsidDel="00000000" w:rsidR="00000000" w:rsidRPr="00000000">
        <w:rPr>
          <w:rtl w:val="0"/>
        </w:rPr>
        <w:t xml:space="preserve">18. Koh, C., &amp; Kim, C.. (2018). The impact of logistics costs on e-commerce adoption. Journal of E-Commerce Research and Applications, 3(1), 45-60. Available at: https://www.sciencedirect.com/science/article/pii/S156742231830006X</w:t>
      </w:r>
    </w:p>
    <w:p w:rsidR="00000000" w:rsidDel="00000000" w:rsidP="00000000" w:rsidRDefault="00000000" w:rsidRPr="00000000" w14:paraId="0000031C">
      <w:pPr>
        <w:spacing w:after="240" w:before="240" w:lineRule="auto"/>
        <w:rPr/>
      </w:pPr>
      <w:r w:rsidDel="00000000" w:rsidR="00000000" w:rsidRPr="00000000">
        <w:rPr>
          <w:rtl w:val="0"/>
        </w:rPr>
        <w:t xml:space="preserve">19. Treiblmaier, H., &amp; Siponen, M. (2019). The Role of Transaction Costs in E-commerce Conversion. Information Systems Research, 30(4), 1189-1205. Available at: https://doi.org/10.1287/isre.2018.0827</w:t>
      </w:r>
    </w:p>
    <w:p w:rsidR="00000000" w:rsidDel="00000000" w:rsidP="00000000" w:rsidRDefault="00000000" w:rsidRPr="00000000" w14:paraId="0000031D">
      <w:pPr>
        <w:spacing w:after="240" w:before="240" w:lineRule="auto"/>
        <w:rPr/>
      </w:pPr>
      <w:r w:rsidDel="00000000" w:rsidR="00000000" w:rsidRPr="00000000">
        <w:rPr>
          <w:rtl w:val="0"/>
        </w:rPr>
        <w:t xml:space="preserve">20. Williamson, O. E. (1985). The Economic Institutions of Capitalism: Firms, Markets, Relational Contracting. Free Press. Available at: https://www.nber.org/system/files/chapters/c3453/c3453.pdf</w:t>
      </w:r>
    </w:p>
    <w:p w:rsidR="00000000" w:rsidDel="00000000" w:rsidP="00000000" w:rsidRDefault="00000000" w:rsidRPr="00000000" w14:paraId="0000031E">
      <w:pPr>
        <w:spacing w:after="240" w:before="240" w:lineRule="auto"/>
        <w:rPr/>
      </w:pPr>
      <w:r w:rsidDel="00000000" w:rsidR="00000000" w:rsidRPr="00000000">
        <w:rPr>
          <w:rtl w:val="0"/>
        </w:rPr>
        <w:t xml:space="preserve">21. Box, G. E. P., &amp; Jenkins, G. M. (1976). Time Series Analysis: Forecasting and Control. Revised Edition. Holden-Day. Available at: https://www.wiley.com/en-gb/Time+Series+Analysis:+Forecasting+and+Control,+5th+Edition-p-9781118675020</w:t>
      </w:r>
    </w:p>
    <w:p w:rsidR="00000000" w:rsidDel="00000000" w:rsidP="00000000" w:rsidRDefault="00000000" w:rsidRPr="00000000" w14:paraId="0000031F">
      <w:pPr>
        <w:spacing w:after="240" w:before="240" w:lineRule="auto"/>
        <w:rPr/>
      </w:pPr>
      <w:r w:rsidDel="00000000" w:rsidR="00000000" w:rsidRPr="00000000">
        <w:rPr>
          <w:rtl w:val="0"/>
        </w:rPr>
        <w:t xml:space="preserve">22. Bryman, A., &amp; Bell, E. (2023). Business Research Methods. 6th ed. Oxford University Press. Available at: https://global.oup.com/academic/product/business-research-methods-9780198889445</w:t>
      </w:r>
    </w:p>
    <w:p w:rsidR="00000000" w:rsidDel="00000000" w:rsidP="00000000" w:rsidRDefault="00000000" w:rsidRPr="00000000" w14:paraId="00000320">
      <w:pPr>
        <w:spacing w:after="240" w:before="240" w:lineRule="auto"/>
        <w:rPr/>
      </w:pPr>
      <w:r w:rsidDel="00000000" w:rsidR="00000000" w:rsidRPr="00000000">
        <w:rPr>
          <w:rtl w:val="0"/>
        </w:rPr>
        <w:t xml:space="preserve">23. Dickey, D. A., &amp; Fuller, W. A. (1977). Distribution of the Estimators for Autoregressive Time Series with a Unit Root. Journal of the American Statistical Association, 74(366), 427–431.  </w:t>
      </w:r>
    </w:p>
    <w:p w:rsidR="00000000" w:rsidDel="00000000" w:rsidP="00000000" w:rsidRDefault="00000000" w:rsidRPr="00000000" w14:paraId="00000321">
      <w:pPr>
        <w:spacing w:after="240" w:before="240" w:lineRule="auto"/>
        <w:rPr/>
      </w:pPr>
      <w:r w:rsidDel="00000000" w:rsidR="00000000" w:rsidRPr="00000000">
        <w:rPr>
          <w:rtl w:val="0"/>
        </w:rPr>
        <w:t xml:space="preserve">4. Enders, W. (2014). Applied Econometric Time Series. 4th ed. Wiley. Available at: https://www.wiley.com/en-gb/Applied+Econometric+Time+Series,+4th+Edition-p-9781118808567</w:t>
      </w:r>
    </w:p>
    <w:p w:rsidR="00000000" w:rsidDel="00000000" w:rsidP="00000000" w:rsidRDefault="00000000" w:rsidRPr="00000000" w14:paraId="00000322">
      <w:pPr>
        <w:spacing w:after="240" w:before="240" w:lineRule="auto"/>
        <w:rPr/>
      </w:pPr>
      <w:r w:rsidDel="00000000" w:rsidR="00000000" w:rsidRPr="00000000">
        <w:rPr>
          <w:rtl w:val="0"/>
        </w:rPr>
        <w:t xml:space="preserve">24. Greene, W. H. (2018). Econometric Analysis. 8th ed. Pearson Education. Available at: https://www.pearson.com/en-us/higher-education/program/Greene-Econometric-Analysis-8th-Edition/PGM192518.html</w:t>
      </w:r>
    </w:p>
    <w:p w:rsidR="00000000" w:rsidDel="00000000" w:rsidP="00000000" w:rsidRDefault="00000000" w:rsidRPr="00000000" w14:paraId="00000323">
      <w:pPr>
        <w:spacing w:after="240" w:before="240" w:lineRule="auto"/>
        <w:rPr/>
      </w:pPr>
      <w:r w:rsidDel="00000000" w:rsidR="00000000" w:rsidRPr="00000000">
        <w:rPr>
          <w:rtl w:val="0"/>
        </w:rPr>
        <w:t xml:space="preserve">25. Gujarati, D. N., &amp; Porter, D. C. (2009). Basic Econometrics. 5th ed. McGraw-Hill Education. Available at: https://www.mheducation.co.in/basic-econometrics-9789339201994-india</w:t>
      </w:r>
    </w:p>
    <w:p w:rsidR="00000000" w:rsidDel="00000000" w:rsidP="00000000" w:rsidRDefault="00000000" w:rsidRPr="00000000" w14:paraId="00000324">
      <w:pPr>
        <w:spacing w:after="240" w:before="240" w:lineRule="auto"/>
        <w:rPr/>
      </w:pPr>
      <w:r w:rsidDel="00000000" w:rsidR="00000000" w:rsidRPr="00000000">
        <w:rPr>
          <w:rtl w:val="0"/>
        </w:rPr>
        <w:t xml:space="preserve">26. Saunders, M., Lewis, P., &amp; Thornhill, A. (2019). Research Methods for Business Students. 8th ed. Pearson Education. Available at: https://www.pearson.com/en-gb/higher-education/product/Saunders-Research-Methods-for-Business-Students-8th-Edition/9781292208035.html</w:t>
      </w:r>
    </w:p>
    <w:p w:rsidR="00000000" w:rsidDel="00000000" w:rsidP="00000000" w:rsidRDefault="00000000" w:rsidRPr="00000000" w14:paraId="00000325">
      <w:pPr>
        <w:spacing w:after="240" w:before="240" w:lineRule="auto"/>
        <w:rPr/>
      </w:pPr>
      <w:r w:rsidDel="00000000" w:rsidR="00000000" w:rsidRPr="00000000">
        <w:rPr>
          <w:rtl w:val="0"/>
        </w:rPr>
        <w:t xml:space="preserve">27. Wooldridge, J. M. (2019). Introductory Econometrics: A Modern Approach. 7th ed. Cengage Learning. Available at: https://www.cengage.com/c/introductory-econometrics-a-modern-approach-7th-edition-wooldridge/9781337558860/</w:t>
      </w:r>
    </w:p>
    <w:p w:rsidR="00000000" w:rsidDel="00000000" w:rsidP="00000000" w:rsidRDefault="00000000" w:rsidRPr="00000000" w14:paraId="00000326">
      <w:pPr>
        <w:spacing w:after="240" w:before="240" w:lineRule="auto"/>
        <w:rPr/>
      </w:pPr>
      <w:r w:rsidDel="00000000" w:rsidR="00000000" w:rsidRPr="00000000">
        <w:rPr>
          <w:rtl w:val="0"/>
        </w:rPr>
        <w:t xml:space="preserve">28. Bank of England. (2024). Monetary Policy Report - Inflation and the economic outlook. Available at: https://www.bankofengland.co.uk/monetary-policy-report/2024/august-2024</w:t>
      </w:r>
    </w:p>
    <w:p w:rsidR="00000000" w:rsidDel="00000000" w:rsidP="00000000" w:rsidRDefault="00000000" w:rsidRPr="00000000" w14:paraId="00000327">
      <w:pPr>
        <w:spacing w:after="240" w:before="240" w:lineRule="auto"/>
        <w:rPr/>
      </w:pPr>
      <w:r w:rsidDel="00000000" w:rsidR="00000000" w:rsidRPr="00000000">
        <w:rPr>
          <w:rtl w:val="0"/>
        </w:rPr>
        <w:t xml:space="preserve">29. Economics Observatory. (2022). How is the cost of living crisis affecting retailers and their customers?. Available at: https://www.economicsobservatory.com/how-is-the-cost-of-living-crisis-affecting-retailers-and-their-customers</w:t>
      </w:r>
    </w:p>
    <w:p w:rsidR="00000000" w:rsidDel="00000000" w:rsidP="00000000" w:rsidRDefault="00000000" w:rsidRPr="00000000" w14:paraId="00000328">
      <w:pPr>
        <w:spacing w:after="240" w:before="240" w:lineRule="auto"/>
        <w:rPr/>
      </w:pPr>
      <w:r w:rsidDel="00000000" w:rsidR="00000000" w:rsidRPr="00000000">
        <w:rPr>
          <w:rtl w:val="0"/>
        </w:rPr>
        <w:t xml:space="preserve">30. GfK. (2024). UK Consumer Confidence Index: Quarterly Report. Available at: https://www.gfk.com/uk/consumer-confidence-index</w:t>
      </w:r>
    </w:p>
    <w:p w:rsidR="00000000" w:rsidDel="00000000" w:rsidP="00000000" w:rsidRDefault="00000000" w:rsidRPr="00000000" w14:paraId="00000329">
      <w:pPr>
        <w:spacing w:after="240" w:before="240" w:lineRule="auto"/>
        <w:rPr/>
      </w:pPr>
      <w:r w:rsidDel="00000000" w:rsidR="00000000" w:rsidRPr="00000000">
        <w:rPr>
          <w:rtl w:val="0"/>
        </w:rPr>
        <w:t xml:space="preserve">31. Grant Thornton UK. (2024). The financial pain caused by the cost of living crisis. Available at: https://www.grantthornton.co.uk/news-centre/The-financial-pain-caused-by-the-cost-of-living-crisis/</w:t>
      </w:r>
    </w:p>
    <w:p w:rsidR="00000000" w:rsidDel="00000000" w:rsidP="00000000" w:rsidRDefault="00000000" w:rsidRPr="00000000" w14:paraId="0000032A">
      <w:pPr>
        <w:spacing w:after="240" w:before="240" w:lineRule="auto"/>
        <w:rPr/>
      </w:pPr>
      <w:r w:rsidDel="00000000" w:rsidR="00000000" w:rsidRPr="00000000">
        <w:rPr>
          <w:rtl w:val="0"/>
        </w:rPr>
        <w:t xml:space="preserve">32. IMRG/Capgemini. (2024). UK Online Retail Sales Index: Quarterly Analysis. Available at: https://www.imrg.org/research/imrg-capgemini-quarterly-benchmarking</w:t>
      </w:r>
    </w:p>
    <w:p w:rsidR="00000000" w:rsidDel="00000000" w:rsidP="00000000" w:rsidRDefault="00000000" w:rsidRPr="00000000" w14:paraId="0000032B">
      <w:pPr>
        <w:spacing w:after="240" w:before="240" w:lineRule="auto"/>
        <w:rPr/>
      </w:pPr>
      <w:r w:rsidDel="00000000" w:rsidR="00000000" w:rsidRPr="00000000">
        <w:rPr>
          <w:rtl w:val="0"/>
        </w:rPr>
        <w:t xml:space="preserve">33. Office for National Statistics (ONS). (2024). Consumer price inflation, UK: August 2024. Available at: https://www.ons.gov.uk/economy/inflationandpriceindices/bulletins/consumerpriceinflation/latest</w:t>
      </w:r>
    </w:p>
    <w:p w:rsidR="00000000" w:rsidDel="00000000" w:rsidP="00000000" w:rsidRDefault="00000000" w:rsidRPr="00000000" w14:paraId="0000032C">
      <w:pPr>
        <w:spacing w:after="240" w:before="240" w:lineRule="auto"/>
        <w:rPr/>
      </w:pPr>
      <w:r w:rsidDel="00000000" w:rsidR="00000000" w:rsidRPr="00000000">
        <w:rPr>
          <w:rtl w:val="0"/>
        </w:rPr>
        <w:t xml:space="preserve">34. Office for National Statistics (ONS). (2024). Cost of living insights: Spending. Available at: https://www.ons.gov.uk/economy/inflationandpriceindices/articles/costoflivinginsights/spending</w:t>
      </w:r>
    </w:p>
    <w:p w:rsidR="00000000" w:rsidDel="00000000" w:rsidP="00000000" w:rsidRDefault="00000000" w:rsidRPr="00000000" w14:paraId="0000032D">
      <w:pPr>
        <w:spacing w:after="240" w:before="240" w:lineRule="auto"/>
        <w:rPr/>
      </w:pPr>
      <w:r w:rsidDel="00000000" w:rsidR="00000000" w:rsidRPr="00000000">
        <w:rPr>
          <w:rtl w:val="0"/>
        </w:rPr>
        <w:t xml:space="preserve">35. Office for National Statistics (ONS). (2024). Retail sales index, Great Britain: August 2024. Available at: https://www.ons.gov.uk/businessindustryandtrade/retailindustry/bulletins/retailsalesgreatbritain/latest</w:t>
      </w:r>
    </w:p>
    <w:p w:rsidR="00000000" w:rsidDel="00000000" w:rsidP="00000000" w:rsidRDefault="00000000" w:rsidRPr="00000000" w14:paraId="0000032E">
      <w:pPr>
        <w:spacing w:after="240" w:before="240" w:lineRule="auto"/>
        <w:rPr/>
      </w:pPr>
      <w:r w:rsidDel="00000000" w:rsidR="00000000" w:rsidRPr="00000000">
        <w:rPr>
          <w:rtl w:val="0"/>
        </w:rPr>
        <w:t xml:space="preserve">36. Resolution Foundation. (2023). Stretched finances: The changing nature of the cost of living crisis. Available at: https://www.resolutionfoundation.org/publications/stretched-finances/</w:t>
      </w:r>
    </w:p>
    <w:p w:rsidR="00000000" w:rsidDel="00000000" w:rsidP="00000000" w:rsidRDefault="00000000" w:rsidRPr="00000000" w14:paraId="0000032F">
      <w:pPr>
        <w:spacing w:after="240" w:before="240" w:lineRule="auto"/>
        <w:rPr/>
      </w:pPr>
      <w:r w:rsidDel="00000000" w:rsidR="00000000" w:rsidRPr="00000000">
        <w:rPr>
          <w:rtl w:val="0"/>
        </w:rPr>
        <w:t xml:space="preserve">37. Asendia UK. (2022). How will the cost-of-living crisis affect ecommerce?. Available at: https://www.asendia.co.uk/asendia-insights/cost-of-living-crisis-ecommerce</w:t>
      </w:r>
    </w:p>
    <w:p w:rsidR="00000000" w:rsidDel="00000000" w:rsidP="00000000" w:rsidRDefault="00000000" w:rsidRPr="00000000" w14:paraId="00000330">
      <w:pPr>
        <w:spacing w:after="240" w:before="240" w:lineRule="auto"/>
        <w:rPr/>
      </w:pPr>
      <w:r w:rsidDel="00000000" w:rsidR="00000000" w:rsidRPr="00000000">
        <w:rPr>
          <w:rtl w:val="0"/>
        </w:rPr>
        <w:t xml:space="preserve">38. BCG. (2023). The Cost-of-Living Crisis: How Consumers Are Spending and Saving. Available at: https://www.bcg.com/publications/2023/consumer-spending-saving-in-cost-of-living-crisis</w:t>
      </w:r>
    </w:p>
    <w:p w:rsidR="00000000" w:rsidDel="00000000" w:rsidP="00000000" w:rsidRDefault="00000000" w:rsidRPr="00000000" w14:paraId="00000331">
      <w:pPr>
        <w:spacing w:after="240" w:before="240" w:lineRule="auto"/>
        <w:rPr/>
      </w:pPr>
      <w:r w:rsidDel="00000000" w:rsidR="00000000" w:rsidRPr="00000000">
        <w:rPr>
          <w:rtl w:val="0"/>
        </w:rPr>
        <w:t xml:space="preserve">39. Deloitte. (2024). Global Powers of Retailing 2024. Available at: https://www2.deloitte.com/global/en/pages/consumer-business/articles/global-powers-of-retailing.html</w:t>
      </w:r>
    </w:p>
    <w:p w:rsidR="00000000" w:rsidDel="00000000" w:rsidP="00000000" w:rsidRDefault="00000000" w:rsidRPr="00000000" w14:paraId="00000332">
      <w:pPr>
        <w:spacing w:after="240" w:before="240" w:lineRule="auto"/>
        <w:rPr/>
      </w:pPr>
      <w:r w:rsidDel="00000000" w:rsidR="00000000" w:rsidRPr="00000000">
        <w:rPr>
          <w:rtl w:val="0"/>
        </w:rPr>
        <w:t xml:space="preserve">40. Digital Commerce 360. (2023). UK E-commerce Market Report 2023. Available at: https://www.digitalcommerce360.com/product/uk-ecommerce-market-report/</w:t>
      </w:r>
    </w:p>
    <w:p w:rsidR="00000000" w:rsidDel="00000000" w:rsidP="00000000" w:rsidRDefault="00000000" w:rsidRPr="00000000" w14:paraId="00000333">
      <w:pPr>
        <w:spacing w:after="240" w:before="240" w:lineRule="auto"/>
        <w:rPr/>
      </w:pPr>
      <w:r w:rsidDel="00000000" w:rsidR="00000000" w:rsidRPr="00000000">
        <w:rPr>
          <w:rtl w:val="0"/>
        </w:rPr>
        <w:t xml:space="preserve">41. Ecommerce Age. (2023). Cost-of-living crisis increasing reliance on ecommerce. Available at: https://ecommerceage.co.uk/ecommerce-age/uk-online-purchases-cost-of-living-inflation-digital-river-opinium/</w:t>
      </w:r>
    </w:p>
    <w:p w:rsidR="00000000" w:rsidDel="00000000" w:rsidP="00000000" w:rsidRDefault="00000000" w:rsidRPr="00000000" w14:paraId="00000334">
      <w:pPr>
        <w:spacing w:after="240" w:before="240" w:lineRule="auto"/>
        <w:rPr/>
      </w:pPr>
      <w:r w:rsidDel="00000000" w:rsidR="00000000" w:rsidRPr="00000000">
        <w:rPr>
          <w:rtl w:val="0"/>
        </w:rPr>
        <w:t xml:space="preserve">42. GFS. (2025). Cost-of-living crisis and eCommerce Delivery. Available at: https://gfsdeliver.com/blog/cost-of-living-crisis-and-ecommerce-delivery-whats-changed/</w:t>
      </w:r>
    </w:p>
    <w:p w:rsidR="00000000" w:rsidDel="00000000" w:rsidP="00000000" w:rsidRDefault="00000000" w:rsidRPr="00000000" w14:paraId="00000335">
      <w:pPr>
        <w:spacing w:after="240" w:before="240" w:lineRule="auto"/>
        <w:rPr/>
      </w:pPr>
      <w:r w:rsidDel="00000000" w:rsidR="00000000" w:rsidRPr="00000000">
        <w:rPr>
          <w:rtl w:val="0"/>
        </w:rPr>
        <w:t xml:space="preserve">43. Go Compare. (2022). How Is The Cost Of Living Crisis Impacting Consumer Spending?. Available at: https://www.gocompare.com/business-insurance/how-does-cost-of-living-crisis-impact-consumer-spending/</w:t>
      </w:r>
    </w:p>
    <w:p w:rsidR="00000000" w:rsidDel="00000000" w:rsidP="00000000" w:rsidRDefault="00000000" w:rsidRPr="00000000" w14:paraId="00000336">
      <w:pPr>
        <w:spacing w:after="240" w:before="240" w:lineRule="auto"/>
        <w:rPr/>
      </w:pPr>
      <w:r w:rsidDel="00000000" w:rsidR="00000000" w:rsidRPr="00000000">
        <w:rPr>
          <w:rtl w:val="0"/>
        </w:rPr>
        <w:t xml:space="preserve">44. KPMG. (2024). UK Retail Report: Navigating the Cost-of-Living Crisis. Available at: https://kpmg.com/uk/en/home/industries/retail.html</w:t>
      </w:r>
    </w:p>
    <w:p w:rsidR="00000000" w:rsidDel="00000000" w:rsidP="00000000" w:rsidRDefault="00000000" w:rsidRPr="00000000" w14:paraId="00000337">
      <w:pPr>
        <w:spacing w:after="240" w:before="240" w:lineRule="auto"/>
        <w:rPr/>
      </w:pPr>
      <w:r w:rsidDel="00000000" w:rsidR="00000000" w:rsidRPr="00000000">
        <w:rPr>
          <w:rtl w:val="0"/>
        </w:rPr>
        <w:t xml:space="preserve">45. Mintel. (2025). UK The Cost of Living Market Report - Consumer Habits &amp; Trends. Available at: https://store.mintel.com/report/uk-consumers-and-the-cost-of-living-market-report</w:t>
      </w:r>
    </w:p>
    <w:p w:rsidR="00000000" w:rsidDel="00000000" w:rsidP="00000000" w:rsidRDefault="00000000" w:rsidRPr="00000000" w14:paraId="00000338">
      <w:pPr>
        <w:spacing w:after="240" w:before="240" w:lineRule="auto"/>
        <w:rPr/>
      </w:pPr>
      <w:r w:rsidDel="00000000" w:rsidR="00000000" w:rsidRPr="00000000">
        <w:rPr>
          <w:rtl w:val="0"/>
        </w:rPr>
        <w:t xml:space="preserve">46. Startups Magazine. (2023). The impact of the cost-of-living crisis on eCommerce businesses. Available at: https://startupsmagazine.co.uk/article-impact-cost-living-crisis-ecommerce-businesses</w:t>
      </w:r>
    </w:p>
    <w:p w:rsidR="00000000" w:rsidDel="00000000" w:rsidP="00000000" w:rsidRDefault="00000000" w:rsidRPr="00000000" w14:paraId="00000339">
      <w:pPr>
        <w:spacing w:after="240" w:before="240" w:lineRule="auto"/>
        <w:rPr/>
      </w:pPr>
      <w:r w:rsidDel="00000000" w:rsidR="00000000" w:rsidRPr="00000000">
        <w:rPr>
          <w:rtl w:val="0"/>
        </w:rPr>
        <w:t xml:space="preserve">47. Baltagi, B. H. (2021). Econometric Analysis of Panel Data. 6th ed. Springer. Available at: https://link.springer.com/book/10.1007/978-3-030-58017-1</w:t>
      </w:r>
    </w:p>
    <w:p w:rsidR="00000000" w:rsidDel="00000000" w:rsidP="00000000" w:rsidRDefault="00000000" w:rsidRPr="00000000" w14:paraId="0000033A">
      <w:pPr>
        <w:spacing w:after="240" w:before="240" w:lineRule="auto"/>
        <w:rPr/>
      </w:pPr>
      <w:r w:rsidDel="00000000" w:rsidR="00000000" w:rsidRPr="00000000">
        <w:rPr>
          <w:rtl w:val="0"/>
        </w:rPr>
        <w:t xml:space="preserve">48. Cochrane, D., &amp; Orcutt, G. H. (1949). Application of Least Squares Regression to Relationships Containing Auto-Correlated Error Terms. Journal of the American Statistical Association, 44(245), 32–61. Available at: [suspicious link removed]</w:t>
      </w:r>
    </w:p>
    <w:p w:rsidR="00000000" w:rsidDel="00000000" w:rsidP="00000000" w:rsidRDefault="00000000" w:rsidRPr="00000000" w14:paraId="0000033B">
      <w:pPr>
        <w:spacing w:after="240" w:before="240" w:lineRule="auto"/>
        <w:rPr/>
      </w:pPr>
      <w:r w:rsidDel="00000000" w:rsidR="00000000" w:rsidRPr="00000000">
        <w:rPr>
          <w:rtl w:val="0"/>
        </w:rPr>
        <w:t xml:space="preserve">49. Darby, M. R. (1972). The Permanent Income Theory of Consumption—A Restatement. The Quarterly Journal of Economics, 86(2), 177–194. Available at: [suspicious link removed]</w:t>
      </w:r>
    </w:p>
    <w:p w:rsidR="00000000" w:rsidDel="00000000" w:rsidP="00000000" w:rsidRDefault="00000000" w:rsidRPr="00000000" w14:paraId="0000033C">
      <w:pPr>
        <w:spacing w:after="240" w:before="240" w:lineRule="auto"/>
        <w:rPr/>
      </w:pPr>
      <w:r w:rsidDel="00000000" w:rsidR="00000000" w:rsidRPr="00000000">
        <w:rPr>
          <w:rtl w:val="0"/>
        </w:rPr>
        <w:t xml:space="preserve">50. Engle, R. F., &amp; Granger, C. W. J. (1987). Co-integration and Error Correction: Representation, Estimation, and Testing. Econometrica, 55(2), 251–276. Available at: [suspicious link removed]</w:t>
      </w:r>
    </w:p>
    <w:p w:rsidR="00000000" w:rsidDel="00000000" w:rsidP="00000000" w:rsidRDefault="00000000" w:rsidRPr="00000000" w14:paraId="0000033D">
      <w:pPr>
        <w:spacing w:after="240" w:before="240" w:lineRule="auto"/>
        <w:rPr/>
      </w:pPr>
      <w:r w:rsidDel="00000000" w:rsidR="00000000" w:rsidRPr="00000000">
        <w:rPr>
          <w:rtl w:val="0"/>
        </w:rPr>
        <w:t xml:space="preserve">51. Hamilton, J. D. (1994). Time Series Analysis. Princeton University Press. Available at: https://press.princeton.edu/books/paperback/9780691042891/time-series-analysis</w:t>
      </w:r>
    </w:p>
    <w:p w:rsidR="00000000" w:rsidDel="00000000" w:rsidP="00000000" w:rsidRDefault="00000000" w:rsidRPr="00000000" w14:paraId="0000033E">
      <w:pPr>
        <w:spacing w:after="240" w:before="240" w:lineRule="auto"/>
        <w:rPr/>
      </w:pPr>
      <w:r w:rsidDel="00000000" w:rsidR="00000000" w:rsidRPr="00000000">
        <w:rPr>
          <w:rtl w:val="0"/>
        </w:rPr>
        <w:t xml:space="preserve">52. Hendry, D. F. (1995). Dynamic Econometrics. Oxford University Press. Available at: https://global.oup.com/academic/product/dynamic-econometrics-9780198286665</w:t>
      </w:r>
    </w:p>
    <w:p w:rsidR="00000000" w:rsidDel="00000000" w:rsidP="00000000" w:rsidRDefault="00000000" w:rsidRPr="00000000" w14:paraId="0000033F">
      <w:pPr>
        <w:spacing w:after="240" w:before="240" w:lineRule="auto"/>
        <w:rPr/>
      </w:pPr>
      <w:r w:rsidDel="00000000" w:rsidR="00000000" w:rsidRPr="00000000">
        <w:rPr>
          <w:rtl w:val="0"/>
        </w:rPr>
        <w:t xml:space="preserve">53. Hotelling, H. (1933). Analysis of a Complex of Statistical Variables into Principal Components. Journal of Educational Psychology, 24(7), 417–441. Available at: https://psycnet.apa.org/record/1934-01366-001</w:t>
      </w:r>
    </w:p>
    <w:p w:rsidR="00000000" w:rsidDel="00000000" w:rsidP="00000000" w:rsidRDefault="00000000" w:rsidRPr="00000000" w14:paraId="00000340">
      <w:pPr>
        <w:spacing w:after="240" w:before="240" w:lineRule="auto"/>
        <w:rPr/>
      </w:pPr>
      <w:r w:rsidDel="00000000" w:rsidR="00000000" w:rsidRPr="00000000">
        <w:rPr>
          <w:rtl w:val="0"/>
        </w:rPr>
        <w:t xml:space="preserve">54. Pesaran, M. H. (2015). Time Series and Panel Data Econometrics. Oxford University Press. Available at: https://global.oup.com/academic/product/time-series-and-panel-data-econometrics-9780199580157</w:t>
      </w:r>
    </w:p>
    <w:p w:rsidR="00000000" w:rsidDel="00000000" w:rsidP="00000000" w:rsidRDefault="00000000" w:rsidRPr="00000000" w14:paraId="00000341">
      <w:pPr>
        <w:spacing w:after="240" w:before="240" w:lineRule="auto"/>
        <w:rPr/>
      </w:pPr>
      <w:r w:rsidDel="00000000" w:rsidR="00000000" w:rsidRPr="00000000">
        <w:rPr>
          <w:rtl w:val="0"/>
        </w:rPr>
        <w:t xml:space="preserve">55. Stock, J. H., &amp; Watson, M. W. (2015). Introduction to Econometrics. 3rd ed. Pearson Education. Available at: https://www.pearson.com/en-us/higher-education/program/Stock-Introduction-to-Econometrics-3rd-Edition/PGM293506.html</w:t>
      </w:r>
    </w:p>
    <w:p w:rsidR="00000000" w:rsidDel="00000000" w:rsidP="00000000" w:rsidRDefault="00000000" w:rsidRPr="00000000" w14:paraId="00000342">
      <w:pPr>
        <w:spacing w:after="240" w:before="240" w:lineRule="auto"/>
        <w:rPr/>
      </w:pPr>
      <w:r w:rsidDel="00000000" w:rsidR="00000000" w:rsidRPr="00000000">
        <w:rPr>
          <w:rtl w:val="0"/>
        </w:rPr>
        <w:t xml:space="preserve">56. White, H. (1980). A Heteroskedasticity-Consistent Covariance Matrix Estimator and a Direct Test for Heteroskedasticity. Econometrica, 48(4), 817–838. </w:t>
      </w:r>
    </w:p>
    <w:p w:rsidR="00000000" w:rsidDel="00000000" w:rsidP="00000000" w:rsidRDefault="00000000" w:rsidRPr="00000000" w14:paraId="00000343">
      <w:pPr>
        <w:spacing w:after="240" w:before="240" w:lineRule="auto"/>
        <w:rPr/>
      </w:pPr>
      <w:r w:rsidDel="00000000" w:rsidR="00000000" w:rsidRPr="00000000">
        <w:rPr>
          <w:rtl w:val="0"/>
        </w:rPr>
        <w:t xml:space="preserve">57. Cairncross, F. (1997). The Death of Distance: How the Communications Revolution Is Changing Our Lives. Harvard Business School Press. Available at: https://www.hup.harvard.edu/catalog.php?isbn=9780875848092</w:t>
      </w:r>
    </w:p>
    <w:p w:rsidR="00000000" w:rsidDel="00000000" w:rsidP="00000000" w:rsidRDefault="00000000" w:rsidRPr="00000000" w14:paraId="00000344">
      <w:pPr>
        <w:spacing w:after="240" w:before="240" w:lineRule="auto"/>
        <w:rPr/>
      </w:pPr>
      <w:r w:rsidDel="00000000" w:rsidR="00000000" w:rsidRPr="00000000">
        <w:rPr>
          <w:rtl w:val="0"/>
        </w:rPr>
        <w:t xml:space="preserve">58. Davis, F. D., Bagozzi, R. P., &amp; Warshaw, P. R. (1989). User Acceptance of Computer Technology: A Comparison of Two Theoretical Models. Management Science, 35(8), 982–1003. </w:t>
      </w:r>
    </w:p>
    <w:p w:rsidR="00000000" w:rsidDel="00000000" w:rsidP="00000000" w:rsidRDefault="00000000" w:rsidRPr="00000000" w14:paraId="00000345">
      <w:pPr>
        <w:spacing w:after="240" w:before="240" w:lineRule="auto"/>
        <w:rPr/>
      </w:pPr>
      <w:r w:rsidDel="00000000" w:rsidR="00000000" w:rsidRPr="00000000">
        <w:rPr>
          <w:rtl w:val="0"/>
        </w:rPr>
        <w:t xml:space="preserve">59. Easterlin, R. A. (2001). Income and Happiness: Towards a Unified Theory. The Economic Journal, 111(473), 465–484. </w:t>
      </w:r>
    </w:p>
    <w:p w:rsidR="00000000" w:rsidDel="00000000" w:rsidP="00000000" w:rsidRDefault="00000000" w:rsidRPr="00000000" w14:paraId="00000346">
      <w:pPr>
        <w:spacing w:after="240" w:before="240" w:lineRule="auto"/>
        <w:rPr/>
      </w:pPr>
      <w:r w:rsidDel="00000000" w:rsidR="00000000" w:rsidRPr="00000000">
        <w:rPr>
          <w:rtl w:val="0"/>
        </w:rPr>
        <w:t xml:space="preserve">60. Goolsbee, A. (2000). In a World without Frictions: What Should Be the Effects of the Internet on Product Markets? AEA Papers and Proceedings, 90(2), 263–266. </w:t>
      </w:r>
    </w:p>
    <w:p w:rsidR="00000000" w:rsidDel="00000000" w:rsidP="00000000" w:rsidRDefault="00000000" w:rsidRPr="00000000" w14:paraId="00000347">
      <w:pPr>
        <w:spacing w:after="240" w:before="240" w:lineRule="auto"/>
        <w:rPr/>
      </w:pPr>
      <w:r w:rsidDel="00000000" w:rsidR="00000000" w:rsidRPr="00000000">
        <w:rPr>
          <w:rtl w:val="0"/>
        </w:rPr>
        <w:t xml:space="preserve">61. Hubbard, R. G., Skinner, J., &amp; Zeldes, S. P. (1995). Precautionary Saving and Social Insurance. Journal of Political Economy, 103(2), 360–399. </w:t>
      </w:r>
    </w:p>
    <w:p w:rsidR="00000000" w:rsidDel="00000000" w:rsidP="00000000" w:rsidRDefault="00000000" w:rsidRPr="00000000" w14:paraId="00000348">
      <w:pPr>
        <w:spacing w:after="240" w:before="240" w:lineRule="auto"/>
        <w:rPr/>
      </w:pPr>
      <w:r w:rsidDel="00000000" w:rsidR="00000000" w:rsidRPr="00000000">
        <w:rPr>
          <w:rtl w:val="0"/>
        </w:rPr>
        <w:t xml:space="preserve">62. Keen, P. G. W. (1991). Shaping the Future: Business Design Through Information Technology. Harvard Business School Press. Available at: https://www.hup.harvard.edu/catalog.php?isbn=9780875842373</w:t>
      </w:r>
    </w:p>
    <w:p w:rsidR="00000000" w:rsidDel="00000000" w:rsidP="00000000" w:rsidRDefault="00000000" w:rsidRPr="00000000" w14:paraId="00000349">
      <w:pPr>
        <w:spacing w:after="240" w:before="240" w:lineRule="auto"/>
        <w:rPr/>
      </w:pPr>
      <w:r w:rsidDel="00000000" w:rsidR="00000000" w:rsidRPr="00000000">
        <w:rPr>
          <w:rtl w:val="0"/>
        </w:rPr>
        <w:t xml:space="preserve">63. Krugman, P. (1995). Development, Geography, and Economic Theory. MIT Press. Available at: https://mitpress.mit.edu/9780262611090/development-geography-and-economic-theory/</w:t>
      </w:r>
    </w:p>
    <w:p w:rsidR="00000000" w:rsidDel="00000000" w:rsidP="00000000" w:rsidRDefault="00000000" w:rsidRPr="00000000" w14:paraId="0000034A">
      <w:pPr>
        <w:spacing w:after="240" w:before="240" w:lineRule="auto"/>
        <w:rPr/>
      </w:pPr>
      <w:r w:rsidDel="00000000" w:rsidR="00000000" w:rsidRPr="00000000">
        <w:rPr>
          <w:rtl w:val="0"/>
        </w:rPr>
        <w:t xml:space="preserve">64. North, D. C. (1990). Institutions, Institutional Change and Economic Performance. Cambridge University Press. Available at: https://www.cambridge.org/core/books/institutions-institutional-change-and-economic-performance/0E3B6A786B147138006E8E8D5010B4E8</w:t>
      </w:r>
    </w:p>
    <w:p w:rsidR="00000000" w:rsidDel="00000000" w:rsidP="00000000" w:rsidRDefault="00000000" w:rsidRPr="00000000" w14:paraId="0000034B">
      <w:pPr>
        <w:spacing w:after="240" w:before="240" w:lineRule="auto"/>
        <w:rPr/>
      </w:pPr>
      <w:r w:rsidDel="00000000" w:rsidR="00000000" w:rsidRPr="00000000">
        <w:rPr>
          <w:rtl w:val="0"/>
        </w:rPr>
        <w:t xml:space="preserve">65. Porter, M. E. (1985). Competitive Advantage: Creating and Sustaining Superior Performance. Free Press. Available at: https://www.hbs.edu/faculty/Pages/item.aspx?num=435</w:t>
      </w:r>
    </w:p>
    <w:p w:rsidR="00000000" w:rsidDel="00000000" w:rsidP="00000000" w:rsidRDefault="00000000" w:rsidRPr="00000000" w14:paraId="0000034C">
      <w:pPr>
        <w:spacing w:after="240" w:before="240" w:lineRule="auto"/>
        <w:rPr/>
      </w:pPr>
      <w:r w:rsidDel="00000000" w:rsidR="00000000" w:rsidRPr="00000000">
        <w:rPr>
          <w:rtl w:val="0"/>
        </w:rPr>
        <w:t xml:space="preserve">66. Shapiro, C., &amp; Varian, H. R. (1998). Information Rules: A Strategic Guide to the Network Economy. Harvard Business School Press. Available at: https://www.hbs.edu/faculty/Pages/item.aspx?num=532</w:t>
      </w:r>
    </w:p>
    <w:p w:rsidR="00000000" w:rsidDel="00000000" w:rsidP="00000000" w:rsidRDefault="00000000" w:rsidRPr="00000000" w14:paraId="0000034D">
      <w:pPr>
        <w:spacing w:after="240" w:before="240" w:lineRule="auto"/>
        <w:rPr/>
      </w:pPr>
      <w:r w:rsidDel="00000000" w:rsidR="00000000" w:rsidRPr="00000000">
        <w:rPr>
          <w:rtl w:val="0"/>
        </w:rPr>
        <w:t xml:space="preserve">67. Thaler, R. H., &amp; Sunstein, C. R. (2008). Nudge: Improving Decisions About Health, Wealth, and Happiness. Yale University Press. Available at: https://yalebooks.yale.edu/book/9780300189112/nudge</w:t>
      </w:r>
    </w:p>
    <w:p w:rsidR="00000000" w:rsidDel="00000000" w:rsidP="00000000" w:rsidRDefault="00000000" w:rsidRPr="00000000" w14:paraId="0000034E">
      <w:pPr>
        <w:spacing w:after="240" w:before="240" w:lineRule="auto"/>
        <w:rPr/>
      </w:pPr>
      <w:r w:rsidDel="00000000" w:rsidR="00000000" w:rsidRPr="00000000">
        <w:rPr>
          <w:rtl w:val="0"/>
        </w:rPr>
        <w:t xml:space="preserve">68. Varian, H. R. (1997). Differential Pricing and Welfare. The American Economic Review, 87(2), 263–266. </w:t>
      </w:r>
    </w:p>
    <w:p w:rsidR="00000000" w:rsidDel="00000000" w:rsidP="00000000" w:rsidRDefault="00000000" w:rsidRPr="00000000" w14:paraId="0000034F">
      <w:pPr>
        <w:spacing w:after="240" w:before="240" w:lineRule="auto"/>
        <w:rPr/>
      </w:pPr>
      <w:r w:rsidDel="00000000" w:rsidR="00000000" w:rsidRPr="00000000">
        <w:rPr>
          <w:rtl w:val="0"/>
        </w:rPr>
        <w:t xml:space="preserve">69. Viswanath, A. (2020). E-commerce and the Economic Crisis: A Global Perspective. Palgrave Macmillan. Available at: https://link.springer.com/book/10.1007/978-3-030-49667-0</w:t>
      </w:r>
    </w:p>
    <w:p w:rsidR="00000000" w:rsidDel="00000000" w:rsidP="00000000" w:rsidRDefault="00000000" w:rsidRPr="00000000" w14:paraId="00000350">
      <w:pPr>
        <w:spacing w:after="240" w:before="240" w:lineRule="auto"/>
        <w:rPr/>
      </w:pPr>
      <w:r w:rsidDel="00000000" w:rsidR="00000000" w:rsidRPr="00000000">
        <w:rPr>
          <w:rtl w:val="0"/>
        </w:rPr>
        <w:t xml:space="preserve">70. Zettelmeyer, F. (2000). E-commerce and the Future of Retail: A Dynamic Analysis. Journal of Retailing, 76(4), 543–558. Available at: https://doi.org/10.1016/S0022-4359(00)00038-0</w:t>
      </w:r>
    </w:p>
    <w:p w:rsidR="00000000" w:rsidDel="00000000" w:rsidP="00000000" w:rsidRDefault="00000000" w:rsidRPr="00000000" w14:paraId="00000351">
      <w:pPr>
        <w:spacing w:after="240" w:before="240" w:lineRule="auto"/>
        <w:rPr/>
      </w:pPr>
      <w:r w:rsidDel="00000000" w:rsidR="00000000" w:rsidRPr="00000000">
        <w:rPr>
          <w:rtl w:val="0"/>
        </w:rPr>
        <w:t xml:space="preserve">71. Zuboff, S. (1988). In the Age of the Smart Machine: The Future of Work and Power. Basic Books. Available at: https://www.hup.harvard.edu/catalog.php?isbn=9780465034332</w:t>
      </w:r>
    </w:p>
    <w:p w:rsidR="00000000" w:rsidDel="00000000" w:rsidP="00000000" w:rsidRDefault="00000000" w:rsidRPr="00000000" w14:paraId="00000352">
      <w:pPr>
        <w:rPr/>
      </w:pPr>
      <w:r w:rsidDel="00000000" w:rsidR="00000000" w:rsidRPr="00000000">
        <w:rPr>
          <w:rtl w:val="0"/>
        </w:rPr>
      </w:r>
    </w:p>
    <w:sectPr>
      <w:headerReference r:id="rId12" w:type="default"/>
      <w:footerReference r:id="rId13" w:type="default"/>
      <w:footerReference r:id="rId14" w:type="first"/>
      <w:pgSz w:h="2016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5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6.png"/><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