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C0977" w14:textId="30A28690" w:rsidR="00D54D5E" w:rsidRDefault="00A57C04" w:rsidP="00A57C04">
      <w:pPr>
        <w:jc w:val="center"/>
        <w:rPr>
          <w:u w:val="single"/>
        </w:rPr>
      </w:pPr>
      <w:r>
        <w:rPr>
          <w:u w:val="single"/>
        </w:rPr>
        <w:t>Aggression Case Analysis</w:t>
      </w:r>
    </w:p>
    <w:p w14:paraId="637D5F84" w14:textId="110E08AF" w:rsidR="00867A4A" w:rsidRPr="00046E9A" w:rsidRDefault="008D3331" w:rsidP="00A57C04">
      <w:pPr>
        <w:rPr>
          <w:u w:val="single"/>
        </w:rPr>
      </w:pPr>
      <w:r w:rsidRPr="00046E9A">
        <w:rPr>
          <w:u w:val="single"/>
        </w:rPr>
        <w:t>Abstract:</w:t>
      </w:r>
    </w:p>
    <w:p w14:paraId="626FD75F" w14:textId="6BD907EC" w:rsidR="008D3331" w:rsidRDefault="008D3331" w:rsidP="00A57C04">
      <w:r>
        <w:t xml:space="preserve">Aggression </w:t>
      </w:r>
      <w:r w:rsidR="00FA2CF7">
        <w:t>a</w:t>
      </w:r>
      <w:r w:rsidR="008F0F9B">
        <w:t xml:space="preserve"> behaviour which intends to cause harm either physically or emotionally.</w:t>
      </w:r>
      <w:r w:rsidR="00B340F8">
        <w:t xml:space="preserve"> </w:t>
      </w:r>
      <w:r w:rsidR="00A97200">
        <w:t xml:space="preserve">Therefore, aggression can take on many forms. </w:t>
      </w:r>
      <w:r w:rsidR="004B7A50">
        <w:t xml:space="preserve">With the emerging popularity of the internet, many exhibits of aggression in </w:t>
      </w:r>
      <w:r w:rsidR="007A5711">
        <w:t>everyday</w:t>
      </w:r>
      <w:r w:rsidR="004B7A50">
        <w:t xml:space="preserve"> life </w:t>
      </w:r>
      <w:r w:rsidR="007A5711">
        <w:t xml:space="preserve">are now </w:t>
      </w:r>
      <w:r w:rsidR="004B7A50">
        <w:t xml:space="preserve">readily available </w:t>
      </w:r>
      <w:r w:rsidR="007A5711">
        <w:t>to the public</w:t>
      </w:r>
      <w:r w:rsidR="00276945">
        <w:t xml:space="preserve"> via videos</w:t>
      </w:r>
      <w:r w:rsidR="007A5711">
        <w:t xml:space="preserve">. One such </w:t>
      </w:r>
      <w:r w:rsidR="00276945">
        <w:t xml:space="preserve">video showcases two primary groups </w:t>
      </w:r>
      <w:r w:rsidR="00256A96">
        <w:t>w</w:t>
      </w:r>
      <w:r w:rsidR="005300DB">
        <w:t xml:space="preserve">ith differing opinions regarding </w:t>
      </w:r>
      <w:r w:rsidR="000F27D5">
        <w:t xml:space="preserve">the boxing day hunt. Within said video, numerous cases of aggression </w:t>
      </w:r>
      <w:r w:rsidR="00A55E0B">
        <w:t xml:space="preserve">can be identified, </w:t>
      </w:r>
      <w:r w:rsidR="00FA2CF7">
        <w:t>including</w:t>
      </w:r>
      <w:r w:rsidR="00A55E0B">
        <w:t xml:space="preserve"> Verbal, gestural, provocation and even physical aggression</w:t>
      </w:r>
      <w:r w:rsidR="00FA2CF7">
        <w:t>.</w:t>
      </w:r>
      <w:r w:rsidR="00365480">
        <w:t xml:space="preserve"> </w:t>
      </w:r>
      <w:r w:rsidR="002E3E78">
        <w:t xml:space="preserve">The form of aggression appears to be dictated by the social position </w:t>
      </w:r>
      <w:r w:rsidR="003C62F1">
        <w:t>of the group</w:t>
      </w:r>
      <w:r w:rsidR="005C6EA4">
        <w:t xml:space="preserve">, such as whether one </w:t>
      </w:r>
      <w:r w:rsidR="00643B72">
        <w:t>possesses police protection or not.</w:t>
      </w:r>
    </w:p>
    <w:p w14:paraId="497B7E18" w14:textId="77777777" w:rsidR="00A83C21" w:rsidRDefault="00A83C21" w:rsidP="00A57C04"/>
    <w:p w14:paraId="3EB37243" w14:textId="45893C7D" w:rsidR="00A83C21" w:rsidRPr="002F743F" w:rsidRDefault="00A83C21" w:rsidP="00A57C04">
      <w:pPr>
        <w:rPr>
          <w:u w:val="single"/>
        </w:rPr>
      </w:pPr>
      <w:r w:rsidRPr="002F743F">
        <w:rPr>
          <w:u w:val="single"/>
        </w:rPr>
        <w:t>Introduction:</w:t>
      </w:r>
    </w:p>
    <w:p w14:paraId="661118DA" w14:textId="17018C58" w:rsidR="00A57C04" w:rsidRPr="00500E36" w:rsidRDefault="00A57C04" w:rsidP="00A57C04">
      <w:pPr>
        <w:rPr>
          <w:b/>
          <w:bCs/>
        </w:rPr>
      </w:pPr>
      <w:r>
        <w:t>Aggression is the display of behaviour</w:t>
      </w:r>
      <w:r w:rsidR="00867A4A">
        <w:t xml:space="preserve"> </w:t>
      </w:r>
      <w:r>
        <w:t xml:space="preserve">with the intent to cause harm either physically or emotionally. The most common cases, being physical, verbal, gestural, and the use of provocation </w:t>
      </w:r>
      <w:r w:rsidR="00223577">
        <w:t>to</w:t>
      </w:r>
      <w:r>
        <w:t xml:space="preserve"> coerce another individual into causing harm</w:t>
      </w:r>
      <w:r w:rsidR="00ED6CCB">
        <w:t xml:space="preserve"> (although the </w:t>
      </w:r>
      <w:r w:rsidR="0077223A">
        <w:t xml:space="preserve">latter may not be a direct form of aggression per se, it does involve the intent to </w:t>
      </w:r>
      <w:r w:rsidR="004706E5">
        <w:t>lure an individual into performing an aggressive act)</w:t>
      </w:r>
      <w:r>
        <w:t xml:space="preserve">. Many psychologists, including </w:t>
      </w:r>
      <w:r w:rsidR="003E66F7">
        <w:t>Dollard’s</w:t>
      </w:r>
      <w:r w:rsidR="006D16AF">
        <w:t xml:space="preserve"> (1939)</w:t>
      </w:r>
      <w:r w:rsidR="003E66F7">
        <w:t xml:space="preserve"> Frustration – aggression model </w:t>
      </w:r>
      <w:r>
        <w:t>and B</w:t>
      </w:r>
      <w:r w:rsidR="00F12443">
        <w:t xml:space="preserve">erkowitz’s </w:t>
      </w:r>
      <w:r w:rsidR="00570DF0">
        <w:t>(19</w:t>
      </w:r>
      <w:r w:rsidR="00D220F1">
        <w:t xml:space="preserve">68) </w:t>
      </w:r>
      <w:r>
        <w:t>a</w:t>
      </w:r>
      <w:r w:rsidR="00F12443">
        <w:t>ggressive cue theory</w:t>
      </w:r>
      <w:r>
        <w:t xml:space="preserve"> have attempt</w:t>
      </w:r>
      <w:r w:rsidR="00223577">
        <w:t>ed</w:t>
      </w:r>
      <w:r>
        <w:t xml:space="preserve"> to broach methods and approaches to better understand how and why individuals begin to behave aggressively and where it ultimately culminates from, through their own respective theories and models. During this report, a video will be used as a reference to these primary forms of aggression as it specifically demonstrates the various acts of aggression between two opposing groups with regards to the controversial act of </w:t>
      </w:r>
      <w:r>
        <w:rPr>
          <w:i/>
          <w:iCs/>
        </w:rPr>
        <w:t>Fox hunting.</w:t>
      </w:r>
      <w:r w:rsidR="00325878">
        <w:rPr>
          <w:i/>
          <w:iCs/>
        </w:rPr>
        <w:t xml:space="preserve"> </w:t>
      </w:r>
      <w:r w:rsidR="00B34408">
        <w:t>With the pro – hunters supporting the return to the traditional act, whereas the anti – hunt protesters</w:t>
      </w:r>
      <w:r w:rsidR="00C22024">
        <w:t xml:space="preserve"> attempt to disrupt the parade due to the implications of using hounds.</w:t>
      </w:r>
      <w:r>
        <w:rPr>
          <w:i/>
          <w:iCs/>
        </w:rPr>
        <w:t xml:space="preserve"> </w:t>
      </w:r>
      <w:r>
        <w:t xml:space="preserve">One thing worth noting </w:t>
      </w:r>
      <w:r w:rsidR="00B51B03">
        <w:t xml:space="preserve">whilst </w:t>
      </w:r>
      <w:r>
        <w:t xml:space="preserve">analysing said </w:t>
      </w:r>
      <w:r w:rsidR="00B51B03">
        <w:t>video,</w:t>
      </w:r>
      <w:r>
        <w:t xml:space="preserve"> however, is that </w:t>
      </w:r>
      <w:r w:rsidR="00984E7F">
        <w:t>although</w:t>
      </w:r>
      <w:r>
        <w:t xml:space="preserve"> both groups direct aggressive behaviour towards the other, it becomes rather clear that each group utilises a specific form of aggression more</w:t>
      </w:r>
      <w:r w:rsidR="00E46697">
        <w:t xml:space="preserve"> </w:t>
      </w:r>
      <w:r>
        <w:t xml:space="preserve">so than </w:t>
      </w:r>
      <w:r w:rsidR="00E46697">
        <w:t xml:space="preserve">any other. </w:t>
      </w:r>
      <w:r w:rsidR="00EC3715">
        <w:t>It is thus</w:t>
      </w:r>
      <w:r w:rsidR="00093A4E">
        <w:t>,</w:t>
      </w:r>
      <w:r w:rsidR="00EC3715">
        <w:t xml:space="preserve"> my hypothesis</w:t>
      </w:r>
      <w:r w:rsidR="008D4A22">
        <w:t xml:space="preserve"> that</w:t>
      </w:r>
      <w:r w:rsidR="00E46697">
        <w:t xml:space="preserve"> the anti – hunt party </w:t>
      </w:r>
      <w:r w:rsidR="008D4A22">
        <w:t>will be</w:t>
      </w:r>
      <w:r w:rsidR="00E46697">
        <w:t xml:space="preserve"> far more prone to use verbal and gestural aggression, compared to the pro – hunters, who </w:t>
      </w:r>
      <w:r w:rsidR="008D4A22">
        <w:t>would be</w:t>
      </w:r>
      <w:r w:rsidR="00E46697">
        <w:t xml:space="preserve"> inclined to use provocation and, in some cases, physical aggression, </w:t>
      </w:r>
      <w:r w:rsidR="008D4A22">
        <w:t xml:space="preserve">due to </w:t>
      </w:r>
      <w:r w:rsidR="00F72026">
        <w:t>their diverging social standings within the situation at hand.</w:t>
      </w:r>
      <w:r w:rsidR="002C1A55">
        <w:t xml:space="preserve"> In Laymen’s terms, </w:t>
      </w:r>
      <w:r w:rsidR="00456B1D">
        <w:t>within</w:t>
      </w:r>
      <w:r w:rsidR="00A44961">
        <w:t xml:space="preserve"> the UK, the act of protesting is </w:t>
      </w:r>
      <w:r w:rsidR="002164B2">
        <w:t xml:space="preserve">considered more of a negative act than a positive one, due to its </w:t>
      </w:r>
      <w:r w:rsidR="002C3EE0">
        <w:t xml:space="preserve">implications of provocation and </w:t>
      </w:r>
      <w:r w:rsidR="00B50943">
        <w:t>disruption</w:t>
      </w:r>
      <w:r w:rsidR="00C048AA">
        <w:t>, especially in recent years with</w:t>
      </w:r>
      <w:r w:rsidR="00401FBB">
        <w:t xml:space="preserve"> </w:t>
      </w:r>
      <w:r w:rsidR="00956CAE">
        <w:t xml:space="preserve">the </w:t>
      </w:r>
      <w:r w:rsidR="00956CAE" w:rsidRPr="00DA6D72">
        <w:t>Just stop Oil</w:t>
      </w:r>
      <w:r w:rsidR="0089217C" w:rsidRPr="00DA6D72">
        <w:t xml:space="preserve"> (2022)</w:t>
      </w:r>
      <w:r w:rsidR="00956CAE" w:rsidRPr="00DA6D72">
        <w:t xml:space="preserve"> and Extinction Rebellion protests</w:t>
      </w:r>
      <w:r w:rsidR="0089217C" w:rsidRPr="00DA6D72">
        <w:t xml:space="preserve"> (20</w:t>
      </w:r>
      <w:r w:rsidR="00500E36" w:rsidRPr="00DA6D72">
        <w:t>18</w:t>
      </w:r>
      <w:r w:rsidR="0089217C" w:rsidRPr="00DA6D72">
        <w:t>)</w:t>
      </w:r>
      <w:r w:rsidR="00956CAE" w:rsidRPr="00DA6D72">
        <w:t>,</w:t>
      </w:r>
      <w:r w:rsidR="00956CAE">
        <w:t xml:space="preserve"> as clear examples of </w:t>
      </w:r>
      <w:r w:rsidR="0089217C">
        <w:t>societal hostility</w:t>
      </w:r>
      <w:r w:rsidR="00242885">
        <w:t xml:space="preserve"> due to the disruption of everyday life</w:t>
      </w:r>
      <w:r w:rsidR="00B50943">
        <w:t xml:space="preserve">. It is thus, my belief that both groups </w:t>
      </w:r>
      <w:r w:rsidR="00EC1857">
        <w:t>regarding</w:t>
      </w:r>
      <w:r w:rsidR="00FF7968">
        <w:t xml:space="preserve"> the video, </w:t>
      </w:r>
      <w:r w:rsidR="00B50943">
        <w:t>are conscious of this</w:t>
      </w:r>
      <w:r w:rsidR="00FF7968">
        <w:t xml:space="preserve"> negative viewpoint</w:t>
      </w:r>
      <w:r w:rsidR="00B50943">
        <w:t xml:space="preserve">, and so </w:t>
      </w:r>
      <w:r w:rsidR="001C2CA4">
        <w:t xml:space="preserve">specialise in specific fields of aggression in order to </w:t>
      </w:r>
      <w:r w:rsidR="00456B1D">
        <w:t>make the most out of their position.</w:t>
      </w:r>
    </w:p>
    <w:p w14:paraId="4BB1EF00" w14:textId="042AA37A" w:rsidR="002F743F" w:rsidRDefault="002F743F" w:rsidP="00A57C04"/>
    <w:p w14:paraId="72CE35F1" w14:textId="05A81DF6" w:rsidR="002F743F" w:rsidRDefault="002F743F" w:rsidP="00A57C04">
      <w:pPr>
        <w:rPr>
          <w:u w:val="single"/>
        </w:rPr>
      </w:pPr>
      <w:r w:rsidRPr="002F743F">
        <w:rPr>
          <w:u w:val="single"/>
        </w:rPr>
        <w:t>Method:</w:t>
      </w:r>
    </w:p>
    <w:p w14:paraId="1D921D38" w14:textId="79693EE3" w:rsidR="00A64FFE" w:rsidRDefault="00AA1E46" w:rsidP="00A57C04">
      <w:r>
        <w:t xml:space="preserve">The design of this analysis will be purely quantitative, as it will primarily be focused on a </w:t>
      </w:r>
      <w:r w:rsidR="00EA3753">
        <w:t xml:space="preserve">video </w:t>
      </w:r>
      <w:r w:rsidR="00F015E5">
        <w:t>within the midst of an impassioned protest.</w:t>
      </w:r>
      <w:r w:rsidR="0061269C">
        <w:t xml:space="preserve"> In which, </w:t>
      </w:r>
      <w:r w:rsidR="00BA14A1">
        <w:t>aggressive behaviours will be tallied in a scoring grid</w:t>
      </w:r>
      <w:r w:rsidR="00E350BD">
        <w:t xml:space="preserve"> Moreover due to the </w:t>
      </w:r>
      <w:r w:rsidR="00760E18">
        <w:t xml:space="preserve">public nature of the recording, matters of consent are rendered null, as all participants </w:t>
      </w:r>
      <w:r w:rsidR="00C33FCD">
        <w:t>consciously chose to attend a public display of protest.</w:t>
      </w:r>
      <w:r w:rsidR="00243794">
        <w:t xml:space="preserve"> </w:t>
      </w:r>
      <w:r w:rsidR="00F20931">
        <w:t>Thus,</w:t>
      </w:r>
      <w:r w:rsidR="00243794">
        <w:t xml:space="preserve"> making it apparent that any participation </w:t>
      </w:r>
      <w:r w:rsidR="00F20931">
        <w:t>provided was done so with permission.</w:t>
      </w:r>
      <w:r w:rsidR="005B14D9">
        <w:t xml:space="preserve"> </w:t>
      </w:r>
      <w:r w:rsidR="00A227BF">
        <w:t>Regarding</w:t>
      </w:r>
      <w:r w:rsidR="005B14D9">
        <w:t xml:space="preserve"> the </w:t>
      </w:r>
      <w:r w:rsidR="00345856">
        <w:t xml:space="preserve">measurement of aggression, this report will </w:t>
      </w:r>
      <w:r w:rsidR="00BC4371">
        <w:t xml:space="preserve">identify </w:t>
      </w:r>
      <w:r w:rsidR="00345856">
        <w:t>six individuals who re</w:t>
      </w:r>
      <w:r w:rsidR="00EC585A">
        <w:t>present both the pro – hunters, and the anti – hunters respectively</w:t>
      </w:r>
      <w:r w:rsidR="00BC4371">
        <w:t xml:space="preserve"> in order to ascertain an equal and fair measurement.</w:t>
      </w:r>
      <w:r w:rsidR="008A257A">
        <w:t xml:space="preserve"> For the materials, only the video </w:t>
      </w:r>
      <w:r w:rsidR="008A257A">
        <w:lastRenderedPageBreak/>
        <w:t xml:space="preserve">mentioned above, as well as a </w:t>
      </w:r>
      <w:r w:rsidR="00533786">
        <w:t xml:space="preserve">scoring </w:t>
      </w:r>
      <w:r w:rsidR="008A257A">
        <w:t>grid</w:t>
      </w:r>
      <w:r w:rsidR="00844C55">
        <w:t>, depicting each key form of aggression</w:t>
      </w:r>
      <w:r w:rsidR="00533786">
        <w:t>,</w:t>
      </w:r>
      <w:r w:rsidR="00844C55">
        <w:t xml:space="preserve"> will be used for this analysis</w:t>
      </w:r>
      <w:r w:rsidR="00533786">
        <w:t>.</w:t>
      </w:r>
    </w:p>
    <w:p w14:paraId="15A243B3" w14:textId="77777777" w:rsidR="00D95137" w:rsidRDefault="00D95137" w:rsidP="00A57C04">
      <w:pPr>
        <w:rPr>
          <w:u w:val="single"/>
        </w:rPr>
      </w:pPr>
    </w:p>
    <w:p w14:paraId="559E8C2A" w14:textId="7696E37E" w:rsidR="00D95137" w:rsidRDefault="00D95137" w:rsidP="00A57C04">
      <w:pPr>
        <w:rPr>
          <w:u w:val="single"/>
        </w:rPr>
      </w:pPr>
      <w:r>
        <w:rPr>
          <w:u w:val="single"/>
        </w:rPr>
        <w:t>Results</w:t>
      </w:r>
    </w:p>
    <w:p w14:paraId="011A988A" w14:textId="19FDFD70" w:rsidR="000A29ED" w:rsidRDefault="008650C8" w:rsidP="00A57C04">
      <w:r>
        <w:t xml:space="preserve">From our review of the video provided, it is clear that </w:t>
      </w:r>
      <w:r w:rsidR="009912E6">
        <w:t>aggressive behaviour is plentiful from both parties. Although as expected</w:t>
      </w:r>
      <w:r w:rsidR="008A37D2">
        <w:t>, the anti – hunt group were far more restricted to the u</w:t>
      </w:r>
      <w:r w:rsidR="0075399E">
        <w:t xml:space="preserve">tilization of gestural aggression, such as holding banners and using </w:t>
      </w:r>
      <w:r w:rsidR="001A4F0E">
        <w:t xml:space="preserve">megaphones </w:t>
      </w:r>
      <w:r w:rsidR="00392210">
        <w:t>to</w:t>
      </w:r>
      <w:r w:rsidR="008B3AF6">
        <w:t xml:space="preserve"> convey their fundamental message. Even further, </w:t>
      </w:r>
      <w:r w:rsidR="00C81637">
        <w:t xml:space="preserve">the anti – hunters’ verbal aggression significantly exceeded that of the pro – </w:t>
      </w:r>
      <w:r w:rsidR="00392210">
        <w:t>hunters</w:t>
      </w:r>
      <w:r w:rsidR="008C38E1">
        <w:t xml:space="preserve"> as the use of chanting and booing were significantly </w:t>
      </w:r>
      <w:r w:rsidR="00CE0DB8">
        <w:t xml:space="preserve">prevalent in the ordeal. </w:t>
      </w:r>
      <w:r w:rsidR="00392210">
        <w:t>Regarding</w:t>
      </w:r>
      <w:r w:rsidR="00CE0DB8">
        <w:t xml:space="preserve"> provocation, the greatest example is undoubtedly the </w:t>
      </w:r>
      <w:r w:rsidR="008F0113">
        <w:t xml:space="preserve">hunters riding the horses. </w:t>
      </w:r>
      <w:r w:rsidR="00392210">
        <w:t>One, waving</w:t>
      </w:r>
      <w:r w:rsidR="008F0113">
        <w:t xml:space="preserve"> his hat in the air, to not only encourage his supporters to cheer, but to </w:t>
      </w:r>
      <w:r w:rsidR="00392210">
        <w:t>also anger the protesters as well directly</w:t>
      </w:r>
      <w:r w:rsidR="00FC1885">
        <w:t xml:space="preserve">. In addition to this, it would appear, that despite being protected by </w:t>
      </w:r>
      <w:r w:rsidR="00997919">
        <w:t>a third party (that being the police), multiple instances of physical aggression can be observed</w:t>
      </w:r>
      <w:r w:rsidR="000A252C">
        <w:t xml:space="preserve"> by the pro – hunters who can be seen charging </w:t>
      </w:r>
      <w:r w:rsidR="007B41C8">
        <w:t xml:space="preserve">into protesters, and even grabbing at them. Whether their intention was to physically gain control over the protesters </w:t>
      </w:r>
      <w:r w:rsidR="00392210">
        <w:t>or</w:t>
      </w:r>
      <w:r w:rsidR="007B41C8">
        <w:t xml:space="preserve"> more sinisterly</w:t>
      </w:r>
      <w:r w:rsidR="00FA696E">
        <w:t xml:space="preserve"> cause harm to the opposition, it is fundamentally clear </w:t>
      </w:r>
      <w:r w:rsidR="00093524">
        <w:t xml:space="preserve">that </w:t>
      </w:r>
      <w:r w:rsidR="00A679F2">
        <w:t xml:space="preserve">the pro hunters were more likely to initiate physical aggression, whereas the protesters were more inclined to use </w:t>
      </w:r>
      <w:r w:rsidR="000A29ED">
        <w:t>verbal aggression in order to convey their message.</w:t>
      </w:r>
    </w:p>
    <w:p w14:paraId="50B5BF03" w14:textId="77777777" w:rsidR="000A29ED" w:rsidRDefault="000A29ED" w:rsidP="00A57C04"/>
    <w:p w14:paraId="10097E81" w14:textId="77777777" w:rsidR="000A29ED" w:rsidRDefault="000A29ED" w:rsidP="00A57C04">
      <w:pPr>
        <w:rPr>
          <w:u w:val="single"/>
        </w:rPr>
      </w:pPr>
      <w:r>
        <w:rPr>
          <w:u w:val="single"/>
        </w:rPr>
        <w:t>Discussion</w:t>
      </w:r>
    </w:p>
    <w:p w14:paraId="306D926B" w14:textId="20ECFBED" w:rsidR="00D95137" w:rsidRDefault="00133E15" w:rsidP="00A57C04">
      <w:r>
        <w:t xml:space="preserve">There are many theories which attempt to understand the </w:t>
      </w:r>
      <w:r w:rsidR="00B74110">
        <w:t>build-up</w:t>
      </w:r>
      <w:r w:rsidR="006E5EDC">
        <w:t xml:space="preserve"> of aggression</w:t>
      </w:r>
      <w:r w:rsidR="005F39A2">
        <w:t xml:space="preserve">. One such theory is </w:t>
      </w:r>
      <w:r w:rsidR="00D220F1">
        <w:t>Dollard’s (1939) Frustration – aggression model, which</w:t>
      </w:r>
      <w:r w:rsidR="00EE2BB1">
        <w:t xml:space="preserve"> suggests</w:t>
      </w:r>
      <w:r w:rsidR="006C4EA6">
        <w:t xml:space="preserve"> that aggressio</w:t>
      </w:r>
      <w:r w:rsidR="003E6BD8">
        <w:t xml:space="preserve">n stems from </w:t>
      </w:r>
      <w:r w:rsidR="00BF39E4">
        <w:t>a frustrating event</w:t>
      </w:r>
      <w:r w:rsidR="002B5D76">
        <w:t>.</w:t>
      </w:r>
      <w:r w:rsidR="009968BF">
        <w:t xml:space="preserve"> </w:t>
      </w:r>
      <w:r w:rsidR="00C04EDD">
        <w:t>It is w</w:t>
      </w:r>
      <w:r w:rsidR="009968BF">
        <w:t>ith this in mind,</w:t>
      </w:r>
      <w:r w:rsidR="00EC6879">
        <w:t xml:space="preserve"> that a direct </w:t>
      </w:r>
      <w:r w:rsidR="003A4534">
        <w:t>link to the case video can be made,</w:t>
      </w:r>
      <w:r w:rsidR="00E209CB">
        <w:t xml:space="preserve"> as</w:t>
      </w:r>
      <w:r w:rsidR="008B38E2">
        <w:t xml:space="preserve"> throughout, multiple irritants can be observed, including loud noise</w:t>
      </w:r>
      <w:r w:rsidR="00BE4D71">
        <w:t xml:space="preserve"> from the protestors, the </w:t>
      </w:r>
      <w:r w:rsidR="00D8097B">
        <w:t>suffocating feeling of being in a crowd, and even the protestor’s act of blocking the horses</w:t>
      </w:r>
      <w:r w:rsidR="007940CD">
        <w:t>’</w:t>
      </w:r>
      <w:r w:rsidR="00D8097B">
        <w:t xml:space="preserve"> path and subsequently </w:t>
      </w:r>
      <w:r w:rsidR="00BC3BE9">
        <w:t xml:space="preserve">disturbing what could have been a peaceful parade, can all be attributed to frustrating events which in over time, </w:t>
      </w:r>
      <w:r w:rsidR="00712AD0">
        <w:t xml:space="preserve">simmer over into aggression as evidenced by the </w:t>
      </w:r>
      <w:r w:rsidR="00DA5EB1">
        <w:t xml:space="preserve">brief altercation between the two parties at the end of the video. </w:t>
      </w:r>
      <w:r w:rsidR="009456ED">
        <w:t>It</w:t>
      </w:r>
      <w:r w:rsidR="007940CD">
        <w:t xml:space="preserve"> is</w:t>
      </w:r>
      <w:r w:rsidR="009456ED">
        <w:t xml:space="preserve"> therefore clear that Dollard’s Frustration – aggression theory </w:t>
      </w:r>
      <w:r w:rsidR="00012C5E">
        <w:t xml:space="preserve">holds weight </w:t>
      </w:r>
      <w:r w:rsidR="00390ACB">
        <w:t>regarding</w:t>
      </w:r>
      <w:r w:rsidR="00012C5E">
        <w:t xml:space="preserve"> the video, </w:t>
      </w:r>
      <w:r w:rsidR="00125EBF">
        <w:t>although</w:t>
      </w:r>
      <w:r w:rsidR="00012C5E">
        <w:t xml:space="preserve"> it should be mentioned that it does provide some drawbacks, such as </w:t>
      </w:r>
      <w:r w:rsidR="00784A92">
        <w:t xml:space="preserve">it’s implications that </w:t>
      </w:r>
      <w:r w:rsidR="000F21A7">
        <w:t>an irritation leads directly to the desire to cause harm</w:t>
      </w:r>
      <w:r w:rsidR="00034A0F">
        <w:t xml:space="preserve">. </w:t>
      </w:r>
      <w:r w:rsidR="00390ACB">
        <w:t>However,</w:t>
      </w:r>
      <w:r w:rsidR="00034A0F">
        <w:t xml:space="preserve"> it is clear from said video that </w:t>
      </w:r>
      <w:r w:rsidR="00E7251B">
        <w:t>not all participant</w:t>
      </w:r>
      <w:r w:rsidR="00125EBF">
        <w:t>s</w:t>
      </w:r>
      <w:r w:rsidR="00E7251B">
        <w:t xml:space="preserve"> respond </w:t>
      </w:r>
      <w:r w:rsidR="007F5F6E">
        <w:t xml:space="preserve">aggressively to the situation, thus suggesting that </w:t>
      </w:r>
      <w:r w:rsidR="00756C49">
        <w:t xml:space="preserve">other situational factors prevent a more severe </w:t>
      </w:r>
      <w:r w:rsidR="00BC4AC6">
        <w:t>display of aggression</w:t>
      </w:r>
      <w:r w:rsidR="000850DC">
        <w:t xml:space="preserve"> (Ichheiser, 1950)</w:t>
      </w:r>
      <w:r w:rsidR="00BC4AC6">
        <w:t xml:space="preserve">. In terms of the context given, it is reliable to assume that a police presence </w:t>
      </w:r>
      <w:r w:rsidR="00313D1E">
        <w:t xml:space="preserve">may be </w:t>
      </w:r>
      <w:r w:rsidR="001555A6">
        <w:t xml:space="preserve">a contributing factor to the maintenance of </w:t>
      </w:r>
      <w:r w:rsidR="003B0A35">
        <w:t xml:space="preserve">fundamental civility. </w:t>
      </w:r>
      <w:r w:rsidR="004C0ADE">
        <w:t xml:space="preserve">Ergo, while extrinsic irritants may </w:t>
      </w:r>
      <w:r w:rsidR="00A36640">
        <w:t xml:space="preserve">augment </w:t>
      </w:r>
      <w:r w:rsidR="00210CC5">
        <w:t xml:space="preserve">the overall development of aggression, it cannot fully explain the behaviours of </w:t>
      </w:r>
      <w:r w:rsidR="00352E37">
        <w:t xml:space="preserve">the two parties involved.  </w:t>
      </w:r>
    </w:p>
    <w:p w14:paraId="0A1E3E7E" w14:textId="659B638C" w:rsidR="00101E91" w:rsidRDefault="00101E91" w:rsidP="00A57C04">
      <w:r>
        <w:t xml:space="preserve">In addition to Dollard’s </w:t>
      </w:r>
      <w:r w:rsidR="001A52F0">
        <w:t xml:space="preserve">theory, it is </w:t>
      </w:r>
      <w:r w:rsidR="0029753C">
        <w:t xml:space="preserve">apparent that the actions of </w:t>
      </w:r>
      <w:r w:rsidR="00C03896">
        <w:t xml:space="preserve">both the protesters and the pro – hunters that </w:t>
      </w:r>
      <w:r w:rsidR="00896305">
        <w:t xml:space="preserve">their aggressive behaviours are a direct response to another’s actions. The most prevalent example being </w:t>
      </w:r>
      <w:r w:rsidR="0037475E">
        <w:t>the hunter waving his hat in the air in response to the protesters’ chanting</w:t>
      </w:r>
      <w:r w:rsidR="00071991">
        <w:t>. Both are antagonistic to the other</w:t>
      </w:r>
      <w:r w:rsidR="00B50BC2">
        <w:t>,</w:t>
      </w:r>
      <w:r w:rsidR="00452164">
        <w:t xml:space="preserve"> as neither group </w:t>
      </w:r>
      <w:r w:rsidR="000274C6">
        <w:t xml:space="preserve">can perceive any </w:t>
      </w:r>
      <w:r w:rsidR="00171C73">
        <w:t>wrongdoing</w:t>
      </w:r>
      <w:r w:rsidR="000274C6">
        <w:t xml:space="preserve"> on their part</w:t>
      </w:r>
      <w:r w:rsidR="00171C73">
        <w:t>.</w:t>
      </w:r>
      <w:r w:rsidR="00B50BC2">
        <w:t xml:space="preserve"> </w:t>
      </w:r>
      <w:r w:rsidR="00171C73">
        <w:t>Therefore,</w:t>
      </w:r>
      <w:r w:rsidR="00B50BC2">
        <w:t xml:space="preserve"> both respond to the oppositions’ negative actions, until it rises to a boiling point</w:t>
      </w:r>
      <w:r w:rsidR="000E1CA1">
        <w:t xml:space="preserve">, resulting in police intervention. This </w:t>
      </w:r>
      <w:r w:rsidR="00D01AA4">
        <w:t xml:space="preserve">strongly ties </w:t>
      </w:r>
      <w:r w:rsidR="00171C73">
        <w:t>into</w:t>
      </w:r>
      <w:r w:rsidR="00E01326">
        <w:t xml:space="preserve"> Berkowitz’s </w:t>
      </w:r>
      <w:r w:rsidR="00B55599">
        <w:t xml:space="preserve">Aggressive cue theory (1968), which </w:t>
      </w:r>
      <w:r w:rsidR="001C304F">
        <w:t xml:space="preserve">suggests that </w:t>
      </w:r>
      <w:r w:rsidR="007C186D">
        <w:t>a</w:t>
      </w:r>
      <w:r w:rsidR="006D6F00">
        <w:t xml:space="preserve">n </w:t>
      </w:r>
      <w:r w:rsidR="00CF6DAB">
        <w:t>aggressive environmental stimulus</w:t>
      </w:r>
      <w:r w:rsidR="007C186D">
        <w:t xml:space="preserve"> </w:t>
      </w:r>
      <w:r w:rsidR="006D6F00">
        <w:t>converts one’s anger/pain into aggression</w:t>
      </w:r>
      <w:r w:rsidR="00171C73">
        <w:t>.</w:t>
      </w:r>
      <w:r w:rsidR="005764CF">
        <w:t xml:space="preserve"> This theory can be referenced in the case video, as </w:t>
      </w:r>
      <w:r w:rsidR="00B81E6C">
        <w:t>it is apparent that the opposing beliefs of the two groups</w:t>
      </w:r>
      <w:r w:rsidR="00074C98">
        <w:t xml:space="preserve"> arouses their anger</w:t>
      </w:r>
      <w:r w:rsidR="00E04F22">
        <w:t xml:space="preserve">. </w:t>
      </w:r>
      <w:r w:rsidR="00F310AD">
        <w:t xml:space="preserve">In addition to this, the creation of different crowds </w:t>
      </w:r>
      <w:r w:rsidR="00F310AD">
        <w:lastRenderedPageBreak/>
        <w:t>adjacent to each</w:t>
      </w:r>
      <w:r w:rsidR="00CF6DAB">
        <w:t xml:space="preserve"> </w:t>
      </w:r>
      <w:r w:rsidR="00F310AD">
        <w:t>other</w:t>
      </w:r>
      <w:r w:rsidR="00771D66">
        <w:t xml:space="preserve"> as well as the separate chanting clearly creates </w:t>
      </w:r>
      <w:r w:rsidR="00DB198C">
        <w:t>the evolutionary</w:t>
      </w:r>
      <w:r w:rsidR="00771D66">
        <w:t xml:space="preserve"> “Us and them” mindset</w:t>
      </w:r>
      <w:r w:rsidR="00A76403">
        <w:t>. Ergo,</w:t>
      </w:r>
      <w:r w:rsidR="00A55BCC">
        <w:t xml:space="preserve"> </w:t>
      </w:r>
      <w:r w:rsidR="00DB198C">
        <w:t xml:space="preserve">through </w:t>
      </w:r>
      <w:r w:rsidR="0036224A">
        <w:t xml:space="preserve">automatic priming, </w:t>
      </w:r>
      <w:r w:rsidR="00A55BCC">
        <w:t>an aggressive cue begins to</w:t>
      </w:r>
      <w:r w:rsidR="00A76403">
        <w:t xml:space="preserve"> </w:t>
      </w:r>
      <w:r w:rsidR="00A55BCC">
        <w:t xml:space="preserve">transform </w:t>
      </w:r>
      <w:r w:rsidR="00A76403">
        <w:t>that anger</w:t>
      </w:r>
      <w:r w:rsidR="00A55BCC">
        <w:t xml:space="preserve"> </w:t>
      </w:r>
      <w:r w:rsidR="00790586">
        <w:t>into a directive aggressive behaviour.</w:t>
      </w:r>
      <w:r w:rsidR="002C3BCA">
        <w:t xml:space="preserve"> Although</w:t>
      </w:r>
      <w:r w:rsidR="000525FC">
        <w:t>,</w:t>
      </w:r>
      <w:r w:rsidR="00E54DFF">
        <w:t xml:space="preserve"> </w:t>
      </w:r>
      <w:r w:rsidR="002C3BCA">
        <w:t>it is imperative to state</w:t>
      </w:r>
      <w:r w:rsidR="004F0923">
        <w:t xml:space="preserve"> that</w:t>
      </w:r>
      <w:r w:rsidR="00E54DFF">
        <w:t xml:space="preserve"> Berkowitz’s theory</w:t>
      </w:r>
      <w:r w:rsidR="000525FC">
        <w:t xml:space="preserve"> seemingly </w:t>
      </w:r>
      <w:r w:rsidR="00AF7A01">
        <w:t>disregards self-control within individuals</w:t>
      </w:r>
      <w:r w:rsidR="0039748B">
        <w:t>. I</w:t>
      </w:r>
      <w:r w:rsidR="00037E0F">
        <w:t>t is fundamental to state that it</w:t>
      </w:r>
      <w:r w:rsidR="00E41D91">
        <w:t xml:space="preserve"> does not ultimately convert good people into </w:t>
      </w:r>
      <w:r w:rsidR="00E54DFF">
        <w:t>aggressive individuals</w:t>
      </w:r>
      <w:r w:rsidR="00513505">
        <w:t xml:space="preserve">, </w:t>
      </w:r>
      <w:r w:rsidR="000525FC">
        <w:t>a</w:t>
      </w:r>
      <w:r w:rsidR="00933BF5">
        <w:t>s can b</w:t>
      </w:r>
      <w:r w:rsidR="00D555D6">
        <w:t xml:space="preserve">e inferred by </w:t>
      </w:r>
      <w:r w:rsidR="00DA6263">
        <w:t>the fact that despite 42%</w:t>
      </w:r>
      <w:r w:rsidR="002E7AB4">
        <w:t xml:space="preserve"> of American families possessing a firearm</w:t>
      </w:r>
      <w:r w:rsidR="00672F94">
        <w:t xml:space="preserve"> </w:t>
      </w:r>
      <w:r w:rsidR="0039748B">
        <w:t xml:space="preserve">in the US </w:t>
      </w:r>
      <w:r w:rsidR="00672F94">
        <w:t>(approximately</w:t>
      </w:r>
      <w:r w:rsidR="00942DEA">
        <w:t xml:space="preserve"> 139,</w:t>
      </w:r>
      <w:r w:rsidR="00A723AD">
        <w:t>824,331 families)</w:t>
      </w:r>
      <w:r w:rsidR="00397C96">
        <w:t xml:space="preserve"> only</w:t>
      </w:r>
      <w:r w:rsidR="007C304A">
        <w:t xml:space="preserve"> 20,726</w:t>
      </w:r>
      <w:r w:rsidR="00783FF9">
        <w:t xml:space="preserve"> had been killed in the year 2021 alone, despite large spikes in </w:t>
      </w:r>
      <w:r w:rsidR="008907A9">
        <w:t>firearm acquisition (</w:t>
      </w:r>
      <w:r w:rsidR="00B5455C">
        <w:t>Brownlee, 2022)</w:t>
      </w:r>
      <w:r w:rsidR="00FD2195">
        <w:t xml:space="preserve">. This clearly shows that whilst many may become aggressive through extrinsic factors, </w:t>
      </w:r>
      <w:r w:rsidR="0093007D">
        <w:t>most</w:t>
      </w:r>
      <w:r w:rsidR="00680974">
        <w:t xml:space="preserve"> individuals do not conform. Howe</w:t>
      </w:r>
      <w:r w:rsidR="00397DBD">
        <w:t xml:space="preserve">ver, in regards to the case video, it does seem apparent that in this </w:t>
      </w:r>
      <w:r w:rsidR="00920C54">
        <w:t>circumstance, aggressive</w:t>
      </w:r>
      <w:r w:rsidR="005748BF">
        <w:t xml:space="preserve"> cues may also</w:t>
      </w:r>
      <w:r w:rsidR="00CD4828">
        <w:t xml:space="preserve"> play a contributing role to the overall aggressive behaviour of the participants.</w:t>
      </w:r>
      <w:r w:rsidR="00CD2BE9">
        <w:t xml:space="preserve"> In the future I would wish to conduct further research into the development of aggression</w:t>
      </w:r>
      <w:r w:rsidR="006B661C">
        <w:t xml:space="preserve">. For example, with the given resources for this case analysis, </w:t>
      </w:r>
      <w:r w:rsidR="0013122E">
        <w:t xml:space="preserve">there are questions which still linger, such as whether it is a person’s individual personality or the role of society which </w:t>
      </w:r>
      <w:r w:rsidR="00392210">
        <w:t>inhibits aggressive behaviour.</w:t>
      </w:r>
    </w:p>
    <w:p w14:paraId="121194E8" w14:textId="77777777" w:rsidR="00CD4828" w:rsidRDefault="00CD4828" w:rsidP="00A57C04"/>
    <w:p w14:paraId="3E4C427B" w14:textId="1317C5F2" w:rsidR="00CD4828" w:rsidRPr="00CD4828" w:rsidRDefault="00CD4828" w:rsidP="00A57C04">
      <w:pPr>
        <w:rPr>
          <w:u w:val="single"/>
        </w:rPr>
      </w:pPr>
      <w:r w:rsidRPr="00CD4828">
        <w:rPr>
          <w:u w:val="single"/>
        </w:rPr>
        <w:t>Conclusion</w:t>
      </w:r>
    </w:p>
    <w:p w14:paraId="706F4BF5" w14:textId="1FC528F0" w:rsidR="002F743F" w:rsidRPr="00305488" w:rsidRDefault="00CD4828" w:rsidP="00A57C04">
      <w:r w:rsidRPr="00305488">
        <w:t xml:space="preserve">It is widely apparent that </w:t>
      </w:r>
      <w:r w:rsidR="00FD392B">
        <w:t xml:space="preserve">aggressive behaviour is rampant within </w:t>
      </w:r>
      <w:r w:rsidR="009A7F23">
        <w:t>the social</w:t>
      </w:r>
      <w:r w:rsidR="00336F14">
        <w:t xml:space="preserve"> paradigm, as inferred by the case video. Where </w:t>
      </w:r>
      <w:r w:rsidR="00C90F62">
        <w:t xml:space="preserve">in two vast groups with opposing views are </w:t>
      </w:r>
      <w:r w:rsidR="006E649D">
        <w:t xml:space="preserve">immensely </w:t>
      </w:r>
      <w:r w:rsidR="007B0E42">
        <w:t>inclined</w:t>
      </w:r>
      <w:r w:rsidR="006E649D">
        <w:t xml:space="preserve"> to resort to aggressive behaviours in contrast to two individuals. This can therefore be linked to </w:t>
      </w:r>
      <w:r w:rsidR="00691A16">
        <w:t>both Berkovitz’s (1968) Aggressive cue theory and Dolla</w:t>
      </w:r>
      <w:r w:rsidR="00F662F2">
        <w:t>r</w:t>
      </w:r>
      <w:r w:rsidR="00691A16">
        <w:t xml:space="preserve">d’s (1939) </w:t>
      </w:r>
      <w:r w:rsidR="00F662F2">
        <w:t xml:space="preserve">Frustration – aggression model as they share links to the </w:t>
      </w:r>
      <w:r w:rsidR="006A71AD">
        <w:t>chaotic environment of the case video,</w:t>
      </w:r>
      <w:r w:rsidR="0007742A">
        <w:t xml:space="preserve"> with the identification of irritants</w:t>
      </w:r>
      <w:r w:rsidR="00B77335">
        <w:t xml:space="preserve"> in both the atmosphere as well </w:t>
      </w:r>
      <w:r w:rsidR="008E0443">
        <w:t>the behaviours of the two opposing groups</w:t>
      </w:r>
      <w:r w:rsidR="001E73DB">
        <w:t xml:space="preserve">. Whilst </w:t>
      </w:r>
      <w:r w:rsidR="007E2E9B">
        <w:t>b</w:t>
      </w:r>
      <w:r w:rsidR="001E73DB">
        <w:t>oth theories may</w:t>
      </w:r>
      <w:r w:rsidR="007E2E9B">
        <w:t xml:space="preserve"> possess </w:t>
      </w:r>
      <w:r w:rsidR="00412564">
        <w:t xml:space="preserve">some weaknesses </w:t>
      </w:r>
      <w:r w:rsidR="00392210">
        <w:t>regarding</w:t>
      </w:r>
      <w:r w:rsidR="00412564">
        <w:t xml:space="preserve"> understanding human aggression, </w:t>
      </w:r>
      <w:r w:rsidR="00FC1555">
        <w:t>the</w:t>
      </w:r>
      <w:r w:rsidR="00412564">
        <w:t xml:space="preserve"> two theories work well in tandem with one another in order to provide a strong basis</w:t>
      </w:r>
      <w:r w:rsidR="008F5526">
        <w:t xml:space="preserve"> to identifying causes and aggressive effects within the case video,</w:t>
      </w:r>
      <w:r w:rsidR="006A71AD">
        <w:t xml:space="preserve"> which we know </w:t>
      </w:r>
      <w:r w:rsidR="00336CC0">
        <w:t xml:space="preserve">ferments </w:t>
      </w:r>
      <w:r w:rsidR="00935532">
        <w:t xml:space="preserve">into </w:t>
      </w:r>
      <w:r w:rsidR="00336CC0">
        <w:t>violence.</w:t>
      </w:r>
    </w:p>
    <w:p w14:paraId="3BDE8E68" w14:textId="51CB92F3" w:rsidR="002F743F" w:rsidRDefault="002F743F" w:rsidP="00A57C04"/>
    <w:p w14:paraId="09D1505E" w14:textId="3E04E2B1" w:rsidR="003967B5" w:rsidRDefault="003967B5" w:rsidP="00A57C04"/>
    <w:p w14:paraId="5C797126" w14:textId="39F69845" w:rsidR="003967B5" w:rsidRDefault="003967B5" w:rsidP="00A57C04"/>
    <w:p w14:paraId="443C6443" w14:textId="232DE50E" w:rsidR="003967B5" w:rsidRDefault="000C59E6" w:rsidP="000C59E6">
      <w:pPr>
        <w:jc w:val="center"/>
        <w:rPr>
          <w:u w:val="single"/>
        </w:rPr>
      </w:pPr>
      <w:r>
        <w:rPr>
          <w:u w:val="single"/>
        </w:rPr>
        <w:t>References</w:t>
      </w:r>
    </w:p>
    <w:p w14:paraId="32B91D2F" w14:textId="11ABEC56" w:rsidR="000C59E6" w:rsidRDefault="000C59E6" w:rsidP="000C59E6">
      <w:pPr>
        <w:pStyle w:val="ListParagraph"/>
        <w:numPr>
          <w:ilvl w:val="0"/>
          <w:numId w:val="1"/>
        </w:numPr>
      </w:pPr>
      <w:r>
        <w:t>Breu</w:t>
      </w:r>
      <w:r w:rsidR="00745DFA">
        <w:t>er, J. and Elson, M., (2017)</w:t>
      </w:r>
      <w:r w:rsidR="000A5937">
        <w:t>, Frustration – Aggression Theory</w:t>
      </w:r>
      <w:r w:rsidR="00B7073F">
        <w:t xml:space="preserve">, </w:t>
      </w:r>
      <w:r w:rsidR="00B7073F" w:rsidRPr="00EA0061">
        <w:t xml:space="preserve">Social </w:t>
      </w:r>
      <w:r w:rsidR="0021195A" w:rsidRPr="00EA0061">
        <w:t>Science Open Access Repositor</w:t>
      </w:r>
      <w:r w:rsidR="000F1BBF" w:rsidRPr="00EA0061">
        <w:t xml:space="preserve">y, </w:t>
      </w:r>
      <w:r w:rsidR="000F1BBF" w:rsidRPr="00ED13E2">
        <w:rPr>
          <w:i/>
          <w:iCs/>
        </w:rPr>
        <w:t>The Wiley Handbook of Violence and Aggression</w:t>
      </w:r>
      <w:r w:rsidR="000F1BBF">
        <w:t>,</w:t>
      </w:r>
      <w:r w:rsidR="00ED13E2">
        <w:t xml:space="preserve"> </w:t>
      </w:r>
      <w:r w:rsidR="00A13ABC">
        <w:rPr>
          <w:i/>
          <w:iCs/>
        </w:rPr>
        <w:t xml:space="preserve">Vol 1. </w:t>
      </w:r>
      <w:r w:rsidR="00A13ABC">
        <w:t xml:space="preserve">Pg. 1 – 12. - </w:t>
      </w:r>
      <w:hyperlink r:id="rId8" w:history="1">
        <w:r w:rsidR="00A13ABC" w:rsidRPr="007405EE">
          <w:rPr>
            <w:rStyle w:val="Hyperlink"/>
          </w:rPr>
          <w:t>https://www.ssoar.info/ssoar/handle/document/61070#</w:t>
        </w:r>
      </w:hyperlink>
      <w:r w:rsidR="00A13ABC">
        <w:t xml:space="preserve"> </w:t>
      </w:r>
    </w:p>
    <w:p w14:paraId="0B964A1B" w14:textId="610F7967" w:rsidR="003B20F5" w:rsidRDefault="003B20F5" w:rsidP="00643FFB">
      <w:pPr>
        <w:ind w:left="360"/>
      </w:pPr>
    </w:p>
    <w:p w14:paraId="5F76FD9E" w14:textId="77BF561C" w:rsidR="00BA54D4" w:rsidRDefault="00BA54D4" w:rsidP="00BA54D4">
      <w:pPr>
        <w:pStyle w:val="ListParagraph"/>
        <w:numPr>
          <w:ilvl w:val="0"/>
          <w:numId w:val="1"/>
        </w:numPr>
      </w:pPr>
      <w:r>
        <w:t xml:space="preserve">Brownlee, C., (2022), Gun Violence in 2021 By The Numbers, </w:t>
      </w:r>
      <w:r>
        <w:rPr>
          <w:i/>
          <w:iCs/>
        </w:rPr>
        <w:t>The Trace,</w:t>
      </w:r>
      <w:r>
        <w:t xml:space="preserve"> (23/11/22) - </w:t>
      </w:r>
      <w:hyperlink r:id="rId9" w:history="1">
        <w:r w:rsidRPr="007A1CF5">
          <w:rPr>
            <w:rStyle w:val="Hyperlink"/>
          </w:rPr>
          <w:t>https://www.thetrace.org/2021/12/gun-violence-data-stats-2021/</w:t>
        </w:r>
      </w:hyperlink>
      <w:r>
        <w:t xml:space="preserve"> </w:t>
      </w:r>
    </w:p>
    <w:p w14:paraId="3E7922B4" w14:textId="5A816FB6" w:rsidR="00BA54D4" w:rsidRDefault="00BA54D4" w:rsidP="00BA54D4"/>
    <w:p w14:paraId="32A77488" w14:textId="1C8C44E7" w:rsidR="00EE3367" w:rsidRDefault="00EE3367" w:rsidP="00EE3367">
      <w:pPr>
        <w:pStyle w:val="ListParagraph"/>
        <w:numPr>
          <w:ilvl w:val="0"/>
          <w:numId w:val="1"/>
        </w:numPr>
      </w:pPr>
      <w:r>
        <w:t xml:space="preserve">Carlson, M., </w:t>
      </w:r>
      <w:r w:rsidR="00C2144A">
        <w:t xml:space="preserve">Marcus – Newhall, A., &amp; </w:t>
      </w:r>
      <w:r w:rsidR="00EF2B17">
        <w:t xml:space="preserve">Miller, N., (1990), Effects of Situational Aggression Cues: </w:t>
      </w:r>
      <w:r w:rsidR="000673AF">
        <w:t xml:space="preserve">A Quantitative Review, </w:t>
      </w:r>
      <w:r w:rsidR="000673AF">
        <w:rPr>
          <w:i/>
          <w:iCs/>
        </w:rPr>
        <w:t xml:space="preserve">Journal of Personality and Social Psychology, </w:t>
      </w:r>
      <w:r w:rsidR="00920C54">
        <w:rPr>
          <w:i/>
          <w:iCs/>
        </w:rPr>
        <w:t xml:space="preserve">Vol. 58(4), </w:t>
      </w:r>
      <w:r w:rsidR="00920C54">
        <w:t xml:space="preserve">622 – 633 - </w:t>
      </w:r>
      <w:hyperlink r:id="rId10" w:history="1">
        <w:r w:rsidR="00920C54" w:rsidRPr="008867BA">
          <w:rPr>
            <w:rStyle w:val="Hyperlink"/>
          </w:rPr>
          <w:t>https://psycnet.apa.org/doiLanding?doi=10.1037%2F0022-3514.58.4.622</w:t>
        </w:r>
      </w:hyperlink>
      <w:r w:rsidR="00920C54">
        <w:t xml:space="preserve"> </w:t>
      </w:r>
    </w:p>
    <w:p w14:paraId="54BE5FF1" w14:textId="77777777" w:rsidR="00EE3367" w:rsidRDefault="00EE3367" w:rsidP="00BA54D4"/>
    <w:p w14:paraId="485E99F8" w14:textId="77777777" w:rsidR="004520D0" w:rsidRPr="004520D0" w:rsidRDefault="00BA54D4" w:rsidP="00085130">
      <w:pPr>
        <w:pStyle w:val="ListParagraph"/>
        <w:numPr>
          <w:ilvl w:val="0"/>
          <w:numId w:val="1"/>
        </w:numPr>
        <w:rPr>
          <w:rStyle w:val="eop"/>
          <w:rFonts w:cstheme="minorHAnsi"/>
        </w:rPr>
      </w:pPr>
      <w:r>
        <w:rPr>
          <w:rFonts w:cstheme="minorHAnsi"/>
        </w:rPr>
        <w:lastRenderedPageBreak/>
        <w:t xml:space="preserve">Denise Friend, (2015), </w:t>
      </w:r>
      <w:r>
        <w:rPr>
          <w:rFonts w:cstheme="minorHAnsi"/>
          <w:i/>
          <w:iCs/>
        </w:rPr>
        <w:t xml:space="preserve">(Part Three) Boxing Day Hunt Protest, 26/12/2015 </w:t>
      </w:r>
      <w:r>
        <w:rPr>
          <w:rFonts w:cstheme="minorHAnsi"/>
        </w:rPr>
        <w:t xml:space="preserve">- </w:t>
      </w:r>
      <w:hyperlink r:id="rId11" w:history="1">
        <w:r w:rsidRPr="007B79BA">
          <w:rPr>
            <w:rStyle w:val="Hyperlink"/>
            <w:rFonts w:cstheme="minorHAnsi"/>
            <w:shd w:val="clear" w:color="auto" w:fill="FFFFFF"/>
          </w:rPr>
          <w:t>https://www.youtube.com/watch?v=0aLAbwR3fog</w:t>
        </w:r>
      </w:hyperlink>
      <w:r w:rsidRPr="005602B3">
        <w:rPr>
          <w:rStyle w:val="eop"/>
          <w:rFonts w:cstheme="minorHAnsi"/>
          <w:color w:val="373A3C"/>
          <w:shd w:val="clear" w:color="auto" w:fill="FFFFFF"/>
        </w:rPr>
        <w:t xml:space="preserve">  </w:t>
      </w:r>
    </w:p>
    <w:p w14:paraId="024F4F38" w14:textId="77777777" w:rsidR="004520D0" w:rsidRDefault="004520D0" w:rsidP="00330EE0"/>
    <w:p w14:paraId="796DEE1B" w14:textId="6DB76282" w:rsidR="006B2DF2" w:rsidRPr="007F66AE" w:rsidRDefault="00452064" w:rsidP="007F66AE">
      <w:pPr>
        <w:pStyle w:val="ListParagraph"/>
        <w:numPr>
          <w:ilvl w:val="0"/>
          <w:numId w:val="1"/>
        </w:numPr>
        <w:rPr>
          <w:rFonts w:cstheme="minorHAnsi"/>
        </w:rPr>
      </w:pPr>
      <w:r>
        <w:t xml:space="preserve"> </w:t>
      </w:r>
      <w:r w:rsidR="006B2DF2">
        <w:t>Green, R.G., &amp; O’Neal, E.C., (1969), Activation of Cue – Elicited Aggression by Genera</w:t>
      </w:r>
      <w:r w:rsidR="006D29DB">
        <w:t xml:space="preserve">l </w:t>
      </w:r>
      <w:r w:rsidR="006B2DF2">
        <w:t xml:space="preserve">Arousal, </w:t>
      </w:r>
      <w:r w:rsidR="006B2DF2" w:rsidRPr="00FD5898">
        <w:t>American Psychological Association</w:t>
      </w:r>
      <w:r w:rsidR="006B2DF2" w:rsidRPr="007F66AE">
        <w:rPr>
          <w:i/>
          <w:iCs/>
        </w:rPr>
        <w:t>, Journal of Personality Social Psychology, Vol. 11</w:t>
      </w:r>
      <w:r w:rsidR="006B2DF2">
        <w:t xml:space="preserve">(3), Pg. 289 – 292 - </w:t>
      </w:r>
      <w:hyperlink r:id="rId12" w:history="1">
        <w:r w:rsidR="006B2DF2" w:rsidRPr="00A13194">
          <w:rPr>
            <w:rStyle w:val="Hyperlink"/>
          </w:rPr>
          <w:t>https://psycnet.apa.org/record/1969-07650-001</w:t>
        </w:r>
      </w:hyperlink>
      <w:r w:rsidR="006B2DF2">
        <w:t xml:space="preserve"> </w:t>
      </w:r>
    </w:p>
    <w:p w14:paraId="535B0DF4" w14:textId="66269DD3" w:rsidR="00024526" w:rsidRDefault="00024526" w:rsidP="00C44275"/>
    <w:p w14:paraId="728196D8" w14:textId="320A9D5C" w:rsidR="00024526" w:rsidRDefault="007D179C" w:rsidP="00AE2453">
      <w:pPr>
        <w:pStyle w:val="ListParagraph"/>
        <w:numPr>
          <w:ilvl w:val="0"/>
          <w:numId w:val="1"/>
        </w:numPr>
      </w:pPr>
      <w:r>
        <w:t xml:space="preserve">Ichheiser, G., </w:t>
      </w:r>
      <w:r w:rsidR="0045421E">
        <w:t xml:space="preserve">(1950), Frustration and Aggression or Frustration and Defence: A Counter – Hypothesis, </w:t>
      </w:r>
      <w:r w:rsidR="00983B7D" w:rsidRPr="00AE2453">
        <w:rPr>
          <w:i/>
          <w:iCs/>
        </w:rPr>
        <w:t>The Journal of General Psychology, Vol. 43</w:t>
      </w:r>
      <w:r w:rsidR="00DC14FC" w:rsidRPr="00AE2453">
        <w:rPr>
          <w:i/>
          <w:iCs/>
        </w:rPr>
        <w:t xml:space="preserve">, </w:t>
      </w:r>
      <w:r w:rsidR="00DC14FC">
        <w:t xml:space="preserve">125 – 129 - </w:t>
      </w:r>
      <w:hyperlink r:id="rId13" w:history="1">
        <w:r w:rsidR="00DC14FC" w:rsidRPr="00A50AE6">
          <w:rPr>
            <w:rStyle w:val="Hyperlink"/>
          </w:rPr>
          <w:t>https://www.tandfonline.com/doi/abs/10.1080/00221309.1950.9710609?journalCode=vgen20</w:t>
        </w:r>
      </w:hyperlink>
      <w:r w:rsidR="00DC14FC">
        <w:t xml:space="preserve"> </w:t>
      </w:r>
    </w:p>
    <w:p w14:paraId="27F4CE48" w14:textId="21D7D500" w:rsidR="00E32328" w:rsidRDefault="00E32328" w:rsidP="00E32328">
      <w:pPr>
        <w:ind w:left="360"/>
      </w:pPr>
    </w:p>
    <w:p w14:paraId="70133597" w14:textId="7672BCEA" w:rsidR="00E32328" w:rsidRDefault="00247A95" w:rsidP="00F1283E">
      <w:pPr>
        <w:pStyle w:val="ListParagraph"/>
        <w:numPr>
          <w:ilvl w:val="0"/>
          <w:numId w:val="1"/>
        </w:numPr>
      </w:pPr>
      <w:r>
        <w:t>Just Stop Oil, (20</w:t>
      </w:r>
      <w:r w:rsidR="00F93EA6">
        <w:t xml:space="preserve">22), - </w:t>
      </w:r>
      <w:hyperlink r:id="rId14" w:history="1">
        <w:r w:rsidR="00F93EA6" w:rsidRPr="00F82568">
          <w:rPr>
            <w:rStyle w:val="Hyperlink"/>
          </w:rPr>
          <w:t>https://juststopoil.org/</w:t>
        </w:r>
      </w:hyperlink>
      <w:r w:rsidR="00F93EA6">
        <w:t xml:space="preserve"> </w:t>
      </w:r>
      <w:r w:rsidR="00D72DDE">
        <w:t>(25/11/22)</w:t>
      </w:r>
    </w:p>
    <w:p w14:paraId="0F801FB7" w14:textId="2AC6641B" w:rsidR="00F1283E" w:rsidRDefault="00F1283E" w:rsidP="00F1283E"/>
    <w:p w14:paraId="55254910" w14:textId="6E17BEF5" w:rsidR="00D72DDE" w:rsidRDefault="00F51ED0" w:rsidP="00D72DDE">
      <w:pPr>
        <w:pStyle w:val="ListParagraph"/>
        <w:numPr>
          <w:ilvl w:val="0"/>
          <w:numId w:val="1"/>
        </w:numPr>
      </w:pPr>
      <w:r>
        <w:t>Extinction rebellion</w:t>
      </w:r>
      <w:r w:rsidR="00CB425A">
        <w:t xml:space="preserve">, (2018) - </w:t>
      </w:r>
      <w:hyperlink r:id="rId15" w:history="1">
        <w:r w:rsidR="00CB425A" w:rsidRPr="00F82568">
          <w:rPr>
            <w:rStyle w:val="Hyperlink"/>
          </w:rPr>
          <w:t>https://extinctionrebellion.uk/</w:t>
        </w:r>
      </w:hyperlink>
      <w:r w:rsidR="00CB425A">
        <w:t xml:space="preserve"> (25/11/22)</w:t>
      </w:r>
    </w:p>
    <w:p w14:paraId="570E06F8" w14:textId="77777777" w:rsidR="00DC14FC" w:rsidRDefault="00DC14FC" w:rsidP="00675D35"/>
    <w:p w14:paraId="29B149A6" w14:textId="27E0D2FC" w:rsidR="00643FFB" w:rsidRDefault="00643FFB" w:rsidP="00AE2453">
      <w:pPr>
        <w:pStyle w:val="ListParagraph"/>
        <w:numPr>
          <w:ilvl w:val="0"/>
          <w:numId w:val="1"/>
        </w:numPr>
      </w:pPr>
      <w:r>
        <w:t>Morlan, G.K</w:t>
      </w:r>
      <w:r w:rsidR="00054CB6">
        <w:t>.</w:t>
      </w:r>
      <w:r w:rsidR="007D4638">
        <w:t>,</w:t>
      </w:r>
      <w:r w:rsidR="00054CB6">
        <w:t xml:space="preserve"> (</w:t>
      </w:r>
      <w:r w:rsidR="003C6265">
        <w:t>1949)</w:t>
      </w:r>
      <w:r w:rsidR="007D4638">
        <w:t xml:space="preserve">, A Note on the Frustration – Aggression </w:t>
      </w:r>
      <w:r w:rsidR="0096462F">
        <w:t>Theories of Dollard and his associates</w:t>
      </w:r>
      <w:r w:rsidR="007E7EED">
        <w:t xml:space="preserve">, </w:t>
      </w:r>
      <w:r w:rsidR="00877C64">
        <w:t>American Psychologi</w:t>
      </w:r>
      <w:r w:rsidR="003F2B68">
        <w:t xml:space="preserve">cal </w:t>
      </w:r>
      <w:r w:rsidR="00877C64">
        <w:t>Association</w:t>
      </w:r>
      <w:r w:rsidR="008538D2">
        <w:t xml:space="preserve"> - </w:t>
      </w:r>
      <w:hyperlink r:id="rId16" w:history="1">
        <w:r w:rsidR="00924FBF" w:rsidRPr="007405EE">
          <w:rPr>
            <w:rStyle w:val="Hyperlink"/>
          </w:rPr>
          <w:t>https://psycnet.apa.org/record/1949-03113-001</w:t>
        </w:r>
      </w:hyperlink>
      <w:r w:rsidR="00924FBF">
        <w:t xml:space="preserve"> </w:t>
      </w:r>
    </w:p>
    <w:p w14:paraId="484E8670" w14:textId="47EA0BF6" w:rsidR="00C91268" w:rsidRDefault="00C91268" w:rsidP="00C91268">
      <w:pPr>
        <w:pStyle w:val="ListParagraph"/>
      </w:pPr>
    </w:p>
    <w:p w14:paraId="78D9CA23" w14:textId="77777777" w:rsidR="002C3E2F" w:rsidRDefault="002C3E2F" w:rsidP="00C91268">
      <w:pPr>
        <w:pStyle w:val="ListParagraph"/>
      </w:pPr>
    </w:p>
    <w:p w14:paraId="782A6DA5" w14:textId="2C18F852" w:rsidR="002C3E2F" w:rsidRDefault="002C3E2F" w:rsidP="00AE2453">
      <w:pPr>
        <w:pStyle w:val="ListParagraph"/>
        <w:numPr>
          <w:ilvl w:val="0"/>
          <w:numId w:val="1"/>
        </w:numPr>
      </w:pPr>
      <w:r>
        <w:t xml:space="preserve">PopulationPyramid, Population of United States of America 2021, </w:t>
      </w:r>
      <w:r w:rsidRPr="00AE2453">
        <w:rPr>
          <w:i/>
          <w:iCs/>
        </w:rPr>
        <w:t>PopulationPyramid.net,</w:t>
      </w:r>
      <w:r>
        <w:t xml:space="preserve"> (23/11/22) - </w:t>
      </w:r>
      <w:hyperlink r:id="rId17" w:history="1">
        <w:r w:rsidRPr="00A13194">
          <w:rPr>
            <w:rStyle w:val="Hyperlink"/>
          </w:rPr>
          <w:t>https://www.populationpyramid.net/united-states-of-america/2021/</w:t>
        </w:r>
      </w:hyperlink>
      <w:r>
        <w:t xml:space="preserve"> </w:t>
      </w:r>
    </w:p>
    <w:p w14:paraId="6F639B2D" w14:textId="77777777" w:rsidR="002C3E2F" w:rsidRDefault="002C3E2F" w:rsidP="002C3E2F">
      <w:pPr>
        <w:pStyle w:val="ListParagraph"/>
      </w:pPr>
    </w:p>
    <w:p w14:paraId="00A4A8BD" w14:textId="77777777" w:rsidR="002C3E2F" w:rsidRDefault="002C3E2F" w:rsidP="002C3E2F">
      <w:pPr>
        <w:pStyle w:val="ListParagraph"/>
      </w:pPr>
    </w:p>
    <w:p w14:paraId="58D29742" w14:textId="57DAADED" w:rsidR="00BD7B34" w:rsidRDefault="00CB104B" w:rsidP="00AE2453">
      <w:pPr>
        <w:pStyle w:val="ListParagraph"/>
        <w:numPr>
          <w:ilvl w:val="0"/>
          <w:numId w:val="1"/>
        </w:numPr>
      </w:pPr>
      <w:r>
        <w:t>Statista Research Department, (</w:t>
      </w:r>
      <w:r w:rsidR="001F735A">
        <w:t xml:space="preserve">2022), </w:t>
      </w:r>
      <w:r w:rsidR="00421E18">
        <w:t>Statistics of Households in the U</w:t>
      </w:r>
      <w:r w:rsidR="00AA24E6">
        <w:t xml:space="preserve">nited States </w:t>
      </w:r>
      <w:r w:rsidR="001F735A">
        <w:t>O</w:t>
      </w:r>
      <w:r w:rsidR="00AA24E6">
        <w:t xml:space="preserve">wning </w:t>
      </w:r>
      <w:r w:rsidR="001F735A">
        <w:t>O</w:t>
      </w:r>
      <w:r w:rsidR="00AA24E6">
        <w:t xml:space="preserve">ne or </w:t>
      </w:r>
      <w:r w:rsidR="001F735A">
        <w:t>M</w:t>
      </w:r>
      <w:r w:rsidR="00AA24E6">
        <w:t xml:space="preserve">ore </w:t>
      </w:r>
      <w:r w:rsidR="001F735A">
        <w:t>F</w:t>
      </w:r>
      <w:r w:rsidR="00AA24E6">
        <w:t>irearms from 1972 to 2021</w:t>
      </w:r>
      <w:r w:rsidR="001F735A">
        <w:t xml:space="preserve">, </w:t>
      </w:r>
      <w:r w:rsidR="001F735A" w:rsidRPr="00AE2453">
        <w:rPr>
          <w:i/>
          <w:iCs/>
        </w:rPr>
        <w:t>Statista.com,</w:t>
      </w:r>
      <w:r w:rsidR="00C91268">
        <w:t xml:space="preserve"> (23/11/22) - </w:t>
      </w:r>
      <w:hyperlink r:id="rId18" w:history="1">
        <w:r w:rsidR="00C91268" w:rsidRPr="007A1CF5">
          <w:rPr>
            <w:rStyle w:val="Hyperlink"/>
          </w:rPr>
          <w:t>https://www.statista.com/statistics/249740/percentage-of-households-in-the-united-states-owning-a-firearm/</w:t>
        </w:r>
      </w:hyperlink>
    </w:p>
    <w:p w14:paraId="2D3CAFDB" w14:textId="77777777" w:rsidR="00C52CC9" w:rsidRPr="006B2DF2" w:rsidRDefault="00C52CC9" w:rsidP="006B2DF2">
      <w:pPr>
        <w:rPr>
          <w:rFonts w:cstheme="minorHAnsi"/>
        </w:rPr>
      </w:pPr>
    </w:p>
    <w:p w14:paraId="72223DEC" w14:textId="6129E17E" w:rsidR="00C52CC9" w:rsidRDefault="00C52CC9" w:rsidP="00C52CC9">
      <w:pPr>
        <w:pStyle w:val="ListParagraph"/>
        <w:rPr>
          <w:rFonts w:cstheme="minorHAnsi"/>
        </w:rPr>
      </w:pPr>
    </w:p>
    <w:p w14:paraId="01AD1B08" w14:textId="77777777" w:rsidR="00330EE0" w:rsidRDefault="00330EE0" w:rsidP="00474039">
      <w:pPr>
        <w:pStyle w:val="ListParagraph"/>
        <w:jc w:val="center"/>
        <w:rPr>
          <w:rFonts w:cstheme="minorHAnsi"/>
          <w:u w:val="single"/>
        </w:rPr>
      </w:pPr>
    </w:p>
    <w:p w14:paraId="41592B75" w14:textId="77777777" w:rsidR="00330EE0" w:rsidRDefault="00330EE0" w:rsidP="00474039">
      <w:pPr>
        <w:pStyle w:val="ListParagraph"/>
        <w:jc w:val="center"/>
        <w:rPr>
          <w:rFonts w:cstheme="minorHAnsi"/>
          <w:u w:val="single"/>
        </w:rPr>
      </w:pPr>
    </w:p>
    <w:p w14:paraId="31AD906A" w14:textId="77777777" w:rsidR="00330EE0" w:rsidRDefault="00330EE0" w:rsidP="00474039">
      <w:pPr>
        <w:pStyle w:val="ListParagraph"/>
        <w:jc w:val="center"/>
        <w:rPr>
          <w:rFonts w:cstheme="minorHAnsi"/>
          <w:u w:val="single"/>
        </w:rPr>
      </w:pPr>
    </w:p>
    <w:p w14:paraId="4E05789F" w14:textId="77777777" w:rsidR="00330EE0" w:rsidRDefault="00330EE0" w:rsidP="00474039">
      <w:pPr>
        <w:pStyle w:val="ListParagraph"/>
        <w:jc w:val="center"/>
        <w:rPr>
          <w:rFonts w:cstheme="minorHAnsi"/>
          <w:u w:val="single"/>
        </w:rPr>
      </w:pPr>
    </w:p>
    <w:p w14:paraId="401B932F" w14:textId="77777777" w:rsidR="00330EE0" w:rsidRDefault="00330EE0" w:rsidP="00474039">
      <w:pPr>
        <w:pStyle w:val="ListParagraph"/>
        <w:jc w:val="center"/>
        <w:rPr>
          <w:rFonts w:cstheme="minorHAnsi"/>
          <w:u w:val="single"/>
        </w:rPr>
      </w:pPr>
    </w:p>
    <w:p w14:paraId="40DFBF2B" w14:textId="77777777" w:rsidR="00330EE0" w:rsidRDefault="00330EE0" w:rsidP="00474039">
      <w:pPr>
        <w:pStyle w:val="ListParagraph"/>
        <w:jc w:val="center"/>
        <w:rPr>
          <w:rFonts w:cstheme="minorHAnsi"/>
          <w:u w:val="single"/>
        </w:rPr>
      </w:pPr>
    </w:p>
    <w:p w14:paraId="6BFBD8AE" w14:textId="77777777" w:rsidR="00330EE0" w:rsidRDefault="00330EE0" w:rsidP="00474039">
      <w:pPr>
        <w:pStyle w:val="ListParagraph"/>
        <w:jc w:val="center"/>
        <w:rPr>
          <w:rFonts w:cstheme="minorHAnsi"/>
          <w:u w:val="single"/>
        </w:rPr>
      </w:pPr>
    </w:p>
    <w:p w14:paraId="20951E74" w14:textId="77777777" w:rsidR="00330EE0" w:rsidRDefault="00330EE0" w:rsidP="00474039">
      <w:pPr>
        <w:pStyle w:val="ListParagraph"/>
        <w:jc w:val="center"/>
        <w:rPr>
          <w:rFonts w:cstheme="minorHAnsi"/>
          <w:u w:val="single"/>
        </w:rPr>
      </w:pPr>
    </w:p>
    <w:p w14:paraId="7AB28AD5" w14:textId="77777777" w:rsidR="00330EE0" w:rsidRDefault="00330EE0" w:rsidP="00474039">
      <w:pPr>
        <w:pStyle w:val="ListParagraph"/>
        <w:jc w:val="center"/>
        <w:rPr>
          <w:rFonts w:cstheme="minorHAnsi"/>
          <w:u w:val="single"/>
        </w:rPr>
      </w:pPr>
    </w:p>
    <w:p w14:paraId="3E1C07B7" w14:textId="77777777" w:rsidR="00330EE0" w:rsidRDefault="00330EE0" w:rsidP="00474039">
      <w:pPr>
        <w:pStyle w:val="ListParagraph"/>
        <w:jc w:val="center"/>
        <w:rPr>
          <w:rFonts w:cstheme="minorHAnsi"/>
          <w:u w:val="single"/>
        </w:rPr>
      </w:pPr>
    </w:p>
    <w:p w14:paraId="606D3FD8" w14:textId="0D5983A5" w:rsidR="00C52CC9" w:rsidRDefault="00C52CC9" w:rsidP="00474039">
      <w:pPr>
        <w:pStyle w:val="ListParagraph"/>
        <w:jc w:val="center"/>
        <w:rPr>
          <w:rFonts w:cstheme="minorHAnsi"/>
          <w:u w:val="single"/>
        </w:rPr>
      </w:pPr>
      <w:r>
        <w:rPr>
          <w:rFonts w:cstheme="minorHAnsi"/>
          <w:u w:val="single"/>
        </w:rPr>
        <w:lastRenderedPageBreak/>
        <w:t>Appendices</w:t>
      </w:r>
    </w:p>
    <w:p w14:paraId="1EBC7CD0" w14:textId="73EA3406" w:rsidR="00C52CC9" w:rsidRDefault="00C52CC9" w:rsidP="00C52CC9">
      <w:pPr>
        <w:pStyle w:val="ListParagraph"/>
        <w:rPr>
          <w:rFonts w:cstheme="minorHAnsi"/>
          <w:noProof/>
          <w:color w:val="013E5B"/>
          <w:shd w:val="clear" w:color="auto" w:fill="FFFFFF"/>
        </w:rPr>
      </w:pPr>
      <w:r>
        <w:rPr>
          <w:rFonts w:cstheme="minorHAnsi"/>
          <w:noProof/>
          <w:color w:val="013E5B"/>
          <w:shd w:val="clear" w:color="auto" w:fill="FFFFFF"/>
        </w:rPr>
        <w:drawing>
          <wp:inline distT="0" distB="0" distL="0" distR="0" wp14:anchorId="55914757" wp14:editId="537639AC">
            <wp:extent cx="5486400" cy="3079750"/>
            <wp:effectExtent l="0" t="0" r="0" b="63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ADAC0A3" w14:textId="6C666C8B" w:rsidR="00780709" w:rsidRPr="00780709" w:rsidRDefault="00780709" w:rsidP="00780709">
      <w:pPr>
        <w:tabs>
          <w:tab w:val="left" w:pos="930"/>
        </w:tabs>
        <w:rPr>
          <w:b/>
          <w:bCs/>
        </w:rPr>
      </w:pPr>
      <w:r>
        <w:tab/>
      </w:r>
      <w:r>
        <w:rPr>
          <w:b/>
          <w:bCs/>
        </w:rPr>
        <w:t>Figure 1.</w:t>
      </w:r>
    </w:p>
    <w:sectPr w:rsidR="00780709" w:rsidRPr="007807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6639A4"/>
    <w:multiLevelType w:val="hybridMultilevel"/>
    <w:tmpl w:val="DF96FE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9C4525B"/>
    <w:multiLevelType w:val="hybridMultilevel"/>
    <w:tmpl w:val="B67EA522"/>
    <w:lvl w:ilvl="0" w:tplc="CD0CE3FC">
      <w:start w:val="4"/>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9186459">
    <w:abstractNumId w:val="0"/>
  </w:num>
  <w:num w:numId="2" w16cid:durableId="11124385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C04"/>
    <w:rsid w:val="00012C5E"/>
    <w:rsid w:val="00024526"/>
    <w:rsid w:val="000274C6"/>
    <w:rsid w:val="00034A0F"/>
    <w:rsid w:val="00037E0F"/>
    <w:rsid w:val="0004054B"/>
    <w:rsid w:val="00046E9A"/>
    <w:rsid w:val="000525FC"/>
    <w:rsid w:val="00054CB6"/>
    <w:rsid w:val="000673AF"/>
    <w:rsid w:val="00071991"/>
    <w:rsid w:val="00074C98"/>
    <w:rsid w:val="0007742A"/>
    <w:rsid w:val="000850DC"/>
    <w:rsid w:val="00085130"/>
    <w:rsid w:val="00093524"/>
    <w:rsid w:val="00093A4E"/>
    <w:rsid w:val="000A252C"/>
    <w:rsid w:val="000A29ED"/>
    <w:rsid w:val="000A5937"/>
    <w:rsid w:val="000C59E6"/>
    <w:rsid w:val="000E1CA1"/>
    <w:rsid w:val="000F18F3"/>
    <w:rsid w:val="000F1BBF"/>
    <w:rsid w:val="000F21A7"/>
    <w:rsid w:val="000F27D5"/>
    <w:rsid w:val="00101E91"/>
    <w:rsid w:val="00106607"/>
    <w:rsid w:val="001171A5"/>
    <w:rsid w:val="00125EBF"/>
    <w:rsid w:val="0013122E"/>
    <w:rsid w:val="00133E15"/>
    <w:rsid w:val="00154DC6"/>
    <w:rsid w:val="001555A6"/>
    <w:rsid w:val="001609F0"/>
    <w:rsid w:val="00171C73"/>
    <w:rsid w:val="00173C27"/>
    <w:rsid w:val="001A4F0E"/>
    <w:rsid w:val="001A52F0"/>
    <w:rsid w:val="001B12B9"/>
    <w:rsid w:val="001C2CA4"/>
    <w:rsid w:val="001C304F"/>
    <w:rsid w:val="001D1CE0"/>
    <w:rsid w:val="001E59D4"/>
    <w:rsid w:val="001E73DB"/>
    <w:rsid w:val="001F735A"/>
    <w:rsid w:val="00205DCE"/>
    <w:rsid w:val="00210CC5"/>
    <w:rsid w:val="0021195A"/>
    <w:rsid w:val="002164B2"/>
    <w:rsid w:val="00223577"/>
    <w:rsid w:val="00242885"/>
    <w:rsid w:val="00243794"/>
    <w:rsid w:val="00247A95"/>
    <w:rsid w:val="00256A96"/>
    <w:rsid w:val="00276945"/>
    <w:rsid w:val="00293EFB"/>
    <w:rsid w:val="0029753C"/>
    <w:rsid w:val="002B5D76"/>
    <w:rsid w:val="002C1A55"/>
    <w:rsid w:val="002C3BCA"/>
    <w:rsid w:val="002C3E2F"/>
    <w:rsid w:val="002C3EE0"/>
    <w:rsid w:val="002D6F82"/>
    <w:rsid w:val="002E3E78"/>
    <w:rsid w:val="002E7AB4"/>
    <w:rsid w:val="002F743F"/>
    <w:rsid w:val="003032E1"/>
    <w:rsid w:val="00305488"/>
    <w:rsid w:val="00313D1E"/>
    <w:rsid w:val="00325878"/>
    <w:rsid w:val="00330EE0"/>
    <w:rsid w:val="00336CC0"/>
    <w:rsid w:val="00336F14"/>
    <w:rsid w:val="00345856"/>
    <w:rsid w:val="00352E37"/>
    <w:rsid w:val="0036224A"/>
    <w:rsid w:val="00365480"/>
    <w:rsid w:val="0037475E"/>
    <w:rsid w:val="00385CE7"/>
    <w:rsid w:val="00390ACB"/>
    <w:rsid w:val="00392210"/>
    <w:rsid w:val="003967B5"/>
    <w:rsid w:val="0039748B"/>
    <w:rsid w:val="00397C96"/>
    <w:rsid w:val="00397DBD"/>
    <w:rsid w:val="003A4534"/>
    <w:rsid w:val="003B0A35"/>
    <w:rsid w:val="003B20F5"/>
    <w:rsid w:val="003C6265"/>
    <w:rsid w:val="003C62F1"/>
    <w:rsid w:val="003E66F7"/>
    <w:rsid w:val="003E6BD8"/>
    <w:rsid w:val="003F2B68"/>
    <w:rsid w:val="00401FBB"/>
    <w:rsid w:val="00412564"/>
    <w:rsid w:val="00421E18"/>
    <w:rsid w:val="004358E5"/>
    <w:rsid w:val="00451F2F"/>
    <w:rsid w:val="00452064"/>
    <w:rsid w:val="004520D0"/>
    <w:rsid w:val="00452164"/>
    <w:rsid w:val="0045421E"/>
    <w:rsid w:val="00455DBE"/>
    <w:rsid w:val="00456B1D"/>
    <w:rsid w:val="004706E5"/>
    <w:rsid w:val="00474039"/>
    <w:rsid w:val="00476128"/>
    <w:rsid w:val="004A5ECF"/>
    <w:rsid w:val="004B7A50"/>
    <w:rsid w:val="004C0ADE"/>
    <w:rsid w:val="004F0923"/>
    <w:rsid w:val="004F7416"/>
    <w:rsid w:val="00500E36"/>
    <w:rsid w:val="00513505"/>
    <w:rsid w:val="00515AD7"/>
    <w:rsid w:val="005300DB"/>
    <w:rsid w:val="00533786"/>
    <w:rsid w:val="005602B3"/>
    <w:rsid w:val="00570DF0"/>
    <w:rsid w:val="005748BF"/>
    <w:rsid w:val="005764CF"/>
    <w:rsid w:val="005B14D9"/>
    <w:rsid w:val="005B42CB"/>
    <w:rsid w:val="005C61A1"/>
    <w:rsid w:val="005C6EA4"/>
    <w:rsid w:val="005C74C1"/>
    <w:rsid w:val="005E07AC"/>
    <w:rsid w:val="005F39A2"/>
    <w:rsid w:val="0061269C"/>
    <w:rsid w:val="00613B54"/>
    <w:rsid w:val="00631178"/>
    <w:rsid w:val="00643B72"/>
    <w:rsid w:val="00643FFB"/>
    <w:rsid w:val="00672F94"/>
    <w:rsid w:val="00675D35"/>
    <w:rsid w:val="00680974"/>
    <w:rsid w:val="00691A16"/>
    <w:rsid w:val="006A4C92"/>
    <w:rsid w:val="006A71AD"/>
    <w:rsid w:val="006B2DF2"/>
    <w:rsid w:val="006B661C"/>
    <w:rsid w:val="006C4EA6"/>
    <w:rsid w:val="006D16AF"/>
    <w:rsid w:val="006D29DB"/>
    <w:rsid w:val="006D43A0"/>
    <w:rsid w:val="006D6F00"/>
    <w:rsid w:val="006E5EDC"/>
    <w:rsid w:val="006E649D"/>
    <w:rsid w:val="00712AD0"/>
    <w:rsid w:val="00745DFA"/>
    <w:rsid w:val="0075399E"/>
    <w:rsid w:val="00756C49"/>
    <w:rsid w:val="00760E18"/>
    <w:rsid w:val="00771D66"/>
    <w:rsid w:val="0077223A"/>
    <w:rsid w:val="00780709"/>
    <w:rsid w:val="00783FF9"/>
    <w:rsid w:val="00784A92"/>
    <w:rsid w:val="00790586"/>
    <w:rsid w:val="00791C62"/>
    <w:rsid w:val="007940CD"/>
    <w:rsid w:val="007A5711"/>
    <w:rsid w:val="007B0E42"/>
    <w:rsid w:val="007B41C8"/>
    <w:rsid w:val="007C186D"/>
    <w:rsid w:val="007C304A"/>
    <w:rsid w:val="007D179C"/>
    <w:rsid w:val="007D4638"/>
    <w:rsid w:val="007E2E9B"/>
    <w:rsid w:val="007E7EED"/>
    <w:rsid w:val="007F5F6E"/>
    <w:rsid w:val="007F66AE"/>
    <w:rsid w:val="00844C55"/>
    <w:rsid w:val="008538D2"/>
    <w:rsid w:val="008650C8"/>
    <w:rsid w:val="00867A4A"/>
    <w:rsid w:val="008775EE"/>
    <w:rsid w:val="00877C64"/>
    <w:rsid w:val="008907A9"/>
    <w:rsid w:val="0089217C"/>
    <w:rsid w:val="00896305"/>
    <w:rsid w:val="008A257A"/>
    <w:rsid w:val="008A37D2"/>
    <w:rsid w:val="008B38E2"/>
    <w:rsid w:val="008B3AF6"/>
    <w:rsid w:val="008C38E1"/>
    <w:rsid w:val="008D3331"/>
    <w:rsid w:val="008D4A22"/>
    <w:rsid w:val="008D7307"/>
    <w:rsid w:val="008E0443"/>
    <w:rsid w:val="008F0113"/>
    <w:rsid w:val="008F0F9B"/>
    <w:rsid w:val="008F42BE"/>
    <w:rsid w:val="008F5526"/>
    <w:rsid w:val="00920C54"/>
    <w:rsid w:val="00924FBF"/>
    <w:rsid w:val="0093007D"/>
    <w:rsid w:val="00933BF5"/>
    <w:rsid w:val="00935532"/>
    <w:rsid w:val="00942DEA"/>
    <w:rsid w:val="009456ED"/>
    <w:rsid w:val="00956CAE"/>
    <w:rsid w:val="0096462F"/>
    <w:rsid w:val="009732D8"/>
    <w:rsid w:val="00983B7D"/>
    <w:rsid w:val="00984E7F"/>
    <w:rsid w:val="009912E6"/>
    <w:rsid w:val="009968BF"/>
    <w:rsid w:val="00997919"/>
    <w:rsid w:val="009A0CC1"/>
    <w:rsid w:val="009A2C10"/>
    <w:rsid w:val="009A7F23"/>
    <w:rsid w:val="009C37F9"/>
    <w:rsid w:val="009E32C4"/>
    <w:rsid w:val="009E4124"/>
    <w:rsid w:val="00A13ABC"/>
    <w:rsid w:val="00A13EA6"/>
    <w:rsid w:val="00A227BF"/>
    <w:rsid w:val="00A26192"/>
    <w:rsid w:val="00A36640"/>
    <w:rsid w:val="00A44961"/>
    <w:rsid w:val="00A55BCC"/>
    <w:rsid w:val="00A55E0B"/>
    <w:rsid w:val="00A57C04"/>
    <w:rsid w:val="00A64FFE"/>
    <w:rsid w:val="00A679F2"/>
    <w:rsid w:val="00A723AD"/>
    <w:rsid w:val="00A76403"/>
    <w:rsid w:val="00A83C21"/>
    <w:rsid w:val="00A97200"/>
    <w:rsid w:val="00AA1E46"/>
    <w:rsid w:val="00AA24E6"/>
    <w:rsid w:val="00AC69D5"/>
    <w:rsid w:val="00AD59A2"/>
    <w:rsid w:val="00AE2453"/>
    <w:rsid w:val="00AF7A01"/>
    <w:rsid w:val="00B340F8"/>
    <w:rsid w:val="00B34408"/>
    <w:rsid w:val="00B41B1E"/>
    <w:rsid w:val="00B42F53"/>
    <w:rsid w:val="00B45E80"/>
    <w:rsid w:val="00B50943"/>
    <w:rsid w:val="00B50BC2"/>
    <w:rsid w:val="00B51B03"/>
    <w:rsid w:val="00B5455C"/>
    <w:rsid w:val="00B55599"/>
    <w:rsid w:val="00B7073F"/>
    <w:rsid w:val="00B74110"/>
    <w:rsid w:val="00B77335"/>
    <w:rsid w:val="00B81E6C"/>
    <w:rsid w:val="00BA14A1"/>
    <w:rsid w:val="00BA51A2"/>
    <w:rsid w:val="00BA54D4"/>
    <w:rsid w:val="00BC3BE9"/>
    <w:rsid w:val="00BC4371"/>
    <w:rsid w:val="00BC4AC6"/>
    <w:rsid w:val="00BD5F67"/>
    <w:rsid w:val="00BD7B34"/>
    <w:rsid w:val="00BE2B07"/>
    <w:rsid w:val="00BE4D71"/>
    <w:rsid w:val="00BF39E4"/>
    <w:rsid w:val="00BF7FAA"/>
    <w:rsid w:val="00C03896"/>
    <w:rsid w:val="00C048AA"/>
    <w:rsid w:val="00C04EDD"/>
    <w:rsid w:val="00C2144A"/>
    <w:rsid w:val="00C22024"/>
    <w:rsid w:val="00C33FCD"/>
    <w:rsid w:val="00C44275"/>
    <w:rsid w:val="00C52CC9"/>
    <w:rsid w:val="00C81637"/>
    <w:rsid w:val="00C8792F"/>
    <w:rsid w:val="00C90F62"/>
    <w:rsid w:val="00C91268"/>
    <w:rsid w:val="00CB104B"/>
    <w:rsid w:val="00CB425A"/>
    <w:rsid w:val="00CD2BE9"/>
    <w:rsid w:val="00CD4828"/>
    <w:rsid w:val="00CE0DB8"/>
    <w:rsid w:val="00CF6DAB"/>
    <w:rsid w:val="00D01AA4"/>
    <w:rsid w:val="00D03021"/>
    <w:rsid w:val="00D220F1"/>
    <w:rsid w:val="00D54D5E"/>
    <w:rsid w:val="00D555D6"/>
    <w:rsid w:val="00D72DDE"/>
    <w:rsid w:val="00D8010A"/>
    <w:rsid w:val="00D8097B"/>
    <w:rsid w:val="00D95137"/>
    <w:rsid w:val="00DA5EB1"/>
    <w:rsid w:val="00DA6263"/>
    <w:rsid w:val="00DA6D72"/>
    <w:rsid w:val="00DB198C"/>
    <w:rsid w:val="00DC14FC"/>
    <w:rsid w:val="00DE30D3"/>
    <w:rsid w:val="00DF5D2D"/>
    <w:rsid w:val="00E01326"/>
    <w:rsid w:val="00E04F22"/>
    <w:rsid w:val="00E209CB"/>
    <w:rsid w:val="00E32328"/>
    <w:rsid w:val="00E350BD"/>
    <w:rsid w:val="00E41D91"/>
    <w:rsid w:val="00E46697"/>
    <w:rsid w:val="00E54DFF"/>
    <w:rsid w:val="00E7251B"/>
    <w:rsid w:val="00EA0061"/>
    <w:rsid w:val="00EA3753"/>
    <w:rsid w:val="00EC1857"/>
    <w:rsid w:val="00EC3715"/>
    <w:rsid w:val="00EC585A"/>
    <w:rsid w:val="00EC6879"/>
    <w:rsid w:val="00ED13E2"/>
    <w:rsid w:val="00ED6CCB"/>
    <w:rsid w:val="00EE2BB1"/>
    <w:rsid w:val="00EE3367"/>
    <w:rsid w:val="00EF2B17"/>
    <w:rsid w:val="00F015E5"/>
    <w:rsid w:val="00F04182"/>
    <w:rsid w:val="00F12443"/>
    <w:rsid w:val="00F1283E"/>
    <w:rsid w:val="00F20931"/>
    <w:rsid w:val="00F21712"/>
    <w:rsid w:val="00F310AD"/>
    <w:rsid w:val="00F51ED0"/>
    <w:rsid w:val="00F662F2"/>
    <w:rsid w:val="00F72026"/>
    <w:rsid w:val="00F87F00"/>
    <w:rsid w:val="00F93EA6"/>
    <w:rsid w:val="00FA2CF7"/>
    <w:rsid w:val="00FA696E"/>
    <w:rsid w:val="00FB3956"/>
    <w:rsid w:val="00FC1555"/>
    <w:rsid w:val="00FC1885"/>
    <w:rsid w:val="00FD2195"/>
    <w:rsid w:val="00FD392B"/>
    <w:rsid w:val="00FD4EE7"/>
    <w:rsid w:val="00FD5898"/>
    <w:rsid w:val="00FF5D7B"/>
    <w:rsid w:val="00FF79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D6A7C"/>
  <w15:chartTrackingRefBased/>
  <w15:docId w15:val="{485B5479-33F0-4966-82C5-C4C7FBA28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59E6"/>
    <w:pPr>
      <w:ind w:left="720"/>
      <w:contextualSpacing/>
    </w:pPr>
  </w:style>
  <w:style w:type="character" w:styleId="Hyperlink">
    <w:name w:val="Hyperlink"/>
    <w:basedOn w:val="DefaultParagraphFont"/>
    <w:uiPriority w:val="99"/>
    <w:unhideWhenUsed/>
    <w:rsid w:val="00A13ABC"/>
    <w:rPr>
      <w:color w:val="0563C1" w:themeColor="hyperlink"/>
      <w:u w:val="single"/>
    </w:rPr>
  </w:style>
  <w:style w:type="character" w:styleId="UnresolvedMention">
    <w:name w:val="Unresolved Mention"/>
    <w:basedOn w:val="DefaultParagraphFont"/>
    <w:uiPriority w:val="99"/>
    <w:semiHidden/>
    <w:unhideWhenUsed/>
    <w:rsid w:val="00A13ABC"/>
    <w:rPr>
      <w:color w:val="605E5C"/>
      <w:shd w:val="clear" w:color="auto" w:fill="E1DFDD"/>
    </w:rPr>
  </w:style>
  <w:style w:type="character" w:styleId="FollowedHyperlink">
    <w:name w:val="FollowedHyperlink"/>
    <w:basedOn w:val="DefaultParagraphFont"/>
    <w:uiPriority w:val="99"/>
    <w:semiHidden/>
    <w:unhideWhenUsed/>
    <w:rsid w:val="00397C96"/>
    <w:rPr>
      <w:color w:val="954F72" w:themeColor="followedHyperlink"/>
      <w:u w:val="single"/>
    </w:rPr>
  </w:style>
  <w:style w:type="character" w:customStyle="1" w:styleId="normaltextrun">
    <w:name w:val="normaltextrun"/>
    <w:basedOn w:val="DefaultParagraphFont"/>
    <w:rsid w:val="005602B3"/>
  </w:style>
  <w:style w:type="character" w:customStyle="1" w:styleId="eop">
    <w:name w:val="eop"/>
    <w:basedOn w:val="DefaultParagraphFont"/>
    <w:rsid w:val="005602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soar.info/ssoar/handle/document/61070" TargetMode="External"/><Relationship Id="rId13" Type="http://schemas.openxmlformats.org/officeDocument/2006/relationships/hyperlink" Target="https://www.tandfonline.com/doi/abs/10.1080/00221309.1950.9710609?journalCode=vgen20" TargetMode="External"/><Relationship Id="rId18" Type="http://schemas.openxmlformats.org/officeDocument/2006/relationships/hyperlink" Target="https://www.statista.com/statistics/249740/percentage-of-households-in-the-united-states-owning-a-firearm/"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psycnet.apa.org/record/1969-07650-001" TargetMode="External"/><Relationship Id="rId17" Type="http://schemas.openxmlformats.org/officeDocument/2006/relationships/hyperlink" Target="https://www.populationpyramid.net/united-states-of-america/2021/" TargetMode="External"/><Relationship Id="rId2" Type="http://schemas.openxmlformats.org/officeDocument/2006/relationships/customXml" Target="../customXml/item2.xml"/><Relationship Id="rId16" Type="http://schemas.openxmlformats.org/officeDocument/2006/relationships/hyperlink" Target="https://psycnet.apa.org/record/1949-03113-00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0aLAbwR3fog" TargetMode="External"/><Relationship Id="rId5" Type="http://schemas.openxmlformats.org/officeDocument/2006/relationships/styles" Target="styles.xml"/><Relationship Id="rId15" Type="http://schemas.openxmlformats.org/officeDocument/2006/relationships/hyperlink" Target="https://extinctionrebellion.uk/" TargetMode="External"/><Relationship Id="rId10" Type="http://schemas.openxmlformats.org/officeDocument/2006/relationships/hyperlink" Target="https://psycnet.apa.org/doiLanding?doi=10.1037%2F0022-3514.58.4.622" TargetMode="External"/><Relationship Id="rId19" Type="http://schemas.openxmlformats.org/officeDocument/2006/relationships/chart" Target="charts/chart1.xml"/><Relationship Id="rId4" Type="http://schemas.openxmlformats.org/officeDocument/2006/relationships/numbering" Target="numbering.xml"/><Relationship Id="rId9" Type="http://schemas.openxmlformats.org/officeDocument/2006/relationships/hyperlink" Target="https://www.thetrace.org/2021/12/gun-violence-data-stats-2021/" TargetMode="External"/><Relationship Id="rId14" Type="http://schemas.openxmlformats.org/officeDocument/2006/relationships/hyperlink" Target="https://juststopoil.org/"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Behavioural</a:t>
            </a:r>
            <a:r>
              <a:rPr lang="en-GB" baseline="0"/>
              <a:t> Obersvation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456984543598717"/>
          <c:y val="0.1352777777777778"/>
          <c:w val="0.86996719160104985"/>
          <c:h val="0.58583958255218094"/>
        </c:manualLayout>
      </c:layout>
      <c:barChart>
        <c:barDir val="col"/>
        <c:grouping val="clustered"/>
        <c:varyColors val="0"/>
        <c:ser>
          <c:idx val="0"/>
          <c:order val="0"/>
          <c:tx>
            <c:strRef>
              <c:f>Sheet1!$B$1</c:f>
              <c:strCache>
                <c:ptCount val="1"/>
                <c:pt idx="0">
                  <c:v>Pro - Hunters</c:v>
                </c:pt>
              </c:strCache>
            </c:strRef>
          </c:tx>
          <c:spPr>
            <a:solidFill>
              <a:schemeClr val="accent1"/>
            </a:solidFill>
            <a:ln>
              <a:noFill/>
            </a:ln>
            <a:effectLst/>
          </c:spPr>
          <c:invertIfNegative val="0"/>
          <c:cat>
            <c:strRef>
              <c:f>Sheet1!$A$2:$A$5</c:f>
              <c:strCache>
                <c:ptCount val="4"/>
                <c:pt idx="0">
                  <c:v>Physical</c:v>
                </c:pt>
                <c:pt idx="1">
                  <c:v>Verbal</c:v>
                </c:pt>
                <c:pt idx="2">
                  <c:v>Gestural</c:v>
                </c:pt>
                <c:pt idx="3">
                  <c:v>Provocation</c:v>
                </c:pt>
              </c:strCache>
            </c:strRef>
          </c:cat>
          <c:val>
            <c:numRef>
              <c:f>Sheet1!$B$2:$B$5</c:f>
              <c:numCache>
                <c:formatCode>General</c:formatCode>
                <c:ptCount val="4"/>
                <c:pt idx="0">
                  <c:v>5</c:v>
                </c:pt>
                <c:pt idx="1">
                  <c:v>3</c:v>
                </c:pt>
                <c:pt idx="2">
                  <c:v>3</c:v>
                </c:pt>
                <c:pt idx="3">
                  <c:v>7</c:v>
                </c:pt>
              </c:numCache>
            </c:numRef>
          </c:val>
          <c:extLst>
            <c:ext xmlns:c16="http://schemas.microsoft.com/office/drawing/2014/chart" uri="{C3380CC4-5D6E-409C-BE32-E72D297353CC}">
              <c16:uniqueId val="{00000000-D0B3-4F7D-B69D-E355F61EAE00}"/>
            </c:ext>
          </c:extLst>
        </c:ser>
        <c:ser>
          <c:idx val="1"/>
          <c:order val="1"/>
          <c:tx>
            <c:strRef>
              <c:f>Sheet1!$C$1</c:f>
              <c:strCache>
                <c:ptCount val="1"/>
                <c:pt idx="0">
                  <c:v>Protestors</c:v>
                </c:pt>
              </c:strCache>
            </c:strRef>
          </c:tx>
          <c:spPr>
            <a:solidFill>
              <a:schemeClr val="accent2"/>
            </a:solidFill>
            <a:ln>
              <a:noFill/>
            </a:ln>
            <a:effectLst/>
          </c:spPr>
          <c:invertIfNegative val="0"/>
          <c:cat>
            <c:strRef>
              <c:f>Sheet1!$A$2:$A$5</c:f>
              <c:strCache>
                <c:ptCount val="4"/>
                <c:pt idx="0">
                  <c:v>Physical</c:v>
                </c:pt>
                <c:pt idx="1">
                  <c:v>Verbal</c:v>
                </c:pt>
                <c:pt idx="2">
                  <c:v>Gestural</c:v>
                </c:pt>
                <c:pt idx="3">
                  <c:v>Provocation</c:v>
                </c:pt>
              </c:strCache>
            </c:strRef>
          </c:cat>
          <c:val>
            <c:numRef>
              <c:f>Sheet1!$C$2:$C$5</c:f>
              <c:numCache>
                <c:formatCode>General</c:formatCode>
                <c:ptCount val="4"/>
                <c:pt idx="0">
                  <c:v>3</c:v>
                </c:pt>
                <c:pt idx="1">
                  <c:v>26</c:v>
                </c:pt>
                <c:pt idx="2">
                  <c:v>4</c:v>
                </c:pt>
                <c:pt idx="3">
                  <c:v>3</c:v>
                </c:pt>
              </c:numCache>
            </c:numRef>
          </c:val>
          <c:extLst>
            <c:ext xmlns:c16="http://schemas.microsoft.com/office/drawing/2014/chart" uri="{C3380CC4-5D6E-409C-BE32-E72D297353CC}">
              <c16:uniqueId val="{00000001-D0B3-4F7D-B69D-E355F61EAE00}"/>
            </c:ext>
          </c:extLst>
        </c:ser>
        <c:ser>
          <c:idx val="2"/>
          <c:order val="2"/>
          <c:tx>
            <c:strRef>
              <c:f>Sheet1!$D$1</c:f>
              <c:strCache>
                <c:ptCount val="1"/>
                <c:pt idx="0">
                  <c:v>Column1</c:v>
                </c:pt>
              </c:strCache>
            </c:strRef>
          </c:tx>
          <c:spPr>
            <a:solidFill>
              <a:schemeClr val="accent3"/>
            </a:solidFill>
            <a:ln>
              <a:noFill/>
            </a:ln>
            <a:effectLst/>
          </c:spPr>
          <c:invertIfNegative val="0"/>
          <c:cat>
            <c:strRef>
              <c:f>Sheet1!$A$2:$A$5</c:f>
              <c:strCache>
                <c:ptCount val="4"/>
                <c:pt idx="0">
                  <c:v>Physical</c:v>
                </c:pt>
                <c:pt idx="1">
                  <c:v>Verbal</c:v>
                </c:pt>
                <c:pt idx="2">
                  <c:v>Gestural</c:v>
                </c:pt>
                <c:pt idx="3">
                  <c:v>Provocation</c:v>
                </c:pt>
              </c:strCache>
            </c:strRef>
          </c:cat>
          <c:val>
            <c:numRef>
              <c:f>Sheet1!$D$2:$D$5</c:f>
              <c:numCache>
                <c:formatCode>General</c:formatCode>
                <c:ptCount val="4"/>
              </c:numCache>
            </c:numRef>
          </c:val>
          <c:extLst>
            <c:ext xmlns:c16="http://schemas.microsoft.com/office/drawing/2014/chart" uri="{C3380CC4-5D6E-409C-BE32-E72D297353CC}">
              <c16:uniqueId val="{00000002-D0B3-4F7D-B69D-E355F61EAE00}"/>
            </c:ext>
          </c:extLst>
        </c:ser>
        <c:dLbls>
          <c:showLegendKey val="0"/>
          <c:showVal val="0"/>
          <c:showCatName val="0"/>
          <c:showSerName val="0"/>
          <c:showPercent val="0"/>
          <c:showBubbleSize val="0"/>
        </c:dLbls>
        <c:gapWidth val="219"/>
        <c:overlap val="-27"/>
        <c:axId val="1122772672"/>
        <c:axId val="1122773504"/>
      </c:barChart>
      <c:catAx>
        <c:axId val="11227726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Aggressive</a:t>
                </a:r>
                <a:r>
                  <a:rPr lang="en-GB" baseline="0"/>
                  <a:t> Behaviours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2773504"/>
        <c:crosses val="autoZero"/>
        <c:auto val="1"/>
        <c:lblAlgn val="ctr"/>
        <c:lblOffset val="100"/>
        <c:noMultiLvlLbl val="0"/>
      </c:catAx>
      <c:valAx>
        <c:axId val="1122773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a:t>
                </a:r>
                <a:r>
                  <a:rPr lang="en-GB" baseline="0"/>
                  <a:t> Aggressive Behaviours Obeserved</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27726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8" ma:contentTypeDescription="Create a new document." ma:contentTypeScope="" ma:versionID="d582fcf3c940ccd54cd82ad012292a9e">
  <xsd:schema xmlns:xsd="http://www.w3.org/2001/XMLSchema" xmlns:xs="http://www.w3.org/2001/XMLSchema" xmlns:p="http://schemas.microsoft.com/office/2006/metadata/properties" xmlns:ns3="4055ddc6-ee7b-4b5b-b8fb-52871646f80e" targetNamespace="http://schemas.microsoft.com/office/2006/metadata/properties" ma:root="true" ma:fieldsID="95b417a17778a7ee36a401895b93f845"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AA3B9B-B10B-4395-AF09-C25F0EFCE61B}">
  <ds:schemaRefs>
    <ds:schemaRef ds:uri="http://schemas.microsoft.com/sharepoint/v3/contenttype/forms"/>
  </ds:schemaRefs>
</ds:datastoreItem>
</file>

<file path=customXml/itemProps2.xml><?xml version="1.0" encoding="utf-8"?>
<ds:datastoreItem xmlns:ds="http://schemas.openxmlformats.org/officeDocument/2006/customXml" ds:itemID="{0EEE53D3-A185-4B06-A9D5-478693541C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BC553D-7EF9-4735-AAAC-FBB30E74FB22}">
  <ds:schemaRefs>
    <ds:schemaRef ds:uri="http://schemas.microsoft.com/office/2006/documentManagement/types"/>
    <ds:schemaRef ds:uri="http://schemas.microsoft.com/office/infopath/2007/PartnerControls"/>
    <ds:schemaRef ds:uri="http://schemas.microsoft.com/office/2006/metadata/properties"/>
    <ds:schemaRef ds:uri="http://www.w3.org/XML/1998/namespace"/>
    <ds:schemaRef ds:uri="http://purl.org/dc/elements/1.1/"/>
    <ds:schemaRef ds:uri="http://purl.org/dc/terms/"/>
    <ds:schemaRef ds:uri="http://schemas.openxmlformats.org/package/2006/metadata/core-properties"/>
    <ds:schemaRef ds:uri="4055ddc6-ee7b-4b5b-b8fb-52871646f80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5</Pages>
  <Words>1862</Words>
  <Characters>10620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dc:creator>
  <cp:keywords/>
  <dc:description/>
  <cp:lastModifiedBy>Elliott O'Donnell (2202079)</cp:lastModifiedBy>
  <cp:revision>341</cp:revision>
  <dcterms:created xsi:type="dcterms:W3CDTF">2022-11-18T15:29:00Z</dcterms:created>
  <dcterms:modified xsi:type="dcterms:W3CDTF">2022-11-25T09:46:00Z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