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13E6991D" w14:textId="0FEA1D7A" w:rsidR="005F4FC3" w:rsidRPr="00F3304A" w:rsidRDefault="005F4FC3" w:rsidP="005F4FC3">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58252" behindDoc="0" locked="0" layoutInCell="1" allowOverlap="1" wp14:anchorId="108CBB8A" wp14:editId="36D02C3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383760" id="Group 157" o:spid="_x0000_s1026" style="position:absolute;margin-left:0;margin-top:0;width:8in;height:95.7pt;z-index:2516582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5"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50" behindDoc="0" locked="0" layoutInCell="1" allowOverlap="1" wp14:anchorId="54B99C86" wp14:editId="6FB6A07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A0DFD" w14:textId="77777777" w:rsidR="005F4FC3" w:rsidRDefault="005F4FC3" w:rsidP="005F4FC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B99C86" id="_x0000_t202" coordsize="21600,21600" o:spt="202" path="m,l,21600r21600,l21600,xe">
                    <v:stroke joinstyle="miter"/>
                    <v:path gradientshapeok="t" o:connecttype="rect"/>
                  </v:shapetype>
                  <v:shape id="Text Box 159" o:spid="_x0000_s1026" type="#_x0000_t202" style="position:absolute;margin-left:0;margin-top:0;width:8in;height:1in;z-index:25165825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A1A0DFD" w14:textId="77777777" w:rsidR="005F4FC3" w:rsidRDefault="005F4FC3" w:rsidP="005F4FC3">
                          <w:pPr>
                            <w:pStyle w:val="NoSpacing"/>
                            <w:jc w:val="right"/>
                            <w:rPr>
                              <w:color w:val="595959" w:themeColor="text1" w:themeTint="A6"/>
                              <w:sz w:val="18"/>
                              <w:szCs w:val="18"/>
                            </w:rPr>
                          </w:pPr>
                        </w:p>
                      </w:txbxContent>
                    </v:textbox>
                    <w10:wrap type="square" anchorx="page" anchory="page"/>
                  </v:shape>
                </w:pict>
              </mc:Fallback>
            </mc:AlternateContent>
          </w:r>
        </w:p>
      </w:sdtContent>
    </w:sdt>
    <w:p w14:paraId="39FBFEBE" w14:textId="03367A91" w:rsidR="00825354" w:rsidRDefault="00825354" w:rsidP="0040149A">
      <w:pPr>
        <w:pStyle w:val="Heading1"/>
        <w:spacing w:line="360" w:lineRule="auto"/>
        <w:jc w:val="both"/>
        <w:rPr>
          <w:rFonts w:ascii="Arial" w:hAnsi="Arial" w:cs="Arial"/>
          <w:sz w:val="24"/>
          <w:szCs w:val="24"/>
        </w:rPr>
      </w:pPr>
    </w:p>
    <w:p w14:paraId="2CAC3FC1" w14:textId="7C18F2AD" w:rsidR="00825354" w:rsidRDefault="004C65AF">
      <w:pPr>
        <w:rPr>
          <w:rFonts w:ascii="Arial" w:eastAsiaTheme="majorEastAsia" w:hAnsi="Arial" w:cs="Arial"/>
          <w:color w:val="0F4761" w:themeColor="accent1" w:themeShade="BF"/>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58251" behindDoc="0" locked="0" layoutInCell="1" allowOverlap="1" wp14:anchorId="0812E4A7" wp14:editId="45FC0501">
                <wp:simplePos x="0" y="0"/>
                <wp:positionH relativeFrom="margin">
                  <wp:posOffset>-101600</wp:posOffset>
                </wp:positionH>
                <wp:positionV relativeFrom="page">
                  <wp:posOffset>4451350</wp:posOffset>
                </wp:positionV>
                <wp:extent cx="7258050" cy="3016250"/>
                <wp:effectExtent l="0" t="0" r="0" b="12700"/>
                <wp:wrapSquare wrapText="bothSides"/>
                <wp:docPr id="153" name="Text Box 161"/>
                <wp:cNvGraphicFramePr/>
                <a:graphic xmlns:a="http://schemas.openxmlformats.org/drawingml/2006/main">
                  <a:graphicData uri="http://schemas.microsoft.com/office/word/2010/wordprocessingShape">
                    <wps:wsp>
                      <wps:cNvSpPr txBox="1"/>
                      <wps:spPr>
                        <a:xfrm>
                          <a:off x="0" y="0"/>
                          <a:ext cx="7258050" cy="301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83207" w14:textId="77777777" w:rsidR="00F72DE5" w:rsidRPr="00480264" w:rsidRDefault="00F72DE5" w:rsidP="00F72DE5">
                            <w:pPr>
                              <w:rPr>
                                <w:b/>
                                <w:bCs/>
                                <w:sz w:val="28"/>
                                <w:szCs w:val="28"/>
                                <w:lang w:val="en-GB"/>
                              </w:rPr>
                            </w:pPr>
                            <w:r w:rsidRPr="00480264">
                              <w:rPr>
                                <w:b/>
                                <w:bCs/>
                                <w:sz w:val="28"/>
                                <w:szCs w:val="28"/>
                                <w:lang w:val="en-GB"/>
                              </w:rPr>
                              <w:t>Module Name: Networks and Cyber Security Essentials</w:t>
                            </w:r>
                          </w:p>
                          <w:p w14:paraId="5D83DD5B" w14:textId="33DF3290" w:rsidR="00F72DE5" w:rsidRPr="00480264" w:rsidRDefault="00F72DE5" w:rsidP="00F72DE5">
                            <w:pPr>
                              <w:rPr>
                                <w:b/>
                                <w:bCs/>
                                <w:sz w:val="28"/>
                                <w:szCs w:val="28"/>
                                <w:lang w:val="en-GB"/>
                              </w:rPr>
                            </w:pPr>
                            <w:r w:rsidRPr="00480264">
                              <w:rPr>
                                <w:b/>
                                <w:bCs/>
                                <w:sz w:val="28"/>
                                <w:szCs w:val="28"/>
                                <w:lang w:val="en-GB"/>
                              </w:rPr>
                              <w:t>Module Code: ACCA40</w:t>
                            </w:r>
                            <w:r w:rsidR="00B152D9">
                              <w:rPr>
                                <w:b/>
                                <w:bCs/>
                                <w:sz w:val="28"/>
                                <w:szCs w:val="28"/>
                                <w:lang w:val="en-GB"/>
                              </w:rPr>
                              <w:t>24</w:t>
                            </w:r>
                          </w:p>
                          <w:p w14:paraId="26CFC959" w14:textId="77777777" w:rsidR="00F72DE5" w:rsidRPr="00480264" w:rsidRDefault="00F72DE5" w:rsidP="00F72DE5">
                            <w:pPr>
                              <w:rPr>
                                <w:b/>
                                <w:bCs/>
                                <w:sz w:val="28"/>
                                <w:szCs w:val="28"/>
                                <w:lang w:val="en-GB"/>
                              </w:rPr>
                            </w:pPr>
                            <w:r w:rsidRPr="00480264">
                              <w:rPr>
                                <w:b/>
                                <w:bCs/>
                                <w:sz w:val="28"/>
                                <w:szCs w:val="28"/>
                                <w:lang w:val="en-GB"/>
                              </w:rPr>
                              <w:t xml:space="preserve">Student Name: </w:t>
                            </w:r>
                            <w:r>
                              <w:rPr>
                                <w:b/>
                                <w:bCs/>
                                <w:sz w:val="28"/>
                                <w:szCs w:val="28"/>
                                <w:lang w:val="en-GB"/>
                              </w:rPr>
                              <w:t>Aleem Uddin Ali</w:t>
                            </w:r>
                          </w:p>
                          <w:p w14:paraId="0C6C1448" w14:textId="77777777" w:rsidR="00F72DE5" w:rsidRPr="00480264" w:rsidRDefault="00F72DE5" w:rsidP="00F72DE5">
                            <w:pPr>
                              <w:rPr>
                                <w:b/>
                                <w:bCs/>
                                <w:sz w:val="28"/>
                                <w:szCs w:val="28"/>
                                <w:lang w:val="en-GB"/>
                              </w:rPr>
                            </w:pPr>
                            <w:r w:rsidRPr="00480264">
                              <w:rPr>
                                <w:b/>
                                <w:bCs/>
                                <w:sz w:val="28"/>
                                <w:szCs w:val="28"/>
                                <w:lang w:val="en-GB"/>
                              </w:rPr>
                              <w:t xml:space="preserve">Student ID: </w:t>
                            </w:r>
                            <w:r>
                              <w:rPr>
                                <w:b/>
                                <w:bCs/>
                                <w:sz w:val="28"/>
                                <w:szCs w:val="28"/>
                                <w:lang w:val="en-GB"/>
                              </w:rPr>
                              <w:t>2442557</w:t>
                            </w:r>
                          </w:p>
                          <w:p w14:paraId="2952C36F" w14:textId="77777777" w:rsidR="00F72DE5" w:rsidRPr="00480264" w:rsidRDefault="00F72DE5" w:rsidP="00F72DE5">
                            <w:pPr>
                              <w:rPr>
                                <w:b/>
                                <w:bCs/>
                                <w:sz w:val="28"/>
                                <w:szCs w:val="28"/>
                                <w:lang w:val="en-GB"/>
                              </w:rPr>
                            </w:pPr>
                            <w:r w:rsidRPr="00480264">
                              <w:rPr>
                                <w:b/>
                                <w:bCs/>
                                <w:sz w:val="28"/>
                                <w:szCs w:val="28"/>
                                <w:lang w:val="en-GB"/>
                              </w:rPr>
                              <w:t>Group:</w:t>
                            </w:r>
                            <w:r>
                              <w:rPr>
                                <w:b/>
                                <w:bCs/>
                                <w:sz w:val="28"/>
                                <w:szCs w:val="28"/>
                                <w:lang w:val="en-GB"/>
                              </w:rPr>
                              <w:t xml:space="preserve"> 2</w:t>
                            </w:r>
                          </w:p>
                          <w:p w14:paraId="6720326B" w14:textId="77777777" w:rsidR="00F72DE5" w:rsidRPr="00480264" w:rsidRDefault="00F72DE5" w:rsidP="00F72DE5">
                            <w:pPr>
                              <w:rPr>
                                <w:b/>
                                <w:bCs/>
                                <w:color w:val="595959" w:themeColor="text1" w:themeTint="A6"/>
                                <w:sz w:val="28"/>
                                <w:szCs w:val="28"/>
                              </w:rPr>
                            </w:pPr>
                            <w:r w:rsidRPr="00480264">
                              <w:rPr>
                                <w:b/>
                                <w:bCs/>
                                <w:sz w:val="28"/>
                                <w:szCs w:val="28"/>
                                <w:lang w:val="en-GB"/>
                              </w:rPr>
                              <w:t xml:space="preserve">Lecturer’s Name: </w:t>
                            </w:r>
                            <w:r>
                              <w:rPr>
                                <w:b/>
                                <w:bCs/>
                                <w:sz w:val="28"/>
                                <w:szCs w:val="28"/>
                                <w:lang w:val="en-GB"/>
                              </w:rPr>
                              <w:t>Amit Naik</w:t>
                            </w:r>
                          </w:p>
                          <w:p w14:paraId="6D33086E" w14:textId="0EAAC888" w:rsidR="005F4FC3" w:rsidRPr="00C04827" w:rsidRDefault="005F4FC3" w:rsidP="00D55E82">
                            <w:pPr>
                              <w:pStyle w:val="NoSpacing"/>
                              <w:rPr>
                                <w:b/>
                                <w:bCs/>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12E4A7" id="Text Box 161" o:spid="_x0000_s1027" type="#_x0000_t202" style="position:absolute;margin-left:-8pt;margin-top:350.5pt;width:571.5pt;height:237.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" filled="f" stroked="f" strokeweight=".5pt">
                <v:textbox inset="126pt,0,54pt,0">
                  <w:txbxContent>
                    <w:p w14:paraId="07583207" w14:textId="77777777" w:rsidR="00F72DE5" w:rsidRPr="00480264" w:rsidRDefault="00F72DE5" w:rsidP="00F72DE5">
                      <w:pPr>
                        <w:rPr>
                          <w:b/>
                          <w:bCs/>
                          <w:sz w:val="28"/>
                          <w:szCs w:val="28"/>
                          <w:lang w:val="en-GB"/>
                        </w:rPr>
                      </w:pPr>
                      <w:r w:rsidRPr="00480264">
                        <w:rPr>
                          <w:b/>
                          <w:bCs/>
                          <w:sz w:val="28"/>
                          <w:szCs w:val="28"/>
                          <w:lang w:val="en-GB"/>
                        </w:rPr>
                        <w:t>Module Name: Networks and Cyber Security Essentials</w:t>
                      </w:r>
                    </w:p>
                    <w:p w14:paraId="5D83DD5B" w14:textId="33DF3290" w:rsidR="00F72DE5" w:rsidRPr="00480264" w:rsidRDefault="00F72DE5" w:rsidP="00F72DE5">
                      <w:pPr>
                        <w:rPr>
                          <w:b/>
                          <w:bCs/>
                          <w:sz w:val="28"/>
                          <w:szCs w:val="28"/>
                          <w:lang w:val="en-GB"/>
                        </w:rPr>
                      </w:pPr>
                      <w:r w:rsidRPr="00480264">
                        <w:rPr>
                          <w:b/>
                          <w:bCs/>
                          <w:sz w:val="28"/>
                          <w:szCs w:val="28"/>
                          <w:lang w:val="en-GB"/>
                        </w:rPr>
                        <w:t>Module Code: ACCA40</w:t>
                      </w:r>
                      <w:r w:rsidR="00B152D9">
                        <w:rPr>
                          <w:b/>
                          <w:bCs/>
                          <w:sz w:val="28"/>
                          <w:szCs w:val="28"/>
                          <w:lang w:val="en-GB"/>
                        </w:rPr>
                        <w:t>24</w:t>
                      </w:r>
                    </w:p>
                    <w:p w14:paraId="26CFC959" w14:textId="77777777" w:rsidR="00F72DE5" w:rsidRPr="00480264" w:rsidRDefault="00F72DE5" w:rsidP="00F72DE5">
                      <w:pPr>
                        <w:rPr>
                          <w:b/>
                          <w:bCs/>
                          <w:sz w:val="28"/>
                          <w:szCs w:val="28"/>
                          <w:lang w:val="en-GB"/>
                        </w:rPr>
                      </w:pPr>
                      <w:r w:rsidRPr="00480264">
                        <w:rPr>
                          <w:b/>
                          <w:bCs/>
                          <w:sz w:val="28"/>
                          <w:szCs w:val="28"/>
                          <w:lang w:val="en-GB"/>
                        </w:rPr>
                        <w:t xml:space="preserve">Student Name: </w:t>
                      </w:r>
                      <w:r>
                        <w:rPr>
                          <w:b/>
                          <w:bCs/>
                          <w:sz w:val="28"/>
                          <w:szCs w:val="28"/>
                          <w:lang w:val="en-GB"/>
                        </w:rPr>
                        <w:t>Aleem Uddin Ali</w:t>
                      </w:r>
                    </w:p>
                    <w:p w14:paraId="0C6C1448" w14:textId="77777777" w:rsidR="00F72DE5" w:rsidRPr="00480264" w:rsidRDefault="00F72DE5" w:rsidP="00F72DE5">
                      <w:pPr>
                        <w:rPr>
                          <w:b/>
                          <w:bCs/>
                          <w:sz w:val="28"/>
                          <w:szCs w:val="28"/>
                          <w:lang w:val="en-GB"/>
                        </w:rPr>
                      </w:pPr>
                      <w:r w:rsidRPr="00480264">
                        <w:rPr>
                          <w:b/>
                          <w:bCs/>
                          <w:sz w:val="28"/>
                          <w:szCs w:val="28"/>
                          <w:lang w:val="en-GB"/>
                        </w:rPr>
                        <w:t xml:space="preserve">Student ID: </w:t>
                      </w:r>
                      <w:r>
                        <w:rPr>
                          <w:b/>
                          <w:bCs/>
                          <w:sz w:val="28"/>
                          <w:szCs w:val="28"/>
                          <w:lang w:val="en-GB"/>
                        </w:rPr>
                        <w:t>2442557</w:t>
                      </w:r>
                    </w:p>
                    <w:p w14:paraId="2952C36F" w14:textId="77777777" w:rsidR="00F72DE5" w:rsidRPr="00480264" w:rsidRDefault="00F72DE5" w:rsidP="00F72DE5">
                      <w:pPr>
                        <w:rPr>
                          <w:b/>
                          <w:bCs/>
                          <w:sz w:val="28"/>
                          <w:szCs w:val="28"/>
                          <w:lang w:val="en-GB"/>
                        </w:rPr>
                      </w:pPr>
                      <w:r w:rsidRPr="00480264">
                        <w:rPr>
                          <w:b/>
                          <w:bCs/>
                          <w:sz w:val="28"/>
                          <w:szCs w:val="28"/>
                          <w:lang w:val="en-GB"/>
                        </w:rPr>
                        <w:t>Group:</w:t>
                      </w:r>
                      <w:r>
                        <w:rPr>
                          <w:b/>
                          <w:bCs/>
                          <w:sz w:val="28"/>
                          <w:szCs w:val="28"/>
                          <w:lang w:val="en-GB"/>
                        </w:rPr>
                        <w:t xml:space="preserve"> 2</w:t>
                      </w:r>
                    </w:p>
                    <w:p w14:paraId="6720326B" w14:textId="77777777" w:rsidR="00F72DE5" w:rsidRPr="00480264" w:rsidRDefault="00F72DE5" w:rsidP="00F72DE5">
                      <w:pPr>
                        <w:rPr>
                          <w:b/>
                          <w:bCs/>
                          <w:color w:val="595959" w:themeColor="text1" w:themeTint="A6"/>
                          <w:sz w:val="28"/>
                          <w:szCs w:val="28"/>
                        </w:rPr>
                      </w:pPr>
                      <w:r w:rsidRPr="00480264">
                        <w:rPr>
                          <w:b/>
                          <w:bCs/>
                          <w:sz w:val="28"/>
                          <w:szCs w:val="28"/>
                          <w:lang w:val="en-GB"/>
                        </w:rPr>
                        <w:t xml:space="preserve">Lecturer’s Name: </w:t>
                      </w:r>
                      <w:r>
                        <w:rPr>
                          <w:b/>
                          <w:bCs/>
                          <w:sz w:val="28"/>
                          <w:szCs w:val="28"/>
                          <w:lang w:val="en-GB"/>
                        </w:rPr>
                        <w:t>Amit Naik</w:t>
                      </w:r>
                    </w:p>
                    <w:p w14:paraId="6D33086E" w14:textId="0EAAC888" w:rsidR="005F4FC3" w:rsidRPr="00C04827" w:rsidRDefault="005F4FC3" w:rsidP="00D55E82">
                      <w:pPr>
                        <w:pStyle w:val="NoSpacing"/>
                        <w:rPr>
                          <w:b/>
                          <w:bCs/>
                          <w:color w:val="595959" w:themeColor="text1" w:themeTint="A6"/>
                          <w:sz w:val="32"/>
                          <w:szCs w:val="32"/>
                        </w:rPr>
                      </w:pPr>
                    </w:p>
                  </w:txbxContent>
                </v:textbox>
                <w10:wrap type="square" anchorx="margin"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49" behindDoc="0" locked="0" layoutInCell="1" allowOverlap="1" wp14:anchorId="4C35DEC6" wp14:editId="3DF1C56D">
                <wp:simplePos x="0" y="0"/>
                <wp:positionH relativeFrom="margin">
                  <wp:align>center</wp:align>
                </wp:positionH>
                <wp:positionV relativeFrom="page">
                  <wp:posOffset>2082800</wp:posOffset>
                </wp:positionV>
                <wp:extent cx="7315200" cy="210185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101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4178C" w14:textId="111211A9" w:rsidR="00906CD2" w:rsidRPr="00897CCD" w:rsidRDefault="00000000" w:rsidP="00906CD2">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06CD2" w:rsidRPr="00A50DB6">
                                  <w:rPr>
                                    <w:caps/>
                                    <w:color w:val="156082" w:themeColor="accent1"/>
                                    <w:sz w:val="64"/>
                                    <w:szCs w:val="64"/>
                                    <w:lang w:val="en-GB"/>
                                  </w:rPr>
                                  <w:t>NETWORKS AND CYBER SECURITY ESSENTIALS</w:t>
                                </w:r>
                              </w:sdtContent>
                            </w:sdt>
                          </w:p>
                          <w:p w14:paraId="59C390FC" w14:textId="77777777" w:rsidR="005F4FC3" w:rsidRPr="008C12FA" w:rsidRDefault="005F4FC3" w:rsidP="005F4FC3">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C35DEC6" id="Text Box 163" o:spid="_x0000_s1028" type="#_x0000_t202" style="position:absolute;margin-left:0;margin-top:164pt;width:8in;height:165.5pt;z-index:251658249;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" filled="f" stroked="f" strokeweight=".5pt">
                <v:textbox inset="126pt,0,54pt,0">
                  <w:txbxContent>
                    <w:p w14:paraId="1924178C" w14:textId="111211A9" w:rsidR="00906CD2" w:rsidRPr="00897CCD" w:rsidRDefault="00000000" w:rsidP="00906CD2">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906CD2" w:rsidRPr="00A50DB6">
                            <w:rPr>
                              <w:caps/>
                              <w:color w:val="156082" w:themeColor="accent1"/>
                              <w:sz w:val="64"/>
                              <w:szCs w:val="64"/>
                              <w:lang w:val="en-GB"/>
                            </w:rPr>
                            <w:t>NETWORKS AND CYBER SECURITY ESSENTIALS</w:t>
                          </w:r>
                        </w:sdtContent>
                      </w:sdt>
                    </w:p>
                    <w:p w14:paraId="59C390FC" w14:textId="77777777" w:rsidR="005F4FC3" w:rsidRPr="008C12FA" w:rsidRDefault="005F4FC3" w:rsidP="005F4FC3">
                      <w:pPr>
                        <w:jc w:val="right"/>
                        <w:rPr>
                          <w:smallCaps/>
                          <w:color w:val="404040" w:themeColor="text1" w:themeTint="BF"/>
                          <w:sz w:val="36"/>
                          <w:szCs w:val="36"/>
                          <w:lang w:val="en-GB"/>
                        </w:rPr>
                      </w:pPr>
                    </w:p>
                  </w:txbxContent>
                </v:textbox>
                <w10:wrap type="square" anchorx="margin" anchory="page"/>
              </v:shape>
            </w:pict>
          </mc:Fallback>
        </mc:AlternateContent>
      </w:r>
      <w:r w:rsidR="00825354">
        <w:rPr>
          <w:rFonts w:ascii="Arial" w:hAnsi="Arial" w:cs="Arial"/>
        </w:rPr>
        <w:br w:type="page"/>
      </w:r>
    </w:p>
    <w:p w14:paraId="6E3E7D85" w14:textId="13688B14" w:rsidR="00AD5686" w:rsidRPr="004C65AF" w:rsidRDefault="007C7E3E" w:rsidP="0040149A">
      <w:pPr>
        <w:pStyle w:val="Heading1"/>
        <w:spacing w:line="360" w:lineRule="auto"/>
        <w:jc w:val="both"/>
        <w:rPr>
          <w:rFonts w:ascii="Arial" w:hAnsi="Arial" w:cs="Arial"/>
        </w:rPr>
      </w:pPr>
      <w:r w:rsidRPr="004C65AF">
        <w:rPr>
          <w:rFonts w:ascii="Arial" w:hAnsi="Arial" w:cs="Arial"/>
        </w:rPr>
        <w:lastRenderedPageBreak/>
        <w:t xml:space="preserve">Abstract </w:t>
      </w:r>
    </w:p>
    <w:p w14:paraId="72A95831" w14:textId="69AC6F16" w:rsidR="004614DE" w:rsidRPr="0040149A" w:rsidRDefault="004614DE" w:rsidP="0040149A">
      <w:pPr>
        <w:spacing w:line="360" w:lineRule="auto"/>
        <w:jc w:val="both"/>
        <w:rPr>
          <w:rFonts w:ascii="Arial" w:hAnsi="Arial" w:cs="Arial"/>
        </w:rPr>
      </w:pPr>
      <w:r>
        <w:rPr>
          <w:rFonts w:ascii="Arial" w:hAnsi="Arial" w:cs="Arial"/>
          <w:kern w:val="0"/>
          <w14:ligatures w14:val="none"/>
        </w:rPr>
        <w:t xml:space="preserve">This report provides HealthPlus Analytics (HPA), a healthcare technology firm in the UK that handles sensitive data of patients on behalf of National Health Service (NHS)-based hospitals and clinics, with a full data security and governance framework. </w:t>
      </w:r>
      <w:r w:rsidRPr="0040149A">
        <w:rPr>
          <w:rFonts w:ascii="Arial" w:hAnsi="Arial" w:cs="Arial"/>
        </w:rPr>
        <w:t xml:space="preserve">The framework was developed by the board of HPA following an attack by hackers on its analytics servers and individuals accessing its cloud without </w:t>
      </w:r>
      <w:r w:rsidR="00FC2CA9" w:rsidRPr="0040149A">
        <w:rPr>
          <w:rFonts w:ascii="Arial" w:hAnsi="Arial" w:cs="Arial"/>
        </w:rPr>
        <w:t>authorization</w:t>
      </w:r>
      <w:r w:rsidRPr="0040149A">
        <w:rPr>
          <w:rFonts w:ascii="Arial" w:hAnsi="Arial" w:cs="Arial"/>
        </w:rPr>
        <w:t xml:space="preserve">. The framework relies on ISO/IEC 27001:2022, NIST Cybersecurity Framework 2.0, UK General Data Protection Regulation (UK GDPR), and NHS Digital Security Standards to identify threats to the </w:t>
      </w:r>
      <w:r w:rsidR="00FC2CA9" w:rsidRPr="0040149A">
        <w:rPr>
          <w:rFonts w:ascii="Arial" w:hAnsi="Arial" w:cs="Arial"/>
        </w:rPr>
        <w:t>organization</w:t>
      </w:r>
      <w:r w:rsidRPr="0040149A">
        <w:rPr>
          <w:rFonts w:ascii="Arial" w:hAnsi="Arial" w:cs="Arial"/>
        </w:rPr>
        <w:t xml:space="preserve">, both internal and external. It also recommends security policies, enumerates how to </w:t>
      </w:r>
      <w:r w:rsidR="00FC2CA9" w:rsidRPr="0040149A">
        <w:rPr>
          <w:rFonts w:ascii="Arial" w:hAnsi="Arial" w:cs="Arial"/>
        </w:rPr>
        <w:t>minimize</w:t>
      </w:r>
      <w:r w:rsidRPr="0040149A">
        <w:rPr>
          <w:rFonts w:ascii="Arial" w:hAnsi="Arial" w:cs="Arial"/>
        </w:rPr>
        <w:t xml:space="preserve"> risk, establishes an incident monitoring and response plan, and establishes a staff training program. Each of the findings is supported by credible and current studies in the field.</w:t>
      </w:r>
    </w:p>
    <w:p w14:paraId="0F95F222" w14:textId="65A94D74" w:rsidR="004614DE" w:rsidRPr="00FC2CA9" w:rsidRDefault="004614DE" w:rsidP="00101EA1">
      <w:pPr>
        <w:pStyle w:val="Heading1"/>
        <w:rPr>
          <w:rFonts w:ascii="Arial" w:hAnsi="Arial" w:cs="Arial"/>
        </w:rPr>
      </w:pPr>
      <w:r w:rsidRPr="00FC2CA9">
        <w:rPr>
          <w:rFonts w:ascii="Arial" w:hAnsi="Arial" w:cs="Arial"/>
        </w:rPr>
        <w:t>Introduction</w:t>
      </w:r>
    </w:p>
    <w:p w14:paraId="58B869A6" w14:textId="1138382B" w:rsidR="004614DE" w:rsidRPr="0040149A" w:rsidRDefault="004614DE" w:rsidP="0040149A">
      <w:pPr>
        <w:spacing w:line="360" w:lineRule="auto"/>
        <w:jc w:val="both"/>
        <w:rPr>
          <w:rFonts w:ascii="Arial" w:hAnsi="Arial" w:cs="Arial"/>
        </w:rPr>
      </w:pPr>
      <w:r w:rsidRPr="0040149A">
        <w:rPr>
          <w:rFonts w:ascii="Arial" w:hAnsi="Arial" w:cs="Arial"/>
        </w:rPr>
        <w:t xml:space="preserve">One of the largest issues </w:t>
      </w:r>
      <w:r w:rsidR="001E1EE3" w:rsidRPr="0040149A">
        <w:rPr>
          <w:rFonts w:ascii="Arial" w:hAnsi="Arial" w:cs="Arial"/>
        </w:rPr>
        <w:t>for</w:t>
      </w:r>
      <w:r w:rsidRPr="0040149A">
        <w:rPr>
          <w:rFonts w:ascii="Arial" w:hAnsi="Arial" w:cs="Arial"/>
        </w:rPr>
        <w:t xml:space="preserve"> UK healthcare </w:t>
      </w:r>
      <w:r w:rsidR="00FC2CA9" w:rsidRPr="0040149A">
        <w:rPr>
          <w:rFonts w:ascii="Arial" w:hAnsi="Arial" w:cs="Arial"/>
        </w:rPr>
        <w:t>organizations</w:t>
      </w:r>
      <w:r w:rsidRPr="0040149A">
        <w:rPr>
          <w:rFonts w:ascii="Arial" w:hAnsi="Arial" w:cs="Arial"/>
        </w:rPr>
        <w:t xml:space="preserve"> now is cybersecurity. According to the NHS, 215 ransomware attacks occurred between January 2019 and June 2024 [1]. In June 2024, it was reported that over 10,000 outpatient appointments and 1,710 elective procedures in London hospitals were cancelled due to the Synnovis ransomware attack, which was attributed to the Russian hacker group, Qilin [2]. According to the IBM Cost of a Data Breach Report, the healthcare industry is the </w:t>
      </w:r>
      <w:r w:rsidR="00E5134E" w:rsidRPr="0040149A">
        <w:rPr>
          <w:rFonts w:ascii="Arial" w:hAnsi="Arial" w:cs="Arial"/>
        </w:rPr>
        <w:t>costliest</w:t>
      </w:r>
      <w:r w:rsidRPr="0040149A">
        <w:rPr>
          <w:rFonts w:ascii="Arial" w:hAnsi="Arial" w:cs="Arial"/>
        </w:rPr>
        <w:t xml:space="preserve"> in terms of breaches, and an average of 7.42 million dollars per incident is the highest </w:t>
      </w:r>
      <w:r w:rsidR="001E1EE3" w:rsidRPr="0040149A">
        <w:rPr>
          <w:rFonts w:ascii="Arial" w:hAnsi="Arial" w:cs="Arial"/>
        </w:rPr>
        <w:t>in</w:t>
      </w:r>
      <w:r w:rsidRPr="0040149A">
        <w:rPr>
          <w:rFonts w:ascii="Arial" w:hAnsi="Arial" w:cs="Arial"/>
        </w:rPr>
        <w:t xml:space="preserve"> the industry in 12 years [3].</w:t>
      </w:r>
    </w:p>
    <w:p w14:paraId="35B9E6CA" w14:textId="77777777" w:rsidR="004614DE" w:rsidRPr="0040149A" w:rsidRDefault="004614DE" w:rsidP="0040149A">
      <w:pPr>
        <w:spacing w:line="360" w:lineRule="auto"/>
        <w:jc w:val="both"/>
        <w:rPr>
          <w:rFonts w:ascii="Arial" w:hAnsi="Arial" w:cs="Arial"/>
        </w:rPr>
      </w:pPr>
      <w:r w:rsidRPr="0040149A">
        <w:rPr>
          <w:rFonts w:ascii="Arial" w:hAnsi="Arial" w:cs="Arial"/>
        </w:rPr>
        <w:t xml:space="preserve">HealthPlus Analytics (HPA) manages and retains confidential patient data, which falls under the UK General Data Protection Regulation (UK GDPR, Article 9) and the NHS Data Security and Protection Toolkit (DSPT). Starting in September 2024, the DSPT has been transferred to the National Cyber Security Centre (NCSC) Cyber Assessment Framework (CAF). It is a more sophisticated, risk-based method of ensuring that things are safe [4]. Failure to adhere to the rules may be disastrous. As an illustration, following a ransomware attack in 2022, which was connected to the absence of multi-factor </w:t>
      </w:r>
      <w:r w:rsidRPr="0040149A">
        <w:rPr>
          <w:rFonts w:ascii="Arial" w:hAnsi="Arial" w:cs="Arial"/>
        </w:rPr>
        <w:lastRenderedPageBreak/>
        <w:t>authentication (MFA) in one user account, the Information Commissioner’s Office (ICO) fined Advanced Computer Software Group Ltd £6.09 million [5].</w:t>
      </w:r>
    </w:p>
    <w:p w14:paraId="2B900D16" w14:textId="12C3247D" w:rsidR="007C7E3E" w:rsidRDefault="004614DE" w:rsidP="0040149A">
      <w:pPr>
        <w:spacing w:line="360" w:lineRule="auto"/>
        <w:jc w:val="both"/>
        <w:rPr>
          <w:rFonts w:ascii="Arial" w:hAnsi="Arial" w:cs="Arial"/>
        </w:rPr>
      </w:pPr>
      <w:r w:rsidRPr="0040149A">
        <w:rPr>
          <w:rFonts w:ascii="Arial" w:hAnsi="Arial" w:cs="Arial"/>
        </w:rPr>
        <w:t>It is a framework that is anchored on the CIA Triad</w:t>
      </w:r>
      <w:r w:rsidR="00C95208" w:rsidRPr="0040149A">
        <w:rPr>
          <w:rFonts w:ascii="Arial" w:hAnsi="Arial" w:cs="Arial"/>
        </w:rPr>
        <w:t>, which</w:t>
      </w:r>
      <w:r w:rsidRPr="0040149A">
        <w:rPr>
          <w:rFonts w:ascii="Arial" w:hAnsi="Arial" w:cs="Arial"/>
        </w:rPr>
        <w:t xml:space="preserve"> is abbreviated as Confidentiality, Integrity, and Availability. </w:t>
      </w:r>
    </w:p>
    <w:p w14:paraId="5BC9B721" w14:textId="635B8ECC" w:rsidR="00F253D0" w:rsidRPr="0040149A" w:rsidRDefault="009C17BA" w:rsidP="0040149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692960DC" wp14:editId="25D08184">
                <wp:simplePos x="0" y="0"/>
                <wp:positionH relativeFrom="column">
                  <wp:posOffset>2171700</wp:posOffset>
                </wp:positionH>
                <wp:positionV relativeFrom="paragraph">
                  <wp:posOffset>21591</wp:posOffset>
                </wp:positionV>
                <wp:extent cx="1752600" cy="895350"/>
                <wp:effectExtent l="0" t="0" r="0" b="0"/>
                <wp:wrapNone/>
                <wp:docPr id="1732185554" name="Oval 1"/>
                <wp:cNvGraphicFramePr/>
                <a:graphic xmlns:a="http://schemas.openxmlformats.org/drawingml/2006/main">
                  <a:graphicData uri="http://schemas.microsoft.com/office/word/2010/wordprocessingShape">
                    <wps:wsp>
                      <wps:cNvSpPr/>
                      <wps:spPr>
                        <a:xfrm>
                          <a:off x="0" y="0"/>
                          <a:ext cx="1752600" cy="89535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E429B0A" w14:textId="162D14D0" w:rsidR="007D49FF" w:rsidRPr="009C17BA" w:rsidRDefault="009C17BA" w:rsidP="007D49FF">
                            <w:pPr>
                              <w:jc w:val="center"/>
                              <w:rPr>
                                <w:sz w:val="22"/>
                                <w:szCs w:val="22"/>
                              </w:rPr>
                            </w:pPr>
                            <w:r w:rsidRPr="009C17BA">
                              <w:rPr>
                                <w:sz w:val="22"/>
                                <w:szCs w:val="22"/>
                              </w:rPr>
                              <w:t>Confidentiality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2960DC" id="Oval 1" o:spid="_x0000_s1029" style="position:absolute;left:0;text-align:left;margin-left:171pt;margin-top:1.7pt;width:138pt;height:7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" fillcolor="#156082 [3204]" stroked="f" strokeweight="1.5pt">
                <v:stroke joinstyle="miter"/>
                <v:textbox>
                  <w:txbxContent>
                    <w:p w14:paraId="0E429B0A" w14:textId="162D14D0" w:rsidR="007D49FF" w:rsidRPr="009C17BA" w:rsidRDefault="009C17BA" w:rsidP="007D49FF">
                      <w:pPr>
                        <w:jc w:val="center"/>
                        <w:rPr>
                          <w:sz w:val="22"/>
                          <w:szCs w:val="22"/>
                        </w:rPr>
                      </w:pPr>
                      <w:r w:rsidRPr="009C17BA">
                        <w:rPr>
                          <w:sz w:val="22"/>
                          <w:szCs w:val="22"/>
                        </w:rPr>
                        <w:t>Confidentiality</w:t>
                      </w:r>
                    </w:p>
                  </w:txbxContent>
                </v:textbox>
              </v:oval>
            </w:pict>
          </mc:Fallback>
        </mc:AlternateContent>
      </w:r>
      <w:r w:rsidR="00F253D0">
        <w:rPr>
          <w:rFonts w:ascii="Arial" w:hAnsi="Arial" w:cs="Arial"/>
        </w:rPr>
        <w:t xml:space="preserve">                </w:t>
      </w:r>
    </w:p>
    <w:p w14:paraId="5A091E95" w14:textId="46A268E7" w:rsidR="004614DE" w:rsidRDefault="00CB7925" w:rsidP="0040149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8" behindDoc="0" locked="0" layoutInCell="1" allowOverlap="1" wp14:anchorId="5F9F4573" wp14:editId="69DD35D5">
                <wp:simplePos x="0" y="0"/>
                <wp:positionH relativeFrom="column">
                  <wp:posOffset>3886199</wp:posOffset>
                </wp:positionH>
                <wp:positionV relativeFrom="paragraph">
                  <wp:posOffset>209550</wp:posOffset>
                </wp:positionV>
                <wp:extent cx="1304925" cy="1276350"/>
                <wp:effectExtent l="0" t="0" r="28575" b="19050"/>
                <wp:wrapNone/>
                <wp:docPr id="655761424" name="Straight Connector 6"/>
                <wp:cNvGraphicFramePr/>
                <a:graphic xmlns:a="http://schemas.openxmlformats.org/drawingml/2006/main">
                  <a:graphicData uri="http://schemas.microsoft.com/office/word/2010/wordprocessingShape">
                    <wps:wsp>
                      <wps:cNvCnPr/>
                      <wps:spPr>
                        <a:xfrm>
                          <a:off x="0" y="0"/>
                          <a:ext cx="1304925" cy="12763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FEB3B7"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pt,16.5pt" to="408.7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" strokecolor="#156082 [3204]" strokeweight="1.5pt">
                <v:stroke joinstyle="miter"/>
              </v:line>
            </w:pict>
          </mc:Fallback>
        </mc:AlternateContent>
      </w:r>
      <w:r>
        <w:rPr>
          <w:rFonts w:ascii="Arial" w:hAnsi="Arial" w:cs="Arial"/>
          <w:noProof/>
        </w:rPr>
        <mc:AlternateContent>
          <mc:Choice Requires="wps">
            <w:drawing>
              <wp:anchor distT="0" distB="0" distL="114300" distR="114300" simplePos="0" relativeHeight="251658247" behindDoc="0" locked="0" layoutInCell="1" allowOverlap="1" wp14:anchorId="1B5E394C" wp14:editId="2CDDA8D8">
                <wp:simplePos x="0" y="0"/>
                <wp:positionH relativeFrom="column">
                  <wp:posOffset>971550</wp:posOffset>
                </wp:positionH>
                <wp:positionV relativeFrom="paragraph">
                  <wp:posOffset>257175</wp:posOffset>
                </wp:positionV>
                <wp:extent cx="1247775" cy="1219200"/>
                <wp:effectExtent l="0" t="0" r="28575" b="19050"/>
                <wp:wrapNone/>
                <wp:docPr id="1879415848" name="Straight Connector 5"/>
                <wp:cNvGraphicFramePr/>
                <a:graphic xmlns:a="http://schemas.openxmlformats.org/drawingml/2006/main">
                  <a:graphicData uri="http://schemas.microsoft.com/office/word/2010/wordprocessingShape">
                    <wps:wsp>
                      <wps:cNvCnPr/>
                      <wps:spPr>
                        <a:xfrm flipH="1">
                          <a:off x="0" y="0"/>
                          <a:ext cx="1247775" cy="1219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2A7DAA7" id="Straight Connector 5"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76.5pt,20.25pt" to="174.75pt,1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" strokecolor="#156082 [3204]" strokeweight="1.5pt">
                <v:stroke joinstyle="miter"/>
              </v:line>
            </w:pict>
          </mc:Fallback>
        </mc:AlternateContent>
      </w:r>
    </w:p>
    <w:p w14:paraId="4BE92BF8" w14:textId="41B80DDB" w:rsidR="00F253D0" w:rsidRDefault="00F253D0" w:rsidP="0040149A">
      <w:pPr>
        <w:spacing w:line="360" w:lineRule="auto"/>
        <w:jc w:val="both"/>
        <w:rPr>
          <w:rFonts w:ascii="Arial" w:hAnsi="Arial" w:cs="Arial"/>
        </w:rPr>
      </w:pPr>
    </w:p>
    <w:p w14:paraId="3B8B88E9" w14:textId="58923BEB" w:rsidR="00F253D0" w:rsidRDefault="00F253D0" w:rsidP="0040149A">
      <w:pPr>
        <w:spacing w:line="360" w:lineRule="auto"/>
        <w:jc w:val="both"/>
        <w:rPr>
          <w:rFonts w:ascii="Arial" w:hAnsi="Arial" w:cs="Arial"/>
        </w:rPr>
      </w:pPr>
    </w:p>
    <w:p w14:paraId="50420ECD" w14:textId="70621E41" w:rsidR="00F253D0" w:rsidRDefault="008B3B44" w:rsidP="0040149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4" behindDoc="0" locked="0" layoutInCell="1" allowOverlap="1" wp14:anchorId="6B0D65C4" wp14:editId="52D4663C">
                <wp:simplePos x="0" y="0"/>
                <wp:positionH relativeFrom="margin">
                  <wp:posOffset>2286000</wp:posOffset>
                </wp:positionH>
                <wp:positionV relativeFrom="paragraph">
                  <wp:posOffset>11430</wp:posOffset>
                </wp:positionV>
                <wp:extent cx="1562100" cy="1323975"/>
                <wp:effectExtent l="0" t="0" r="0" b="9525"/>
                <wp:wrapNone/>
                <wp:docPr id="2057658769" name="Oval 1"/>
                <wp:cNvGraphicFramePr/>
                <a:graphic xmlns:a="http://schemas.openxmlformats.org/drawingml/2006/main">
                  <a:graphicData uri="http://schemas.microsoft.com/office/word/2010/wordprocessingShape">
                    <wps:wsp>
                      <wps:cNvSpPr/>
                      <wps:spPr>
                        <a:xfrm>
                          <a:off x="0" y="0"/>
                          <a:ext cx="1562100" cy="1323975"/>
                        </a:xfrm>
                        <a:prstGeom prst="flowChartDecision">
                          <a:avLst/>
                        </a:prstGeom>
                        <a:solidFill>
                          <a:schemeClr val="accent3">
                            <a:lumMod val="75000"/>
                          </a:schemeClr>
                        </a:solidFill>
                        <a:ln w="19050" cap="flat" cmpd="sng" algn="ctr">
                          <a:noFill/>
                          <a:prstDash val="solid"/>
                          <a:miter lim="800000"/>
                        </a:ln>
                        <a:effectLst/>
                      </wps:spPr>
                      <wps:txbx>
                        <w:txbxContent>
                          <w:p w14:paraId="6B2B5B7D" w14:textId="63252448" w:rsidR="007D49FF" w:rsidRPr="007D49FF" w:rsidRDefault="007D49FF" w:rsidP="007D49FF">
                            <w:pPr>
                              <w:jc w:val="center"/>
                              <w:rPr>
                                <w:b/>
                                <w:bCs/>
                                <w:color w:val="FFFFFF" w:themeColor="background1"/>
                                <w:sz w:val="32"/>
                                <w:szCs w:val="32"/>
                              </w:rPr>
                            </w:pPr>
                            <w:r w:rsidRPr="007D49FF">
                              <w:rPr>
                                <w:b/>
                                <w:bCs/>
                                <w:color w:val="FFFFFF" w:themeColor="background1"/>
                                <w:sz w:val="32"/>
                                <w:szCs w:val="32"/>
                              </w:rPr>
                              <w:t>C</w:t>
                            </w:r>
                            <w:r>
                              <w:rPr>
                                <w:b/>
                                <w:bCs/>
                                <w:color w:val="FFFFFF" w:themeColor="background1"/>
                                <w:sz w:val="32"/>
                                <w:szCs w:val="32"/>
                              </w:rPr>
                              <w:t>IA</w:t>
                            </w:r>
                            <w:r w:rsidRPr="007D49FF">
                              <w:rPr>
                                <w:b/>
                                <w:bCs/>
                                <w:color w:val="FFFFFF" w:themeColor="background1"/>
                                <w:sz w:val="32"/>
                                <w:szCs w:val="32"/>
                              </w:rPr>
                              <w:t xml:space="preserve"> Triad</w:t>
                            </w:r>
                          </w:p>
                          <w:p w14:paraId="33BA8988" w14:textId="77777777" w:rsidR="007D49FF" w:rsidRDefault="007D49FF" w:rsidP="007D49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B0D65C4" id="_x0000_t110" coordsize="21600,21600" o:spt="110" path="m10800,l,10800,10800,21600,21600,10800xe">
                <v:stroke joinstyle="miter"/>
                <v:path gradientshapeok="t" o:connecttype="rect" textboxrect="5400,5400,16200,16200"/>
              </v:shapetype>
              <v:shape id="_x0000_s1030" type="#_x0000_t110" style="position:absolute;left:0;text-align:left;margin-left:180pt;margin-top:.9pt;width:123pt;height:104.2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" fillcolor="#124f1a [2406]" stroked="f" strokeweight="1.5pt">
                <v:textbox>
                  <w:txbxContent>
                    <w:p w14:paraId="6B2B5B7D" w14:textId="63252448" w:rsidR="007D49FF" w:rsidRPr="007D49FF" w:rsidRDefault="007D49FF" w:rsidP="007D49FF">
                      <w:pPr>
                        <w:jc w:val="center"/>
                        <w:rPr>
                          <w:b/>
                          <w:bCs/>
                          <w:color w:val="FFFFFF" w:themeColor="background1"/>
                          <w:sz w:val="32"/>
                          <w:szCs w:val="32"/>
                        </w:rPr>
                      </w:pPr>
                      <w:r w:rsidRPr="007D49FF">
                        <w:rPr>
                          <w:b/>
                          <w:bCs/>
                          <w:color w:val="FFFFFF" w:themeColor="background1"/>
                          <w:sz w:val="32"/>
                          <w:szCs w:val="32"/>
                        </w:rPr>
                        <w:t>C</w:t>
                      </w:r>
                      <w:r>
                        <w:rPr>
                          <w:b/>
                          <w:bCs/>
                          <w:color w:val="FFFFFF" w:themeColor="background1"/>
                          <w:sz w:val="32"/>
                          <w:szCs w:val="32"/>
                        </w:rPr>
                        <w:t>IA</w:t>
                      </w:r>
                      <w:r w:rsidRPr="007D49FF">
                        <w:rPr>
                          <w:b/>
                          <w:bCs/>
                          <w:color w:val="FFFFFF" w:themeColor="background1"/>
                          <w:sz w:val="32"/>
                          <w:szCs w:val="32"/>
                        </w:rPr>
                        <w:t xml:space="preserve"> Triad</w:t>
                      </w:r>
                    </w:p>
                    <w:p w14:paraId="33BA8988" w14:textId="77777777" w:rsidR="007D49FF" w:rsidRDefault="007D49FF" w:rsidP="007D49FF">
                      <w:pPr>
                        <w:jc w:val="center"/>
                      </w:pPr>
                    </w:p>
                  </w:txbxContent>
                </v:textbox>
                <w10:wrap anchorx="margin"/>
              </v:shape>
            </w:pict>
          </mc:Fallback>
        </mc:AlternateContent>
      </w:r>
    </w:p>
    <w:p w14:paraId="2E5B3940" w14:textId="549BF42C" w:rsidR="00F253D0" w:rsidRDefault="00CB7925" w:rsidP="0040149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6" behindDoc="0" locked="0" layoutInCell="1" allowOverlap="1" wp14:anchorId="7DF33092" wp14:editId="63005489">
                <wp:simplePos x="0" y="0"/>
                <wp:positionH relativeFrom="column">
                  <wp:posOffset>3818890</wp:posOffset>
                </wp:positionH>
                <wp:positionV relativeFrom="paragraph">
                  <wp:posOffset>313690</wp:posOffset>
                </wp:positionV>
                <wp:extent cx="962025" cy="47625"/>
                <wp:effectExtent l="0" t="0" r="28575" b="28575"/>
                <wp:wrapNone/>
                <wp:docPr id="1947260222" name="Straight Connector 4"/>
                <wp:cNvGraphicFramePr/>
                <a:graphic xmlns:a="http://schemas.openxmlformats.org/drawingml/2006/main">
                  <a:graphicData uri="http://schemas.microsoft.com/office/word/2010/wordprocessingShape">
                    <wps:wsp>
                      <wps:cNvCnPr/>
                      <wps:spPr>
                        <a:xfrm>
                          <a:off x="0" y="0"/>
                          <a:ext cx="962025" cy="476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098D975"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00.7pt,24.7pt" to="376.4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" strokecolor="#156082 [3204]" strokeweight="1.5pt">
                <v:stroke joinstyle="miter"/>
              </v:line>
            </w:pict>
          </mc:Fallback>
        </mc:AlternateContent>
      </w:r>
      <w:r>
        <w:rPr>
          <w:rFonts w:ascii="Arial" w:hAnsi="Arial" w:cs="Arial"/>
          <w:noProof/>
        </w:rPr>
        <mc:AlternateContent>
          <mc:Choice Requires="wps">
            <w:drawing>
              <wp:anchor distT="0" distB="0" distL="114300" distR="114300" simplePos="0" relativeHeight="251658245" behindDoc="0" locked="0" layoutInCell="1" allowOverlap="1" wp14:anchorId="1671B31E" wp14:editId="7522DE75">
                <wp:simplePos x="0" y="0"/>
                <wp:positionH relativeFrom="column">
                  <wp:posOffset>1333500</wp:posOffset>
                </wp:positionH>
                <wp:positionV relativeFrom="paragraph">
                  <wp:posOffset>304165</wp:posOffset>
                </wp:positionV>
                <wp:extent cx="1057275" cy="38100"/>
                <wp:effectExtent l="0" t="0" r="28575" b="19050"/>
                <wp:wrapNone/>
                <wp:docPr id="1246193988" name="Straight Connector 2"/>
                <wp:cNvGraphicFramePr/>
                <a:graphic xmlns:a="http://schemas.openxmlformats.org/drawingml/2006/main">
                  <a:graphicData uri="http://schemas.microsoft.com/office/word/2010/wordprocessingShape">
                    <wps:wsp>
                      <wps:cNvCnPr/>
                      <wps:spPr>
                        <a:xfrm flipV="1">
                          <a:off x="0" y="0"/>
                          <a:ext cx="1057275"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A0C805" id="Straight Connector 2"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3.95pt" to="188.2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" strokecolor="#156082 [3204]" strokeweight="1.5pt">
                <v:stroke joinstyle="miter"/>
              </v:line>
            </w:pict>
          </mc:Fallback>
        </mc:AlternateContent>
      </w:r>
      <w:r w:rsidR="008B3B44">
        <w:rPr>
          <w:rFonts w:ascii="Arial" w:hAnsi="Arial" w:cs="Arial"/>
          <w:noProof/>
        </w:rPr>
        <mc:AlternateContent>
          <mc:Choice Requires="wps">
            <w:drawing>
              <wp:anchor distT="0" distB="0" distL="114300" distR="114300" simplePos="0" relativeHeight="251658242" behindDoc="0" locked="0" layoutInCell="1" allowOverlap="1" wp14:anchorId="02126289" wp14:editId="4541D507">
                <wp:simplePos x="0" y="0"/>
                <wp:positionH relativeFrom="column">
                  <wp:posOffset>170815</wp:posOffset>
                </wp:positionH>
                <wp:positionV relativeFrom="paragraph">
                  <wp:posOffset>8890</wp:posOffset>
                </wp:positionV>
                <wp:extent cx="1190625" cy="838200"/>
                <wp:effectExtent l="0" t="0" r="9525" b="0"/>
                <wp:wrapNone/>
                <wp:docPr id="148267154" name="Oval 1"/>
                <wp:cNvGraphicFramePr/>
                <a:graphic xmlns:a="http://schemas.openxmlformats.org/drawingml/2006/main">
                  <a:graphicData uri="http://schemas.microsoft.com/office/word/2010/wordprocessingShape">
                    <wps:wsp>
                      <wps:cNvSpPr/>
                      <wps:spPr>
                        <a:xfrm>
                          <a:off x="0" y="0"/>
                          <a:ext cx="1190625" cy="838200"/>
                        </a:xfrm>
                        <a:prstGeom prst="ellipse">
                          <a:avLst/>
                        </a:prstGeom>
                        <a:solidFill>
                          <a:srgbClr val="156082"/>
                        </a:solidFill>
                        <a:ln w="19050" cap="flat" cmpd="sng" algn="ctr">
                          <a:noFill/>
                          <a:prstDash val="solid"/>
                          <a:miter lim="800000"/>
                        </a:ln>
                        <a:effectLst/>
                      </wps:spPr>
                      <wps:txbx>
                        <w:txbxContent>
                          <w:p w14:paraId="7C68ACB7" w14:textId="1F9DFCC7" w:rsidR="009C17BA" w:rsidRPr="009C17BA" w:rsidRDefault="009C17BA" w:rsidP="009C17BA">
                            <w:pPr>
                              <w:jc w:val="center"/>
                              <w:rPr>
                                <w:color w:val="FFFFFF" w:themeColor="background1"/>
                                <w:sz w:val="22"/>
                                <w:szCs w:val="22"/>
                              </w:rPr>
                            </w:pPr>
                            <w:r w:rsidRPr="009C17BA">
                              <w:rPr>
                                <w:color w:val="FFFFFF" w:themeColor="background1"/>
                                <w:sz w:val="22"/>
                                <w:szCs w:val="22"/>
                              </w:rPr>
                              <w:t>Integrity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2126289" id="_x0000_s1031" style="position:absolute;left:0;text-align:left;margin-left:13.45pt;margin-top:.7pt;width:93.75pt;height:66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" fillcolor="#156082" stroked="f" strokeweight="1.5pt">
                <v:stroke joinstyle="miter"/>
                <v:textbox>
                  <w:txbxContent>
                    <w:p w14:paraId="7C68ACB7" w14:textId="1F9DFCC7" w:rsidR="009C17BA" w:rsidRPr="009C17BA" w:rsidRDefault="009C17BA" w:rsidP="009C17BA">
                      <w:pPr>
                        <w:jc w:val="center"/>
                        <w:rPr>
                          <w:color w:val="FFFFFF" w:themeColor="background1"/>
                          <w:sz w:val="22"/>
                          <w:szCs w:val="22"/>
                        </w:rPr>
                      </w:pPr>
                      <w:r w:rsidRPr="009C17BA">
                        <w:rPr>
                          <w:color w:val="FFFFFF" w:themeColor="background1"/>
                          <w:sz w:val="22"/>
                          <w:szCs w:val="22"/>
                        </w:rPr>
                        <w:t>Integrity</w:t>
                      </w:r>
                    </w:p>
                  </w:txbxContent>
                </v:textbox>
              </v:oval>
            </w:pict>
          </mc:Fallback>
        </mc:AlternateContent>
      </w:r>
      <w:r w:rsidR="007D49FF">
        <w:rPr>
          <w:rFonts w:ascii="Arial" w:hAnsi="Arial" w:cs="Arial"/>
          <w:noProof/>
        </w:rPr>
        <mc:AlternateContent>
          <mc:Choice Requires="wps">
            <w:drawing>
              <wp:anchor distT="0" distB="0" distL="114300" distR="114300" simplePos="0" relativeHeight="251658243" behindDoc="0" locked="0" layoutInCell="1" allowOverlap="1" wp14:anchorId="63123D48" wp14:editId="653A6C67">
                <wp:simplePos x="0" y="0"/>
                <wp:positionH relativeFrom="column">
                  <wp:posOffset>4705350</wp:posOffset>
                </wp:positionH>
                <wp:positionV relativeFrom="paragraph">
                  <wp:posOffset>8890</wp:posOffset>
                </wp:positionV>
                <wp:extent cx="1381125" cy="838200"/>
                <wp:effectExtent l="0" t="0" r="9525" b="0"/>
                <wp:wrapNone/>
                <wp:docPr id="778603589" name="Oval 1"/>
                <wp:cNvGraphicFramePr/>
                <a:graphic xmlns:a="http://schemas.openxmlformats.org/drawingml/2006/main">
                  <a:graphicData uri="http://schemas.microsoft.com/office/word/2010/wordprocessingShape">
                    <wps:wsp>
                      <wps:cNvSpPr/>
                      <wps:spPr>
                        <a:xfrm>
                          <a:off x="0" y="0"/>
                          <a:ext cx="1381125" cy="838200"/>
                        </a:xfrm>
                        <a:prstGeom prst="ellipse">
                          <a:avLst/>
                        </a:prstGeom>
                        <a:solidFill>
                          <a:srgbClr val="156082"/>
                        </a:solidFill>
                        <a:ln w="19050" cap="flat" cmpd="sng" algn="ctr">
                          <a:noFill/>
                          <a:prstDash val="solid"/>
                          <a:miter lim="800000"/>
                        </a:ln>
                        <a:effectLst/>
                      </wps:spPr>
                      <wps:txbx>
                        <w:txbxContent>
                          <w:p w14:paraId="56907716" w14:textId="6CCB2A44" w:rsidR="008B3B44" w:rsidRPr="008B3B44" w:rsidRDefault="008B3B44" w:rsidP="008B3B44">
                            <w:pPr>
                              <w:jc w:val="center"/>
                              <w:rPr>
                                <w:color w:val="FFFFFF" w:themeColor="background1"/>
                              </w:rPr>
                            </w:pPr>
                            <w:r w:rsidRPr="008B3B44">
                              <w:rPr>
                                <w:color w:val="FFFFFF" w:themeColor="background1"/>
                              </w:rPr>
                              <w:t>Avai</w:t>
                            </w:r>
                            <w:r>
                              <w:rPr>
                                <w:color w:val="FFFFFF" w:themeColor="background1"/>
                              </w:rPr>
                              <w:t>lability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3123D48" id="_x0000_s1032" style="position:absolute;left:0;text-align:left;margin-left:370.5pt;margin-top:.7pt;width:108.75pt;height:66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" fillcolor="#156082" stroked="f" strokeweight="1.5pt">
                <v:stroke joinstyle="miter"/>
                <v:textbox>
                  <w:txbxContent>
                    <w:p w14:paraId="56907716" w14:textId="6CCB2A44" w:rsidR="008B3B44" w:rsidRPr="008B3B44" w:rsidRDefault="008B3B44" w:rsidP="008B3B44">
                      <w:pPr>
                        <w:jc w:val="center"/>
                        <w:rPr>
                          <w:color w:val="FFFFFF" w:themeColor="background1"/>
                        </w:rPr>
                      </w:pPr>
                      <w:r w:rsidRPr="008B3B44">
                        <w:rPr>
                          <w:color w:val="FFFFFF" w:themeColor="background1"/>
                        </w:rPr>
                        <w:t>Avai</w:t>
                      </w:r>
                      <w:r>
                        <w:rPr>
                          <w:color w:val="FFFFFF" w:themeColor="background1"/>
                        </w:rPr>
                        <w:t>lability</w:t>
                      </w:r>
                    </w:p>
                  </w:txbxContent>
                </v:textbox>
              </v:oval>
            </w:pict>
          </mc:Fallback>
        </mc:AlternateContent>
      </w:r>
    </w:p>
    <w:p w14:paraId="09CC7366" w14:textId="77777777" w:rsidR="00F253D0" w:rsidRDefault="00F253D0" w:rsidP="0040149A">
      <w:pPr>
        <w:spacing w:line="360" w:lineRule="auto"/>
        <w:jc w:val="both"/>
        <w:rPr>
          <w:rFonts w:ascii="Arial" w:hAnsi="Arial" w:cs="Arial"/>
        </w:rPr>
      </w:pPr>
    </w:p>
    <w:p w14:paraId="096C1DBD" w14:textId="77777777" w:rsidR="00F253D0" w:rsidRDefault="00F253D0" w:rsidP="0040149A">
      <w:pPr>
        <w:spacing w:line="360" w:lineRule="auto"/>
        <w:jc w:val="both"/>
        <w:rPr>
          <w:rFonts w:ascii="Arial" w:hAnsi="Arial" w:cs="Arial"/>
        </w:rPr>
      </w:pPr>
    </w:p>
    <w:p w14:paraId="28BF12E2" w14:textId="725212E5" w:rsidR="009A7F49" w:rsidRDefault="00C73B26" w:rsidP="009A7F49">
      <w:r>
        <w:rPr>
          <w:rFonts w:ascii="Arial" w:hAnsi="Arial" w:cs="Arial"/>
        </w:rPr>
        <w:t xml:space="preserve">                                                         </w:t>
      </w:r>
      <w:r w:rsidR="009A7F49">
        <w:rPr>
          <w:rFonts w:ascii="Arial" w:hAnsi="Arial" w:cs="Arial"/>
        </w:rPr>
        <w:t>Figure- CIA Tri</w:t>
      </w:r>
      <w:r>
        <w:rPr>
          <w:rFonts w:ascii="Arial" w:hAnsi="Arial" w:cs="Arial"/>
        </w:rPr>
        <w:t>ad</w:t>
      </w:r>
    </w:p>
    <w:p w14:paraId="441D1953" w14:textId="4B05634B" w:rsidR="00027746" w:rsidRPr="00E5134E" w:rsidRDefault="00412161" w:rsidP="0040149A">
      <w:pPr>
        <w:pStyle w:val="Heading1"/>
        <w:spacing w:line="360" w:lineRule="auto"/>
        <w:jc w:val="both"/>
        <w:rPr>
          <w:rFonts w:ascii="Arial" w:hAnsi="Arial" w:cs="Arial"/>
        </w:rPr>
      </w:pPr>
      <w:r w:rsidRPr="00E5134E">
        <w:rPr>
          <w:rFonts w:ascii="Arial" w:hAnsi="Arial" w:cs="Arial"/>
        </w:rPr>
        <w:t>Identification of Threat</w:t>
      </w:r>
    </w:p>
    <w:p w14:paraId="698E8CE2" w14:textId="61D486B2" w:rsidR="004300E0" w:rsidRPr="00E5134E" w:rsidRDefault="00A0761D" w:rsidP="0040149A">
      <w:pPr>
        <w:spacing w:line="360" w:lineRule="auto"/>
        <w:jc w:val="both"/>
        <w:rPr>
          <w:rFonts w:ascii="Arial" w:hAnsi="Arial" w:cs="Arial"/>
          <w:b/>
          <w:bCs/>
          <w:sz w:val="28"/>
          <w:szCs w:val="28"/>
        </w:rPr>
      </w:pPr>
      <w:r w:rsidRPr="00E5134E">
        <w:rPr>
          <w:rFonts w:ascii="Arial" w:hAnsi="Arial" w:cs="Arial"/>
          <w:b/>
          <w:bCs/>
          <w:sz w:val="28"/>
          <w:szCs w:val="28"/>
        </w:rPr>
        <w:t>External</w:t>
      </w:r>
      <w:r w:rsidR="004300E0" w:rsidRPr="00E5134E">
        <w:rPr>
          <w:rFonts w:ascii="Arial" w:hAnsi="Arial" w:cs="Arial"/>
          <w:b/>
          <w:bCs/>
          <w:sz w:val="28"/>
          <w:szCs w:val="28"/>
        </w:rPr>
        <w:t xml:space="preserve"> Threats</w:t>
      </w:r>
    </w:p>
    <w:p w14:paraId="1CBFBAFB" w14:textId="3AE251F2" w:rsidR="004300E0" w:rsidRPr="0040149A" w:rsidRDefault="004300E0" w:rsidP="0040149A">
      <w:pPr>
        <w:spacing w:line="360" w:lineRule="auto"/>
        <w:jc w:val="both"/>
        <w:rPr>
          <w:rFonts w:ascii="Arial" w:hAnsi="Arial" w:cs="Arial"/>
        </w:rPr>
      </w:pPr>
      <w:r w:rsidRPr="0040149A">
        <w:rPr>
          <w:rFonts w:ascii="Arial" w:hAnsi="Arial" w:cs="Arial"/>
        </w:rPr>
        <w:t xml:space="preserve">Ransomware: In 2024, 44% of all data breaches worldwide were caused by ransomware [6]. The practice of </w:t>
      </w:r>
      <w:r w:rsidR="00C95208" w:rsidRPr="0040149A">
        <w:rPr>
          <w:rFonts w:ascii="Arial" w:hAnsi="Arial" w:cs="Arial"/>
        </w:rPr>
        <w:t>double extortion</w:t>
      </w:r>
      <w:r w:rsidRPr="0040149A">
        <w:rPr>
          <w:rFonts w:ascii="Arial" w:hAnsi="Arial" w:cs="Arial"/>
        </w:rPr>
        <w:t xml:space="preserve"> is increasingly being employed by threat actors, which implies that they steal data and encrypt systems to achieve maximum leverage. Healthcare is </w:t>
      </w:r>
      <w:r w:rsidR="00BD10A9">
        <w:rPr>
          <w:rFonts w:ascii="Arial" w:hAnsi="Arial" w:cs="Arial"/>
        </w:rPr>
        <w:t>disproportionately</w:t>
      </w:r>
      <w:r w:rsidRPr="0040149A">
        <w:rPr>
          <w:rFonts w:ascii="Arial" w:hAnsi="Arial" w:cs="Arial"/>
        </w:rPr>
        <w:t xml:space="preserve"> targeted</w:t>
      </w:r>
      <w:r w:rsidR="00C95208" w:rsidRPr="0040149A">
        <w:rPr>
          <w:rFonts w:ascii="Arial" w:hAnsi="Arial" w:cs="Arial"/>
        </w:rPr>
        <w:t>,</w:t>
      </w:r>
      <w:r w:rsidRPr="0040149A">
        <w:rPr>
          <w:rFonts w:ascii="Arial" w:hAnsi="Arial" w:cs="Arial"/>
        </w:rPr>
        <w:t xml:space="preserve"> as it requires data to be available.</w:t>
      </w:r>
    </w:p>
    <w:p w14:paraId="0274F2D9" w14:textId="2798DD08" w:rsidR="004300E0" w:rsidRPr="0040149A" w:rsidRDefault="004300E0" w:rsidP="0040149A">
      <w:pPr>
        <w:spacing w:line="360" w:lineRule="auto"/>
        <w:jc w:val="both"/>
        <w:rPr>
          <w:rFonts w:ascii="Arial" w:hAnsi="Arial" w:cs="Arial"/>
        </w:rPr>
      </w:pPr>
      <w:r w:rsidRPr="0040149A">
        <w:rPr>
          <w:rFonts w:ascii="Arial" w:hAnsi="Arial" w:cs="Arial"/>
        </w:rPr>
        <w:t>Hackers use Social Engineering to gain entry into a system</w:t>
      </w:r>
      <w:r w:rsidR="000857C5" w:rsidRPr="0040149A">
        <w:rPr>
          <w:rFonts w:ascii="Arial" w:hAnsi="Arial" w:cs="Arial"/>
        </w:rPr>
        <w:t>,</w:t>
      </w:r>
      <w:r w:rsidRPr="0040149A">
        <w:rPr>
          <w:rFonts w:ascii="Arial" w:hAnsi="Arial" w:cs="Arial"/>
        </w:rPr>
        <w:t xml:space="preserve"> most frequently via phishing</w:t>
      </w:r>
      <w:r w:rsidR="00C95208" w:rsidRPr="0040149A">
        <w:rPr>
          <w:rFonts w:ascii="Arial" w:hAnsi="Arial" w:cs="Arial"/>
        </w:rPr>
        <w:t>.</w:t>
      </w:r>
      <w:r w:rsidRPr="0040149A">
        <w:rPr>
          <w:rFonts w:ascii="Arial" w:hAnsi="Arial" w:cs="Arial"/>
        </w:rPr>
        <w:t xml:space="preserve"> The use of artificial intelligence (AI) has increased the chances of attackers by approximately 22 </w:t>
      </w:r>
      <w:r w:rsidR="00C95208" w:rsidRPr="0040149A">
        <w:rPr>
          <w:rFonts w:ascii="Arial" w:hAnsi="Arial" w:cs="Arial"/>
        </w:rPr>
        <w:t>per cent</w:t>
      </w:r>
      <w:r w:rsidRPr="0040149A">
        <w:rPr>
          <w:rFonts w:ascii="Arial" w:hAnsi="Arial" w:cs="Arial"/>
        </w:rPr>
        <w:t xml:space="preserve"> [7]. This poses a huge challenge to those employees </w:t>
      </w:r>
      <w:r w:rsidR="000857C5" w:rsidRPr="0040149A">
        <w:rPr>
          <w:rFonts w:ascii="Arial" w:hAnsi="Arial" w:cs="Arial"/>
        </w:rPr>
        <w:t>who</w:t>
      </w:r>
      <w:r w:rsidRPr="0040149A">
        <w:rPr>
          <w:rFonts w:ascii="Arial" w:hAnsi="Arial" w:cs="Arial"/>
        </w:rPr>
        <w:t xml:space="preserve"> have access to cloud-based patient records.</w:t>
      </w:r>
    </w:p>
    <w:p w14:paraId="5B952321" w14:textId="3C669546" w:rsidR="004300E0" w:rsidRPr="0040149A" w:rsidRDefault="00C91BB6" w:rsidP="0040149A">
      <w:pPr>
        <w:spacing w:line="360" w:lineRule="auto"/>
        <w:jc w:val="both"/>
        <w:rPr>
          <w:rFonts w:ascii="Arial" w:hAnsi="Arial" w:cs="Arial"/>
        </w:rPr>
      </w:pPr>
      <w:r w:rsidRPr="0040149A">
        <w:rPr>
          <w:rFonts w:ascii="Arial" w:hAnsi="Arial" w:cs="Arial"/>
        </w:rPr>
        <w:lastRenderedPageBreak/>
        <w:t>Unauthorized</w:t>
      </w:r>
      <w:r w:rsidR="004300E0" w:rsidRPr="0040149A">
        <w:rPr>
          <w:rFonts w:ascii="Arial" w:hAnsi="Arial" w:cs="Arial"/>
        </w:rPr>
        <w:t xml:space="preserve"> Cloud Access: 19% of all breaches in 2025 were caused by cloud misconfigurations</w:t>
      </w:r>
      <w:r w:rsidR="00EA048B" w:rsidRPr="0040149A">
        <w:rPr>
          <w:rFonts w:ascii="Arial" w:hAnsi="Arial" w:cs="Arial"/>
        </w:rPr>
        <w:t>,</w:t>
      </w:r>
      <w:r w:rsidR="004300E0" w:rsidRPr="0040149A">
        <w:rPr>
          <w:rFonts w:ascii="Arial" w:hAnsi="Arial" w:cs="Arial"/>
        </w:rPr>
        <w:t xml:space="preserve"> and 37% of cloud-based incidents by compromised credentials [7]. The fact that HPA relies on patient information that is stored in the cloud further increases this risk.</w:t>
      </w:r>
    </w:p>
    <w:p w14:paraId="0371A0F4" w14:textId="3DD3D78E" w:rsidR="004300E0" w:rsidRPr="0040149A" w:rsidRDefault="004300E0" w:rsidP="0040149A">
      <w:pPr>
        <w:spacing w:line="360" w:lineRule="auto"/>
        <w:jc w:val="both"/>
        <w:rPr>
          <w:rFonts w:ascii="Arial" w:hAnsi="Arial" w:cs="Arial"/>
        </w:rPr>
      </w:pPr>
      <w:r w:rsidRPr="0040149A">
        <w:rPr>
          <w:rFonts w:ascii="Arial" w:hAnsi="Arial" w:cs="Arial"/>
        </w:rPr>
        <w:t xml:space="preserve">Supply chain attacks: Attacks against </w:t>
      </w:r>
      <w:r w:rsidR="00E15699" w:rsidRPr="0040149A">
        <w:rPr>
          <w:rFonts w:ascii="Arial" w:hAnsi="Arial" w:cs="Arial"/>
        </w:rPr>
        <w:t>third parties</w:t>
      </w:r>
      <w:r w:rsidRPr="0040149A">
        <w:rPr>
          <w:rFonts w:ascii="Arial" w:hAnsi="Arial" w:cs="Arial"/>
        </w:rPr>
        <w:t xml:space="preserve"> and the supply chain increased by 29% between 2023 and 2024 [7]. Software vendors and partner </w:t>
      </w:r>
      <w:r w:rsidR="00C91BB6" w:rsidRPr="0040149A">
        <w:rPr>
          <w:rFonts w:ascii="Arial" w:hAnsi="Arial" w:cs="Arial"/>
        </w:rPr>
        <w:t>organizations</w:t>
      </w:r>
      <w:r w:rsidRPr="0040149A">
        <w:rPr>
          <w:rFonts w:ascii="Arial" w:hAnsi="Arial" w:cs="Arial"/>
        </w:rPr>
        <w:t xml:space="preserve"> are indirect means through which people get access to the internal systems at HPA.</w:t>
      </w:r>
    </w:p>
    <w:p w14:paraId="45BB89AC" w14:textId="6654A9DD" w:rsidR="004300E0" w:rsidRPr="0040149A" w:rsidRDefault="004300E0" w:rsidP="0040149A">
      <w:pPr>
        <w:spacing w:line="360" w:lineRule="auto"/>
        <w:jc w:val="both"/>
        <w:rPr>
          <w:rFonts w:ascii="Arial" w:hAnsi="Arial" w:cs="Arial"/>
        </w:rPr>
      </w:pPr>
      <w:r w:rsidRPr="0040149A">
        <w:rPr>
          <w:rFonts w:ascii="Arial" w:hAnsi="Arial" w:cs="Arial"/>
        </w:rPr>
        <w:t xml:space="preserve"> Nation-State Advanced Persistent Threats (APTs): In 2017, the WannaCry attack affected 81 NHS trusts and had </w:t>
      </w:r>
      <w:r w:rsidR="00EA048B" w:rsidRPr="0040149A">
        <w:rPr>
          <w:rFonts w:ascii="Arial" w:hAnsi="Arial" w:cs="Arial"/>
        </w:rPr>
        <w:t xml:space="preserve">a </w:t>
      </w:r>
      <w:r w:rsidRPr="0040149A">
        <w:rPr>
          <w:rFonts w:ascii="Arial" w:hAnsi="Arial" w:cs="Arial"/>
        </w:rPr>
        <w:t xml:space="preserve">cost </w:t>
      </w:r>
      <w:r w:rsidR="00EA048B" w:rsidRPr="0040149A">
        <w:rPr>
          <w:rFonts w:ascii="Arial" w:hAnsi="Arial" w:cs="Arial"/>
        </w:rPr>
        <w:t xml:space="preserve">of </w:t>
      </w:r>
      <w:r w:rsidRPr="0040149A">
        <w:rPr>
          <w:rFonts w:ascii="Arial" w:hAnsi="Arial" w:cs="Arial"/>
        </w:rPr>
        <w:t>an estimated 92 million [2]. Nation-state actors continue to target healthcare data as it may provide them with information and create issues.</w:t>
      </w:r>
    </w:p>
    <w:p w14:paraId="469D57B0" w14:textId="5D749A40"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Internal threats</w:t>
      </w:r>
    </w:p>
    <w:p w14:paraId="4D1519F1" w14:textId="4B7B974F" w:rsidR="004300E0" w:rsidRPr="0040149A" w:rsidRDefault="004300E0" w:rsidP="0040149A">
      <w:pPr>
        <w:spacing w:line="360" w:lineRule="auto"/>
        <w:jc w:val="both"/>
        <w:rPr>
          <w:rFonts w:ascii="Arial" w:hAnsi="Arial" w:cs="Arial"/>
        </w:rPr>
      </w:pPr>
      <w:r w:rsidRPr="0040149A">
        <w:rPr>
          <w:rFonts w:ascii="Arial" w:hAnsi="Arial" w:cs="Arial"/>
        </w:rPr>
        <w:t xml:space="preserve"> Negligent Insider Actions: An insider caused one out of three data breaches in 2024, </w:t>
      </w:r>
      <w:r w:rsidR="00795B49" w:rsidRPr="0040149A">
        <w:rPr>
          <w:rFonts w:ascii="Arial" w:hAnsi="Arial" w:cs="Arial"/>
        </w:rPr>
        <w:t>most</w:t>
      </w:r>
      <w:r w:rsidRPr="0040149A">
        <w:rPr>
          <w:rFonts w:ascii="Arial" w:hAnsi="Arial" w:cs="Arial"/>
        </w:rPr>
        <w:t xml:space="preserve"> of them being accidental. This involves sending e-mails to the incorrect individual, having feeble passwords, and being effortlessly deceived into giving personal information [8]. The world experienced 74% </w:t>
      </w:r>
      <w:r w:rsidR="00E16F15">
        <w:rPr>
          <w:rFonts w:ascii="Arial" w:hAnsi="Arial" w:cs="Arial"/>
        </w:rPr>
        <w:t>of</w:t>
      </w:r>
      <w:r w:rsidRPr="0040149A">
        <w:rPr>
          <w:rFonts w:ascii="Arial" w:hAnsi="Arial" w:cs="Arial"/>
        </w:rPr>
        <w:t xml:space="preserve"> breaches that involved a human [6].</w:t>
      </w:r>
    </w:p>
    <w:p w14:paraId="2CF041CD" w14:textId="77777777" w:rsidR="007500AD" w:rsidRPr="0040149A" w:rsidRDefault="004300E0" w:rsidP="0040149A">
      <w:pPr>
        <w:spacing w:line="360" w:lineRule="auto"/>
        <w:jc w:val="both"/>
        <w:rPr>
          <w:rFonts w:ascii="Arial" w:hAnsi="Arial" w:cs="Arial"/>
        </w:rPr>
      </w:pPr>
      <w:r w:rsidRPr="0040149A">
        <w:rPr>
          <w:rFonts w:ascii="Arial" w:hAnsi="Arial" w:cs="Arial"/>
        </w:rPr>
        <w:t>Malicious Insiders: Unsatisfied employees or those who want to earn money might knowingly steal, alter, or destroy sensitive information. The 22% of all breaches in 2025 occurred due to insiders [7].</w:t>
      </w:r>
    </w:p>
    <w:p w14:paraId="001F4F4E" w14:textId="28E77E53" w:rsidR="004300E0" w:rsidRPr="0040149A" w:rsidRDefault="004300E0" w:rsidP="0040149A">
      <w:pPr>
        <w:spacing w:line="360" w:lineRule="auto"/>
        <w:jc w:val="both"/>
        <w:rPr>
          <w:rFonts w:ascii="Arial" w:hAnsi="Arial" w:cs="Arial"/>
        </w:rPr>
      </w:pPr>
      <w:r w:rsidRPr="0040149A">
        <w:rPr>
          <w:rFonts w:ascii="Arial" w:hAnsi="Arial" w:cs="Arial"/>
        </w:rPr>
        <w:t xml:space="preserve"> Poor Access Controls: Allowing excessive access and sharing credentials </w:t>
      </w:r>
      <w:r w:rsidR="00452837" w:rsidRPr="0040149A">
        <w:rPr>
          <w:rFonts w:ascii="Arial" w:hAnsi="Arial" w:cs="Arial"/>
        </w:rPr>
        <w:t>goes</w:t>
      </w:r>
      <w:r w:rsidR="00EA048B" w:rsidRPr="0040149A">
        <w:rPr>
          <w:rFonts w:ascii="Arial" w:hAnsi="Arial" w:cs="Arial"/>
        </w:rPr>
        <w:t xml:space="preserve"> against the principle of least privilege, </w:t>
      </w:r>
      <w:r w:rsidR="00476790">
        <w:rPr>
          <w:rFonts w:ascii="Arial" w:hAnsi="Arial" w:cs="Arial"/>
        </w:rPr>
        <w:t>allowing</w:t>
      </w:r>
      <w:r w:rsidRPr="0040149A">
        <w:rPr>
          <w:rFonts w:ascii="Arial" w:hAnsi="Arial" w:cs="Arial"/>
        </w:rPr>
        <w:t xml:space="preserve"> attackers to access it</w:t>
      </w:r>
      <w:r w:rsidR="00476790">
        <w:rPr>
          <w:rFonts w:ascii="Arial" w:hAnsi="Arial" w:cs="Arial"/>
        </w:rPr>
        <w:t xml:space="preserve"> easily</w:t>
      </w:r>
      <w:r w:rsidRPr="0040149A">
        <w:rPr>
          <w:rFonts w:ascii="Arial" w:hAnsi="Arial" w:cs="Arial"/>
        </w:rPr>
        <w:t>.</w:t>
      </w:r>
    </w:p>
    <w:p w14:paraId="4C3225DF" w14:textId="41CEC0E1" w:rsidR="004300E0" w:rsidRPr="0040149A" w:rsidRDefault="004300E0" w:rsidP="0040149A">
      <w:pPr>
        <w:spacing w:line="360" w:lineRule="auto"/>
        <w:jc w:val="both"/>
        <w:rPr>
          <w:rFonts w:ascii="Arial" w:hAnsi="Arial" w:cs="Arial"/>
        </w:rPr>
      </w:pPr>
      <w:r w:rsidRPr="0040149A">
        <w:rPr>
          <w:rFonts w:ascii="Arial" w:hAnsi="Arial" w:cs="Arial"/>
        </w:rPr>
        <w:t xml:space="preserve">Uncontrolled Personal Devices (BYOD): Workers </w:t>
      </w:r>
      <w:r w:rsidR="00EA048B" w:rsidRPr="0040149A">
        <w:rPr>
          <w:rFonts w:ascii="Arial" w:hAnsi="Arial" w:cs="Arial"/>
        </w:rPr>
        <w:t>who</w:t>
      </w:r>
      <w:r w:rsidRPr="0040149A">
        <w:rPr>
          <w:rFonts w:ascii="Arial" w:hAnsi="Arial" w:cs="Arial"/>
        </w:rPr>
        <w:t xml:space="preserve"> connect to company systems using their personal devices via unsecured networks expose the company data to the risk of theft, malware installation, and theft of credentials.</w:t>
      </w:r>
    </w:p>
    <w:p w14:paraId="23DC942B" w14:textId="77777777" w:rsidR="0007704D" w:rsidRDefault="0007704D" w:rsidP="0040149A">
      <w:pPr>
        <w:pStyle w:val="Heading1"/>
        <w:spacing w:line="360" w:lineRule="auto"/>
        <w:jc w:val="both"/>
        <w:rPr>
          <w:rFonts w:ascii="Arial" w:hAnsi="Arial" w:cs="Arial"/>
        </w:rPr>
      </w:pPr>
    </w:p>
    <w:p w14:paraId="44D2AFE3" w14:textId="52084F71" w:rsidR="0099016C" w:rsidRPr="00C91BB6" w:rsidRDefault="00456E83" w:rsidP="0040149A">
      <w:pPr>
        <w:pStyle w:val="Heading1"/>
        <w:spacing w:line="360" w:lineRule="auto"/>
        <w:jc w:val="both"/>
        <w:rPr>
          <w:rFonts w:ascii="Arial" w:hAnsi="Arial" w:cs="Arial"/>
        </w:rPr>
      </w:pPr>
      <w:r w:rsidRPr="00C91BB6">
        <w:rPr>
          <w:rFonts w:ascii="Arial" w:hAnsi="Arial" w:cs="Arial"/>
        </w:rPr>
        <w:t>Security Policy</w:t>
      </w:r>
    </w:p>
    <w:p w14:paraId="4E793898" w14:textId="4659B1DF" w:rsidR="004300E0" w:rsidRPr="0040149A" w:rsidRDefault="004300E0" w:rsidP="0040149A">
      <w:pPr>
        <w:spacing w:line="360" w:lineRule="auto"/>
        <w:jc w:val="both"/>
        <w:rPr>
          <w:rFonts w:ascii="Arial" w:hAnsi="Arial" w:cs="Arial"/>
        </w:rPr>
      </w:pPr>
      <w:r w:rsidRPr="0040149A">
        <w:rPr>
          <w:rFonts w:ascii="Arial" w:hAnsi="Arial" w:cs="Arial"/>
        </w:rPr>
        <w:t>The proposed policies to be adopted are as follows</w:t>
      </w:r>
      <w:r w:rsidR="00EA048B" w:rsidRPr="0040149A">
        <w:rPr>
          <w:rFonts w:ascii="Arial" w:hAnsi="Arial" w:cs="Arial"/>
        </w:rPr>
        <w:t>,</w:t>
      </w:r>
      <w:r w:rsidRPr="0040149A">
        <w:rPr>
          <w:rFonts w:ascii="Arial" w:hAnsi="Arial" w:cs="Arial"/>
        </w:rPr>
        <w:t xml:space="preserve"> since they are based on the ISO/IEC 27001:2022 Annex A controls [9] and NIST CSF 2.0 Govern and Protect functions [10]:</w:t>
      </w:r>
    </w:p>
    <w:p w14:paraId="277F22B0" w14:textId="1B809D37"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Information security management system (ISMS) policy</w:t>
      </w:r>
    </w:p>
    <w:p w14:paraId="536282B1" w14:textId="77777777" w:rsidR="004300E0" w:rsidRPr="0040149A" w:rsidRDefault="004300E0" w:rsidP="0040149A">
      <w:pPr>
        <w:spacing w:line="360" w:lineRule="auto"/>
        <w:jc w:val="both"/>
        <w:rPr>
          <w:rFonts w:ascii="Arial" w:hAnsi="Arial" w:cs="Arial"/>
        </w:rPr>
      </w:pPr>
      <w:r w:rsidRPr="0040149A">
        <w:rPr>
          <w:rFonts w:ascii="Arial" w:hAnsi="Arial" w:cs="Arial"/>
        </w:rPr>
        <w:t>HPA will establish and maintain the enhancement of an ISMS based on ISO/IEC 27001:2022 [9]. The ISMS establishes boundaries on information assets, allocates them to the appropriate individuals, and ensures that all security operations are risk-oriented, documented, and reviewed by management at a routine period.</w:t>
      </w:r>
    </w:p>
    <w:p w14:paraId="2B9B2842" w14:textId="26CDFFCF"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Access Control Policy</w:t>
      </w:r>
    </w:p>
    <w:p w14:paraId="7A643508" w14:textId="237BFC0D" w:rsidR="004300E0" w:rsidRPr="0040149A" w:rsidRDefault="004300E0" w:rsidP="0040149A">
      <w:pPr>
        <w:spacing w:line="360" w:lineRule="auto"/>
        <w:jc w:val="both"/>
        <w:rPr>
          <w:rFonts w:ascii="Arial" w:hAnsi="Arial" w:cs="Arial"/>
        </w:rPr>
      </w:pPr>
      <w:r w:rsidRPr="0040149A">
        <w:rPr>
          <w:rFonts w:ascii="Arial" w:hAnsi="Arial" w:cs="Arial"/>
        </w:rPr>
        <w:t xml:space="preserve">The least privilege principle is going to regulate access to patient information and access to internal systems. There will be Role-Based Access Control (RBAC) and verification of access rights every three months. NHS England mandates the use of MFA </w:t>
      </w:r>
      <w:r w:rsidR="00EA048B" w:rsidRPr="0040149A">
        <w:rPr>
          <w:rFonts w:ascii="Arial" w:hAnsi="Arial" w:cs="Arial"/>
        </w:rPr>
        <w:t>for</w:t>
      </w:r>
      <w:r w:rsidRPr="0040149A">
        <w:rPr>
          <w:rFonts w:ascii="Arial" w:hAnsi="Arial" w:cs="Arial"/>
        </w:rPr>
        <w:t xml:space="preserve"> all cloud-based and administrative access [5].</w:t>
      </w:r>
    </w:p>
    <w:p w14:paraId="439E8FA4" w14:textId="7F2F003C" w:rsidR="004300E0" w:rsidRPr="00C91BB6" w:rsidRDefault="004300E0" w:rsidP="0040149A">
      <w:pPr>
        <w:spacing w:line="360" w:lineRule="auto"/>
        <w:jc w:val="both"/>
        <w:rPr>
          <w:rFonts w:ascii="Arial" w:hAnsi="Arial" w:cs="Arial"/>
          <w:sz w:val="28"/>
          <w:szCs w:val="28"/>
        </w:rPr>
      </w:pPr>
      <w:r w:rsidRPr="00C91BB6">
        <w:rPr>
          <w:rFonts w:ascii="Arial" w:hAnsi="Arial" w:cs="Arial"/>
          <w:b/>
          <w:bCs/>
          <w:sz w:val="28"/>
          <w:szCs w:val="28"/>
        </w:rPr>
        <w:t>Data Classification and Handling Policy</w:t>
      </w:r>
    </w:p>
    <w:p w14:paraId="34F96AAF" w14:textId="39BE66D3" w:rsidR="004300E0" w:rsidRPr="0040149A" w:rsidRDefault="004300E0" w:rsidP="0040149A">
      <w:pPr>
        <w:spacing w:line="360" w:lineRule="auto"/>
        <w:jc w:val="both"/>
        <w:rPr>
          <w:rFonts w:ascii="Arial" w:hAnsi="Arial" w:cs="Arial"/>
        </w:rPr>
      </w:pPr>
      <w:r w:rsidRPr="0040149A">
        <w:rPr>
          <w:rFonts w:ascii="Arial" w:hAnsi="Arial" w:cs="Arial"/>
        </w:rPr>
        <w:t xml:space="preserve">All data assets will be grouped into four levels: Public, Internal, Confidential, and Restricted. The Patient Data is Restricted and encrypted at rest using AES-256 and in transit using TLS 1.3. Article 5(1)(c) of the UK GDPR [11] states that there should be adherence to the principles of data </w:t>
      </w:r>
      <w:r w:rsidR="00C91BB6" w:rsidRPr="0040149A">
        <w:rPr>
          <w:rFonts w:ascii="Arial" w:hAnsi="Arial" w:cs="Arial"/>
        </w:rPr>
        <w:t>minimization</w:t>
      </w:r>
      <w:r w:rsidRPr="0040149A">
        <w:rPr>
          <w:rFonts w:ascii="Arial" w:hAnsi="Arial" w:cs="Arial"/>
        </w:rPr>
        <w:t xml:space="preserve"> during the lifecycle of data.</w:t>
      </w:r>
    </w:p>
    <w:p w14:paraId="1453EAE9" w14:textId="49290AE3"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Acceptable Use (AUP) Policy</w:t>
      </w:r>
    </w:p>
    <w:p w14:paraId="0CAA549C" w14:textId="48CD146A" w:rsidR="004300E0" w:rsidRPr="0040149A" w:rsidRDefault="004300E0" w:rsidP="0040149A">
      <w:pPr>
        <w:spacing w:line="360" w:lineRule="auto"/>
        <w:jc w:val="both"/>
        <w:rPr>
          <w:rFonts w:ascii="Arial" w:hAnsi="Arial" w:cs="Arial"/>
        </w:rPr>
      </w:pPr>
      <w:r w:rsidRPr="0040149A">
        <w:rPr>
          <w:rFonts w:ascii="Arial" w:hAnsi="Arial" w:cs="Arial"/>
        </w:rPr>
        <w:t xml:space="preserve">All employees, contractors and external parties must abide by the AUP. </w:t>
      </w:r>
      <w:r w:rsidR="00E75E56">
        <w:rPr>
          <w:rFonts w:ascii="Arial" w:hAnsi="Arial" w:cs="Arial"/>
        </w:rPr>
        <w:t>They</w:t>
      </w:r>
      <w:r w:rsidRPr="0040149A">
        <w:rPr>
          <w:rFonts w:ascii="Arial" w:hAnsi="Arial" w:cs="Arial"/>
        </w:rPr>
        <w:t xml:space="preserve"> are not allowed to use any personal devices unless they are registered with the Mobile Device Management (MDM) system of HPA and satisfy the security criteria of the endpoints.</w:t>
      </w:r>
    </w:p>
    <w:p w14:paraId="2B09A5CD" w14:textId="5B6F1A8A"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 xml:space="preserve">Incident Response and </w:t>
      </w:r>
      <w:r w:rsidR="00452837" w:rsidRPr="00C91BB6">
        <w:rPr>
          <w:rFonts w:ascii="Arial" w:hAnsi="Arial" w:cs="Arial"/>
          <w:b/>
          <w:bCs/>
          <w:sz w:val="28"/>
          <w:szCs w:val="28"/>
        </w:rPr>
        <w:t>Reporting</w:t>
      </w:r>
      <w:r w:rsidRPr="00C91BB6">
        <w:rPr>
          <w:rFonts w:ascii="Arial" w:hAnsi="Arial" w:cs="Arial"/>
          <w:b/>
          <w:bCs/>
          <w:sz w:val="28"/>
          <w:szCs w:val="28"/>
        </w:rPr>
        <w:t xml:space="preserve"> Policy</w:t>
      </w:r>
    </w:p>
    <w:p w14:paraId="2C2A69C3" w14:textId="77777777" w:rsidR="004300E0" w:rsidRPr="0040149A" w:rsidRDefault="004300E0" w:rsidP="0040149A">
      <w:pPr>
        <w:spacing w:line="360" w:lineRule="auto"/>
        <w:jc w:val="both"/>
        <w:rPr>
          <w:rFonts w:ascii="Arial" w:hAnsi="Arial" w:cs="Arial"/>
        </w:rPr>
      </w:pPr>
      <w:r w:rsidRPr="0040149A">
        <w:rPr>
          <w:rFonts w:ascii="Arial" w:hAnsi="Arial" w:cs="Arial"/>
        </w:rPr>
        <w:lastRenderedPageBreak/>
        <w:t>Any potential data breaches must be reported to the Data Protection Officer (DPO) within four hours of their discovery. Article 33 of the UK GDPR [11] states that in case the breach endangers the rights and freedoms of people, then it is to be reported to the ICO within 72 hours.</w:t>
      </w:r>
    </w:p>
    <w:p w14:paraId="0B0CA9F9" w14:textId="40E8214D" w:rsidR="004300E0" w:rsidRPr="00C91BB6" w:rsidRDefault="004300E0" w:rsidP="0040149A">
      <w:pPr>
        <w:spacing w:line="360" w:lineRule="auto"/>
        <w:jc w:val="both"/>
        <w:rPr>
          <w:rFonts w:ascii="Arial" w:hAnsi="Arial" w:cs="Arial"/>
          <w:b/>
          <w:bCs/>
          <w:sz w:val="28"/>
          <w:szCs w:val="28"/>
        </w:rPr>
      </w:pPr>
      <w:r w:rsidRPr="00C91BB6">
        <w:rPr>
          <w:rFonts w:ascii="Arial" w:hAnsi="Arial" w:cs="Arial"/>
          <w:b/>
          <w:bCs/>
          <w:sz w:val="28"/>
          <w:szCs w:val="28"/>
        </w:rPr>
        <w:t>Third-party and supply chain security policy</w:t>
      </w:r>
    </w:p>
    <w:p w14:paraId="7DC504F6" w14:textId="3FEEED25" w:rsidR="004614DE" w:rsidRPr="0040149A" w:rsidRDefault="00EA3223" w:rsidP="0040149A">
      <w:pPr>
        <w:spacing w:line="360" w:lineRule="auto"/>
        <w:jc w:val="both"/>
        <w:rPr>
          <w:rFonts w:ascii="Arial" w:hAnsi="Arial" w:cs="Arial"/>
        </w:rPr>
      </w:pPr>
      <w:r>
        <w:rPr>
          <w:rFonts w:ascii="Arial" w:hAnsi="Arial" w:cs="Arial"/>
        </w:rPr>
        <w:t>Before</w:t>
      </w:r>
      <w:r w:rsidR="004300E0" w:rsidRPr="0040149A">
        <w:rPr>
          <w:rFonts w:ascii="Arial" w:hAnsi="Arial" w:cs="Arial"/>
        </w:rPr>
        <w:t xml:space="preserve"> engaging any third-party suppliers, they should be subjected to due diligence checks. Contracts should include security provisions that are consistent with the NHS England cybersecurity supply chain charter [5], and suppliers should continue to satisfy the DSPT "Standards Met" [4].</w:t>
      </w:r>
    </w:p>
    <w:p w14:paraId="2EF7B1C1" w14:textId="14850C74" w:rsidR="00240674" w:rsidRPr="00C91BB6" w:rsidRDefault="00240674" w:rsidP="0040149A">
      <w:pPr>
        <w:pStyle w:val="Heading1"/>
        <w:spacing w:line="360" w:lineRule="auto"/>
        <w:jc w:val="both"/>
        <w:rPr>
          <w:rFonts w:ascii="Arial" w:hAnsi="Arial" w:cs="Arial"/>
        </w:rPr>
      </w:pPr>
      <w:r w:rsidRPr="00C91BB6">
        <w:rPr>
          <w:rFonts w:ascii="Arial" w:hAnsi="Arial" w:cs="Arial"/>
        </w:rPr>
        <w:t xml:space="preserve">Measures to </w:t>
      </w:r>
      <w:r w:rsidR="00C91BB6" w:rsidRPr="00C91BB6">
        <w:rPr>
          <w:rFonts w:ascii="Arial" w:hAnsi="Arial" w:cs="Arial"/>
        </w:rPr>
        <w:t>Minimize</w:t>
      </w:r>
      <w:r w:rsidRPr="00C91BB6">
        <w:rPr>
          <w:rFonts w:ascii="Arial" w:hAnsi="Arial" w:cs="Arial"/>
        </w:rPr>
        <w:t xml:space="preserve"> Damage</w:t>
      </w:r>
    </w:p>
    <w:p w14:paraId="61C82E6A" w14:textId="6633E288" w:rsidR="00240674"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t xml:space="preserve">Multi-Factor Authentication (MFA) </w:t>
      </w:r>
    </w:p>
    <w:p w14:paraId="57A97CD6" w14:textId="65CE75E2" w:rsidR="00240674" w:rsidRPr="0040149A" w:rsidRDefault="00240674" w:rsidP="0040149A">
      <w:pPr>
        <w:spacing w:line="360" w:lineRule="auto"/>
        <w:jc w:val="both"/>
        <w:rPr>
          <w:rFonts w:ascii="Arial" w:hAnsi="Arial" w:cs="Arial"/>
        </w:rPr>
      </w:pPr>
      <w:r w:rsidRPr="0040149A">
        <w:rPr>
          <w:rFonts w:ascii="Arial" w:hAnsi="Arial" w:cs="Arial"/>
        </w:rPr>
        <w:t>MFA will be used in all cloud platforms, email systems, and administrative portals. The case of the ICO imposing a temporary fine of £6.09 million on Advanced Computer Software Group Ltd demonstrated that the lack of MFA on a single account could cause dreadful consequences on compliance [5]. Hardware tokens will be used in all privileged accounts.</w:t>
      </w:r>
      <w:r w:rsidR="0068697C" w:rsidRPr="0068697C">
        <w:rPr>
          <w:rFonts w:ascii="Arial" w:hAnsi="Arial" w:cs="Arial"/>
        </w:rPr>
        <w:t xml:space="preserve"> However, it's important to appreciate that the use of generic MFA solutions can disrupt patient care; in urgent care environments, frequent authentication may force staff to adopt less secure practices such as sharing passwords, which undermines security efforts [13].</w:t>
      </w:r>
    </w:p>
    <w:p w14:paraId="26E8DBBA" w14:textId="16A8DD41" w:rsidR="00240674"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t>End-to-end encryption of data</w:t>
      </w:r>
    </w:p>
    <w:p w14:paraId="4E424004" w14:textId="5090AF09" w:rsidR="00240674" w:rsidRPr="0040149A" w:rsidRDefault="00240674" w:rsidP="0040149A">
      <w:pPr>
        <w:spacing w:line="360" w:lineRule="auto"/>
        <w:jc w:val="both"/>
        <w:rPr>
          <w:rFonts w:ascii="Arial" w:hAnsi="Arial" w:cs="Arial"/>
        </w:rPr>
      </w:pPr>
      <w:r w:rsidRPr="0040149A">
        <w:rPr>
          <w:rFonts w:ascii="Arial" w:hAnsi="Arial" w:cs="Arial"/>
        </w:rPr>
        <w:t xml:space="preserve">The use of AES-256 encryption will secure </w:t>
      </w:r>
      <w:r w:rsidR="00452837" w:rsidRPr="0040149A">
        <w:rPr>
          <w:rFonts w:ascii="Arial" w:hAnsi="Arial" w:cs="Arial"/>
        </w:rPr>
        <w:t>patients'</w:t>
      </w:r>
      <w:r w:rsidRPr="0040149A">
        <w:rPr>
          <w:rFonts w:ascii="Arial" w:hAnsi="Arial" w:cs="Arial"/>
        </w:rPr>
        <w:t xml:space="preserve"> records in the cloud. Any data transmitted should be via TLS 1.3</w:t>
      </w:r>
      <w:r w:rsidR="00452837" w:rsidRPr="0040149A">
        <w:rPr>
          <w:rFonts w:ascii="Arial" w:hAnsi="Arial" w:cs="Arial"/>
        </w:rPr>
        <w:t>,</w:t>
      </w:r>
      <w:r w:rsidRPr="0040149A">
        <w:rPr>
          <w:rFonts w:ascii="Arial" w:hAnsi="Arial" w:cs="Arial"/>
        </w:rPr>
        <w:t xml:space="preserve"> and full-disk encryption should be employed on any endpoint that handles HPA data. This is a direct support of the Confidentiality pillar of the CIA Triad.</w:t>
      </w:r>
    </w:p>
    <w:p w14:paraId="48C0522C" w14:textId="77777777" w:rsidR="00137E50" w:rsidRDefault="00137E50" w:rsidP="0040149A">
      <w:pPr>
        <w:spacing w:line="360" w:lineRule="auto"/>
        <w:jc w:val="both"/>
        <w:rPr>
          <w:rFonts w:ascii="Arial" w:hAnsi="Arial" w:cs="Arial"/>
          <w:b/>
          <w:bCs/>
          <w:sz w:val="28"/>
          <w:szCs w:val="28"/>
        </w:rPr>
      </w:pPr>
    </w:p>
    <w:p w14:paraId="203620AD" w14:textId="77777777" w:rsidR="00137E50" w:rsidRDefault="00137E50" w:rsidP="0040149A">
      <w:pPr>
        <w:spacing w:line="360" w:lineRule="auto"/>
        <w:jc w:val="both"/>
        <w:rPr>
          <w:rFonts w:ascii="Arial" w:hAnsi="Arial" w:cs="Arial"/>
          <w:b/>
          <w:bCs/>
          <w:sz w:val="28"/>
          <w:szCs w:val="28"/>
        </w:rPr>
      </w:pPr>
    </w:p>
    <w:p w14:paraId="4F3296F1" w14:textId="151D4D96" w:rsidR="00240674"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lastRenderedPageBreak/>
        <w:t>Network Segmentation and a Zero Trust Architecture</w:t>
      </w:r>
    </w:p>
    <w:p w14:paraId="62D57217" w14:textId="192A48C6" w:rsidR="00240674" w:rsidRPr="0040149A" w:rsidRDefault="00240674" w:rsidP="0040149A">
      <w:pPr>
        <w:spacing w:line="360" w:lineRule="auto"/>
        <w:jc w:val="both"/>
        <w:rPr>
          <w:rFonts w:ascii="Arial" w:hAnsi="Arial" w:cs="Arial"/>
        </w:rPr>
      </w:pPr>
      <w:r w:rsidRPr="0040149A">
        <w:rPr>
          <w:rFonts w:ascii="Arial" w:hAnsi="Arial" w:cs="Arial"/>
        </w:rPr>
        <w:t xml:space="preserve">The network of HPA will be divided in such a way that it will not provide access to the administrative or third-party users to the clinical systems. Zero Trust Architecture will rely on the never trust, always verify approach that will continue to gain more popularity and will complicate </w:t>
      </w:r>
      <w:r w:rsidR="00F41701">
        <w:rPr>
          <w:rFonts w:ascii="Arial" w:hAnsi="Arial" w:cs="Arial"/>
        </w:rPr>
        <w:t>the lateral movement</w:t>
      </w:r>
      <w:r w:rsidRPr="0040149A">
        <w:rPr>
          <w:rFonts w:ascii="Arial" w:hAnsi="Arial" w:cs="Arial"/>
        </w:rPr>
        <w:t xml:space="preserve"> in case of a perimeter breach [10].</w:t>
      </w:r>
      <w:r w:rsidR="007F647A">
        <w:rPr>
          <w:rFonts w:ascii="Arial" w:hAnsi="Arial" w:cs="Arial"/>
        </w:rPr>
        <w:t xml:space="preserve"> </w:t>
      </w:r>
      <w:r w:rsidR="007F647A" w:rsidRPr="007F647A">
        <w:rPr>
          <w:rFonts w:ascii="Arial" w:hAnsi="Arial" w:cs="Arial"/>
        </w:rPr>
        <w:t xml:space="preserve">However, implementing Zero Trust is costly and complex, particularly in relation to legacy systems. A study found that 46% of </w:t>
      </w:r>
      <w:r w:rsidR="00C91BB6" w:rsidRPr="007F647A">
        <w:rPr>
          <w:rFonts w:ascii="Arial" w:hAnsi="Arial" w:cs="Arial"/>
        </w:rPr>
        <w:t>organizations</w:t>
      </w:r>
      <w:r w:rsidR="007F647A" w:rsidRPr="007F647A">
        <w:rPr>
          <w:rFonts w:ascii="Arial" w:hAnsi="Arial" w:cs="Arial"/>
        </w:rPr>
        <w:t xml:space="preserve"> report that compatibility with legacy systems and implementation are significant barriers to adoption [14].</w:t>
      </w:r>
    </w:p>
    <w:p w14:paraId="685CDDA1" w14:textId="7B76E1FB" w:rsidR="00240674" w:rsidRPr="00C91BB6" w:rsidRDefault="00240674" w:rsidP="0040149A">
      <w:pPr>
        <w:spacing w:line="360" w:lineRule="auto"/>
        <w:jc w:val="both"/>
        <w:rPr>
          <w:rFonts w:ascii="Arial" w:hAnsi="Arial" w:cs="Arial"/>
          <w:sz w:val="28"/>
          <w:szCs w:val="28"/>
        </w:rPr>
      </w:pPr>
      <w:r w:rsidRPr="00C91BB6">
        <w:rPr>
          <w:rFonts w:ascii="Arial" w:hAnsi="Arial" w:cs="Arial"/>
          <w:b/>
          <w:bCs/>
          <w:sz w:val="28"/>
          <w:szCs w:val="28"/>
        </w:rPr>
        <w:t>Vulnerability scanning and patch management</w:t>
      </w:r>
    </w:p>
    <w:p w14:paraId="4DAF5D1A" w14:textId="015EAAED" w:rsidR="00240674" w:rsidRPr="0040149A" w:rsidRDefault="00240674" w:rsidP="0040149A">
      <w:pPr>
        <w:spacing w:line="360" w:lineRule="auto"/>
        <w:jc w:val="both"/>
        <w:rPr>
          <w:rFonts w:ascii="Arial" w:hAnsi="Arial" w:cs="Arial"/>
        </w:rPr>
      </w:pPr>
      <w:r w:rsidRPr="0040149A">
        <w:rPr>
          <w:rFonts w:ascii="Arial" w:hAnsi="Arial" w:cs="Arial"/>
        </w:rPr>
        <w:t>Critical vulnerabilities will be resolved within 14 days of being reported. Approximately every quarter</w:t>
      </w:r>
      <w:r w:rsidR="00452837" w:rsidRPr="0040149A">
        <w:rPr>
          <w:rFonts w:ascii="Arial" w:hAnsi="Arial" w:cs="Arial"/>
        </w:rPr>
        <w:t>,</w:t>
      </w:r>
      <w:r w:rsidRPr="0040149A">
        <w:rPr>
          <w:rFonts w:ascii="Arial" w:hAnsi="Arial" w:cs="Arial"/>
        </w:rPr>
        <w:t xml:space="preserve"> reported breaches involve unpatched software [8]. Our quarterly vulnerability scans and annual penetration tests will comply with NCSC recommendations.</w:t>
      </w:r>
    </w:p>
    <w:p w14:paraId="23FAF1FF" w14:textId="3F407CDA" w:rsidR="00240674"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t xml:space="preserve">The 3-2-1 </w:t>
      </w:r>
      <w:r w:rsidR="007E0392" w:rsidRPr="00C91BB6">
        <w:rPr>
          <w:rFonts w:ascii="Arial" w:hAnsi="Arial" w:cs="Arial"/>
          <w:b/>
          <w:bCs/>
          <w:sz w:val="28"/>
          <w:szCs w:val="28"/>
        </w:rPr>
        <w:t>strategy</w:t>
      </w:r>
      <w:r w:rsidRPr="00C91BB6">
        <w:rPr>
          <w:rFonts w:ascii="Arial" w:hAnsi="Arial" w:cs="Arial"/>
          <w:b/>
          <w:bCs/>
          <w:sz w:val="28"/>
          <w:szCs w:val="28"/>
        </w:rPr>
        <w:t xml:space="preserve"> of backup and recovery, which is not modifiable</w:t>
      </w:r>
    </w:p>
    <w:p w14:paraId="6D227935" w14:textId="4B708AC3" w:rsidR="00240674" w:rsidRPr="0040149A" w:rsidRDefault="00240674" w:rsidP="0040149A">
      <w:pPr>
        <w:spacing w:line="360" w:lineRule="auto"/>
        <w:jc w:val="both"/>
        <w:rPr>
          <w:rFonts w:ascii="Arial" w:hAnsi="Arial" w:cs="Arial"/>
        </w:rPr>
      </w:pPr>
      <w:r w:rsidRPr="0040149A">
        <w:rPr>
          <w:rFonts w:ascii="Arial" w:hAnsi="Arial" w:cs="Arial"/>
        </w:rPr>
        <w:t xml:space="preserve">It will be using the 3-2-1 </w:t>
      </w:r>
      <w:r w:rsidR="00452837" w:rsidRPr="0040149A">
        <w:rPr>
          <w:rFonts w:ascii="Arial" w:hAnsi="Arial" w:cs="Arial"/>
        </w:rPr>
        <w:t>backup</w:t>
      </w:r>
      <w:r w:rsidRPr="0040149A">
        <w:rPr>
          <w:rFonts w:ascii="Arial" w:hAnsi="Arial" w:cs="Arial"/>
        </w:rPr>
        <w:t xml:space="preserve"> strategy: three copies of data stored in two types of media, with one of them stored offline. The integrity of the backup will be checked every three months. The basic supply chain security requirement of NHS England is great backup systems [5].</w:t>
      </w:r>
    </w:p>
    <w:p w14:paraId="5ABD1FA0" w14:textId="77777777" w:rsidR="007E0392"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t>Mobile Devices Management (MDM)</w:t>
      </w:r>
    </w:p>
    <w:p w14:paraId="094A9EB3" w14:textId="62510F19" w:rsidR="00885FDC" w:rsidRPr="0040149A" w:rsidRDefault="00240674" w:rsidP="0040149A">
      <w:pPr>
        <w:spacing w:line="360" w:lineRule="auto"/>
        <w:jc w:val="both"/>
        <w:rPr>
          <w:rFonts w:ascii="Arial" w:hAnsi="Arial" w:cs="Arial"/>
          <w:b/>
          <w:bCs/>
        </w:rPr>
      </w:pPr>
      <w:r w:rsidRPr="0040149A">
        <w:rPr>
          <w:rFonts w:ascii="Arial" w:hAnsi="Arial" w:cs="Arial"/>
        </w:rPr>
        <w:t>Any devices requiring HPA data should be included in a centrally managed MDM solution. Devices not enrolled will automatically be blocked. MDM allows wiping a device remotely in case it is lost or compromised.</w:t>
      </w:r>
    </w:p>
    <w:p w14:paraId="570B7EC7" w14:textId="77777777" w:rsidR="00137E50" w:rsidRDefault="00137E50" w:rsidP="0040149A">
      <w:pPr>
        <w:pStyle w:val="Heading1"/>
        <w:spacing w:line="360" w:lineRule="auto"/>
        <w:jc w:val="both"/>
        <w:rPr>
          <w:rFonts w:ascii="Arial" w:hAnsi="Arial" w:cs="Arial"/>
        </w:rPr>
      </w:pPr>
    </w:p>
    <w:p w14:paraId="3DB62890" w14:textId="579054A1" w:rsidR="00885FDC" w:rsidRPr="00C91BB6" w:rsidRDefault="00885FDC" w:rsidP="0040149A">
      <w:pPr>
        <w:pStyle w:val="Heading1"/>
        <w:spacing w:line="360" w:lineRule="auto"/>
        <w:jc w:val="both"/>
        <w:rPr>
          <w:rFonts w:ascii="Arial" w:hAnsi="Arial" w:cs="Arial"/>
        </w:rPr>
      </w:pPr>
      <w:r w:rsidRPr="00C91BB6">
        <w:rPr>
          <w:rFonts w:ascii="Arial" w:hAnsi="Arial" w:cs="Arial"/>
        </w:rPr>
        <w:t>MONITORING AND INCIDENT RESPONSE</w:t>
      </w:r>
    </w:p>
    <w:p w14:paraId="58E75CB2" w14:textId="7F0A7567" w:rsidR="00240674" w:rsidRPr="00C91BB6" w:rsidRDefault="00240674" w:rsidP="0040149A">
      <w:pPr>
        <w:spacing w:line="360" w:lineRule="auto"/>
        <w:jc w:val="both"/>
        <w:rPr>
          <w:rFonts w:ascii="Arial" w:hAnsi="Arial" w:cs="Arial"/>
          <w:b/>
          <w:bCs/>
          <w:sz w:val="28"/>
          <w:szCs w:val="28"/>
        </w:rPr>
      </w:pPr>
      <w:r w:rsidRPr="00C91BB6">
        <w:rPr>
          <w:rFonts w:ascii="Arial" w:hAnsi="Arial" w:cs="Arial"/>
          <w:b/>
          <w:bCs/>
          <w:sz w:val="28"/>
          <w:szCs w:val="28"/>
        </w:rPr>
        <w:t>Security Monitoring framework</w:t>
      </w:r>
    </w:p>
    <w:p w14:paraId="3EDC0503" w14:textId="1078EA6F" w:rsidR="00240674" w:rsidRPr="0040149A" w:rsidRDefault="00240674" w:rsidP="0040149A">
      <w:pPr>
        <w:spacing w:line="360" w:lineRule="auto"/>
        <w:jc w:val="both"/>
        <w:rPr>
          <w:rFonts w:ascii="Arial" w:hAnsi="Arial" w:cs="Arial"/>
        </w:rPr>
      </w:pPr>
      <w:r w:rsidRPr="0040149A">
        <w:rPr>
          <w:rFonts w:ascii="Arial" w:hAnsi="Arial" w:cs="Arial"/>
        </w:rPr>
        <w:t xml:space="preserve">The Security Information and Event Management (SIEM) system will help HPA to gather and connect all </w:t>
      </w:r>
      <w:r w:rsidR="00795B49" w:rsidRPr="0040149A">
        <w:rPr>
          <w:rFonts w:ascii="Arial" w:hAnsi="Arial" w:cs="Arial"/>
        </w:rPr>
        <w:t>endpoints</w:t>
      </w:r>
      <w:r w:rsidRPr="0040149A">
        <w:rPr>
          <w:rFonts w:ascii="Arial" w:hAnsi="Arial" w:cs="Arial"/>
        </w:rPr>
        <w:t>, server, and network device logs in real time. According to IBM [3], those corporations relying on threat intelligence detect breaches 28 days sooner on average. Network boundary intrusion Detection and Prevention Systems (IDPS), User and Entity Behavior Analytics (UEBA) to identify unusual access patterns, a Cloud Access Security Broker (CASB) to monitor cloud data flows, and Endpoint Detection and Response (EDR) on all devices under their control are all significant monitoring controls.</w:t>
      </w:r>
    </w:p>
    <w:p w14:paraId="00FAFC82" w14:textId="40451686" w:rsidR="00A76516" w:rsidRPr="0040149A" w:rsidRDefault="00A76516" w:rsidP="0040149A">
      <w:pPr>
        <w:spacing w:line="360" w:lineRule="auto"/>
        <w:jc w:val="both"/>
        <w:rPr>
          <w:rFonts w:ascii="Arial" w:hAnsi="Arial" w:cs="Arial"/>
        </w:rPr>
      </w:pPr>
      <w:r w:rsidRPr="00A76516">
        <w:rPr>
          <w:rFonts w:ascii="Arial" w:hAnsi="Arial" w:cs="Arial"/>
        </w:rPr>
        <w:t>On the other hand, SIEM tools can generate a lot of false alarms, which can cause alert fatigue. Security personnel can be overwhelmed by the number of alerts and may overlook critical attacks [15]. So HPA must ensure it has sufficient resources and thresholds for alerts.</w:t>
      </w:r>
    </w:p>
    <w:p w14:paraId="00E22235" w14:textId="65379AFB" w:rsidR="00240674" w:rsidRPr="002A5FA3" w:rsidRDefault="00240674" w:rsidP="0040149A">
      <w:pPr>
        <w:spacing w:line="360" w:lineRule="auto"/>
        <w:jc w:val="both"/>
        <w:rPr>
          <w:rFonts w:ascii="Arial" w:hAnsi="Arial" w:cs="Arial"/>
          <w:b/>
          <w:bCs/>
          <w:sz w:val="28"/>
          <w:szCs w:val="28"/>
        </w:rPr>
      </w:pPr>
      <w:r w:rsidRPr="002A5FA3">
        <w:rPr>
          <w:rFonts w:ascii="Arial" w:hAnsi="Arial" w:cs="Arial"/>
          <w:b/>
          <w:bCs/>
          <w:sz w:val="28"/>
          <w:szCs w:val="28"/>
        </w:rPr>
        <w:t>Incident response plan (IRP)</w:t>
      </w:r>
    </w:p>
    <w:p w14:paraId="7CA7626C" w14:textId="3EC85E24" w:rsidR="00240674" w:rsidRPr="0040149A" w:rsidRDefault="00240674" w:rsidP="0040149A">
      <w:pPr>
        <w:spacing w:line="360" w:lineRule="auto"/>
        <w:jc w:val="both"/>
        <w:rPr>
          <w:rFonts w:ascii="Arial" w:hAnsi="Arial" w:cs="Arial"/>
        </w:rPr>
      </w:pPr>
      <w:r w:rsidRPr="0040149A">
        <w:rPr>
          <w:rFonts w:ascii="Arial" w:hAnsi="Arial" w:cs="Arial"/>
        </w:rPr>
        <w:t xml:space="preserve">HPA IRP is based on the NIST CSF 2.0 six-phase lifecycle [10]. Phase 1 (Detect): Automated triage begins with the activation of SIEM/IDPS alerts, and the on-call analyst notifies the incident within 30 minutes. Phase 2 (Contain): Networks that have been compromised are disconnected </w:t>
      </w:r>
      <w:r w:rsidR="00452837" w:rsidRPr="0040149A">
        <w:rPr>
          <w:rFonts w:ascii="Arial" w:hAnsi="Arial" w:cs="Arial"/>
        </w:rPr>
        <w:t>from</w:t>
      </w:r>
      <w:r w:rsidRPr="0040149A">
        <w:rPr>
          <w:rFonts w:ascii="Arial" w:hAnsi="Arial" w:cs="Arial"/>
        </w:rPr>
        <w:t xml:space="preserve"> the rest of the network</w:t>
      </w:r>
      <w:r w:rsidR="00452837" w:rsidRPr="0040149A">
        <w:rPr>
          <w:rFonts w:ascii="Arial" w:hAnsi="Arial" w:cs="Arial"/>
        </w:rPr>
        <w:t>,</w:t>
      </w:r>
      <w:r w:rsidRPr="0040149A">
        <w:rPr>
          <w:rFonts w:ascii="Arial" w:hAnsi="Arial" w:cs="Arial"/>
        </w:rPr>
        <w:t xml:space="preserve"> and hacked accounts are automatically deactivated. Phase 3 (Assess and Notify): The DPO examines the severity of the breach. Article 33 of the UK GDPR requires the ICO to be notified of the fact that personal data has been stolen </w:t>
      </w:r>
      <w:r w:rsidR="00452837" w:rsidRPr="0040149A">
        <w:rPr>
          <w:rFonts w:ascii="Arial" w:hAnsi="Arial" w:cs="Arial"/>
        </w:rPr>
        <w:t>within</w:t>
      </w:r>
      <w:r w:rsidRPr="0040149A">
        <w:rPr>
          <w:rFonts w:ascii="Arial" w:hAnsi="Arial" w:cs="Arial"/>
        </w:rPr>
        <w:t xml:space="preserve"> 72 hours [11]. Phase 4 (Eradicate): All malware is eliminated, all vulnerabilities are sealed</w:t>
      </w:r>
      <w:r w:rsidR="00452837" w:rsidRPr="0040149A">
        <w:rPr>
          <w:rFonts w:ascii="Arial" w:hAnsi="Arial" w:cs="Arial"/>
        </w:rPr>
        <w:t>,</w:t>
      </w:r>
      <w:r w:rsidRPr="0040149A">
        <w:rPr>
          <w:rFonts w:ascii="Arial" w:hAnsi="Arial" w:cs="Arial"/>
        </w:rPr>
        <w:t xml:space="preserve"> and all passwords are replaced. Phase 5 (Recover): Systems are reinstated using proven clean backups in a secure manner. Phase 6 (Review): Within 14 days, a formal report of what was learned is provided</w:t>
      </w:r>
      <w:r w:rsidR="00452837" w:rsidRPr="0040149A">
        <w:rPr>
          <w:rFonts w:ascii="Arial" w:hAnsi="Arial" w:cs="Arial"/>
        </w:rPr>
        <w:t>,</w:t>
      </w:r>
      <w:r w:rsidRPr="0040149A">
        <w:rPr>
          <w:rFonts w:ascii="Arial" w:hAnsi="Arial" w:cs="Arial"/>
        </w:rPr>
        <w:t xml:space="preserve"> and the findings </w:t>
      </w:r>
      <w:r w:rsidR="00452837" w:rsidRPr="0040149A">
        <w:rPr>
          <w:rFonts w:ascii="Arial" w:hAnsi="Arial" w:cs="Arial"/>
        </w:rPr>
        <w:t xml:space="preserve">are </w:t>
      </w:r>
      <w:r w:rsidRPr="0040149A">
        <w:rPr>
          <w:rFonts w:ascii="Arial" w:hAnsi="Arial" w:cs="Arial"/>
        </w:rPr>
        <w:t>included in the ISMS risk register.</w:t>
      </w:r>
    </w:p>
    <w:p w14:paraId="1BE2AE25" w14:textId="411449DD" w:rsidR="00052532" w:rsidRPr="0040149A" w:rsidRDefault="004C5579" w:rsidP="0040149A">
      <w:pPr>
        <w:spacing w:line="36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58258" behindDoc="0" locked="0" layoutInCell="1" allowOverlap="1" wp14:anchorId="39056B98" wp14:editId="7CFF1611">
                <wp:simplePos x="0" y="0"/>
                <wp:positionH relativeFrom="column">
                  <wp:posOffset>2727297</wp:posOffset>
                </wp:positionH>
                <wp:positionV relativeFrom="paragraph">
                  <wp:posOffset>839139</wp:posOffset>
                </wp:positionV>
                <wp:extent cx="747395" cy="444831"/>
                <wp:effectExtent l="0" t="0" r="14605" b="31750"/>
                <wp:wrapNone/>
                <wp:docPr id="1521689559" name="Flowchart: Off-page Connector 14"/>
                <wp:cNvGraphicFramePr/>
                <a:graphic xmlns:a="http://schemas.openxmlformats.org/drawingml/2006/main">
                  <a:graphicData uri="http://schemas.microsoft.com/office/word/2010/wordprocessingShape">
                    <wps:wsp>
                      <wps:cNvSpPr/>
                      <wps:spPr>
                        <a:xfrm>
                          <a:off x="0" y="0"/>
                          <a:ext cx="747395" cy="444831"/>
                        </a:xfrm>
                        <a:prstGeom prst="flowChartOffpageConnector">
                          <a:avLst/>
                        </a:prstGeom>
                        <a:solidFill>
                          <a:schemeClr val="accent5">
                            <a:lumMod val="75000"/>
                          </a:schemeClr>
                        </a:solidFill>
                        <a:ln w="19050" cap="flat" cmpd="sng" algn="ctr">
                          <a:solidFill>
                            <a:srgbClr val="156082">
                              <a:shade val="15000"/>
                            </a:srgbClr>
                          </a:solidFill>
                          <a:prstDash val="solid"/>
                          <a:miter lim="800000"/>
                        </a:ln>
                        <a:effectLst/>
                      </wps:spPr>
                      <wps:txbx>
                        <w:txbxContent>
                          <w:p w14:paraId="1DA13992" w14:textId="745534A1" w:rsidR="00797DF0" w:rsidRPr="004C5579" w:rsidRDefault="00797DF0" w:rsidP="00797DF0">
                            <w:pPr>
                              <w:jc w:val="center"/>
                              <w:rPr>
                                <w:color w:val="FFFFFF" w:themeColor="background1"/>
                                <w:sz w:val="20"/>
                                <w:szCs w:val="20"/>
                              </w:rPr>
                            </w:pPr>
                            <w:r w:rsidRPr="004C5579">
                              <w:rPr>
                                <w:color w:val="FFFFFF" w:themeColor="background1"/>
                                <w:sz w:val="20"/>
                                <w:szCs w:val="20"/>
                              </w:rPr>
                              <w:t>Eradicate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056B98" id="_x0000_t177" coordsize="21600,21600" o:spt="177" path="m,l21600,r,17255l10800,21600,,17255xe">
                <v:stroke joinstyle="miter"/>
                <v:path gradientshapeok="t" o:connecttype="rect" textboxrect="0,0,21600,17255"/>
              </v:shapetype>
              <v:shape id="Flowchart: Off-page Connector 14" o:spid="_x0000_s1033" type="#_x0000_t177" style="position:absolute;left:0;text-align:left;margin-left:214.75pt;margin-top:66.05pt;width:58.85pt;height:35.0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" fillcolor="#77206d [2408]" strokecolor="#042433" strokeweight="1.5pt">
                <v:textbox>
                  <w:txbxContent>
                    <w:p w14:paraId="1DA13992" w14:textId="745534A1" w:rsidR="00797DF0" w:rsidRPr="004C5579" w:rsidRDefault="00797DF0" w:rsidP="00797DF0">
                      <w:pPr>
                        <w:jc w:val="center"/>
                        <w:rPr>
                          <w:color w:val="FFFFFF" w:themeColor="background1"/>
                          <w:sz w:val="20"/>
                          <w:szCs w:val="20"/>
                        </w:rPr>
                      </w:pPr>
                      <w:r w:rsidRPr="004C5579">
                        <w:rPr>
                          <w:color w:val="FFFFFF" w:themeColor="background1"/>
                          <w:sz w:val="20"/>
                          <w:szCs w:val="20"/>
                        </w:rPr>
                        <w:t>Eradicate</w:t>
                      </w:r>
                    </w:p>
                  </w:txbxContent>
                </v:textbox>
              </v:shape>
            </w:pict>
          </mc:Fallback>
        </mc:AlternateContent>
      </w:r>
      <w:r w:rsidR="00797DF0">
        <w:rPr>
          <w:rFonts w:ascii="Arial" w:hAnsi="Arial" w:cs="Arial"/>
          <w:noProof/>
        </w:rPr>
        <mc:AlternateContent>
          <mc:Choice Requires="wps">
            <w:drawing>
              <wp:anchor distT="0" distB="0" distL="114300" distR="114300" simplePos="0" relativeHeight="251658254" behindDoc="0" locked="0" layoutInCell="1" allowOverlap="1" wp14:anchorId="620611E9" wp14:editId="2915D39E">
                <wp:simplePos x="0" y="0"/>
                <wp:positionH relativeFrom="column">
                  <wp:posOffset>1876508</wp:posOffset>
                </wp:positionH>
                <wp:positionV relativeFrom="paragraph">
                  <wp:posOffset>839139</wp:posOffset>
                </wp:positionV>
                <wp:extent cx="699135" cy="492981"/>
                <wp:effectExtent l="0" t="0" r="24765" b="40640"/>
                <wp:wrapNone/>
                <wp:docPr id="693119527" name="Flowchart: Off-page Connector 14"/>
                <wp:cNvGraphicFramePr/>
                <a:graphic xmlns:a="http://schemas.openxmlformats.org/drawingml/2006/main">
                  <a:graphicData uri="http://schemas.microsoft.com/office/word/2010/wordprocessingShape">
                    <wps:wsp>
                      <wps:cNvSpPr/>
                      <wps:spPr>
                        <a:xfrm>
                          <a:off x="0" y="0"/>
                          <a:ext cx="699135" cy="492981"/>
                        </a:xfrm>
                        <a:prstGeom prst="flowChartOffpageConnector">
                          <a:avLst/>
                        </a:prstGeom>
                        <a:solidFill>
                          <a:schemeClr val="accent3">
                            <a:lumMod val="75000"/>
                          </a:schemeClr>
                        </a:solidFill>
                        <a:ln w="19050" cap="flat" cmpd="sng" algn="ctr">
                          <a:solidFill>
                            <a:srgbClr val="156082">
                              <a:shade val="15000"/>
                            </a:srgbClr>
                          </a:solidFill>
                          <a:prstDash val="solid"/>
                          <a:miter lim="800000"/>
                        </a:ln>
                        <a:effectLst/>
                      </wps:spPr>
                      <wps:txbx>
                        <w:txbxContent>
                          <w:p w14:paraId="6923335C" w14:textId="01B261C4" w:rsidR="00CE491C" w:rsidRPr="004C5579" w:rsidRDefault="00CE491C" w:rsidP="00797DF0">
                            <w:pPr>
                              <w:spacing w:after="0"/>
                              <w:jc w:val="center"/>
                              <w:rPr>
                                <w:color w:val="FFFFFF" w:themeColor="background1"/>
                                <w:sz w:val="18"/>
                                <w:szCs w:val="18"/>
                              </w:rPr>
                            </w:pPr>
                            <w:r w:rsidRPr="004C5579">
                              <w:rPr>
                                <w:color w:val="FFFFFF" w:themeColor="background1"/>
                                <w:sz w:val="18"/>
                                <w:szCs w:val="18"/>
                              </w:rPr>
                              <w:t xml:space="preserve">Asses </w:t>
                            </w:r>
                            <w:r w:rsidR="00797DF0" w:rsidRPr="004C5579">
                              <w:rPr>
                                <w:color w:val="FFFFFF" w:themeColor="background1"/>
                                <w:sz w:val="18"/>
                                <w:szCs w:val="18"/>
                              </w:rPr>
                              <w:t>&amp; Notify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611E9" id="_x0000_s1034" type="#_x0000_t177" style="position:absolute;left:0;text-align:left;margin-left:147.75pt;margin-top:66.05pt;width:55.05pt;height:38.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" fillcolor="#124f1a [2406]" strokecolor="#042433" strokeweight="1.5pt">
                <v:textbox>
                  <w:txbxContent>
                    <w:p w14:paraId="6923335C" w14:textId="01B261C4" w:rsidR="00CE491C" w:rsidRPr="004C5579" w:rsidRDefault="00CE491C" w:rsidP="00797DF0">
                      <w:pPr>
                        <w:spacing w:after="0"/>
                        <w:jc w:val="center"/>
                        <w:rPr>
                          <w:color w:val="FFFFFF" w:themeColor="background1"/>
                          <w:sz w:val="18"/>
                          <w:szCs w:val="18"/>
                        </w:rPr>
                      </w:pPr>
                      <w:r w:rsidRPr="004C5579">
                        <w:rPr>
                          <w:color w:val="FFFFFF" w:themeColor="background1"/>
                          <w:sz w:val="18"/>
                          <w:szCs w:val="18"/>
                        </w:rPr>
                        <w:t xml:space="preserve">Asses </w:t>
                      </w:r>
                      <w:r w:rsidR="00797DF0" w:rsidRPr="004C5579">
                        <w:rPr>
                          <w:color w:val="FFFFFF" w:themeColor="background1"/>
                          <w:sz w:val="18"/>
                          <w:szCs w:val="18"/>
                        </w:rPr>
                        <w:t>&amp; Notify</w:t>
                      </w:r>
                    </w:p>
                  </w:txbxContent>
                </v:textbox>
              </v:shape>
            </w:pict>
          </mc:Fallback>
        </mc:AlternateContent>
      </w:r>
      <w:r w:rsidR="00ED01D6">
        <w:rPr>
          <w:rFonts w:ascii="Arial" w:hAnsi="Arial" w:cs="Arial"/>
          <w:noProof/>
        </w:rPr>
        <mc:AlternateContent>
          <mc:Choice Requires="wps">
            <w:drawing>
              <wp:anchor distT="0" distB="0" distL="114300" distR="114300" simplePos="0" relativeHeight="251658256" behindDoc="0" locked="0" layoutInCell="1" allowOverlap="1" wp14:anchorId="68896883" wp14:editId="1D2BFEE7">
                <wp:simplePos x="0" y="0"/>
                <wp:positionH relativeFrom="margin">
                  <wp:posOffset>4578681</wp:posOffset>
                </wp:positionH>
                <wp:positionV relativeFrom="paragraph">
                  <wp:posOffset>801066</wp:posOffset>
                </wp:positionV>
                <wp:extent cx="803081" cy="461175"/>
                <wp:effectExtent l="0" t="0" r="16510" b="34290"/>
                <wp:wrapNone/>
                <wp:docPr id="996750919" name="Flowchart: Off-page Connector 14"/>
                <wp:cNvGraphicFramePr/>
                <a:graphic xmlns:a="http://schemas.openxmlformats.org/drawingml/2006/main">
                  <a:graphicData uri="http://schemas.microsoft.com/office/word/2010/wordprocessingShape">
                    <wps:wsp>
                      <wps:cNvSpPr/>
                      <wps:spPr>
                        <a:xfrm>
                          <a:off x="0" y="0"/>
                          <a:ext cx="803081" cy="461175"/>
                        </a:xfrm>
                        <a:prstGeom prst="flowChartOffpageConnector">
                          <a:avLst/>
                        </a:prstGeom>
                        <a:solidFill>
                          <a:schemeClr val="accent1">
                            <a:lumMod val="60000"/>
                            <a:lumOff val="40000"/>
                          </a:schemeClr>
                        </a:solidFill>
                        <a:ln w="19050" cap="flat" cmpd="sng" algn="ctr">
                          <a:solidFill>
                            <a:srgbClr val="156082">
                              <a:shade val="15000"/>
                            </a:srgbClr>
                          </a:solidFill>
                          <a:prstDash val="solid"/>
                          <a:miter lim="800000"/>
                        </a:ln>
                        <a:effectLst/>
                      </wps:spPr>
                      <wps:txbx>
                        <w:txbxContent>
                          <w:p w14:paraId="4260D769" w14:textId="0273B99C" w:rsidR="00797DF0" w:rsidRPr="004C5579" w:rsidRDefault="00797DF0" w:rsidP="00797DF0">
                            <w:pPr>
                              <w:jc w:val="center"/>
                              <w:rPr>
                                <w:color w:val="FFFFFF" w:themeColor="background1"/>
                                <w:sz w:val="20"/>
                                <w:szCs w:val="20"/>
                              </w:rPr>
                            </w:pPr>
                            <w:r w:rsidRPr="004C5579">
                              <w:rPr>
                                <w:color w:val="FFFFFF" w:themeColor="background1"/>
                                <w:sz w:val="20"/>
                                <w:szCs w:val="20"/>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96883" id="_x0000_s1035" type="#_x0000_t177" style="position:absolute;left:0;text-align:left;margin-left:360.55pt;margin-top:63.1pt;width:63.25pt;height:36.3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" fillcolor="#45b0e1 [1940]" strokecolor="#042433" strokeweight="1.5pt">
                <v:textbox>
                  <w:txbxContent>
                    <w:p w14:paraId="4260D769" w14:textId="0273B99C" w:rsidR="00797DF0" w:rsidRPr="004C5579" w:rsidRDefault="00797DF0" w:rsidP="00797DF0">
                      <w:pPr>
                        <w:jc w:val="center"/>
                        <w:rPr>
                          <w:color w:val="FFFFFF" w:themeColor="background1"/>
                          <w:sz w:val="20"/>
                          <w:szCs w:val="20"/>
                        </w:rPr>
                      </w:pPr>
                      <w:r w:rsidRPr="004C5579">
                        <w:rPr>
                          <w:color w:val="FFFFFF" w:themeColor="background1"/>
                          <w:sz w:val="20"/>
                          <w:szCs w:val="20"/>
                        </w:rPr>
                        <w:t>Review</w:t>
                      </w:r>
                    </w:p>
                  </w:txbxContent>
                </v:textbox>
                <w10:wrap anchorx="margin"/>
              </v:shape>
            </w:pict>
          </mc:Fallback>
        </mc:AlternateContent>
      </w:r>
      <w:r w:rsidR="00ED01D6">
        <w:rPr>
          <w:rFonts w:ascii="Arial" w:hAnsi="Arial" w:cs="Arial"/>
          <w:noProof/>
        </w:rPr>
        <mc:AlternateContent>
          <mc:Choice Requires="wps">
            <w:drawing>
              <wp:anchor distT="0" distB="0" distL="114300" distR="114300" simplePos="0" relativeHeight="251658255" behindDoc="0" locked="0" layoutInCell="1" allowOverlap="1" wp14:anchorId="4F30E904" wp14:editId="41720C5E">
                <wp:simplePos x="0" y="0"/>
                <wp:positionH relativeFrom="column">
                  <wp:posOffset>3673503</wp:posOffset>
                </wp:positionH>
                <wp:positionV relativeFrom="paragraph">
                  <wp:posOffset>815285</wp:posOffset>
                </wp:positionV>
                <wp:extent cx="739471" cy="436604"/>
                <wp:effectExtent l="0" t="0" r="22860" b="40005"/>
                <wp:wrapNone/>
                <wp:docPr id="1632386335" name="Flowchart: Off-page Connector 14"/>
                <wp:cNvGraphicFramePr/>
                <a:graphic xmlns:a="http://schemas.openxmlformats.org/drawingml/2006/main">
                  <a:graphicData uri="http://schemas.microsoft.com/office/word/2010/wordprocessingShape">
                    <wps:wsp>
                      <wps:cNvSpPr/>
                      <wps:spPr>
                        <a:xfrm>
                          <a:off x="0" y="0"/>
                          <a:ext cx="739471" cy="436604"/>
                        </a:xfrm>
                        <a:prstGeom prst="flowChartOffpageConnector">
                          <a:avLst/>
                        </a:prstGeom>
                        <a:solidFill>
                          <a:schemeClr val="bg2">
                            <a:lumMod val="10000"/>
                          </a:schemeClr>
                        </a:solidFill>
                        <a:ln w="19050" cap="flat" cmpd="sng" algn="ctr">
                          <a:solidFill>
                            <a:srgbClr val="156082">
                              <a:shade val="15000"/>
                            </a:srgbClr>
                          </a:solidFill>
                          <a:prstDash val="solid"/>
                          <a:miter lim="800000"/>
                        </a:ln>
                        <a:effectLst/>
                      </wps:spPr>
                      <wps:txbx>
                        <w:txbxContent>
                          <w:p w14:paraId="1003A448" w14:textId="7253CBAA" w:rsidR="00797DF0" w:rsidRPr="004C5579" w:rsidRDefault="00797DF0" w:rsidP="00797DF0">
                            <w:pPr>
                              <w:jc w:val="center"/>
                              <w:rPr>
                                <w:color w:val="FFFFFF" w:themeColor="background1"/>
                                <w:sz w:val="20"/>
                                <w:szCs w:val="20"/>
                              </w:rPr>
                            </w:pPr>
                            <w:r w:rsidRPr="004C5579">
                              <w:rPr>
                                <w:color w:val="FFFFFF" w:themeColor="background1"/>
                                <w:sz w:val="20"/>
                                <w:szCs w:val="20"/>
                              </w:rPr>
                              <w:t>Recover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0E904" id="_x0000_s1036" type="#_x0000_t177" style="position:absolute;left:0;text-align:left;margin-left:289.25pt;margin-top:64.2pt;width:58.25pt;height:34.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" fillcolor="#161616 [334]" strokecolor="#042433" strokeweight="1.5pt">
                <v:textbox>
                  <w:txbxContent>
                    <w:p w14:paraId="1003A448" w14:textId="7253CBAA" w:rsidR="00797DF0" w:rsidRPr="004C5579" w:rsidRDefault="00797DF0" w:rsidP="00797DF0">
                      <w:pPr>
                        <w:jc w:val="center"/>
                        <w:rPr>
                          <w:color w:val="FFFFFF" w:themeColor="background1"/>
                          <w:sz w:val="20"/>
                          <w:szCs w:val="20"/>
                        </w:rPr>
                      </w:pPr>
                      <w:r w:rsidRPr="004C5579">
                        <w:rPr>
                          <w:color w:val="FFFFFF" w:themeColor="background1"/>
                          <w:sz w:val="20"/>
                          <w:szCs w:val="20"/>
                        </w:rPr>
                        <w:t>Recover</w:t>
                      </w:r>
                    </w:p>
                  </w:txbxContent>
                </v:textbox>
              </v:shape>
            </w:pict>
          </mc:Fallback>
        </mc:AlternateContent>
      </w:r>
      <w:r w:rsidR="00CC15C8">
        <w:rPr>
          <w:rFonts w:ascii="Arial" w:hAnsi="Arial" w:cs="Arial"/>
          <w:noProof/>
        </w:rPr>
        <mc:AlternateContent>
          <mc:Choice Requires="wps">
            <w:drawing>
              <wp:anchor distT="0" distB="0" distL="114300" distR="114300" simplePos="0" relativeHeight="251658257" behindDoc="0" locked="0" layoutInCell="1" allowOverlap="1" wp14:anchorId="13518EE8" wp14:editId="0D7E323E">
                <wp:simplePos x="0" y="0"/>
                <wp:positionH relativeFrom="column">
                  <wp:posOffset>954158</wp:posOffset>
                </wp:positionH>
                <wp:positionV relativeFrom="paragraph">
                  <wp:posOffset>847090</wp:posOffset>
                </wp:positionV>
                <wp:extent cx="747422" cy="405517"/>
                <wp:effectExtent l="0" t="0" r="14605" b="33020"/>
                <wp:wrapNone/>
                <wp:docPr id="1659941131" name="Flowchart: Off-page Connector 14"/>
                <wp:cNvGraphicFramePr/>
                <a:graphic xmlns:a="http://schemas.openxmlformats.org/drawingml/2006/main">
                  <a:graphicData uri="http://schemas.microsoft.com/office/word/2010/wordprocessingShape">
                    <wps:wsp>
                      <wps:cNvSpPr/>
                      <wps:spPr>
                        <a:xfrm>
                          <a:off x="0" y="0"/>
                          <a:ext cx="747422" cy="405517"/>
                        </a:xfrm>
                        <a:prstGeom prst="flowChartOffpageConnector">
                          <a:avLst/>
                        </a:prstGeom>
                        <a:solidFill>
                          <a:schemeClr val="accent2"/>
                        </a:solidFill>
                        <a:ln w="19050" cap="flat" cmpd="sng" algn="ctr">
                          <a:solidFill>
                            <a:srgbClr val="156082">
                              <a:shade val="15000"/>
                            </a:srgbClr>
                          </a:solidFill>
                          <a:prstDash val="solid"/>
                          <a:miter lim="800000"/>
                        </a:ln>
                        <a:effectLst/>
                      </wps:spPr>
                      <wps:txbx>
                        <w:txbxContent>
                          <w:p w14:paraId="6288E42E" w14:textId="54F5F220" w:rsidR="00CE491C" w:rsidRPr="00797DF0" w:rsidRDefault="00CE491C" w:rsidP="00CE491C">
                            <w:pPr>
                              <w:jc w:val="center"/>
                              <w:rPr>
                                <w:color w:val="FFFFFF" w:themeColor="background1"/>
                                <w:sz w:val="20"/>
                                <w:szCs w:val="20"/>
                              </w:rPr>
                            </w:pPr>
                            <w:r w:rsidRPr="00797DF0">
                              <w:rPr>
                                <w:color w:val="FFFFFF" w:themeColor="background1"/>
                                <w:sz w:val="20"/>
                                <w:szCs w:val="20"/>
                              </w:rPr>
                              <w:t>Contain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18EE8" id="_x0000_s1037" type="#_x0000_t177" style="position:absolute;left:0;text-align:left;margin-left:75.15pt;margin-top:66.7pt;width:58.85pt;height:31.9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" fillcolor="#e97132 [3205]" strokecolor="#042433" strokeweight="1.5pt">
                <v:textbox>
                  <w:txbxContent>
                    <w:p w14:paraId="6288E42E" w14:textId="54F5F220" w:rsidR="00CE491C" w:rsidRPr="00797DF0" w:rsidRDefault="00CE491C" w:rsidP="00CE491C">
                      <w:pPr>
                        <w:jc w:val="center"/>
                        <w:rPr>
                          <w:color w:val="FFFFFF" w:themeColor="background1"/>
                          <w:sz w:val="20"/>
                          <w:szCs w:val="20"/>
                        </w:rPr>
                      </w:pPr>
                      <w:r w:rsidRPr="00797DF0">
                        <w:rPr>
                          <w:color w:val="FFFFFF" w:themeColor="background1"/>
                          <w:sz w:val="20"/>
                          <w:szCs w:val="20"/>
                        </w:rPr>
                        <w:t>Contain</w:t>
                      </w:r>
                    </w:p>
                  </w:txbxContent>
                </v:textbox>
              </v:shape>
            </w:pict>
          </mc:Fallback>
        </mc:AlternateContent>
      </w:r>
      <w:r w:rsidR="00CC15C8">
        <w:rPr>
          <w:rFonts w:ascii="Arial" w:hAnsi="Arial" w:cs="Arial"/>
          <w:noProof/>
        </w:rPr>
        <mc:AlternateContent>
          <mc:Choice Requires="wps">
            <w:drawing>
              <wp:anchor distT="0" distB="0" distL="114300" distR="114300" simplePos="0" relativeHeight="251658253" behindDoc="0" locked="0" layoutInCell="1" allowOverlap="1" wp14:anchorId="5EF251A7" wp14:editId="0456EC6F">
                <wp:simplePos x="0" y="0"/>
                <wp:positionH relativeFrom="column">
                  <wp:posOffset>63610</wp:posOffset>
                </wp:positionH>
                <wp:positionV relativeFrom="paragraph">
                  <wp:posOffset>847091</wp:posOffset>
                </wp:positionV>
                <wp:extent cx="739140" cy="437322"/>
                <wp:effectExtent l="0" t="0" r="22860" b="39370"/>
                <wp:wrapNone/>
                <wp:docPr id="1203598272" name="Flowchart: Off-page Connector 14"/>
                <wp:cNvGraphicFramePr/>
                <a:graphic xmlns:a="http://schemas.openxmlformats.org/drawingml/2006/main">
                  <a:graphicData uri="http://schemas.microsoft.com/office/word/2010/wordprocessingShape">
                    <wps:wsp>
                      <wps:cNvSpPr/>
                      <wps:spPr>
                        <a:xfrm>
                          <a:off x="0" y="0"/>
                          <a:ext cx="739140" cy="437322"/>
                        </a:xfrm>
                        <a:prstGeom prst="flowChartOffpage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AB7FE9" w14:textId="3E409A5C" w:rsidR="00CE491C" w:rsidRPr="00797DF0" w:rsidRDefault="00CE491C" w:rsidP="00CE491C">
                            <w:pPr>
                              <w:jc w:val="center"/>
                              <w:rPr>
                                <w:sz w:val="20"/>
                                <w:szCs w:val="20"/>
                              </w:rPr>
                            </w:pPr>
                            <w:r w:rsidRPr="00797DF0">
                              <w:rPr>
                                <w:sz w:val="20"/>
                                <w:szCs w:val="20"/>
                              </w:rPr>
                              <w:t>Detect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251A7" id="_x0000_s1038" type="#_x0000_t177" style="position:absolute;left:0;text-align:left;margin-left:5pt;margin-top:66.7pt;width:58.2pt;height:34.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" fillcolor="#156082 [3204]" strokecolor="#030e13 [484]" strokeweight="1.5pt">
                <v:textbox>
                  <w:txbxContent>
                    <w:p w14:paraId="2EAB7FE9" w14:textId="3E409A5C" w:rsidR="00CE491C" w:rsidRPr="00797DF0" w:rsidRDefault="00CE491C" w:rsidP="00CE491C">
                      <w:pPr>
                        <w:jc w:val="center"/>
                        <w:rPr>
                          <w:sz w:val="20"/>
                          <w:szCs w:val="20"/>
                        </w:rPr>
                      </w:pPr>
                      <w:r w:rsidRPr="00797DF0">
                        <w:rPr>
                          <w:sz w:val="20"/>
                          <w:szCs w:val="20"/>
                        </w:rPr>
                        <w:t>Detect</w:t>
                      </w:r>
                    </w:p>
                  </w:txbxContent>
                </v:textbox>
              </v:shape>
            </w:pict>
          </mc:Fallback>
        </mc:AlternateContent>
      </w:r>
      <w:r w:rsidR="00240674" w:rsidRPr="0040149A">
        <w:rPr>
          <w:rFonts w:ascii="Arial" w:hAnsi="Arial" w:cs="Arial"/>
        </w:rPr>
        <w:t>Staff will be involved in incident response exercises twice a year, using the NCSC Exercise-in-a-Box program to identify their preparedness as well as the effectiveness of plans.</w:t>
      </w:r>
    </w:p>
    <w:p w14:paraId="613285C2" w14:textId="4FAC11E9" w:rsidR="00CC15C8" w:rsidRDefault="00EB3AFA" w:rsidP="0040149A">
      <w:pPr>
        <w:pStyle w:val="Heading1"/>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0" behindDoc="0" locked="0" layoutInCell="1" allowOverlap="1" wp14:anchorId="1737E81F" wp14:editId="7864D130">
                <wp:simplePos x="0" y="0"/>
                <wp:positionH relativeFrom="column">
                  <wp:posOffset>818984</wp:posOffset>
                </wp:positionH>
                <wp:positionV relativeFrom="paragraph">
                  <wp:posOffset>52236</wp:posOffset>
                </wp:positionV>
                <wp:extent cx="4301656" cy="47707"/>
                <wp:effectExtent l="0" t="0" r="22860" b="28575"/>
                <wp:wrapNone/>
                <wp:docPr id="1656789114" name="Straight Connector 15"/>
                <wp:cNvGraphicFramePr/>
                <a:graphic xmlns:a="http://schemas.openxmlformats.org/drawingml/2006/main">
                  <a:graphicData uri="http://schemas.microsoft.com/office/word/2010/wordprocessingShape">
                    <wps:wsp>
                      <wps:cNvCnPr/>
                      <wps:spPr>
                        <a:xfrm flipV="1">
                          <a:off x="0" y="0"/>
                          <a:ext cx="4301656" cy="4770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8BA6135" id="Straight Connector 15" o:spid="_x0000_s1026" style="position:absolute;flip:y;z-index:251658239;visibility:visible;mso-wrap-style:square;mso-wrap-distance-left:9pt;mso-wrap-distance-top:0;mso-wrap-distance-right:9pt;mso-wrap-distance-bottom:0;mso-position-horizontal:absolute;mso-position-horizontal-relative:text;mso-position-vertical:absolute;mso-position-vertical-relative:text" from="64.5pt,4.1pt" to="403.2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" strokecolor="#156082 [3204]" strokeweight="1.5pt">
                <v:stroke joinstyle="miter"/>
              </v:line>
            </w:pict>
          </mc:Fallback>
        </mc:AlternateContent>
      </w:r>
    </w:p>
    <w:p w14:paraId="048224B7" w14:textId="77777777" w:rsidR="00EB3AFA" w:rsidRDefault="00EB3AFA" w:rsidP="00CC15C8">
      <w:r>
        <w:t xml:space="preserve">      </w:t>
      </w:r>
    </w:p>
    <w:p w14:paraId="1AE0B8F5" w14:textId="484DD954" w:rsidR="00CC15C8" w:rsidRPr="003C404C" w:rsidRDefault="003C404C" w:rsidP="00CC15C8">
      <w:pPr>
        <w:rPr>
          <w:rFonts w:ascii="Arial" w:hAnsi="Arial" w:cs="Arial"/>
        </w:rPr>
      </w:pPr>
      <w:r w:rsidRPr="003C404C">
        <w:rPr>
          <w:rFonts w:ascii="Arial" w:hAnsi="Arial" w:cs="Arial"/>
        </w:rPr>
        <w:t xml:space="preserve">                          </w:t>
      </w:r>
      <w:r w:rsidR="00EB3AFA" w:rsidRPr="003C404C">
        <w:rPr>
          <w:rFonts w:ascii="Arial" w:hAnsi="Arial" w:cs="Arial"/>
        </w:rPr>
        <w:t xml:space="preserve">  Figure-</w:t>
      </w:r>
      <w:r w:rsidR="00187C84" w:rsidRPr="003C404C">
        <w:rPr>
          <w:rFonts w:ascii="Arial" w:hAnsi="Arial" w:cs="Arial"/>
        </w:rPr>
        <w:t xml:space="preserve"> HPA incident response plan </w:t>
      </w:r>
    </w:p>
    <w:p w14:paraId="7366E3BF" w14:textId="214174CA" w:rsidR="00E25642" w:rsidRPr="002A5FA3" w:rsidRDefault="00E25642" w:rsidP="00187C84">
      <w:pPr>
        <w:pStyle w:val="Heading1"/>
        <w:spacing w:line="360" w:lineRule="auto"/>
        <w:jc w:val="both"/>
        <w:rPr>
          <w:rFonts w:ascii="Arial" w:hAnsi="Arial" w:cs="Arial"/>
        </w:rPr>
      </w:pPr>
      <w:r w:rsidRPr="002A5FA3">
        <w:rPr>
          <w:rFonts w:ascii="Arial" w:hAnsi="Arial" w:cs="Arial"/>
        </w:rPr>
        <w:t>T</w:t>
      </w:r>
      <w:r w:rsidR="00052532" w:rsidRPr="002A5FA3">
        <w:rPr>
          <w:rFonts w:ascii="Arial" w:hAnsi="Arial" w:cs="Arial"/>
        </w:rPr>
        <w:t>raining</w:t>
      </w:r>
      <w:r w:rsidRPr="002A5FA3">
        <w:rPr>
          <w:rFonts w:ascii="Arial" w:hAnsi="Arial" w:cs="Arial"/>
        </w:rPr>
        <w:t xml:space="preserve"> and Awareness Program</w:t>
      </w:r>
    </w:p>
    <w:p w14:paraId="3B811F3A" w14:textId="694A1C5A" w:rsidR="00497059" w:rsidRPr="0040149A" w:rsidRDefault="00E25642" w:rsidP="0040149A">
      <w:pPr>
        <w:spacing w:line="360" w:lineRule="auto"/>
        <w:jc w:val="both"/>
        <w:rPr>
          <w:rFonts w:ascii="Arial" w:hAnsi="Arial" w:cs="Arial"/>
        </w:rPr>
      </w:pPr>
      <w:r w:rsidRPr="0040149A">
        <w:rPr>
          <w:rFonts w:ascii="Arial" w:hAnsi="Arial" w:cs="Arial"/>
        </w:rPr>
        <w:t xml:space="preserve">In 2024, 74% of all data breaches worldwide involved a person [6]. The four components of the training program at HPA are grounded on four themes of </w:t>
      </w:r>
      <w:r w:rsidR="00452837" w:rsidRPr="0040149A">
        <w:rPr>
          <w:rFonts w:ascii="Arial" w:hAnsi="Arial" w:cs="Arial"/>
        </w:rPr>
        <w:t xml:space="preserve">the </w:t>
      </w:r>
      <w:r w:rsidRPr="0040149A">
        <w:rPr>
          <w:rFonts w:ascii="Arial" w:hAnsi="Arial" w:cs="Arial"/>
        </w:rPr>
        <w:t xml:space="preserve">cyber awareness model used by NHS England: </w:t>
      </w:r>
      <w:r w:rsidR="00452837" w:rsidRPr="0040149A">
        <w:rPr>
          <w:rFonts w:ascii="Arial" w:hAnsi="Arial" w:cs="Arial"/>
        </w:rPr>
        <w:t>Recognise</w:t>
      </w:r>
      <w:r w:rsidRPr="0040149A">
        <w:rPr>
          <w:rFonts w:ascii="Arial" w:hAnsi="Arial" w:cs="Arial"/>
        </w:rPr>
        <w:t>, Respond, Reinforce, and Reflect [12].</w:t>
      </w:r>
    </w:p>
    <w:p w14:paraId="26FD3703" w14:textId="01F09FAF" w:rsidR="00E25642" w:rsidRPr="002A5FA3" w:rsidRDefault="00E25642" w:rsidP="0040149A">
      <w:pPr>
        <w:spacing w:line="360" w:lineRule="auto"/>
        <w:jc w:val="both"/>
        <w:rPr>
          <w:rFonts w:ascii="Arial" w:hAnsi="Arial" w:cs="Arial"/>
          <w:b/>
          <w:bCs/>
          <w:sz w:val="28"/>
          <w:szCs w:val="28"/>
        </w:rPr>
      </w:pPr>
      <w:r w:rsidRPr="002A5FA3">
        <w:rPr>
          <w:rFonts w:ascii="Arial" w:hAnsi="Arial" w:cs="Arial"/>
          <w:b/>
          <w:bCs/>
          <w:sz w:val="28"/>
          <w:szCs w:val="28"/>
        </w:rPr>
        <w:t>Induction Training Requirement</w:t>
      </w:r>
    </w:p>
    <w:p w14:paraId="7ABC008D" w14:textId="748B784F" w:rsidR="00E25642" w:rsidRPr="0040149A" w:rsidRDefault="00E25642" w:rsidP="0040149A">
      <w:pPr>
        <w:spacing w:line="360" w:lineRule="auto"/>
        <w:jc w:val="both"/>
        <w:rPr>
          <w:rFonts w:ascii="Arial" w:hAnsi="Arial" w:cs="Arial"/>
        </w:rPr>
      </w:pPr>
      <w:r w:rsidRPr="0040149A">
        <w:rPr>
          <w:rFonts w:ascii="Arial" w:hAnsi="Arial" w:cs="Arial"/>
        </w:rPr>
        <w:t xml:space="preserve">All new employees undergo a cybersecurity orientation in their first week. The content covers </w:t>
      </w:r>
      <w:r w:rsidR="007C2219" w:rsidRPr="0040149A">
        <w:rPr>
          <w:rFonts w:ascii="Arial" w:hAnsi="Arial" w:cs="Arial"/>
        </w:rPr>
        <w:t>information</w:t>
      </w:r>
      <w:r w:rsidRPr="0040149A">
        <w:rPr>
          <w:rFonts w:ascii="Arial" w:hAnsi="Arial" w:cs="Arial"/>
        </w:rPr>
        <w:t xml:space="preserve"> on how to </w:t>
      </w:r>
      <w:r w:rsidR="007C2219" w:rsidRPr="0040149A">
        <w:rPr>
          <w:rFonts w:ascii="Arial" w:hAnsi="Arial" w:cs="Arial"/>
        </w:rPr>
        <w:t>categorize</w:t>
      </w:r>
      <w:r w:rsidRPr="0040149A">
        <w:rPr>
          <w:rFonts w:ascii="Arial" w:hAnsi="Arial" w:cs="Arial"/>
        </w:rPr>
        <w:t xml:space="preserve"> data, store passwords securely, </w:t>
      </w:r>
      <w:r w:rsidR="007C2219" w:rsidRPr="0040149A">
        <w:rPr>
          <w:rFonts w:ascii="Arial" w:hAnsi="Arial" w:cs="Arial"/>
        </w:rPr>
        <w:t>recognize</w:t>
      </w:r>
      <w:r w:rsidRPr="0040149A">
        <w:rPr>
          <w:rFonts w:ascii="Arial" w:hAnsi="Arial" w:cs="Arial"/>
        </w:rPr>
        <w:t xml:space="preserve"> phishing, and report. </w:t>
      </w:r>
      <w:r w:rsidR="000723C7">
        <w:rPr>
          <w:rFonts w:ascii="Arial" w:hAnsi="Arial" w:cs="Arial"/>
        </w:rPr>
        <w:t>A</w:t>
      </w:r>
      <w:r w:rsidRPr="0040149A">
        <w:rPr>
          <w:rFonts w:ascii="Arial" w:hAnsi="Arial" w:cs="Arial"/>
        </w:rPr>
        <w:t xml:space="preserve"> minimum of 80% on the test </w:t>
      </w:r>
      <w:r w:rsidR="000723C7">
        <w:rPr>
          <w:rFonts w:ascii="Arial" w:hAnsi="Arial" w:cs="Arial"/>
        </w:rPr>
        <w:t xml:space="preserve">is required </w:t>
      </w:r>
      <w:r w:rsidRPr="0040149A">
        <w:rPr>
          <w:rFonts w:ascii="Arial" w:hAnsi="Arial" w:cs="Arial"/>
        </w:rPr>
        <w:t xml:space="preserve">before </w:t>
      </w:r>
      <w:r w:rsidR="000723C7">
        <w:rPr>
          <w:rFonts w:ascii="Arial" w:hAnsi="Arial" w:cs="Arial"/>
        </w:rPr>
        <w:t>using</w:t>
      </w:r>
      <w:r w:rsidRPr="0040149A">
        <w:rPr>
          <w:rFonts w:ascii="Arial" w:hAnsi="Arial" w:cs="Arial"/>
        </w:rPr>
        <w:t xml:space="preserve"> the systems.</w:t>
      </w:r>
    </w:p>
    <w:p w14:paraId="64C1220A" w14:textId="42F7E0FA" w:rsidR="00E25642" w:rsidRPr="0040149A" w:rsidRDefault="00E25642" w:rsidP="0040149A">
      <w:pPr>
        <w:spacing w:line="360" w:lineRule="auto"/>
        <w:jc w:val="both"/>
        <w:rPr>
          <w:rFonts w:ascii="Arial" w:hAnsi="Arial" w:cs="Arial"/>
        </w:rPr>
      </w:pPr>
      <w:r w:rsidRPr="0040149A">
        <w:rPr>
          <w:rFonts w:ascii="Arial" w:hAnsi="Arial" w:cs="Arial"/>
        </w:rPr>
        <w:t xml:space="preserve">Annual refresher and training on </w:t>
      </w:r>
      <w:r w:rsidR="00452837" w:rsidRPr="0040149A">
        <w:rPr>
          <w:rFonts w:ascii="Arial" w:hAnsi="Arial" w:cs="Arial"/>
        </w:rPr>
        <w:t xml:space="preserve">a </w:t>
      </w:r>
      <w:r w:rsidRPr="0040149A">
        <w:rPr>
          <w:rFonts w:ascii="Arial" w:hAnsi="Arial" w:cs="Arial"/>
        </w:rPr>
        <w:t>role basis.</w:t>
      </w:r>
    </w:p>
    <w:p w14:paraId="2A13A8C2" w14:textId="4359FD15" w:rsidR="000663A8" w:rsidRPr="0040149A" w:rsidRDefault="00E25642" w:rsidP="0040149A">
      <w:pPr>
        <w:spacing w:line="360" w:lineRule="auto"/>
        <w:jc w:val="both"/>
        <w:rPr>
          <w:rFonts w:ascii="Arial" w:hAnsi="Arial" w:cs="Arial"/>
        </w:rPr>
      </w:pPr>
      <w:r w:rsidRPr="0040149A">
        <w:rPr>
          <w:rFonts w:ascii="Arial" w:hAnsi="Arial" w:cs="Arial"/>
        </w:rPr>
        <w:t>Every employee should undertake annual refresher training</w:t>
      </w:r>
      <w:r w:rsidR="00452837" w:rsidRPr="0040149A">
        <w:rPr>
          <w:rFonts w:ascii="Arial" w:hAnsi="Arial" w:cs="Arial"/>
        </w:rPr>
        <w:t>,</w:t>
      </w:r>
      <w:r w:rsidRPr="0040149A">
        <w:rPr>
          <w:rFonts w:ascii="Arial" w:hAnsi="Arial" w:cs="Arial"/>
        </w:rPr>
        <w:t xml:space="preserve"> and it should comply with the NHS DSPT Standards Met criteria [4]. Role-based modules provide IT administrators (secure configuration, privileged access management), the clinical staff (managing patient records, BYOD policies), and the senior leadership (governance obligations, regulatory liability) with the required information.</w:t>
      </w:r>
    </w:p>
    <w:p w14:paraId="082AB1B0" w14:textId="55E9C425" w:rsidR="000663A8" w:rsidRPr="007C2219" w:rsidRDefault="00E25642" w:rsidP="0040149A">
      <w:pPr>
        <w:spacing w:line="360" w:lineRule="auto"/>
        <w:jc w:val="both"/>
        <w:rPr>
          <w:rFonts w:ascii="Arial" w:hAnsi="Arial" w:cs="Arial"/>
          <w:b/>
          <w:bCs/>
          <w:sz w:val="28"/>
          <w:szCs w:val="28"/>
        </w:rPr>
      </w:pPr>
      <w:r w:rsidRPr="007C2219">
        <w:rPr>
          <w:rFonts w:ascii="Arial" w:hAnsi="Arial" w:cs="Arial"/>
          <w:b/>
          <w:bCs/>
          <w:sz w:val="28"/>
          <w:szCs w:val="28"/>
        </w:rPr>
        <w:t>Phishing Campaign</w:t>
      </w:r>
    </w:p>
    <w:p w14:paraId="12F2E0F6" w14:textId="7A1BFBDE" w:rsidR="00E25642" w:rsidRPr="0040149A" w:rsidRDefault="002453C9" w:rsidP="0040149A">
      <w:pPr>
        <w:spacing w:line="360" w:lineRule="auto"/>
        <w:jc w:val="both"/>
        <w:rPr>
          <w:rFonts w:ascii="Arial" w:hAnsi="Arial" w:cs="Arial"/>
        </w:rPr>
      </w:pPr>
      <w:r>
        <w:rPr>
          <w:rFonts w:ascii="Arial" w:hAnsi="Arial" w:cs="Arial"/>
        </w:rPr>
        <w:t>Simulated</w:t>
      </w:r>
      <w:r w:rsidR="00E25642" w:rsidRPr="0040149A">
        <w:rPr>
          <w:rFonts w:ascii="Arial" w:hAnsi="Arial" w:cs="Arial"/>
        </w:rPr>
        <w:t xml:space="preserve"> phishing exercises</w:t>
      </w:r>
      <w:r>
        <w:rPr>
          <w:rFonts w:ascii="Arial" w:hAnsi="Arial" w:cs="Arial"/>
        </w:rPr>
        <w:t xml:space="preserve"> will be conducted using</w:t>
      </w:r>
      <w:r w:rsidR="00E25642" w:rsidRPr="0040149A">
        <w:rPr>
          <w:rFonts w:ascii="Arial" w:hAnsi="Arial" w:cs="Arial"/>
        </w:rPr>
        <w:t xml:space="preserve"> a reliable simulation platform every 3 months. Employees who fail to pass through the simulations receive specific remedial training that enables them to be more resilient to AI-enhanced spear-phishing [7].</w:t>
      </w:r>
    </w:p>
    <w:p w14:paraId="24713C2C" w14:textId="77777777" w:rsidR="00137E50" w:rsidRDefault="00137E50" w:rsidP="0040149A">
      <w:pPr>
        <w:spacing w:line="360" w:lineRule="auto"/>
        <w:jc w:val="both"/>
        <w:rPr>
          <w:rFonts w:ascii="Arial" w:hAnsi="Arial" w:cs="Arial"/>
          <w:b/>
          <w:bCs/>
          <w:sz w:val="28"/>
          <w:szCs w:val="28"/>
        </w:rPr>
      </w:pPr>
    </w:p>
    <w:p w14:paraId="2A71DFAE" w14:textId="6F0B6D69" w:rsidR="00E25642" w:rsidRPr="007C2219" w:rsidRDefault="00E25642" w:rsidP="0040149A">
      <w:pPr>
        <w:spacing w:line="360" w:lineRule="auto"/>
        <w:jc w:val="both"/>
        <w:rPr>
          <w:rFonts w:ascii="Arial" w:hAnsi="Arial" w:cs="Arial"/>
          <w:b/>
          <w:bCs/>
          <w:sz w:val="28"/>
          <w:szCs w:val="28"/>
        </w:rPr>
      </w:pPr>
      <w:r w:rsidRPr="007C2219">
        <w:rPr>
          <w:rFonts w:ascii="Arial" w:hAnsi="Arial" w:cs="Arial"/>
          <w:b/>
          <w:bCs/>
          <w:sz w:val="28"/>
          <w:szCs w:val="28"/>
        </w:rPr>
        <w:lastRenderedPageBreak/>
        <w:t>Security Champions Program</w:t>
      </w:r>
    </w:p>
    <w:p w14:paraId="059152B8" w14:textId="10B77FAD" w:rsidR="00E25642" w:rsidRPr="0040149A" w:rsidRDefault="00E25642" w:rsidP="0040149A">
      <w:pPr>
        <w:spacing w:line="360" w:lineRule="auto"/>
        <w:jc w:val="both"/>
        <w:rPr>
          <w:rFonts w:ascii="Arial" w:hAnsi="Arial" w:cs="Arial"/>
        </w:rPr>
      </w:pPr>
      <w:r w:rsidRPr="0040149A">
        <w:rPr>
          <w:rFonts w:ascii="Arial" w:hAnsi="Arial" w:cs="Arial"/>
        </w:rPr>
        <w:t xml:space="preserve">The initial contact with questions and issues relating to security on </w:t>
      </w:r>
      <w:r w:rsidR="00452837" w:rsidRPr="0040149A">
        <w:rPr>
          <w:rFonts w:ascii="Arial" w:hAnsi="Arial" w:cs="Arial"/>
        </w:rPr>
        <w:t>a</w:t>
      </w:r>
      <w:r w:rsidRPr="0040149A">
        <w:rPr>
          <w:rFonts w:ascii="Arial" w:hAnsi="Arial" w:cs="Arial"/>
        </w:rPr>
        <w:t xml:space="preserve"> daily basis is the nominated departmental Security Champions. Champions receive </w:t>
      </w:r>
      <w:r w:rsidR="00452837" w:rsidRPr="0040149A">
        <w:rPr>
          <w:rFonts w:ascii="Arial" w:hAnsi="Arial" w:cs="Arial"/>
        </w:rPr>
        <w:t>high-level</w:t>
      </w:r>
      <w:r w:rsidRPr="0040149A">
        <w:rPr>
          <w:rFonts w:ascii="Arial" w:hAnsi="Arial" w:cs="Arial"/>
        </w:rPr>
        <w:t xml:space="preserve"> briefings on threats and strive to build a </w:t>
      </w:r>
      <w:r w:rsidR="00452837" w:rsidRPr="0040149A">
        <w:rPr>
          <w:rFonts w:ascii="Arial" w:hAnsi="Arial" w:cs="Arial"/>
        </w:rPr>
        <w:t>security-conscious</w:t>
      </w:r>
      <w:r w:rsidRPr="0040149A">
        <w:rPr>
          <w:rFonts w:ascii="Arial" w:hAnsi="Arial" w:cs="Arial"/>
        </w:rPr>
        <w:t xml:space="preserve"> culture. The board receives reports every three months on the number of individuals completing their training, the number of individuals clicking on phishing links, and the number of incidents reported.</w:t>
      </w:r>
    </w:p>
    <w:p w14:paraId="4CD2295C" w14:textId="77777777" w:rsidR="00137E50" w:rsidRDefault="00137E50" w:rsidP="0040149A">
      <w:pPr>
        <w:pStyle w:val="Heading1"/>
        <w:spacing w:line="360" w:lineRule="auto"/>
        <w:jc w:val="both"/>
        <w:rPr>
          <w:rFonts w:ascii="Arial" w:hAnsi="Arial" w:cs="Arial"/>
        </w:rPr>
      </w:pPr>
    </w:p>
    <w:p w14:paraId="163CDE00" w14:textId="271E3489" w:rsidR="00E25642" w:rsidRPr="007C2219" w:rsidRDefault="00052532" w:rsidP="0040149A">
      <w:pPr>
        <w:pStyle w:val="Heading1"/>
        <w:spacing w:line="360" w:lineRule="auto"/>
        <w:jc w:val="both"/>
        <w:rPr>
          <w:rFonts w:ascii="Arial" w:hAnsi="Arial" w:cs="Arial"/>
        </w:rPr>
      </w:pPr>
      <w:r w:rsidRPr="007C2219">
        <w:rPr>
          <w:rFonts w:ascii="Arial" w:hAnsi="Arial" w:cs="Arial"/>
        </w:rPr>
        <w:t>Conclusion</w:t>
      </w:r>
    </w:p>
    <w:p w14:paraId="1981D694" w14:textId="15B3257F" w:rsidR="00F73664" w:rsidRDefault="004A3D07" w:rsidP="0040149A">
      <w:pPr>
        <w:spacing w:line="360" w:lineRule="auto"/>
        <w:jc w:val="both"/>
        <w:rPr>
          <w:rFonts w:ascii="Arial" w:hAnsi="Arial" w:cs="Arial"/>
        </w:rPr>
      </w:pPr>
      <w:r w:rsidRPr="0040149A">
        <w:rPr>
          <w:rFonts w:ascii="Arial" w:hAnsi="Arial" w:cs="Arial"/>
        </w:rPr>
        <w:t>HealthPlus</w:t>
      </w:r>
      <w:r w:rsidR="00E25642" w:rsidRPr="0040149A">
        <w:rPr>
          <w:rFonts w:ascii="Arial" w:hAnsi="Arial" w:cs="Arial"/>
        </w:rPr>
        <w:t xml:space="preserve"> Analytics operates in one of the most regulated and targeted sectors of cybersecurity in the United Kingdom. This framework provides you with a structured, evidence-based plan that is based on the UK GDPR, NHS Digital Security Standards, ISO/IEC 27001:2022, and NIST CSF 2.0. Each of the recommended actions is rational, feasible and founded on credible up-to-date findings. All elements of the framework, including encryption and access control, incident recovery, </w:t>
      </w:r>
      <w:r w:rsidR="00452837" w:rsidRPr="0040149A">
        <w:rPr>
          <w:rFonts w:ascii="Arial" w:hAnsi="Arial" w:cs="Arial"/>
        </w:rPr>
        <w:t>and</w:t>
      </w:r>
      <w:r w:rsidR="00E25642" w:rsidRPr="0040149A">
        <w:rPr>
          <w:rFonts w:ascii="Arial" w:hAnsi="Arial" w:cs="Arial"/>
        </w:rPr>
        <w:t xml:space="preserve"> staff training, are based on the CIA Triad. Cybersecurity is a continuous process </w:t>
      </w:r>
      <w:r w:rsidR="00452837" w:rsidRPr="0040149A">
        <w:rPr>
          <w:rFonts w:ascii="Arial" w:hAnsi="Arial" w:cs="Arial"/>
        </w:rPr>
        <w:t xml:space="preserve">for </w:t>
      </w:r>
      <w:r w:rsidR="0007704D" w:rsidRPr="0040149A">
        <w:rPr>
          <w:rFonts w:ascii="Arial" w:hAnsi="Arial" w:cs="Arial"/>
        </w:rPr>
        <w:t>organizations</w:t>
      </w:r>
      <w:r w:rsidR="00E25642" w:rsidRPr="0040149A">
        <w:rPr>
          <w:rFonts w:ascii="Arial" w:hAnsi="Arial" w:cs="Arial"/>
        </w:rPr>
        <w:t xml:space="preserve"> and not a single project. The continuous efforts that HPA applies to this framework </w:t>
      </w:r>
      <w:r w:rsidR="00452837" w:rsidRPr="0040149A">
        <w:rPr>
          <w:rFonts w:ascii="Arial" w:hAnsi="Arial" w:cs="Arial"/>
        </w:rPr>
        <w:t>are</w:t>
      </w:r>
      <w:r w:rsidR="00E25642" w:rsidRPr="0040149A">
        <w:rPr>
          <w:rFonts w:ascii="Arial" w:hAnsi="Arial" w:cs="Arial"/>
        </w:rPr>
        <w:t xml:space="preserve"> what </w:t>
      </w:r>
      <w:r w:rsidR="00452837" w:rsidRPr="0040149A">
        <w:rPr>
          <w:rFonts w:ascii="Arial" w:hAnsi="Arial" w:cs="Arial"/>
        </w:rPr>
        <w:t>make</w:t>
      </w:r>
      <w:r w:rsidR="00E25642" w:rsidRPr="0040149A">
        <w:rPr>
          <w:rFonts w:ascii="Arial" w:hAnsi="Arial" w:cs="Arial"/>
        </w:rPr>
        <w:t xml:space="preserve"> patients have faith in them</w:t>
      </w:r>
      <w:r w:rsidR="00C73B26">
        <w:rPr>
          <w:rFonts w:ascii="Arial" w:hAnsi="Arial" w:cs="Arial"/>
        </w:rPr>
        <w:t>,</w:t>
      </w:r>
      <w:r w:rsidR="00E25642" w:rsidRPr="0040149A">
        <w:rPr>
          <w:rFonts w:ascii="Arial" w:hAnsi="Arial" w:cs="Arial"/>
        </w:rPr>
        <w:t xml:space="preserve"> and operations run smoothly.</w:t>
      </w:r>
    </w:p>
    <w:p w14:paraId="2D7DCC7D" w14:textId="77777777" w:rsidR="00C73B26" w:rsidRDefault="00C73B26" w:rsidP="0040149A">
      <w:pPr>
        <w:spacing w:line="360" w:lineRule="auto"/>
        <w:jc w:val="both"/>
        <w:rPr>
          <w:rFonts w:ascii="Arial" w:hAnsi="Arial" w:cs="Arial"/>
        </w:rPr>
      </w:pPr>
    </w:p>
    <w:p w14:paraId="7195CFD7" w14:textId="77777777" w:rsidR="00C73B26" w:rsidRDefault="00C73B26" w:rsidP="0040149A">
      <w:pPr>
        <w:spacing w:line="360" w:lineRule="auto"/>
        <w:jc w:val="both"/>
        <w:rPr>
          <w:rFonts w:ascii="Arial" w:hAnsi="Arial" w:cs="Arial"/>
        </w:rPr>
      </w:pPr>
    </w:p>
    <w:p w14:paraId="69EF6B61" w14:textId="77777777" w:rsidR="00C73B26" w:rsidRDefault="00C73B26" w:rsidP="0040149A">
      <w:pPr>
        <w:spacing w:line="360" w:lineRule="auto"/>
        <w:jc w:val="both"/>
        <w:rPr>
          <w:rFonts w:ascii="Arial" w:hAnsi="Arial" w:cs="Arial"/>
        </w:rPr>
      </w:pPr>
    </w:p>
    <w:p w14:paraId="4A8355DB" w14:textId="77777777" w:rsidR="00C73B26" w:rsidRDefault="00C73B26" w:rsidP="0040149A">
      <w:pPr>
        <w:spacing w:line="360" w:lineRule="auto"/>
        <w:jc w:val="both"/>
        <w:rPr>
          <w:rFonts w:ascii="Arial" w:hAnsi="Arial" w:cs="Arial"/>
        </w:rPr>
      </w:pPr>
    </w:p>
    <w:p w14:paraId="26B4370B" w14:textId="77777777" w:rsidR="00C73B26" w:rsidRDefault="00C73B26" w:rsidP="0040149A">
      <w:pPr>
        <w:spacing w:line="360" w:lineRule="auto"/>
        <w:jc w:val="both"/>
        <w:rPr>
          <w:rFonts w:ascii="Arial" w:hAnsi="Arial" w:cs="Arial"/>
        </w:rPr>
      </w:pPr>
    </w:p>
    <w:p w14:paraId="0D7F6B46" w14:textId="77777777" w:rsidR="00C73B26" w:rsidRDefault="00C73B26" w:rsidP="0040149A">
      <w:pPr>
        <w:spacing w:line="360" w:lineRule="auto"/>
        <w:jc w:val="both"/>
        <w:rPr>
          <w:rFonts w:ascii="Arial" w:hAnsi="Arial" w:cs="Arial"/>
        </w:rPr>
      </w:pPr>
    </w:p>
    <w:p w14:paraId="6497DF83" w14:textId="77777777" w:rsidR="00C73B26" w:rsidRDefault="00C73B26" w:rsidP="0040149A">
      <w:pPr>
        <w:spacing w:line="360" w:lineRule="auto"/>
        <w:jc w:val="both"/>
        <w:rPr>
          <w:rFonts w:ascii="Arial" w:hAnsi="Arial" w:cs="Arial"/>
        </w:rPr>
      </w:pPr>
    </w:p>
    <w:p w14:paraId="44E789CE" w14:textId="77777777" w:rsidR="00C73B26" w:rsidRDefault="00C73B26" w:rsidP="0040149A">
      <w:pPr>
        <w:spacing w:line="360" w:lineRule="auto"/>
        <w:jc w:val="both"/>
        <w:rPr>
          <w:rFonts w:ascii="Arial" w:hAnsi="Arial" w:cs="Arial"/>
        </w:rPr>
      </w:pPr>
    </w:p>
    <w:p w14:paraId="37457329" w14:textId="77777777" w:rsidR="00C73B26" w:rsidRDefault="00C73B26" w:rsidP="0040149A">
      <w:pPr>
        <w:spacing w:line="360" w:lineRule="auto"/>
        <w:jc w:val="both"/>
        <w:rPr>
          <w:rFonts w:ascii="Arial" w:hAnsi="Arial" w:cs="Arial"/>
        </w:rPr>
      </w:pPr>
    </w:p>
    <w:p w14:paraId="3937B132" w14:textId="77777777" w:rsidR="00C73B26" w:rsidRDefault="00C73B26" w:rsidP="0040149A">
      <w:pPr>
        <w:spacing w:line="360" w:lineRule="auto"/>
        <w:jc w:val="both"/>
        <w:rPr>
          <w:rFonts w:ascii="Arial" w:hAnsi="Arial" w:cs="Arial"/>
        </w:rPr>
      </w:pPr>
    </w:p>
    <w:p w14:paraId="0E1BFDBB" w14:textId="77777777" w:rsidR="00C73B26" w:rsidRDefault="00C73B26" w:rsidP="0040149A">
      <w:pPr>
        <w:spacing w:line="360" w:lineRule="auto"/>
        <w:jc w:val="both"/>
        <w:rPr>
          <w:rFonts w:ascii="Arial" w:hAnsi="Arial" w:cs="Arial"/>
        </w:rPr>
      </w:pPr>
    </w:p>
    <w:p w14:paraId="06231C2E" w14:textId="77777777" w:rsidR="00C73B26" w:rsidRDefault="00C73B26" w:rsidP="0040149A">
      <w:pPr>
        <w:spacing w:line="360" w:lineRule="auto"/>
        <w:jc w:val="both"/>
        <w:rPr>
          <w:rFonts w:ascii="Arial" w:hAnsi="Arial" w:cs="Arial"/>
        </w:rPr>
      </w:pPr>
    </w:p>
    <w:p w14:paraId="6EDA1BFD" w14:textId="2E411CC6" w:rsidR="00C73B26" w:rsidRPr="007C2219" w:rsidRDefault="00C73B26" w:rsidP="00D54145">
      <w:pPr>
        <w:pStyle w:val="Heading1"/>
        <w:rPr>
          <w:rFonts w:ascii="Arial" w:hAnsi="Arial" w:cs="Arial"/>
        </w:rPr>
      </w:pPr>
      <w:r w:rsidRPr="007C2219">
        <w:rPr>
          <w:rFonts w:ascii="Arial" w:hAnsi="Arial" w:cs="Arial"/>
        </w:rPr>
        <w:t>Reference</w:t>
      </w:r>
      <w:r w:rsidR="00D54145" w:rsidRPr="007C2219">
        <w:rPr>
          <w:rFonts w:ascii="Arial" w:hAnsi="Arial" w:cs="Arial"/>
        </w:rPr>
        <w:t>s</w:t>
      </w:r>
    </w:p>
    <w:p w14:paraId="3DB34998" w14:textId="77777777" w:rsidR="00B6066F" w:rsidRPr="00B6066F" w:rsidRDefault="00B6066F" w:rsidP="00B6066F">
      <w:pPr>
        <w:rPr>
          <w:rFonts w:ascii="Arial" w:hAnsi="Arial" w:cs="Arial"/>
        </w:rPr>
      </w:pPr>
      <w:r w:rsidRPr="00B6066F">
        <w:rPr>
          <w:rFonts w:ascii="Arial" w:hAnsi="Arial" w:cs="Arial"/>
        </w:rPr>
        <w:t>[1]  NHS England, "NHS Cyber Attacks and Incidents in 2024," Periculo Ltd, London, UK, 2024. [Online]. Available: https://www.periculo.co.uk. [Accessed: Apr. 2026].</w:t>
      </w:r>
    </w:p>
    <w:p w14:paraId="221B320C" w14:textId="77777777" w:rsidR="00B6066F" w:rsidRPr="00B6066F" w:rsidRDefault="00B6066F" w:rsidP="00B6066F">
      <w:pPr>
        <w:rPr>
          <w:rFonts w:ascii="Arial" w:hAnsi="Arial" w:cs="Arial"/>
        </w:rPr>
      </w:pPr>
      <w:r w:rsidRPr="00B6066F">
        <w:rPr>
          <w:rFonts w:ascii="Arial" w:hAnsi="Arial" w:cs="Arial"/>
        </w:rPr>
        <w:t>[2]  Hill Dickinson LLP, "Cybersecurity in Healthcare: Strengthening Resilience Across the NHS and Beyond," Hill Dickinson, London, UK, Nov. 2024. [Online]. Available: https://www.hilldickinson.com. [Accessed: Apr. 2026].</w:t>
      </w:r>
    </w:p>
    <w:p w14:paraId="085BCA6F" w14:textId="77777777" w:rsidR="00B6066F" w:rsidRPr="00B6066F" w:rsidRDefault="00B6066F" w:rsidP="00B6066F">
      <w:pPr>
        <w:rPr>
          <w:rFonts w:ascii="Arial" w:hAnsi="Arial" w:cs="Arial"/>
        </w:rPr>
      </w:pPr>
      <w:r w:rsidRPr="00B6066F">
        <w:rPr>
          <w:rFonts w:ascii="Arial" w:hAnsi="Arial" w:cs="Arial"/>
        </w:rPr>
        <w:t>[3]  IBM Security, "Cost of a Data Breach Report 2024," IBM Corporation, Armonk, NY, USA, 2024.</w:t>
      </w:r>
    </w:p>
    <w:p w14:paraId="4471B028" w14:textId="77777777" w:rsidR="00B6066F" w:rsidRPr="00B6066F" w:rsidRDefault="00B6066F" w:rsidP="00B6066F">
      <w:pPr>
        <w:rPr>
          <w:rFonts w:ascii="Arial" w:hAnsi="Arial" w:cs="Arial"/>
        </w:rPr>
      </w:pPr>
      <w:r w:rsidRPr="00B6066F">
        <w:rPr>
          <w:rFonts w:ascii="Arial" w:hAnsi="Arial" w:cs="Arial"/>
        </w:rPr>
        <w:t>[4]  National Data Guardian (NDG) and NHS England, "Joint Statement on NHS Data Security and Protection Toolkit Transition to NCSC Cyber Assessment Framework," GOV.UK, London, UK, Sep. 2024. [Online]. Available: https://www.gov.uk. [Accessed: Apr. 2026].</w:t>
      </w:r>
    </w:p>
    <w:p w14:paraId="587FD256" w14:textId="77777777" w:rsidR="00B6066F" w:rsidRPr="00B6066F" w:rsidRDefault="00B6066F" w:rsidP="00B6066F">
      <w:pPr>
        <w:rPr>
          <w:rFonts w:ascii="Arial" w:hAnsi="Arial" w:cs="Arial"/>
        </w:rPr>
      </w:pPr>
      <w:r w:rsidRPr="00B6066F">
        <w:rPr>
          <w:rFonts w:ascii="Arial" w:hAnsi="Arial" w:cs="Arial"/>
        </w:rPr>
        <w:t>[5]  Infosecurity Magazine, "NHS Issues Open Letter Demanding Improved Cybersecurity Standards," Jan. 2026. [Online]. Available: https://www.infosecurity-magazine.com. [Accessed: Apr. 2026].</w:t>
      </w:r>
    </w:p>
    <w:p w14:paraId="3AB504FC" w14:textId="77777777" w:rsidR="00B6066F" w:rsidRPr="00B6066F" w:rsidRDefault="00B6066F" w:rsidP="00B6066F">
      <w:pPr>
        <w:rPr>
          <w:rFonts w:ascii="Arial" w:hAnsi="Arial" w:cs="Arial"/>
        </w:rPr>
      </w:pPr>
      <w:r w:rsidRPr="00B6066F">
        <w:rPr>
          <w:rFonts w:ascii="Arial" w:hAnsi="Arial" w:cs="Arial"/>
        </w:rPr>
        <w:t>[6]  Verizon, "Data Breach Investigations Report (DBIR) 2024," Verizon Communications Inc., Basking Ridge, NJ, USA, 2024.</w:t>
      </w:r>
    </w:p>
    <w:p w14:paraId="4D8D05EC" w14:textId="77777777" w:rsidR="00B6066F" w:rsidRPr="00B6066F" w:rsidRDefault="00B6066F" w:rsidP="00B6066F">
      <w:pPr>
        <w:rPr>
          <w:rFonts w:ascii="Arial" w:hAnsi="Arial" w:cs="Arial"/>
        </w:rPr>
      </w:pPr>
      <w:r w:rsidRPr="00B6066F">
        <w:rPr>
          <w:rFonts w:ascii="Arial" w:hAnsi="Arial" w:cs="Arial"/>
        </w:rPr>
        <w:t>[7]  DataStackHub, "Data Breach Statistics and Trends 2025–2026," DataStackHub, 2025. [Online]. Available: https://www.datastackhub.com. [Accessed: Apr. 2026].</w:t>
      </w:r>
    </w:p>
    <w:p w14:paraId="3629086D" w14:textId="77777777" w:rsidR="00B6066F" w:rsidRPr="00B6066F" w:rsidRDefault="00B6066F" w:rsidP="00B6066F">
      <w:pPr>
        <w:rPr>
          <w:rFonts w:ascii="Arial" w:hAnsi="Arial" w:cs="Arial"/>
        </w:rPr>
      </w:pPr>
      <w:r w:rsidRPr="00B6066F">
        <w:rPr>
          <w:rFonts w:ascii="Arial" w:hAnsi="Arial" w:cs="Arial"/>
        </w:rPr>
        <w:t>[8]  CyberSecTalent, "Data Breach Statistics 2024: Trends and Analysis," CyberSecTalent, Nov. 2024. [Online]. Available: https://cybersectalent.co.uk. [Accessed: Apr. 2026].</w:t>
      </w:r>
    </w:p>
    <w:p w14:paraId="5F350155" w14:textId="77777777" w:rsidR="00B6066F" w:rsidRPr="00B6066F" w:rsidRDefault="00B6066F" w:rsidP="00B6066F">
      <w:pPr>
        <w:rPr>
          <w:rFonts w:ascii="Arial" w:hAnsi="Arial" w:cs="Arial"/>
        </w:rPr>
      </w:pPr>
      <w:r w:rsidRPr="00B6066F">
        <w:rPr>
          <w:rFonts w:ascii="Arial" w:hAnsi="Arial" w:cs="Arial"/>
        </w:rPr>
        <w:t>[9]  International Organization for Standardization (ISO), "ISO/IEC 27001:2022: Information Security, Cybersecurity and Privacy Protection — Information Security Management Systems — Requirements," ISO, Geneva, Switzerland, 2022.</w:t>
      </w:r>
    </w:p>
    <w:p w14:paraId="0F80FB84" w14:textId="77777777" w:rsidR="00B6066F" w:rsidRPr="00B6066F" w:rsidRDefault="00B6066F" w:rsidP="00B6066F">
      <w:pPr>
        <w:rPr>
          <w:rFonts w:ascii="Arial" w:hAnsi="Arial" w:cs="Arial"/>
        </w:rPr>
      </w:pPr>
      <w:r w:rsidRPr="00B6066F">
        <w:rPr>
          <w:rFonts w:ascii="Arial" w:hAnsi="Arial" w:cs="Arial"/>
        </w:rPr>
        <w:lastRenderedPageBreak/>
        <w:t>[10]  National Institute of Standards and Technology (NIST), "Cybersecurity Framework 2.0," U.S. Department of Commerce, Gaithersburg, MD, USA, Feb. 2024. [Online]. Available: https://www.nist.gov/cyberframework. [Accessed: Apr. 2026].</w:t>
      </w:r>
    </w:p>
    <w:p w14:paraId="623D9E10" w14:textId="77777777" w:rsidR="00B6066F" w:rsidRPr="00B6066F" w:rsidRDefault="00B6066F" w:rsidP="00B6066F">
      <w:pPr>
        <w:rPr>
          <w:rFonts w:ascii="Arial" w:hAnsi="Arial" w:cs="Arial"/>
        </w:rPr>
      </w:pPr>
      <w:r w:rsidRPr="00B6066F">
        <w:rPr>
          <w:rFonts w:ascii="Arial" w:hAnsi="Arial" w:cs="Arial"/>
        </w:rPr>
        <w:t>[11]  UK General Data Protection Regulation (UK GDPR), retained under the European Union (Withdrawal) Act 2018, as amended by the Data Protection, Privacy and Electronic Communications (Amendments etc) (EU Exit) Regulations 2019.</w:t>
      </w:r>
    </w:p>
    <w:p w14:paraId="70E5C4F8" w14:textId="4D189548" w:rsidR="00B6066F" w:rsidRDefault="00B6066F" w:rsidP="00B6066F">
      <w:pPr>
        <w:rPr>
          <w:rFonts w:ascii="Arial" w:hAnsi="Arial" w:cs="Arial"/>
        </w:rPr>
      </w:pPr>
      <w:r w:rsidRPr="00B6066F">
        <w:rPr>
          <w:rFonts w:ascii="Arial" w:hAnsi="Arial" w:cs="Arial"/>
        </w:rPr>
        <w:t xml:space="preserve">[12]  NHS Digital, "Cyber Security Awareness Month 2025," NHS England, London, UK, 2025. [Online]. </w:t>
      </w:r>
      <w:r w:rsidRPr="00F205CB">
        <w:rPr>
          <w:rFonts w:ascii="Arial" w:hAnsi="Arial" w:cs="Arial"/>
        </w:rPr>
        <w:t xml:space="preserve">Available: </w:t>
      </w:r>
      <w:hyperlink r:id="rId6" w:history="1">
        <w:r w:rsidR="00BB746F" w:rsidRPr="00F205CB">
          <w:rPr>
            <w:rStyle w:val="Hyperlink"/>
            <w:rFonts w:ascii="Arial" w:hAnsi="Arial" w:cs="Arial"/>
          </w:rPr>
          <w:t>https://digital.nhs.uk</w:t>
        </w:r>
      </w:hyperlink>
      <w:r w:rsidR="00BB746F" w:rsidRPr="00F205CB">
        <w:rPr>
          <w:rFonts w:ascii="Arial" w:hAnsi="Arial" w:cs="Arial"/>
        </w:rPr>
        <w:t xml:space="preserve"> </w:t>
      </w:r>
      <w:r w:rsidRPr="00F205CB">
        <w:rPr>
          <w:rFonts w:ascii="Arial" w:hAnsi="Arial" w:cs="Arial"/>
        </w:rPr>
        <w:t>[Accessed: Apr. 2026].</w:t>
      </w:r>
    </w:p>
    <w:p w14:paraId="4BD408D7" w14:textId="77777777" w:rsidR="00F205CB" w:rsidRPr="00F205CB" w:rsidRDefault="00F205CB" w:rsidP="00F205CB">
      <w:pPr>
        <w:spacing w:line="360" w:lineRule="auto"/>
        <w:rPr>
          <w:rFonts w:ascii="Arial" w:hAnsi="Arial" w:cs="Arial"/>
        </w:rPr>
      </w:pPr>
      <w:r w:rsidRPr="00F205CB">
        <w:rPr>
          <w:rFonts w:ascii="Arial" w:hAnsi="Arial" w:cs="Arial"/>
        </w:rPr>
        <w:t>[13]  StrongDM, “HIPAA Multi-Factor Authentication (MFA) Requirements in 2026,” StrongDM, 2025. [Online]. Available: https://www.strongdm.com/blog/hipaa-mfa-requirements. [Accessed: Apr. 2026].</w:t>
      </w:r>
    </w:p>
    <w:p w14:paraId="206405C9" w14:textId="77777777" w:rsidR="00F205CB" w:rsidRPr="00F205CB" w:rsidRDefault="00F205CB" w:rsidP="00F205CB">
      <w:pPr>
        <w:spacing w:line="360" w:lineRule="auto"/>
        <w:rPr>
          <w:rFonts w:ascii="Arial" w:hAnsi="Arial" w:cs="Arial"/>
        </w:rPr>
      </w:pPr>
      <w:r w:rsidRPr="00F205CB">
        <w:rPr>
          <w:rFonts w:ascii="Arial" w:hAnsi="Arial" w:cs="Arial"/>
        </w:rPr>
        <w:t>[14]  Portnox, “The State of Zero Trust Architecture Adoption Among Enterprises: A 2024 Perspective,” Portnox, 2024. [Online]. Available: https://www.portnox.com. [Accessed: Apr. 2026].</w:t>
      </w:r>
    </w:p>
    <w:p w14:paraId="383EB627" w14:textId="47DA4B22" w:rsidR="00F205CB" w:rsidRPr="00F205CB" w:rsidRDefault="00F205CB" w:rsidP="00F205CB">
      <w:pPr>
        <w:spacing w:line="360" w:lineRule="auto"/>
        <w:rPr>
          <w:rFonts w:ascii="Arial" w:hAnsi="Arial" w:cs="Arial"/>
        </w:rPr>
      </w:pPr>
      <w:r w:rsidRPr="00F205CB">
        <w:rPr>
          <w:rFonts w:ascii="Arial" w:hAnsi="Arial" w:cs="Arial"/>
        </w:rPr>
        <w:t xml:space="preserve">[15]  Security Magazine, “5 Reasons Why Healthcare </w:t>
      </w:r>
      <w:r w:rsidR="007C2219" w:rsidRPr="00F205CB">
        <w:rPr>
          <w:rFonts w:ascii="Arial" w:hAnsi="Arial" w:cs="Arial"/>
        </w:rPr>
        <w:t>Organizations</w:t>
      </w:r>
      <w:r w:rsidRPr="00F205CB">
        <w:rPr>
          <w:rFonts w:ascii="Arial" w:hAnsi="Arial" w:cs="Arial"/>
        </w:rPr>
        <w:t xml:space="preserve"> Need a SIEM Tool,” Security Magazine, Oct. 2024. [Online]. Available: https://www.securitymagazine.com. [Accessed: Apr. 2026].</w:t>
      </w:r>
    </w:p>
    <w:p w14:paraId="1D4B87D6" w14:textId="77777777" w:rsidR="00B6066F" w:rsidRDefault="00B6066F" w:rsidP="00B6066F">
      <w:pPr>
        <w:rPr>
          <w:rFonts w:ascii="Arial" w:hAnsi="Arial" w:cs="Arial"/>
        </w:rPr>
      </w:pPr>
    </w:p>
    <w:p w14:paraId="4E4BEFE5" w14:textId="77777777" w:rsidR="00F205CB" w:rsidRDefault="00F205CB" w:rsidP="00B6066F">
      <w:pPr>
        <w:rPr>
          <w:rFonts w:ascii="Arial" w:hAnsi="Arial" w:cs="Arial"/>
        </w:rPr>
      </w:pPr>
    </w:p>
    <w:p w14:paraId="55B869AC" w14:textId="77777777" w:rsidR="00F205CB" w:rsidRDefault="00F205CB" w:rsidP="00B6066F">
      <w:pPr>
        <w:rPr>
          <w:rFonts w:ascii="Arial" w:hAnsi="Arial" w:cs="Arial"/>
        </w:rPr>
      </w:pPr>
    </w:p>
    <w:p w14:paraId="7F8CA32C" w14:textId="77777777" w:rsidR="00F205CB" w:rsidRDefault="00F205CB" w:rsidP="00B6066F">
      <w:pPr>
        <w:rPr>
          <w:rFonts w:ascii="Arial" w:hAnsi="Arial" w:cs="Arial"/>
        </w:rPr>
      </w:pPr>
    </w:p>
    <w:p w14:paraId="7076D6E7" w14:textId="77777777" w:rsidR="00F205CB" w:rsidRDefault="00F205CB" w:rsidP="00B6066F">
      <w:pPr>
        <w:rPr>
          <w:rFonts w:ascii="Arial" w:hAnsi="Arial" w:cs="Arial"/>
        </w:rPr>
      </w:pPr>
    </w:p>
    <w:p w14:paraId="3F7A0A75" w14:textId="77777777" w:rsidR="00F205CB" w:rsidRDefault="00F205CB" w:rsidP="00B6066F">
      <w:pPr>
        <w:rPr>
          <w:rFonts w:ascii="Arial" w:hAnsi="Arial" w:cs="Arial"/>
        </w:rPr>
      </w:pPr>
    </w:p>
    <w:p w14:paraId="5ADE386E" w14:textId="77777777" w:rsidR="00F205CB" w:rsidRDefault="00F205CB" w:rsidP="00B6066F">
      <w:pPr>
        <w:rPr>
          <w:rFonts w:ascii="Arial" w:hAnsi="Arial" w:cs="Arial"/>
        </w:rPr>
      </w:pPr>
    </w:p>
    <w:p w14:paraId="7E99CAC5" w14:textId="77777777" w:rsidR="00F205CB" w:rsidRDefault="00F205CB" w:rsidP="00B6066F">
      <w:pPr>
        <w:rPr>
          <w:rFonts w:ascii="Arial" w:hAnsi="Arial" w:cs="Arial"/>
        </w:rPr>
      </w:pPr>
    </w:p>
    <w:p w14:paraId="721C4CCA" w14:textId="77777777" w:rsidR="00F205CB" w:rsidRDefault="00F205CB" w:rsidP="00B6066F">
      <w:pPr>
        <w:rPr>
          <w:rFonts w:ascii="Arial" w:hAnsi="Arial" w:cs="Arial"/>
        </w:rPr>
      </w:pPr>
    </w:p>
    <w:p w14:paraId="130EB00A" w14:textId="77777777" w:rsidR="00F205CB" w:rsidRDefault="00F205CB" w:rsidP="00B6066F">
      <w:pPr>
        <w:rPr>
          <w:rFonts w:ascii="Arial" w:hAnsi="Arial" w:cs="Arial"/>
        </w:rPr>
      </w:pPr>
    </w:p>
    <w:p w14:paraId="2B8B4098" w14:textId="77777777" w:rsidR="00F205CB" w:rsidRDefault="00F205CB" w:rsidP="00B6066F">
      <w:pPr>
        <w:rPr>
          <w:rFonts w:ascii="Arial" w:hAnsi="Arial" w:cs="Arial"/>
        </w:rPr>
      </w:pPr>
    </w:p>
    <w:p w14:paraId="69710412" w14:textId="2207EAA9" w:rsidR="007C2219" w:rsidRPr="007C2219" w:rsidRDefault="00B6066F" w:rsidP="007C2219">
      <w:pPr>
        <w:pStyle w:val="Heading1"/>
        <w:rPr>
          <w:rFonts w:ascii="Arial" w:hAnsi="Arial" w:cs="Arial"/>
        </w:rPr>
      </w:pPr>
      <w:r w:rsidRPr="007C2219">
        <w:rPr>
          <w:rFonts w:ascii="Arial" w:hAnsi="Arial" w:cs="Arial"/>
        </w:rPr>
        <w:lastRenderedPageBreak/>
        <w:t>Ap</w:t>
      </w:r>
      <w:r w:rsidR="006E045F" w:rsidRPr="007C2219">
        <w:rPr>
          <w:rFonts w:ascii="Arial" w:hAnsi="Arial" w:cs="Arial"/>
        </w:rPr>
        <w:t>pendix</w:t>
      </w:r>
    </w:p>
    <w:p w14:paraId="7D94799F" w14:textId="08823606" w:rsidR="007C2219" w:rsidRPr="007C2219" w:rsidRDefault="001E7A50" w:rsidP="00B6066F">
      <w:pPr>
        <w:rPr>
          <w:rFonts w:ascii="Arial" w:hAnsi="Arial" w:cs="Arial"/>
          <w:b/>
          <w:bCs/>
          <w:sz w:val="28"/>
          <w:szCs w:val="28"/>
        </w:rPr>
      </w:pPr>
      <w:r w:rsidRPr="007C2219">
        <w:rPr>
          <w:rFonts w:ascii="Arial" w:hAnsi="Arial" w:cs="Arial"/>
          <w:b/>
          <w:bCs/>
          <w:sz w:val="28"/>
          <w:szCs w:val="28"/>
        </w:rPr>
        <w:t>Summarisation of findings</w:t>
      </w:r>
    </w:p>
    <w:p w14:paraId="5EB97318" w14:textId="3EA29740" w:rsidR="001E7A50" w:rsidRDefault="001E7A50" w:rsidP="00B6066F">
      <w:pPr>
        <w:rPr>
          <w:rFonts w:ascii="Arial" w:hAnsi="Arial" w:cs="Arial"/>
        </w:rPr>
      </w:pPr>
      <w:r>
        <w:rPr>
          <w:noProof/>
        </w:rPr>
        <w:drawing>
          <wp:inline distT="0" distB="0" distL="0" distR="0" wp14:anchorId="7E9149EA" wp14:editId="2C3D2487">
            <wp:extent cx="5032293" cy="2830665"/>
            <wp:effectExtent l="0" t="0" r="0" b="8255"/>
            <wp:docPr id="14779162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1629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035232" cy="2832318"/>
                    </a:xfrm>
                    <a:prstGeom prst="rect">
                      <a:avLst/>
                    </a:prstGeom>
                  </pic:spPr>
                </pic:pic>
              </a:graphicData>
            </a:graphic>
          </wp:inline>
        </w:drawing>
      </w:r>
    </w:p>
    <w:p w14:paraId="186772CE" w14:textId="5FBC88F7" w:rsidR="001E7A50" w:rsidRDefault="00AF7B8C" w:rsidP="00B6066F">
      <w:pPr>
        <w:rPr>
          <w:rFonts w:ascii="Arial" w:hAnsi="Arial" w:cs="Arial"/>
        </w:rPr>
      </w:pPr>
      <w:r>
        <w:rPr>
          <w:noProof/>
        </w:rPr>
        <w:drawing>
          <wp:inline distT="0" distB="0" distL="0" distR="0" wp14:anchorId="5EDF42DF" wp14:editId="36DD05AE">
            <wp:extent cx="5927163" cy="3343275"/>
            <wp:effectExtent l="0" t="0" r="0" b="0"/>
            <wp:docPr id="16780131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13166" name="Graphic 1"/>
                    <pic:cNvPicPr/>
                  </pic:nvPicPr>
                  <pic:blipFill>
                    <a:blip r:embed="rId9">
                      <a:extLst>
                        <a:ext uri="{28A0092B-C50C-407E-A947-70E740481C1C}">
                          <a14:useLocalDpi xmlns:a14="http://schemas.microsoft.com/office/drawing/2010/main" val="0"/>
                        </a:ext>
                      </a:extLst>
                    </a:blip>
                    <a:stretch>
                      <a:fillRect/>
                    </a:stretch>
                  </pic:blipFill>
                  <pic:spPr>
                    <a:xfrm>
                      <a:off x="0" y="0"/>
                      <a:ext cx="5927163" cy="3343275"/>
                    </a:xfrm>
                    <a:prstGeom prst="rect">
                      <a:avLst/>
                    </a:prstGeom>
                  </pic:spPr>
                </pic:pic>
              </a:graphicData>
            </a:graphic>
          </wp:inline>
        </w:drawing>
      </w:r>
    </w:p>
    <w:p w14:paraId="6C673163" w14:textId="77777777" w:rsidR="001E7A50" w:rsidRPr="00B6066F" w:rsidRDefault="001E7A50" w:rsidP="00B6066F">
      <w:pPr>
        <w:rPr>
          <w:rFonts w:ascii="Arial" w:hAnsi="Arial" w:cs="Arial"/>
        </w:rPr>
      </w:pPr>
    </w:p>
    <w:p w14:paraId="6E0C50B3" w14:textId="0730EF58" w:rsidR="00D54145" w:rsidRPr="00D54145" w:rsidRDefault="00AF7B8C" w:rsidP="00D54145">
      <w:r>
        <w:rPr>
          <w:noProof/>
        </w:rPr>
        <w:lastRenderedPageBreak/>
        <w:drawing>
          <wp:inline distT="0" distB="0" distL="0" distR="0" wp14:anchorId="7B5AB1F2" wp14:editId="6ACE512F">
            <wp:extent cx="5943600" cy="3343275"/>
            <wp:effectExtent l="0" t="0" r="0" b="9525"/>
            <wp:docPr id="6631154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115499"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471E19AF" w14:textId="77777777" w:rsidR="00C73B26" w:rsidRDefault="00C73B26" w:rsidP="0040149A">
      <w:pPr>
        <w:spacing w:line="360" w:lineRule="auto"/>
        <w:jc w:val="both"/>
        <w:rPr>
          <w:rFonts w:ascii="Arial" w:hAnsi="Arial" w:cs="Arial"/>
        </w:rPr>
      </w:pPr>
    </w:p>
    <w:p w14:paraId="542620F8" w14:textId="37AA76EB" w:rsidR="00C73B26" w:rsidRDefault="00B948F1" w:rsidP="0040149A">
      <w:pPr>
        <w:spacing w:line="360" w:lineRule="auto"/>
        <w:jc w:val="both"/>
        <w:rPr>
          <w:rFonts w:ascii="Arial" w:hAnsi="Arial" w:cs="Arial"/>
        </w:rPr>
      </w:pPr>
      <w:r>
        <w:rPr>
          <w:noProof/>
        </w:rPr>
        <w:drawing>
          <wp:inline distT="0" distB="0" distL="0" distR="0" wp14:anchorId="21A0DF41" wp14:editId="12EA9638">
            <wp:extent cx="5943600" cy="3343275"/>
            <wp:effectExtent l="0" t="0" r="0" b="9525"/>
            <wp:docPr id="994939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3901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01C9E913" w14:textId="34A6E10E" w:rsidR="00C73B26" w:rsidRDefault="00B948F1" w:rsidP="0040149A">
      <w:pPr>
        <w:spacing w:line="360" w:lineRule="auto"/>
        <w:jc w:val="both"/>
        <w:rPr>
          <w:rFonts w:ascii="Arial" w:hAnsi="Arial" w:cs="Arial"/>
        </w:rPr>
      </w:pPr>
      <w:r>
        <w:rPr>
          <w:noProof/>
        </w:rPr>
        <w:lastRenderedPageBreak/>
        <w:drawing>
          <wp:inline distT="0" distB="0" distL="0" distR="0" wp14:anchorId="01149B8C" wp14:editId="773796D6">
            <wp:extent cx="5943600" cy="3343275"/>
            <wp:effectExtent l="0" t="0" r="0" b="9525"/>
            <wp:docPr id="3082257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2576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A61DE1C" w14:textId="7CAA36AA" w:rsidR="00B948F1" w:rsidRDefault="009D583E" w:rsidP="0040149A">
      <w:pPr>
        <w:spacing w:line="360" w:lineRule="auto"/>
        <w:jc w:val="both"/>
        <w:rPr>
          <w:rFonts w:ascii="Arial" w:hAnsi="Arial" w:cs="Arial"/>
        </w:rPr>
      </w:pPr>
      <w:r>
        <w:rPr>
          <w:noProof/>
        </w:rPr>
        <w:drawing>
          <wp:inline distT="0" distB="0" distL="0" distR="0" wp14:anchorId="29001856" wp14:editId="19F1BF68">
            <wp:extent cx="5943600" cy="3343275"/>
            <wp:effectExtent l="0" t="0" r="0" b="9525"/>
            <wp:docPr id="3847546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5468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03275915" w14:textId="44054866" w:rsidR="009D583E" w:rsidRDefault="009D583E" w:rsidP="0040149A">
      <w:pPr>
        <w:spacing w:line="360" w:lineRule="auto"/>
        <w:jc w:val="both"/>
        <w:rPr>
          <w:rFonts w:ascii="Arial" w:hAnsi="Arial" w:cs="Arial"/>
        </w:rPr>
      </w:pPr>
      <w:r>
        <w:rPr>
          <w:noProof/>
        </w:rPr>
        <w:lastRenderedPageBreak/>
        <w:drawing>
          <wp:inline distT="0" distB="0" distL="0" distR="0" wp14:anchorId="19B755FD" wp14:editId="27DA752D">
            <wp:extent cx="5943600" cy="3343275"/>
            <wp:effectExtent l="0" t="0" r="0" b="9525"/>
            <wp:docPr id="12209190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91901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33258C19" w14:textId="3C3DF9B4" w:rsidR="009D583E" w:rsidRPr="0040149A" w:rsidRDefault="00685F07" w:rsidP="0040149A">
      <w:pPr>
        <w:spacing w:line="360" w:lineRule="auto"/>
        <w:jc w:val="both"/>
        <w:rPr>
          <w:rFonts w:ascii="Arial" w:hAnsi="Arial" w:cs="Arial"/>
        </w:rPr>
      </w:pPr>
      <w:r>
        <w:rPr>
          <w:noProof/>
        </w:rPr>
        <w:drawing>
          <wp:inline distT="0" distB="0" distL="0" distR="0" wp14:anchorId="30A1398C" wp14:editId="6BFE2001">
            <wp:extent cx="5943600" cy="3343275"/>
            <wp:effectExtent l="0" t="0" r="0" b="9525"/>
            <wp:docPr id="6177663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6630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sectPr w:rsidR="009D583E" w:rsidRPr="004014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686"/>
    <w:rsid w:val="00004F87"/>
    <w:rsid w:val="00027746"/>
    <w:rsid w:val="00047415"/>
    <w:rsid w:val="00052532"/>
    <w:rsid w:val="0006407D"/>
    <w:rsid w:val="000663A8"/>
    <w:rsid w:val="000723C7"/>
    <w:rsid w:val="0007704D"/>
    <w:rsid w:val="000857C5"/>
    <w:rsid w:val="000905B9"/>
    <w:rsid w:val="000D4BBA"/>
    <w:rsid w:val="00101EA1"/>
    <w:rsid w:val="00137E50"/>
    <w:rsid w:val="00142F07"/>
    <w:rsid w:val="00186D97"/>
    <w:rsid w:val="00187C84"/>
    <w:rsid w:val="001E1EE3"/>
    <w:rsid w:val="001E7A50"/>
    <w:rsid w:val="00240674"/>
    <w:rsid w:val="002453C9"/>
    <w:rsid w:val="002A5FA3"/>
    <w:rsid w:val="003121BB"/>
    <w:rsid w:val="003C404C"/>
    <w:rsid w:val="0040149A"/>
    <w:rsid w:val="00412161"/>
    <w:rsid w:val="00416552"/>
    <w:rsid w:val="004300E0"/>
    <w:rsid w:val="00452837"/>
    <w:rsid w:val="00456E83"/>
    <w:rsid w:val="004614DE"/>
    <w:rsid w:val="00476790"/>
    <w:rsid w:val="004963E8"/>
    <w:rsid w:val="00497059"/>
    <w:rsid w:val="004A3D07"/>
    <w:rsid w:val="004C5579"/>
    <w:rsid w:val="004C65AF"/>
    <w:rsid w:val="004D6A00"/>
    <w:rsid w:val="00504C61"/>
    <w:rsid w:val="005410A8"/>
    <w:rsid w:val="00541964"/>
    <w:rsid w:val="005A0B04"/>
    <w:rsid w:val="005A377C"/>
    <w:rsid w:val="005E7928"/>
    <w:rsid w:val="005F4FC3"/>
    <w:rsid w:val="00620E2D"/>
    <w:rsid w:val="00644DC7"/>
    <w:rsid w:val="00685F07"/>
    <w:rsid w:val="0068697C"/>
    <w:rsid w:val="006A0565"/>
    <w:rsid w:val="006D45B1"/>
    <w:rsid w:val="006E045F"/>
    <w:rsid w:val="00706E97"/>
    <w:rsid w:val="00731824"/>
    <w:rsid w:val="0074733C"/>
    <w:rsid w:val="007500AD"/>
    <w:rsid w:val="00795B49"/>
    <w:rsid w:val="00797DF0"/>
    <w:rsid w:val="007A25B8"/>
    <w:rsid w:val="007C2219"/>
    <w:rsid w:val="007C7E3E"/>
    <w:rsid w:val="007D49FF"/>
    <w:rsid w:val="007D7ABC"/>
    <w:rsid w:val="007E0392"/>
    <w:rsid w:val="007F647A"/>
    <w:rsid w:val="00825354"/>
    <w:rsid w:val="008773D2"/>
    <w:rsid w:val="00885FDC"/>
    <w:rsid w:val="008B3B44"/>
    <w:rsid w:val="008E1184"/>
    <w:rsid w:val="00906CD2"/>
    <w:rsid w:val="00982D50"/>
    <w:rsid w:val="0099016C"/>
    <w:rsid w:val="009A7F49"/>
    <w:rsid w:val="009C17BA"/>
    <w:rsid w:val="009C6C34"/>
    <w:rsid w:val="009D583E"/>
    <w:rsid w:val="00A0761D"/>
    <w:rsid w:val="00A66453"/>
    <w:rsid w:val="00A76516"/>
    <w:rsid w:val="00AD5686"/>
    <w:rsid w:val="00AF1AEF"/>
    <w:rsid w:val="00AF7B8C"/>
    <w:rsid w:val="00B152D9"/>
    <w:rsid w:val="00B15E8C"/>
    <w:rsid w:val="00B6066F"/>
    <w:rsid w:val="00B80D0A"/>
    <w:rsid w:val="00B948F1"/>
    <w:rsid w:val="00BA6A04"/>
    <w:rsid w:val="00BB746F"/>
    <w:rsid w:val="00BD10A9"/>
    <w:rsid w:val="00C00799"/>
    <w:rsid w:val="00C04827"/>
    <w:rsid w:val="00C31588"/>
    <w:rsid w:val="00C73B26"/>
    <w:rsid w:val="00C91BB6"/>
    <w:rsid w:val="00C95208"/>
    <w:rsid w:val="00CB7925"/>
    <w:rsid w:val="00CC15C8"/>
    <w:rsid w:val="00CE491C"/>
    <w:rsid w:val="00CE58D3"/>
    <w:rsid w:val="00D06A46"/>
    <w:rsid w:val="00D119DC"/>
    <w:rsid w:val="00D15E78"/>
    <w:rsid w:val="00D54145"/>
    <w:rsid w:val="00D55E82"/>
    <w:rsid w:val="00D56EBE"/>
    <w:rsid w:val="00DA44F5"/>
    <w:rsid w:val="00DF7F52"/>
    <w:rsid w:val="00E15699"/>
    <w:rsid w:val="00E16F15"/>
    <w:rsid w:val="00E25642"/>
    <w:rsid w:val="00E5134E"/>
    <w:rsid w:val="00E536A1"/>
    <w:rsid w:val="00E7312F"/>
    <w:rsid w:val="00E75E56"/>
    <w:rsid w:val="00EA048B"/>
    <w:rsid w:val="00EA3223"/>
    <w:rsid w:val="00EB3AFA"/>
    <w:rsid w:val="00EB4033"/>
    <w:rsid w:val="00EC6FFB"/>
    <w:rsid w:val="00ED01D6"/>
    <w:rsid w:val="00ED6B33"/>
    <w:rsid w:val="00F205CB"/>
    <w:rsid w:val="00F253D0"/>
    <w:rsid w:val="00F41701"/>
    <w:rsid w:val="00F429C7"/>
    <w:rsid w:val="00F4563B"/>
    <w:rsid w:val="00F72DE5"/>
    <w:rsid w:val="00F73664"/>
    <w:rsid w:val="00FC2CA9"/>
    <w:rsid w:val="00FF0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2E47"/>
  <w15:chartTrackingRefBased/>
  <w15:docId w15:val="{71B696C6-7718-498A-A84D-6242AC815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686"/>
    <w:rPr>
      <w:rFonts w:eastAsiaTheme="majorEastAsia" w:cstheme="majorBidi"/>
      <w:color w:val="272727" w:themeColor="text1" w:themeTint="D8"/>
    </w:rPr>
  </w:style>
  <w:style w:type="paragraph" w:styleId="Title">
    <w:name w:val="Title"/>
    <w:basedOn w:val="Normal"/>
    <w:next w:val="Normal"/>
    <w:link w:val="TitleChar"/>
    <w:uiPriority w:val="10"/>
    <w:qFormat/>
    <w:rsid w:val="00AD5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686"/>
    <w:pPr>
      <w:spacing w:before="160"/>
      <w:jc w:val="center"/>
    </w:pPr>
    <w:rPr>
      <w:i/>
      <w:iCs/>
      <w:color w:val="404040" w:themeColor="text1" w:themeTint="BF"/>
    </w:rPr>
  </w:style>
  <w:style w:type="character" w:customStyle="1" w:styleId="QuoteChar">
    <w:name w:val="Quote Char"/>
    <w:basedOn w:val="DefaultParagraphFont"/>
    <w:link w:val="Quote"/>
    <w:uiPriority w:val="29"/>
    <w:rsid w:val="00AD5686"/>
    <w:rPr>
      <w:i/>
      <w:iCs/>
      <w:color w:val="404040" w:themeColor="text1" w:themeTint="BF"/>
    </w:rPr>
  </w:style>
  <w:style w:type="paragraph" w:styleId="ListParagraph">
    <w:name w:val="List Paragraph"/>
    <w:basedOn w:val="Normal"/>
    <w:uiPriority w:val="34"/>
    <w:qFormat/>
    <w:rsid w:val="00AD5686"/>
    <w:pPr>
      <w:ind w:left="720"/>
      <w:contextualSpacing/>
    </w:pPr>
  </w:style>
  <w:style w:type="character" w:styleId="IntenseEmphasis">
    <w:name w:val="Intense Emphasis"/>
    <w:basedOn w:val="DefaultParagraphFont"/>
    <w:uiPriority w:val="21"/>
    <w:qFormat/>
    <w:rsid w:val="00AD5686"/>
    <w:rPr>
      <w:i/>
      <w:iCs/>
      <w:color w:val="0F4761" w:themeColor="accent1" w:themeShade="BF"/>
    </w:rPr>
  </w:style>
  <w:style w:type="paragraph" w:styleId="IntenseQuote">
    <w:name w:val="Intense Quote"/>
    <w:basedOn w:val="Normal"/>
    <w:next w:val="Normal"/>
    <w:link w:val="IntenseQuoteChar"/>
    <w:uiPriority w:val="30"/>
    <w:qFormat/>
    <w:rsid w:val="00AD5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686"/>
    <w:rPr>
      <w:i/>
      <w:iCs/>
      <w:color w:val="0F4761" w:themeColor="accent1" w:themeShade="BF"/>
    </w:rPr>
  </w:style>
  <w:style w:type="character" w:styleId="IntenseReference">
    <w:name w:val="Intense Reference"/>
    <w:basedOn w:val="DefaultParagraphFont"/>
    <w:uiPriority w:val="32"/>
    <w:qFormat/>
    <w:rsid w:val="00AD5686"/>
    <w:rPr>
      <w:b/>
      <w:bCs/>
      <w:smallCaps/>
      <w:color w:val="0F4761" w:themeColor="accent1" w:themeShade="BF"/>
      <w:spacing w:val="5"/>
    </w:rPr>
  </w:style>
  <w:style w:type="paragraph" w:styleId="NoSpacing">
    <w:name w:val="No Spacing"/>
    <w:link w:val="NoSpacingChar"/>
    <w:uiPriority w:val="1"/>
    <w:qFormat/>
    <w:rsid w:val="005F4FC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F4FC3"/>
    <w:rPr>
      <w:rFonts w:eastAsiaTheme="minorEastAsia"/>
      <w:kern w:val="0"/>
      <w:sz w:val="22"/>
      <w:szCs w:val="22"/>
      <w14:ligatures w14:val="none"/>
    </w:rPr>
  </w:style>
  <w:style w:type="character" w:styleId="Hyperlink">
    <w:name w:val="Hyperlink"/>
    <w:basedOn w:val="DefaultParagraphFont"/>
    <w:uiPriority w:val="99"/>
    <w:unhideWhenUsed/>
    <w:rsid w:val="00004F87"/>
    <w:rPr>
      <w:color w:val="467886" w:themeColor="hyperlink"/>
      <w:u w:val="single"/>
    </w:rPr>
  </w:style>
  <w:style w:type="character" w:styleId="UnresolvedMention">
    <w:name w:val="Unresolved Mention"/>
    <w:basedOn w:val="DefaultParagraphFont"/>
    <w:uiPriority w:val="99"/>
    <w:semiHidden/>
    <w:unhideWhenUsed/>
    <w:rsid w:val="00004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sv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image" Target="media/image17.sv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sv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hyperlink" Target="https://digital.nhs.uk" TargetMode="External"/><Relationship Id="rId11" Type="http://schemas.openxmlformats.org/officeDocument/2006/relationships/image" Target="media/image7.svg"/><Relationship Id="rId5" Type="http://schemas.openxmlformats.org/officeDocument/2006/relationships/image" Target="media/image2.png"/><Relationship Id="rId15" Type="http://schemas.openxmlformats.org/officeDocument/2006/relationships/image" Target="media/image11.sv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2563</Words>
  <Characters>14610</Characters>
  <Application>Microsoft Office Word</Application>
  <DocSecurity>0</DocSecurity>
  <Lines>121</Lines>
  <Paragraphs>34</Paragraphs>
  <ScaleCrop>false</ScaleCrop>
  <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
  <dc:creator>SJ J</dc:creator>
  <cp:keywords/>
  <dc:description/>
  <cp:lastModifiedBy>Aleem Ali</cp:lastModifiedBy>
  <cp:revision>18</cp:revision>
  <dcterms:created xsi:type="dcterms:W3CDTF">2026-04-28T12:07:00Z</dcterms:created>
  <dcterms:modified xsi:type="dcterms:W3CDTF">2026-04-28T13:53:00Z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7d480cf0-a1b2-464f-be2e-137de54e71b2</vt:lpwstr>
  </property>
</Properties>
</file>