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186EA" w14:textId="77777777" w:rsidR="00AF668A" w:rsidRPr="00AF668A" w:rsidRDefault="00AF668A" w:rsidP="00AF668A">
      <w:pPr>
        <w:spacing w:line="360" w:lineRule="auto"/>
        <w:jc w:val="both"/>
        <w:rPr>
          <w:b/>
          <w:bCs/>
          <w:lang w:val="en-GB"/>
        </w:rPr>
      </w:pPr>
      <w:r w:rsidRPr="00AF668A">
        <w:rPr>
          <w:b/>
          <w:bCs/>
          <w:lang w:val="en-GB"/>
        </w:rPr>
        <w:t>Research Methods for Business (LCLM6004_LON)</w:t>
      </w:r>
    </w:p>
    <w:p w14:paraId="51ED1510" w14:textId="77777777" w:rsidR="0039586C" w:rsidRDefault="0039586C" w:rsidP="001156E7">
      <w:pPr>
        <w:spacing w:line="360" w:lineRule="auto"/>
        <w:jc w:val="both"/>
      </w:pPr>
    </w:p>
    <w:p w14:paraId="0F4DDF62" w14:textId="77777777" w:rsidR="0039586C" w:rsidRDefault="0039586C" w:rsidP="001156E7">
      <w:pPr>
        <w:spacing w:line="360" w:lineRule="auto"/>
        <w:jc w:val="both"/>
      </w:pPr>
    </w:p>
    <w:p w14:paraId="397F5A8A" w14:textId="77777777" w:rsidR="0039586C" w:rsidRDefault="0039586C" w:rsidP="001156E7">
      <w:pPr>
        <w:spacing w:line="360" w:lineRule="auto"/>
        <w:jc w:val="both"/>
      </w:pPr>
    </w:p>
    <w:p w14:paraId="65C132DA" w14:textId="77777777" w:rsidR="0039586C" w:rsidRDefault="0039586C" w:rsidP="001156E7">
      <w:pPr>
        <w:spacing w:line="360" w:lineRule="auto"/>
        <w:jc w:val="both"/>
      </w:pPr>
    </w:p>
    <w:p w14:paraId="780307A9" w14:textId="776DBA45" w:rsidR="0034603C" w:rsidRDefault="002F21C1" w:rsidP="001051DA">
      <w:pPr>
        <w:spacing w:line="360" w:lineRule="auto"/>
      </w:pPr>
      <w:r>
        <w:t>“</w:t>
      </w:r>
      <w:r w:rsidR="00601FC0" w:rsidRPr="0039586C">
        <w:t xml:space="preserve">Investigating the Impact of Digital Loyalty Programmes on Customer Retention: A Case Study of Tesco </w:t>
      </w:r>
      <w:r w:rsidR="001051DA" w:rsidRPr="0039586C">
        <w:t>UK</w:t>
      </w:r>
      <w:r w:rsidR="001051DA">
        <w:t>” [</w:t>
      </w:r>
      <w:r w:rsidR="0034603C">
        <w:t>Project Proposal</w:t>
      </w:r>
      <w:r w:rsidR="0020257C">
        <w:t>]</w:t>
      </w:r>
    </w:p>
    <w:p w14:paraId="760358AC" w14:textId="2EA47308" w:rsidR="001051DA" w:rsidRDefault="001051DA" w:rsidP="001051DA">
      <w:pPr>
        <w:spacing w:line="360" w:lineRule="auto"/>
      </w:pPr>
      <w:r>
        <w:t xml:space="preserve">                                                                                                        Name: Mingoli Tembo</w:t>
      </w:r>
    </w:p>
    <w:p w14:paraId="5ACBEFA7" w14:textId="61CA1664" w:rsidR="001051DA" w:rsidRDefault="001051DA" w:rsidP="001051DA">
      <w:pPr>
        <w:spacing w:line="360" w:lineRule="auto"/>
      </w:pPr>
      <w:r>
        <w:t xml:space="preserve">                                                                                                         ID Number:2316852</w:t>
      </w:r>
    </w:p>
    <w:p w14:paraId="7BB791F3" w14:textId="19D3D917" w:rsidR="001051DA" w:rsidRDefault="001051DA" w:rsidP="001051DA">
      <w:pPr>
        <w:spacing w:line="360" w:lineRule="auto"/>
      </w:pPr>
      <w:r>
        <w:t xml:space="preserve">                                                                                                  Lecture Name:</w:t>
      </w:r>
      <w:r w:rsidR="00A61626">
        <w:t xml:space="preserve"> Rameses Manalang</w:t>
      </w:r>
    </w:p>
    <w:p w14:paraId="0B4F6E04" w14:textId="77777777" w:rsidR="001051DA" w:rsidRPr="0039586C" w:rsidRDefault="001051DA" w:rsidP="001051DA">
      <w:pPr>
        <w:spacing w:line="360" w:lineRule="auto"/>
      </w:pPr>
    </w:p>
    <w:p w14:paraId="2749C858" w14:textId="77777777" w:rsidR="00164076" w:rsidRPr="00164076" w:rsidRDefault="00601FC0" w:rsidP="001156E7">
      <w:pPr>
        <w:spacing w:line="360" w:lineRule="auto"/>
        <w:jc w:val="both"/>
        <w:rPr>
          <w:b/>
          <w:bCs/>
        </w:rPr>
      </w:pPr>
      <w:r>
        <w:rPr>
          <w:b/>
          <w:bCs/>
        </w:rPr>
        <w:br w:type="page"/>
      </w:r>
    </w:p>
    <w:p w14:paraId="5497ABD0" w14:textId="77777777" w:rsidR="00164076" w:rsidRPr="00164076" w:rsidRDefault="00601FC0" w:rsidP="001156E7">
      <w:pPr>
        <w:pStyle w:val="Heading1"/>
        <w:spacing w:line="360" w:lineRule="auto"/>
      </w:pPr>
      <w:r w:rsidRPr="00164076">
        <w:lastRenderedPageBreak/>
        <w:t>Introduction and Business Problem</w:t>
      </w:r>
    </w:p>
    <w:p w14:paraId="59A72E37" w14:textId="7F797F92" w:rsidR="004742EB" w:rsidRDefault="00601FC0" w:rsidP="00A15324">
      <w:pPr>
        <w:spacing w:line="360" w:lineRule="auto"/>
        <w:ind w:firstLine="720"/>
        <w:jc w:val="both"/>
      </w:pPr>
      <w:r>
        <w:t>In the UK grocery retail market, customer retention has been a significant strategic challenge because these customers have more options and are more price-sensitive; access to other supermarkets is easier</w:t>
      </w:r>
      <w:r w:rsidR="004A00CB">
        <w:t xml:space="preserve"> (Dorotic, 2019)</w:t>
      </w:r>
      <w:r>
        <w:t>. The retail market is very competitive – customers can choose to shop at Tesco, Aldi, Lidl, Sainsbury’s, Asda, Morrisons or online grocery retailers</w:t>
      </w:r>
      <w:r w:rsidR="004A00CB">
        <w:t xml:space="preserve"> (Tesco PLC, 2025)</w:t>
      </w:r>
      <w:r>
        <w:t>. This is where it becomes crucial to keep customers: Loyal customers are more likely to make repeat purchases, and they are more likely to use additional services and to be profitable in the long term</w:t>
      </w:r>
      <w:r w:rsidR="004A00CB">
        <w:t xml:space="preserve"> </w:t>
      </w:r>
    </w:p>
    <w:p w14:paraId="7DA4E425" w14:textId="731FF0E8" w:rsidR="004742EB" w:rsidRDefault="00601FC0" w:rsidP="00A15324">
      <w:pPr>
        <w:spacing w:line="360" w:lineRule="auto"/>
        <w:ind w:firstLine="720"/>
        <w:jc w:val="both"/>
      </w:pPr>
      <w:r>
        <w:t>Tesco has heavily invested in its customer loyalty program, Clubcard and the Clubcard app</w:t>
      </w:r>
      <w:r w:rsidR="00EF6F4D">
        <w:t xml:space="preserve"> (Yawson and Yamoah, 2022)</w:t>
      </w:r>
      <w:r>
        <w:t>. The Clubcard Prices feature in Tesco's 2025 Annual Report revealed that some customers were able to save up to £392 annually through the Clubcard Prices feature, and the company also reported that 18 million people were using the Tesco app, highlighting the critical role of digital customer engagement in its business strategy</w:t>
      </w:r>
      <w:r w:rsidR="00EF6F4D">
        <w:t xml:space="preserve"> </w:t>
      </w:r>
      <w:r w:rsidR="00E90706">
        <w:t>(Tesco, 2025)</w:t>
      </w:r>
      <w:r>
        <w:t>. At the end of 2024, Tesco's market share stood at 28.5%, and Clubcard pricing was a key reason for Tesco's competitive position against other supermarket chains, according to Reuters</w:t>
      </w:r>
      <w:r w:rsidR="00EF6F4D">
        <w:t xml:space="preserve"> </w:t>
      </w:r>
    </w:p>
    <w:p w14:paraId="39D15C6C" w14:textId="77777777" w:rsidR="004742EB" w:rsidRDefault="00601FC0" w:rsidP="00A15324">
      <w:pPr>
        <w:spacing w:line="360" w:lineRule="auto"/>
        <w:ind w:firstLine="720"/>
        <w:jc w:val="both"/>
      </w:pPr>
      <w:r>
        <w:t>However, there is a business challenge: A loyalty programme by itself is not enough to ensure customer retention</w:t>
      </w:r>
      <w:r w:rsidR="005F3A78">
        <w:t xml:space="preserve"> (Samadzadeh, 2024)</w:t>
      </w:r>
      <w:r>
        <w:t>. However, many customers may be using Tesco Clubcard just for discounts and not to build any loyalty to the brand. However, others may still opt to visit discount supermarkets when the prices are lower</w:t>
      </w:r>
      <w:r w:rsidR="00E90706">
        <w:t xml:space="preserve"> (Azan and Karimah, 2022)</w:t>
      </w:r>
      <w:r>
        <w:t>. This poses a real business challenge for Tesco: does its digital loyalty really help to enhance customer satisfaction, repeat purchasing and retention, or does it only drive short-term price-driven behaviour?</w:t>
      </w:r>
    </w:p>
    <w:p w14:paraId="5E1CAD20" w14:textId="77777777" w:rsidR="004742EB" w:rsidRPr="00164076" w:rsidRDefault="00A15324" w:rsidP="00A15324">
      <w:r>
        <w:br w:type="page"/>
      </w:r>
    </w:p>
    <w:p w14:paraId="0D2A891B" w14:textId="77777777" w:rsidR="00164076" w:rsidRPr="00164076" w:rsidRDefault="00601FC0" w:rsidP="001156E7">
      <w:pPr>
        <w:pStyle w:val="Heading1"/>
        <w:spacing w:line="360" w:lineRule="auto"/>
      </w:pPr>
      <w:r w:rsidRPr="00164076">
        <w:lastRenderedPageBreak/>
        <w:t>Research Aim, Objectives and Questions</w:t>
      </w:r>
    </w:p>
    <w:p w14:paraId="33DA9A8A" w14:textId="77777777" w:rsidR="00164076" w:rsidRPr="00164076" w:rsidRDefault="00601FC0" w:rsidP="001156E7">
      <w:pPr>
        <w:pStyle w:val="Heading2"/>
        <w:spacing w:line="360" w:lineRule="auto"/>
      </w:pPr>
      <w:r w:rsidRPr="00164076">
        <w:t>Research Aim</w:t>
      </w:r>
    </w:p>
    <w:p w14:paraId="64676FC8" w14:textId="77777777" w:rsidR="00164076" w:rsidRDefault="00601FC0" w:rsidP="00A15324">
      <w:pPr>
        <w:spacing w:line="360" w:lineRule="auto"/>
        <w:ind w:firstLine="720"/>
        <w:jc w:val="both"/>
      </w:pPr>
      <w:r w:rsidRPr="004742EB">
        <w:t>This research aims to explore the effect of Tesco's digital loyalty programme on customer retention in the UK grocery retail sector.</w:t>
      </w:r>
    </w:p>
    <w:p w14:paraId="6F3828B7" w14:textId="77777777" w:rsidR="004742EB" w:rsidRPr="00164076" w:rsidRDefault="004742EB" w:rsidP="001156E7">
      <w:pPr>
        <w:spacing w:line="360" w:lineRule="auto"/>
        <w:jc w:val="both"/>
      </w:pPr>
    </w:p>
    <w:p w14:paraId="587EE53F" w14:textId="77777777" w:rsidR="00164076" w:rsidRPr="00164076" w:rsidRDefault="00601FC0" w:rsidP="001156E7">
      <w:pPr>
        <w:pStyle w:val="Heading2"/>
        <w:spacing w:line="360" w:lineRule="auto"/>
      </w:pPr>
      <w:r w:rsidRPr="00164076">
        <w:t>Research Objectives</w:t>
      </w:r>
    </w:p>
    <w:p w14:paraId="172D89F7" w14:textId="77777777" w:rsidR="00164076" w:rsidRPr="00164076" w:rsidRDefault="00601FC0" w:rsidP="001156E7">
      <w:pPr>
        <w:numPr>
          <w:ilvl w:val="0"/>
          <w:numId w:val="1"/>
        </w:numPr>
        <w:spacing w:line="360" w:lineRule="auto"/>
        <w:jc w:val="both"/>
      </w:pPr>
      <w:r w:rsidRPr="00164076">
        <w:t xml:space="preserve">To examine customers’ perceptions of Tesco Clubcard and its digital loyalty features. </w:t>
      </w:r>
    </w:p>
    <w:p w14:paraId="491287AC" w14:textId="77777777" w:rsidR="00164076" w:rsidRPr="00164076" w:rsidRDefault="00601FC0" w:rsidP="001156E7">
      <w:pPr>
        <w:numPr>
          <w:ilvl w:val="0"/>
          <w:numId w:val="1"/>
        </w:numPr>
        <w:spacing w:line="360" w:lineRule="auto"/>
        <w:jc w:val="both"/>
      </w:pPr>
      <w:r w:rsidRPr="00164076">
        <w:t xml:space="preserve">To analyse the influence of personalised offers and Clubcard Prices on customer satisfaction. </w:t>
      </w:r>
    </w:p>
    <w:p w14:paraId="66EB9B23" w14:textId="77777777" w:rsidR="00164076" w:rsidRPr="00164076" w:rsidRDefault="00601FC0" w:rsidP="001156E7">
      <w:pPr>
        <w:numPr>
          <w:ilvl w:val="0"/>
          <w:numId w:val="1"/>
        </w:numPr>
        <w:spacing w:line="360" w:lineRule="auto"/>
        <w:jc w:val="both"/>
      </w:pPr>
      <w:r w:rsidRPr="00164076">
        <w:t xml:space="preserve">To evaluate the relationship between digital loyalty programme usage and repeat purchasing behaviour. </w:t>
      </w:r>
    </w:p>
    <w:p w14:paraId="77AB7CC1" w14:textId="77777777" w:rsidR="00164076" w:rsidRDefault="00601FC0" w:rsidP="001156E7">
      <w:pPr>
        <w:numPr>
          <w:ilvl w:val="0"/>
          <w:numId w:val="1"/>
        </w:numPr>
        <w:spacing w:line="360" w:lineRule="auto"/>
        <w:jc w:val="both"/>
      </w:pPr>
      <w:r w:rsidRPr="00164076">
        <w:t xml:space="preserve">To recommend ways Tesco can improve its digital loyalty strategy to strengthen customer retention. </w:t>
      </w:r>
    </w:p>
    <w:p w14:paraId="08DDFFAA" w14:textId="77777777" w:rsidR="00164076" w:rsidRPr="00164076" w:rsidRDefault="00164076" w:rsidP="001156E7">
      <w:pPr>
        <w:spacing w:line="360" w:lineRule="auto"/>
        <w:ind w:left="720"/>
        <w:jc w:val="both"/>
      </w:pPr>
    </w:p>
    <w:p w14:paraId="47A5C080" w14:textId="77777777" w:rsidR="00164076" w:rsidRPr="00164076" w:rsidRDefault="00601FC0" w:rsidP="001156E7">
      <w:pPr>
        <w:pStyle w:val="Heading2"/>
        <w:spacing w:line="360" w:lineRule="auto"/>
      </w:pPr>
      <w:r w:rsidRPr="00164076">
        <w:t>Research Questions</w:t>
      </w:r>
    </w:p>
    <w:p w14:paraId="3CD6BAA1" w14:textId="77777777" w:rsidR="00164076" w:rsidRPr="00164076" w:rsidRDefault="00601FC0" w:rsidP="001156E7">
      <w:pPr>
        <w:numPr>
          <w:ilvl w:val="0"/>
          <w:numId w:val="2"/>
        </w:numPr>
        <w:spacing w:line="360" w:lineRule="auto"/>
        <w:jc w:val="both"/>
      </w:pPr>
      <w:r w:rsidRPr="00164076">
        <w:t xml:space="preserve">How do Tesco customers perceive the value of Tesco Clubcard and its digital features? </w:t>
      </w:r>
    </w:p>
    <w:p w14:paraId="14C27AF2" w14:textId="77777777" w:rsidR="00164076" w:rsidRPr="00164076" w:rsidRDefault="00601FC0" w:rsidP="001156E7">
      <w:pPr>
        <w:numPr>
          <w:ilvl w:val="0"/>
          <w:numId w:val="2"/>
        </w:numPr>
        <w:spacing w:line="360" w:lineRule="auto"/>
        <w:jc w:val="both"/>
      </w:pPr>
      <w:r w:rsidRPr="00164076">
        <w:t xml:space="preserve">How do personalised offers and Clubcard Prices influence customer satisfaction? </w:t>
      </w:r>
    </w:p>
    <w:p w14:paraId="03F36232" w14:textId="77777777" w:rsidR="00164076" w:rsidRPr="00164076" w:rsidRDefault="00601FC0" w:rsidP="001156E7">
      <w:pPr>
        <w:numPr>
          <w:ilvl w:val="0"/>
          <w:numId w:val="2"/>
        </w:numPr>
        <w:spacing w:line="360" w:lineRule="auto"/>
        <w:jc w:val="both"/>
      </w:pPr>
      <w:r w:rsidRPr="00164076">
        <w:t xml:space="preserve">What is the relationship between digital loyalty programme usage and repeat purchasing behaviour? </w:t>
      </w:r>
    </w:p>
    <w:p w14:paraId="2B0AC832" w14:textId="77777777" w:rsidR="00164076" w:rsidRDefault="00601FC0" w:rsidP="001156E7">
      <w:pPr>
        <w:numPr>
          <w:ilvl w:val="0"/>
          <w:numId w:val="2"/>
        </w:numPr>
        <w:spacing w:line="360" w:lineRule="auto"/>
        <w:jc w:val="both"/>
      </w:pPr>
      <w:r w:rsidRPr="00164076">
        <w:t xml:space="preserve">What improvements could Tesco make to increase customer retention through its digital loyalty programme? </w:t>
      </w:r>
    </w:p>
    <w:p w14:paraId="57AEEA33" w14:textId="77777777" w:rsidR="00164076" w:rsidRPr="00164076" w:rsidRDefault="00164076" w:rsidP="001156E7">
      <w:pPr>
        <w:spacing w:line="360" w:lineRule="auto"/>
        <w:ind w:left="720"/>
        <w:jc w:val="both"/>
      </w:pPr>
    </w:p>
    <w:p w14:paraId="6C5B7DAB" w14:textId="77777777" w:rsidR="00164076" w:rsidRPr="00164076" w:rsidRDefault="00601FC0" w:rsidP="001156E7">
      <w:pPr>
        <w:pStyle w:val="Heading1"/>
        <w:spacing w:line="360" w:lineRule="auto"/>
      </w:pPr>
      <w:r w:rsidRPr="00164076">
        <w:t>Critical Literature Review</w:t>
      </w:r>
    </w:p>
    <w:p w14:paraId="0CF0EC7B" w14:textId="3C9B1F18" w:rsidR="004742EB" w:rsidRDefault="00601FC0" w:rsidP="000A79B1">
      <w:pPr>
        <w:spacing w:line="360" w:lineRule="auto"/>
        <w:ind w:firstLine="720"/>
        <w:jc w:val="both"/>
      </w:pPr>
      <w:r>
        <w:t xml:space="preserve">In marketing literature, customer loyalty is one of the most talked about concepts, as it is tied to repeat purchase and related to customer satisfaction and the performance of a business in </w:t>
      </w:r>
      <w:r>
        <w:lastRenderedPageBreak/>
        <w:t>the long term</w:t>
      </w:r>
      <w:r w:rsidR="00505DDF">
        <w:t xml:space="preserve"> (Roy, 2024)</w:t>
      </w:r>
      <w:r>
        <w:t xml:space="preserve">. Loyalty emerges when customers are committed and motivated to purchase a product or service from the brand even when other brands are available. This is particularly relevant in retail where customers make price, convenience, quality and service comparisons regularly. But loyalty </w:t>
      </w:r>
      <w:r w:rsidR="002538D9">
        <w:t>programmed cannot</w:t>
      </w:r>
      <w:r>
        <w:t xml:space="preserve"> always engender loyalty, as some customers enrol in these programmes primarily for monetary incentives</w:t>
      </w:r>
      <w:r w:rsidR="00400826">
        <w:t xml:space="preserve"> (Azan and Karimah, 2022)</w:t>
      </w:r>
      <w:r>
        <w:t xml:space="preserve">. </w:t>
      </w:r>
    </w:p>
    <w:p w14:paraId="11ACD8C5" w14:textId="5257B703" w:rsidR="004742EB" w:rsidRDefault="00601FC0" w:rsidP="000A79B1">
      <w:pPr>
        <w:spacing w:line="360" w:lineRule="auto"/>
        <w:ind w:firstLine="720"/>
        <w:jc w:val="both"/>
      </w:pPr>
      <w:r>
        <w:t>The theory of Customer Relationship Mana</w:t>
      </w:r>
      <w:r w:rsidR="00D33416">
        <w:t xml:space="preserve">gement (CRM) is also applicable. </w:t>
      </w:r>
      <w:r>
        <w:t xml:space="preserve">CRM is all about building long-term customer relationships using information, communication and </w:t>
      </w:r>
      <w:r w:rsidR="008A2158">
        <w:t>customisation (Yawson and Yamoah, 2022)</w:t>
      </w:r>
      <w:r>
        <w:t>. One example of the advantages of CRM is Tesco Clubcard, where Tesco are able to store information about customers' purchases and then use this information to provide personal discounts, incentives and digital communication</w:t>
      </w:r>
      <w:r w:rsidR="0076728C">
        <w:t xml:space="preserve"> (Ziliani, 2025)</w:t>
      </w:r>
      <w:r>
        <w:t xml:space="preserve">. CRM is most effective if used to sell more products, but also to use the customer data to enhance </w:t>
      </w:r>
      <w:r w:rsidR="002538D9">
        <w:t>customer</w:t>
      </w:r>
      <w:r>
        <w:t xml:space="preserve"> experience. </w:t>
      </w:r>
    </w:p>
    <w:p w14:paraId="2F04A5E1" w14:textId="5F2EC263" w:rsidR="004742EB" w:rsidRDefault="00601FC0" w:rsidP="000A79B1">
      <w:pPr>
        <w:spacing w:line="360" w:lineRule="auto"/>
        <w:ind w:firstLine="720"/>
        <w:jc w:val="both"/>
      </w:pPr>
      <w:r>
        <w:t>Digital Loyalty Programs are transforming the way to retain customers</w:t>
      </w:r>
      <w:r w:rsidR="00D308E0">
        <w:t xml:space="preserve"> (Hood et al., 2021)</w:t>
      </w:r>
      <w:r>
        <w:t xml:space="preserve">. The traditional loyalty cards were primarily based on points for repeat purchases. Digital loyalty programmes, on the other hand, rely on mobile apps, personalised coupons, history of purchases, and offers in real time. Personalised loyalty programs are what many customers are looking for today, and they care about trust and privacy as well, as customers don't want to be surprised by how their personal data is being used. An opportunity and a risk for Tesco. </w:t>
      </w:r>
    </w:p>
    <w:p w14:paraId="605C77F0" w14:textId="578E6564" w:rsidR="004742EB" w:rsidRDefault="00601FC0" w:rsidP="000A79B1">
      <w:pPr>
        <w:spacing w:line="360" w:lineRule="auto"/>
        <w:ind w:firstLine="720"/>
        <w:jc w:val="both"/>
      </w:pPr>
      <w:r>
        <w:t>The T</w:t>
      </w:r>
      <w:r w:rsidR="0098118E">
        <w:t xml:space="preserve">echnology </w:t>
      </w:r>
      <w:r>
        <w:t>A</w:t>
      </w:r>
      <w:r w:rsidR="0098118E">
        <w:t xml:space="preserve">cceptance </w:t>
      </w:r>
      <w:r>
        <w:t>M</w:t>
      </w:r>
      <w:r w:rsidR="0098118E">
        <w:t>odel</w:t>
      </w:r>
      <w:r>
        <w:t xml:space="preserve"> can </w:t>
      </w:r>
      <w:r w:rsidR="002538D9">
        <w:t>clarify</w:t>
      </w:r>
      <w:r>
        <w:t xml:space="preserve"> why customers use or do not use the digital app for Tesco</w:t>
      </w:r>
      <w:r w:rsidR="00A76423">
        <w:t xml:space="preserve"> (Iheoma et al., 2026)</w:t>
      </w:r>
      <w:r>
        <w:t>. Perceived usefulness and perceived ease of use affect technology adoption. For customers, using the Clubcard App is more likely to save money, be easy to use and make shopping more convenient, in Tesco's case. Customers might use Clubcard less if they find the app confusing, slow, or not of much value to them</w:t>
      </w:r>
    </w:p>
    <w:p w14:paraId="56720BCD" w14:textId="77777777" w:rsidR="004742EB" w:rsidRDefault="00601FC0" w:rsidP="000A79B1">
      <w:pPr>
        <w:spacing w:line="360" w:lineRule="auto"/>
        <w:ind w:firstLine="720"/>
        <w:jc w:val="both"/>
      </w:pPr>
      <w:r>
        <w:t>Previous studies also reveal the role of loyalty programs in retaining customers, albeit with varied effects. Membership in a loyalty programme can boost customer retention and value, particularly if they feel they are benefiting the longer they are part of the programme</w:t>
      </w:r>
      <w:r w:rsidR="00ED30FD">
        <w:t xml:space="preserve"> (Parashar, 2026)</w:t>
      </w:r>
      <w:r>
        <w:t xml:space="preserve">. But the effectiveness of a loyalty programme is dependent on programme design, relevance of rewards and engagement of customers. That means that Tesco's success relies not only on the </w:t>
      </w:r>
      <w:r>
        <w:lastRenderedPageBreak/>
        <w:t>fact that customers have a Clubcard but also on whether the offers are meaningful and personalised to them</w:t>
      </w:r>
      <w:r w:rsidR="00B37403">
        <w:t xml:space="preserve"> (Iheoma et al., 2026)</w:t>
      </w:r>
      <w:r>
        <w:t>.</w:t>
      </w:r>
    </w:p>
    <w:p w14:paraId="703B9A9A" w14:textId="1226F2DA" w:rsidR="00164076" w:rsidRDefault="00601FC0" w:rsidP="000A79B1">
      <w:pPr>
        <w:spacing w:line="360" w:lineRule="auto"/>
        <w:ind w:firstLine="720"/>
        <w:jc w:val="both"/>
      </w:pPr>
      <w:r>
        <w:t>There exists one significant gap in the literature where many studies discuss loyalty programmes in general and fewer studies discuss them specifically from the perspective of the customer in the UK grocery retail sector in the context of digital loyalty</w:t>
      </w:r>
      <w:r w:rsidR="00447DBD">
        <w:t xml:space="preserve"> (Azan and Karimah, 2022)</w:t>
      </w:r>
      <w:r>
        <w:t xml:space="preserve">. This study aims to fill this gap by studying Tesco customers' perceptions of Clubcard, customised offers, the use of their app and the frequency of their return visits. </w:t>
      </w:r>
    </w:p>
    <w:p w14:paraId="39A6EBB3" w14:textId="77777777" w:rsidR="00164076" w:rsidRPr="00164076" w:rsidRDefault="00164076" w:rsidP="001156E7">
      <w:pPr>
        <w:spacing w:line="360" w:lineRule="auto"/>
        <w:jc w:val="both"/>
      </w:pPr>
    </w:p>
    <w:p w14:paraId="53ACFF47" w14:textId="77777777" w:rsidR="00164076" w:rsidRPr="00164076" w:rsidRDefault="00601FC0" w:rsidP="001156E7">
      <w:pPr>
        <w:pStyle w:val="Heading1"/>
        <w:spacing w:line="360" w:lineRule="auto"/>
      </w:pPr>
      <w:r w:rsidRPr="00164076">
        <w:t>Research Methodology and Design</w:t>
      </w:r>
    </w:p>
    <w:p w14:paraId="2ECA2B0C" w14:textId="7B3F504F" w:rsidR="00957C74" w:rsidRDefault="00601FC0" w:rsidP="00324210">
      <w:pPr>
        <w:spacing w:line="360" w:lineRule="auto"/>
        <w:ind w:firstLine="720"/>
        <w:jc w:val="both"/>
      </w:pPr>
      <w:r>
        <w:t>This study will employ a quantitative research method. The type of approach that is appropriate is quantitative because the study is trying to quantify customer perceptions, satisfaction, and repeat purchasing behaviour. When the researcher is interested in identifying patterns, relationships and trends among variables, quantitative research is useful</w:t>
      </w:r>
      <w:r w:rsidR="005E6181">
        <w:t xml:space="preserve"> (Walliman, 2021)</w:t>
      </w:r>
      <w:r>
        <w:t xml:space="preserve">. </w:t>
      </w:r>
    </w:p>
    <w:p w14:paraId="1CE2468D" w14:textId="46F8F2F7" w:rsidR="00164076" w:rsidRDefault="00601FC0" w:rsidP="00324210">
      <w:pPr>
        <w:spacing w:line="360" w:lineRule="auto"/>
        <w:ind w:firstLine="720"/>
        <w:jc w:val="both"/>
      </w:pPr>
      <w:r>
        <w:t>The research will be of a case study nature, with Tesco UK being the case study, and will concentrate on shoppers of Tesco UK as well as those who use and know about the Tesco Clubcard in the UK. The case study technique is suitable as it enables the investigation of one organisation and the real business issue in context</w:t>
      </w:r>
      <w:r w:rsidR="00C804FC">
        <w:t xml:space="preserve"> (Steleżuk and Wolanin, 2023)</w:t>
      </w:r>
      <w:r>
        <w:t xml:space="preserve">. </w:t>
      </w:r>
    </w:p>
    <w:p w14:paraId="2FB944DF" w14:textId="77777777" w:rsidR="00164076" w:rsidRPr="00164076" w:rsidRDefault="00164076" w:rsidP="001156E7">
      <w:pPr>
        <w:spacing w:line="360" w:lineRule="auto"/>
        <w:jc w:val="both"/>
      </w:pPr>
    </w:p>
    <w:p w14:paraId="7193FAF2" w14:textId="77777777" w:rsidR="00164076" w:rsidRPr="00164076" w:rsidRDefault="00601FC0" w:rsidP="001156E7">
      <w:pPr>
        <w:pStyle w:val="Heading2"/>
        <w:spacing w:line="360" w:lineRule="auto"/>
      </w:pPr>
      <w:r w:rsidRPr="00164076">
        <w:t>Data Collection Method</w:t>
      </w:r>
    </w:p>
    <w:p w14:paraId="550F113F" w14:textId="77777777" w:rsidR="00CD796F" w:rsidRDefault="00601FC0" w:rsidP="00324210">
      <w:pPr>
        <w:spacing w:line="360" w:lineRule="auto"/>
        <w:ind w:firstLine="720"/>
        <w:jc w:val="both"/>
      </w:pPr>
      <w:r w:rsidRPr="00CD796F">
        <w:t>Main data will be gathered by using an online questionnaire. Google Forms/Microsoft Forms will be used to distribute the questionnaire</w:t>
      </w:r>
      <w:r w:rsidR="003B496E">
        <w:t xml:space="preserve"> (Nardi, 2018)</w:t>
      </w:r>
      <w:r w:rsidRPr="00CD796F">
        <w:t>. This approach is appropriate, as it is low cost, easy to disseminate and convenient for gathering feedback from more customers over a relatively brief period. Closed-ended questions with a five-point Likert Scale will be included in the questionnaire, from strongly disagree to strongly agree</w:t>
      </w:r>
      <w:r w:rsidR="00A47A9D">
        <w:t xml:space="preserve"> (Lim, 2025)</w:t>
      </w:r>
      <w:r w:rsidRPr="00CD796F">
        <w:t>.</w:t>
      </w:r>
    </w:p>
    <w:p w14:paraId="3E157720" w14:textId="77777777" w:rsidR="00CD796F" w:rsidRDefault="00CD796F" w:rsidP="001156E7">
      <w:pPr>
        <w:spacing w:line="360" w:lineRule="auto"/>
        <w:jc w:val="both"/>
      </w:pPr>
    </w:p>
    <w:p w14:paraId="5887ED47" w14:textId="77777777" w:rsidR="00164076" w:rsidRPr="00164076" w:rsidRDefault="00601FC0" w:rsidP="001156E7">
      <w:pPr>
        <w:spacing w:line="360" w:lineRule="auto"/>
        <w:jc w:val="both"/>
      </w:pPr>
      <w:r w:rsidRPr="00164076">
        <w:t>The questionnaire will include sections on:</w:t>
      </w:r>
    </w:p>
    <w:p w14:paraId="71A690C9" w14:textId="77777777" w:rsidR="00164076" w:rsidRPr="00164076" w:rsidRDefault="00601FC0" w:rsidP="001156E7">
      <w:pPr>
        <w:numPr>
          <w:ilvl w:val="0"/>
          <w:numId w:val="3"/>
        </w:numPr>
        <w:spacing w:line="360" w:lineRule="auto"/>
        <w:jc w:val="both"/>
      </w:pPr>
      <w:r w:rsidRPr="00164076">
        <w:lastRenderedPageBreak/>
        <w:t xml:space="preserve">demographic information, such as age and shopping frequency; </w:t>
      </w:r>
    </w:p>
    <w:p w14:paraId="1E0D609D" w14:textId="77777777" w:rsidR="00164076" w:rsidRPr="00164076" w:rsidRDefault="00601FC0" w:rsidP="001156E7">
      <w:pPr>
        <w:numPr>
          <w:ilvl w:val="0"/>
          <w:numId w:val="3"/>
        </w:numPr>
        <w:spacing w:line="360" w:lineRule="auto"/>
        <w:jc w:val="both"/>
      </w:pPr>
      <w:r w:rsidRPr="00164076">
        <w:t xml:space="preserve">awareness and usage of Tesco Clubcard; </w:t>
      </w:r>
    </w:p>
    <w:p w14:paraId="0240289A" w14:textId="77777777" w:rsidR="00164076" w:rsidRPr="00164076" w:rsidRDefault="00601FC0" w:rsidP="001156E7">
      <w:pPr>
        <w:numPr>
          <w:ilvl w:val="0"/>
          <w:numId w:val="3"/>
        </w:numPr>
        <w:spacing w:line="360" w:lineRule="auto"/>
        <w:jc w:val="both"/>
      </w:pPr>
      <w:r w:rsidRPr="00164076">
        <w:t xml:space="preserve">perceptions of Clubcard Prices and personalised offers; </w:t>
      </w:r>
    </w:p>
    <w:p w14:paraId="72624CF2" w14:textId="77777777" w:rsidR="00164076" w:rsidRPr="00164076" w:rsidRDefault="00601FC0" w:rsidP="001156E7">
      <w:pPr>
        <w:numPr>
          <w:ilvl w:val="0"/>
          <w:numId w:val="3"/>
        </w:numPr>
        <w:spacing w:line="360" w:lineRule="auto"/>
        <w:jc w:val="both"/>
      </w:pPr>
      <w:r w:rsidRPr="00164076">
        <w:t xml:space="preserve">ease of use of Tesco’s digital app; </w:t>
      </w:r>
    </w:p>
    <w:p w14:paraId="402ED82D" w14:textId="77777777" w:rsidR="00164076" w:rsidRDefault="00601FC0" w:rsidP="001156E7">
      <w:pPr>
        <w:numPr>
          <w:ilvl w:val="0"/>
          <w:numId w:val="3"/>
        </w:numPr>
        <w:spacing w:line="360" w:lineRule="auto"/>
        <w:jc w:val="both"/>
      </w:pPr>
      <w:r w:rsidRPr="00164076">
        <w:t xml:space="preserve">satisfaction and repeat purchasing intention. </w:t>
      </w:r>
    </w:p>
    <w:p w14:paraId="60281548" w14:textId="77777777" w:rsidR="00164076" w:rsidRPr="00164076" w:rsidRDefault="00164076" w:rsidP="001156E7">
      <w:pPr>
        <w:spacing w:line="360" w:lineRule="auto"/>
        <w:jc w:val="both"/>
      </w:pPr>
    </w:p>
    <w:p w14:paraId="7CC54A50" w14:textId="77777777" w:rsidR="00164076" w:rsidRPr="00164076" w:rsidRDefault="00601FC0" w:rsidP="001156E7">
      <w:pPr>
        <w:pStyle w:val="Heading2"/>
        <w:spacing w:line="360" w:lineRule="auto"/>
      </w:pPr>
      <w:r w:rsidRPr="00164076">
        <w:t>Sampling Strategy</w:t>
      </w:r>
    </w:p>
    <w:p w14:paraId="37C0D321" w14:textId="77777777" w:rsidR="00CD796F" w:rsidRDefault="00601FC0" w:rsidP="00FF5A2F">
      <w:pPr>
        <w:spacing w:line="360" w:lineRule="auto"/>
        <w:ind w:firstLine="720"/>
        <w:jc w:val="both"/>
      </w:pPr>
      <w:r>
        <w:t>The target audience will be Tesco customers aged 18+, in the UK. The proposed sample size will be 80 respondents. This is appropriate for a student research proposal and sufficient to detect simple patterns in customers' responses. Convenience sampling is to be used in the study as participants will be selected due to their availability</w:t>
      </w:r>
      <w:r w:rsidR="00E1166B">
        <w:t xml:space="preserve"> (Sileyew, 2019)</w:t>
      </w:r>
      <w:r>
        <w:t>. It could also employ purposive sampling, as the respondents should have experience of shopping at Tesco or using Tesco Clubcard.</w:t>
      </w:r>
    </w:p>
    <w:p w14:paraId="7B705A66" w14:textId="281F241D" w:rsidR="00164076" w:rsidRDefault="00601FC0" w:rsidP="00FF5A2F">
      <w:pPr>
        <w:spacing w:line="360" w:lineRule="auto"/>
        <w:ind w:firstLine="720"/>
        <w:jc w:val="both"/>
      </w:pPr>
      <w:r>
        <w:t xml:space="preserve">There are some drawbacks to this method of convenience sampling because it may not be representative of all Tesco customers in the UK. But in </w:t>
      </w:r>
      <w:r w:rsidR="002538D9">
        <w:t>small</w:t>
      </w:r>
      <w:r>
        <w:t>-scale academic study, having limited time and resources, it is practical</w:t>
      </w:r>
      <w:r w:rsidR="00EC01BA">
        <w:t xml:space="preserve"> (Da Costa and Schneider, 2016)</w:t>
      </w:r>
      <w:r>
        <w:t xml:space="preserve">. </w:t>
      </w:r>
    </w:p>
    <w:p w14:paraId="2048EADA" w14:textId="77777777" w:rsidR="00CD796F" w:rsidRPr="00164076" w:rsidRDefault="00CD796F" w:rsidP="001156E7">
      <w:pPr>
        <w:spacing w:line="360" w:lineRule="auto"/>
        <w:jc w:val="both"/>
      </w:pPr>
    </w:p>
    <w:p w14:paraId="286660F9" w14:textId="77777777" w:rsidR="00164076" w:rsidRPr="00164076" w:rsidRDefault="00601FC0" w:rsidP="001156E7">
      <w:pPr>
        <w:pStyle w:val="Heading2"/>
        <w:spacing w:line="360" w:lineRule="auto"/>
      </w:pPr>
      <w:r w:rsidRPr="00164076">
        <w:t>Data Analysis</w:t>
      </w:r>
    </w:p>
    <w:p w14:paraId="7AA2F7A3" w14:textId="77777777" w:rsidR="00CD796F" w:rsidRDefault="00601FC0" w:rsidP="00FF5A2F">
      <w:pPr>
        <w:spacing w:line="360" w:lineRule="auto"/>
        <w:ind w:firstLine="720"/>
        <w:jc w:val="both"/>
      </w:pPr>
      <w:r>
        <w:t>Descriptive statistics and simple correlation will be used to analyse the data. Descriptive statistics will indicate ranges, percentages, and mean scores for the customer perceptions of Clubcard, app usability, satisfaction and intention to repeat purchase</w:t>
      </w:r>
      <w:r w:rsidR="00F90FCA">
        <w:t xml:space="preserve"> (Taherdoost, 2021)</w:t>
      </w:r>
      <w:r>
        <w:t>. The findings can be organised in charts and tables to present in a clear manner.</w:t>
      </w:r>
    </w:p>
    <w:p w14:paraId="5903177B" w14:textId="755BFBA4" w:rsidR="00164076" w:rsidRDefault="00601FC0" w:rsidP="00FF5A2F">
      <w:pPr>
        <w:spacing w:line="360" w:lineRule="auto"/>
        <w:ind w:firstLine="720"/>
        <w:jc w:val="both"/>
      </w:pPr>
      <w:r>
        <w:t>To investigate whether there is any correlation between the use of Clubcard and the customer's intention to remain loyal, the correlation analysis can be applied</w:t>
      </w:r>
      <w:r w:rsidR="001F5902">
        <w:t xml:space="preserve"> (Nardi, 2018)</w:t>
      </w:r>
      <w:r>
        <w:t xml:space="preserve">. The study could consider things such as whether those customers who use Clubcard more often are also customers who reported repeat purchase behaviour. </w:t>
      </w:r>
    </w:p>
    <w:p w14:paraId="66A8BFD8" w14:textId="77777777" w:rsidR="00CD796F" w:rsidRPr="00164076" w:rsidRDefault="00CD796F" w:rsidP="001156E7">
      <w:pPr>
        <w:spacing w:line="360" w:lineRule="auto"/>
        <w:jc w:val="both"/>
      </w:pPr>
    </w:p>
    <w:p w14:paraId="72D4AC77" w14:textId="77777777" w:rsidR="00164076" w:rsidRPr="00164076" w:rsidRDefault="00601FC0" w:rsidP="001156E7">
      <w:pPr>
        <w:pStyle w:val="Heading2"/>
        <w:spacing w:line="360" w:lineRule="auto"/>
      </w:pPr>
      <w:r w:rsidRPr="00164076">
        <w:t>Reliability and Validity</w:t>
      </w:r>
    </w:p>
    <w:p w14:paraId="63E939C1" w14:textId="1B983643" w:rsidR="00F846F7" w:rsidRDefault="00601FC0" w:rsidP="005D7DEF">
      <w:pPr>
        <w:spacing w:line="360" w:lineRule="auto"/>
        <w:ind w:firstLine="720"/>
        <w:jc w:val="both"/>
      </w:pPr>
      <w:r w:rsidRPr="00CD796F">
        <w:t>Reliability will be supported by using clear and consistent questionnaire items. All respondents will have the same questions presented</w:t>
      </w:r>
      <w:r w:rsidR="00A5743F">
        <w:t xml:space="preserve"> (Steleżuk and Wolanin, 2023)</w:t>
      </w:r>
      <w:r w:rsidRPr="00CD796F">
        <w:t>. A small pilot test with 5 participants can be used before the main survey to test the understandability of the questions. Validity will be enhanced by framing the questions in such a way that they are clearly connected to the research aim, objectives and literature</w:t>
      </w:r>
      <w:r w:rsidR="00952092">
        <w:t xml:space="preserve"> (Ajayi, 2023)</w:t>
      </w:r>
      <w:r w:rsidRPr="00CD796F">
        <w:t>. For instance, questions that focus on perceived usefulness and ease of use will be related to the Technology Acceptance Model, and questions that focus on satisfaction and repeat purchasing will be related to the theories of loyalty and CRM</w:t>
      </w:r>
      <w:r w:rsidR="002538D9">
        <w:t>.</w:t>
      </w:r>
    </w:p>
    <w:p w14:paraId="055989F1" w14:textId="77777777" w:rsidR="00F846F7" w:rsidRPr="00164076" w:rsidRDefault="005D7DEF" w:rsidP="005D7DEF">
      <w:r>
        <w:br w:type="page"/>
      </w:r>
    </w:p>
    <w:p w14:paraId="570D9A72" w14:textId="77777777" w:rsidR="00164076" w:rsidRPr="00164076" w:rsidRDefault="00601FC0" w:rsidP="001156E7">
      <w:pPr>
        <w:pStyle w:val="Heading2"/>
        <w:spacing w:line="360" w:lineRule="auto"/>
      </w:pPr>
      <w:r w:rsidRPr="00164076">
        <w:lastRenderedPageBreak/>
        <w:t>Ethical Considerations</w:t>
      </w:r>
    </w:p>
    <w:p w14:paraId="3FEAF496" w14:textId="77777777" w:rsidR="00164076" w:rsidRPr="00164076" w:rsidRDefault="00601FC0" w:rsidP="005D7DEF">
      <w:pPr>
        <w:spacing w:line="360" w:lineRule="auto"/>
        <w:ind w:firstLine="720"/>
        <w:jc w:val="both"/>
      </w:pPr>
      <w:r w:rsidRPr="001B3F6F">
        <w:t>Ethical issues will be carefully considered. Participation will be voluntary, and the respondents will be informed about the purpose of the study before answering the questionnaire</w:t>
      </w:r>
      <w:r w:rsidR="00BA2161">
        <w:t xml:space="preserve"> (Taherdoost, 2021)</w:t>
      </w:r>
      <w:r w:rsidRPr="001B3F6F">
        <w:t>. No personal identifying information will be collected. The respondents will be informed that they may go back and cancel their responses before answering. Data will only be used for academic purposes and will be stored securely. The study will not include any questions that will lead respondents to the wrong answer and will not try to force a positive or negative answer to Tesco</w:t>
      </w:r>
      <w:r w:rsidR="005D2BF6">
        <w:t xml:space="preserve"> (Ajayi, 2023)</w:t>
      </w:r>
      <w:r w:rsidRPr="001B3F6F">
        <w:t>.</w:t>
      </w:r>
    </w:p>
    <w:p w14:paraId="33B5EAEC" w14:textId="77777777" w:rsidR="00164076" w:rsidRPr="00164076" w:rsidRDefault="00164076" w:rsidP="001156E7">
      <w:pPr>
        <w:spacing w:line="360" w:lineRule="auto"/>
        <w:jc w:val="both"/>
      </w:pPr>
    </w:p>
    <w:p w14:paraId="65021DB3" w14:textId="77777777" w:rsidR="00164076" w:rsidRPr="00164076" w:rsidRDefault="00601FC0" w:rsidP="001156E7">
      <w:pPr>
        <w:pStyle w:val="Heading1"/>
        <w:spacing w:line="360" w:lineRule="auto"/>
      </w:pPr>
      <w:r w:rsidRPr="00164076">
        <w:t>Business Relevance and Practical Implications</w:t>
      </w:r>
    </w:p>
    <w:p w14:paraId="1D3A3E30" w14:textId="77777777" w:rsidR="001B3F6F" w:rsidRDefault="00601FC0" w:rsidP="00233FC6">
      <w:pPr>
        <w:spacing w:line="360" w:lineRule="auto"/>
        <w:ind w:firstLine="720"/>
        <w:jc w:val="both"/>
      </w:pPr>
      <w:r>
        <w:t>The practical value of this research for Tesco is that customer retention is the key to a supermarket's competitiveness</w:t>
      </w:r>
      <w:r w:rsidR="00B71594">
        <w:t xml:space="preserve"> (Mason and Jarvis, 2023)</w:t>
      </w:r>
      <w:r>
        <w:t>. Tesco could keep investing in personalised offers if the results indicate that they have a substantial impact on Clubcard Prices and repeat purchases. If the results reveal weaknesses, for example, in-app usability or personalisation, Tesco can enhance its digital loyalty strategy</w:t>
      </w:r>
      <w:r w:rsidR="00443038">
        <w:t xml:space="preserve"> (Patel and Swamy, 2023)</w:t>
      </w:r>
      <w:r>
        <w:t>.</w:t>
      </w:r>
    </w:p>
    <w:p w14:paraId="5E7068F7" w14:textId="77777777" w:rsidR="001B3F6F" w:rsidRDefault="00601FC0" w:rsidP="00233FC6">
      <w:pPr>
        <w:spacing w:line="360" w:lineRule="auto"/>
        <w:ind w:firstLine="720"/>
        <w:jc w:val="both"/>
      </w:pPr>
      <w:r>
        <w:t>The research can result in recommendations like better app design, more transparency of customers' data, more relevant personalised discounts, and better loyalty benefits than just discounts</w:t>
      </w:r>
      <w:r w:rsidR="00F602AA">
        <w:t xml:space="preserve"> (Bhujel, 2026)</w:t>
      </w:r>
      <w:r>
        <w:t>. Tesco also may be able to utilise the data to learn more about the various customer groups. Some customers, for instance, are younger and may prioritise convenience within the app, while others, such as older individuals, may prefer straightforward discounts and communication.</w:t>
      </w:r>
      <w:r w:rsidR="001A017E">
        <w:t xml:space="preserve"> (Paavola et al., 2024)</w:t>
      </w:r>
    </w:p>
    <w:p w14:paraId="1977A80B" w14:textId="2E88A6CB" w:rsidR="00164076" w:rsidRPr="00164076" w:rsidRDefault="00601FC0" w:rsidP="00233FC6">
      <w:pPr>
        <w:spacing w:line="360" w:lineRule="auto"/>
        <w:ind w:firstLine="720"/>
        <w:jc w:val="both"/>
      </w:pPr>
      <w:r>
        <w:t xml:space="preserve">business </w:t>
      </w:r>
      <w:r w:rsidR="001051DA">
        <w:t>problems</w:t>
      </w:r>
      <w:r>
        <w:t xml:space="preserve"> and shows how research can aid in better decision-making</w:t>
      </w:r>
      <w:r w:rsidR="00BE0046">
        <w:t xml:space="preserve"> (Bhujel, 2026)</w:t>
      </w:r>
      <w:r>
        <w:t>.</w:t>
      </w:r>
    </w:p>
    <w:p w14:paraId="1E767F72" w14:textId="77777777" w:rsidR="00BC1730" w:rsidRDefault="00601FC0" w:rsidP="001156E7">
      <w:pPr>
        <w:spacing w:line="360" w:lineRule="auto"/>
        <w:jc w:val="both"/>
      </w:pPr>
      <w:r>
        <w:br w:type="page"/>
      </w:r>
    </w:p>
    <w:p w14:paraId="149BFC13" w14:textId="77777777" w:rsidR="00734279" w:rsidRDefault="00734279" w:rsidP="002C3585">
      <w:pPr>
        <w:spacing w:line="360" w:lineRule="auto"/>
        <w:ind w:left="720" w:hanging="720"/>
        <w:jc w:val="both"/>
      </w:pPr>
      <w:r w:rsidRPr="00C352A6">
        <w:lastRenderedPageBreak/>
        <w:t>Ajayi, V.O., 2023. A review on primary sources of data and secondary sources of data. Available at SSRN 5378785.</w:t>
      </w:r>
    </w:p>
    <w:p w14:paraId="3F221515" w14:textId="77777777" w:rsidR="00734279" w:rsidRDefault="00734279" w:rsidP="002C3585">
      <w:pPr>
        <w:spacing w:line="360" w:lineRule="auto"/>
        <w:ind w:left="720" w:hanging="720"/>
        <w:jc w:val="both"/>
      </w:pPr>
      <w:r w:rsidRPr="00BD693D">
        <w:t>Azan, M.E.M. and Karimah, W.N., 2022. The Relationship between Customer Loyalty Program and Customer Retention at Tesco. Research in Management of Technology and Business, 3(2), pp.174-184.</w:t>
      </w:r>
    </w:p>
    <w:p w14:paraId="198F989A" w14:textId="77777777" w:rsidR="00734279" w:rsidRDefault="00734279" w:rsidP="002C3585">
      <w:pPr>
        <w:spacing w:line="360" w:lineRule="auto"/>
        <w:ind w:left="720" w:hanging="720"/>
        <w:jc w:val="both"/>
      </w:pPr>
      <w:r w:rsidRPr="00BD693D">
        <w:t>Bhujel, K., Customer Satisfaction in the British Retail Sectors: Evidence from Tesco Plc. Available at SSRN 6123658.</w:t>
      </w:r>
    </w:p>
    <w:p w14:paraId="34DE1AD9" w14:textId="77777777" w:rsidR="00734279" w:rsidRDefault="00734279" w:rsidP="002C3585">
      <w:pPr>
        <w:spacing w:line="360" w:lineRule="auto"/>
        <w:ind w:left="720" w:hanging="720"/>
        <w:jc w:val="both"/>
      </w:pPr>
      <w:r w:rsidRPr="00C352A6">
        <w:t>Da Costa, C. and Schneider, Z., 2016. Quantitative data collection and study validity. In Nursing and midwifery research: methods and appraisal for evidence based practice. Elsevier.</w:t>
      </w:r>
    </w:p>
    <w:p w14:paraId="47B8B493" w14:textId="3CC4DAE3" w:rsidR="00734279" w:rsidRDefault="001051DA" w:rsidP="002C3585">
      <w:pPr>
        <w:spacing w:line="360" w:lineRule="auto"/>
        <w:ind w:left="720" w:hanging="720"/>
        <w:jc w:val="both"/>
      </w:pPr>
      <w:r w:rsidRPr="00BD693D">
        <w:t>Dorotik</w:t>
      </w:r>
      <w:r w:rsidR="00734279" w:rsidRPr="00BD693D">
        <w:t>, M., 2019. Keeping loyalty programs fit for the digital age. NIM Marketing Intelligence Review, 11(1), pp.24-29.</w:t>
      </w:r>
    </w:p>
    <w:p w14:paraId="13F438A8" w14:textId="77777777" w:rsidR="00734279" w:rsidRDefault="00734279" w:rsidP="002C3585">
      <w:pPr>
        <w:spacing w:line="360" w:lineRule="auto"/>
        <w:ind w:left="720" w:hanging="720"/>
        <w:jc w:val="both"/>
      </w:pPr>
      <w:r w:rsidRPr="00BD693D">
        <w:t>Hood, N., Clarke, G., Newing, A. and Rains, T., 2021. Applications of store loyalty card big data in the location planning process. In Big data applications in Geography and planning (pp. 107-120). Edward Elgar Publishing.</w:t>
      </w:r>
    </w:p>
    <w:p w14:paraId="58CA32EC" w14:textId="77777777" w:rsidR="00734279" w:rsidRDefault="00734279" w:rsidP="002C3585">
      <w:pPr>
        <w:spacing w:line="360" w:lineRule="auto"/>
        <w:ind w:left="720" w:hanging="720"/>
        <w:jc w:val="both"/>
      </w:pPr>
      <w:r w:rsidRPr="00C352A6">
        <w:t>Lim, W.M., 2025. What is quantitative research? An overview and guidelines. Australasian Marketing Journal, 33(3), pp.325-348.</w:t>
      </w:r>
    </w:p>
    <w:p w14:paraId="6FCF7252" w14:textId="77777777" w:rsidR="00734279" w:rsidRDefault="00734279" w:rsidP="002C3585">
      <w:pPr>
        <w:spacing w:line="360" w:lineRule="auto"/>
        <w:ind w:left="720" w:hanging="720"/>
        <w:jc w:val="both"/>
      </w:pPr>
      <w:r w:rsidRPr="00C352A6">
        <w:t>Nardi, P.M., 2018. Doing survey research: A guide to quantitative methods. Routledge.</w:t>
      </w:r>
    </w:p>
    <w:p w14:paraId="0461AF20" w14:textId="77777777" w:rsidR="00734279" w:rsidRDefault="00734279" w:rsidP="002C3585">
      <w:pPr>
        <w:spacing w:line="360" w:lineRule="auto"/>
        <w:ind w:left="720" w:hanging="720"/>
        <w:jc w:val="both"/>
      </w:pPr>
      <w:r w:rsidRPr="00BD693D">
        <w:t>Nguyen, L.T.T., 2017. The effect of click &amp; collect service in the context of retail atmospherics on consumer buying behaviour in terms of repurchase intention: an empirical study of Tesco UK. International Proceedings of Economics Development and Research, 87, pp.43-51.</w:t>
      </w:r>
    </w:p>
    <w:p w14:paraId="32881181" w14:textId="77777777" w:rsidR="00734279" w:rsidRDefault="00734279" w:rsidP="002C3585">
      <w:pPr>
        <w:spacing w:line="360" w:lineRule="auto"/>
        <w:ind w:left="720" w:hanging="720"/>
        <w:jc w:val="both"/>
      </w:pPr>
      <w:r w:rsidRPr="00BD693D">
        <w:t>Paavola, L., Julkunen, S. and Gabrielsson, M., 2024. Role of Customer Loyalty in the Application of Customer Data within Supply Chains.</w:t>
      </w:r>
    </w:p>
    <w:p w14:paraId="29144227" w14:textId="77777777" w:rsidR="00734279" w:rsidRDefault="00734279" w:rsidP="002C3585">
      <w:pPr>
        <w:spacing w:line="360" w:lineRule="auto"/>
        <w:ind w:left="720" w:hanging="720"/>
        <w:jc w:val="both"/>
      </w:pPr>
      <w:r w:rsidRPr="00BD693D">
        <w:t>Parashar, A., 2026. Assessing the Effectiveness of Loyalty Programmes in Retaining Customers: A Survey-Based Approach (Doctoral dissertation, Dublin, National College of Ireland).</w:t>
      </w:r>
    </w:p>
    <w:p w14:paraId="6F21D7F2" w14:textId="6F39D7A6" w:rsidR="001051DA" w:rsidRDefault="001051DA" w:rsidP="001051DA">
      <w:pPr>
        <w:spacing w:line="360" w:lineRule="auto"/>
        <w:ind w:left="720" w:hanging="720"/>
        <w:jc w:val="both"/>
      </w:pPr>
    </w:p>
    <w:p w14:paraId="2A05647D" w14:textId="77777777" w:rsidR="00734279" w:rsidRDefault="00734279" w:rsidP="002C3585">
      <w:pPr>
        <w:spacing w:line="360" w:lineRule="auto"/>
        <w:ind w:left="720" w:hanging="720"/>
        <w:jc w:val="both"/>
      </w:pPr>
      <w:r w:rsidRPr="00BD693D">
        <w:lastRenderedPageBreak/>
        <w:t>Reinartz, W. and Linzbach, P., 2018. 14. Customer loyalty and reward programs in retail in the digital age. Handbook of Research on Retailing, p.296.</w:t>
      </w:r>
    </w:p>
    <w:p w14:paraId="2BECD0F9" w14:textId="77777777" w:rsidR="00734279" w:rsidRDefault="00734279" w:rsidP="002C3585">
      <w:pPr>
        <w:spacing w:line="360" w:lineRule="auto"/>
        <w:ind w:left="720" w:hanging="720"/>
        <w:jc w:val="both"/>
      </w:pPr>
      <w:r w:rsidRPr="00222096">
        <w:t>Reuters (2025)</w:t>
      </w:r>
      <w:r>
        <w:t>.</w:t>
      </w:r>
      <w:r w:rsidRPr="00222096">
        <w:t xml:space="preserve"> Britain’s Tesco keeps annual profit outlook after Christmas sales rise. Available at: </w:t>
      </w:r>
      <w:hyperlink r:id="rId7" w:history="1">
        <w:r w:rsidRPr="00A15ECD">
          <w:rPr>
            <w:rStyle w:val="Hyperlink"/>
          </w:rPr>
          <w:t>https://www.reuters.com/business/retail-consumer/britains-tesco-keeps-annual-profit-outlook-after-christmas-sales-rise-2025-01-09/</w:t>
        </w:r>
      </w:hyperlink>
      <w:r>
        <w:t xml:space="preserve"> </w:t>
      </w:r>
      <w:r w:rsidRPr="00222096">
        <w:t xml:space="preserve"> (Accessed: 2 July 2026).</w:t>
      </w:r>
    </w:p>
    <w:p w14:paraId="3719B7D3" w14:textId="77777777" w:rsidR="00734279" w:rsidRDefault="00734279" w:rsidP="002C3585">
      <w:pPr>
        <w:spacing w:line="360" w:lineRule="auto"/>
        <w:ind w:left="720" w:hanging="720"/>
        <w:jc w:val="both"/>
      </w:pPr>
      <w:r w:rsidRPr="00BD693D">
        <w:t>Roy, B.A.S.I.L., 2024. Digital Transformation Strategies in Traditional Retail Industries: A Case of Tesco PLC.</w:t>
      </w:r>
    </w:p>
    <w:p w14:paraId="70ADEB8C" w14:textId="77777777" w:rsidR="00734279" w:rsidRDefault="00734279" w:rsidP="002C3585">
      <w:pPr>
        <w:spacing w:line="360" w:lineRule="auto"/>
        <w:ind w:left="720" w:hanging="720"/>
        <w:jc w:val="both"/>
      </w:pPr>
      <w:r w:rsidRPr="00C352A6">
        <w:t>Sadan, V., 2017. Data collection methods in quantitative research. Indian Journal of Continuing Nursing Education, 18(2), pp.58-63.</w:t>
      </w:r>
    </w:p>
    <w:p w14:paraId="5B324827" w14:textId="77777777" w:rsidR="00734279" w:rsidRDefault="00734279" w:rsidP="002C3585">
      <w:pPr>
        <w:spacing w:line="360" w:lineRule="auto"/>
        <w:ind w:left="720" w:hanging="720"/>
        <w:jc w:val="both"/>
      </w:pPr>
      <w:r w:rsidRPr="00BD693D">
        <w:t>Samadzadeh, M., 2024. Investigating Successful E-Commerce and Digital Marketing Strategies for Major Supermarkets in the UK.</w:t>
      </w:r>
    </w:p>
    <w:p w14:paraId="3306E865" w14:textId="33078644" w:rsidR="00734279" w:rsidRDefault="001051DA" w:rsidP="002C3585">
      <w:pPr>
        <w:spacing w:line="360" w:lineRule="auto"/>
        <w:ind w:left="720" w:hanging="720"/>
        <w:jc w:val="both"/>
      </w:pPr>
      <w:r w:rsidRPr="00C352A6">
        <w:t xml:space="preserve">Sile </w:t>
      </w:r>
      <w:proofErr w:type="gramStart"/>
      <w:r w:rsidRPr="00C352A6">
        <w:t>yew</w:t>
      </w:r>
      <w:proofErr w:type="gramEnd"/>
      <w:r w:rsidR="00734279" w:rsidRPr="00C352A6">
        <w:t>, K.J., 2019. Research design and methodology (Vol. 7, pp. 1-12). London: Cyberspace.</w:t>
      </w:r>
    </w:p>
    <w:p w14:paraId="2B0E3792" w14:textId="6E9386D4" w:rsidR="00734279" w:rsidRDefault="001051DA" w:rsidP="002C3585">
      <w:pPr>
        <w:spacing w:line="360" w:lineRule="auto"/>
        <w:ind w:left="720" w:hanging="720"/>
        <w:jc w:val="both"/>
      </w:pPr>
      <w:r w:rsidRPr="00C352A6">
        <w:t>Stele Zuk</w:t>
      </w:r>
      <w:r w:rsidR="00734279" w:rsidRPr="00C352A6">
        <w:t>, A. and Wolanin, M., 2023. Primary research using quantitative methods in social sciences. Zeszyty Naukowe Wyższej Szkoły Technicznej w Katowicach, 16.</w:t>
      </w:r>
    </w:p>
    <w:p w14:paraId="70833491" w14:textId="77777777" w:rsidR="00734279" w:rsidRDefault="00734279" w:rsidP="002C3585">
      <w:pPr>
        <w:spacing w:line="360" w:lineRule="auto"/>
        <w:ind w:left="720" w:hanging="720"/>
        <w:jc w:val="both"/>
      </w:pPr>
      <w:r>
        <w:t>Tesco (2025</w:t>
      </w:r>
      <w:r w:rsidRPr="00AF1B40">
        <w:t xml:space="preserve">) Clubcard vouchers and offers. Available at: </w:t>
      </w:r>
      <w:hyperlink r:id="rId8" w:history="1">
        <w:r w:rsidRPr="00A15ECD">
          <w:rPr>
            <w:rStyle w:val="Hyperlink"/>
          </w:rPr>
          <w:t>https://secure.tesco.com/clubcard</w:t>
        </w:r>
      </w:hyperlink>
      <w:r>
        <w:t xml:space="preserve"> </w:t>
      </w:r>
      <w:r w:rsidRPr="00AF1B40">
        <w:t xml:space="preserve"> (Accessed: 2 July 2026).</w:t>
      </w:r>
    </w:p>
    <w:p w14:paraId="74849F2D" w14:textId="77777777" w:rsidR="00734279" w:rsidRDefault="00734279" w:rsidP="002C3585">
      <w:pPr>
        <w:spacing w:line="360" w:lineRule="auto"/>
        <w:ind w:left="720" w:hanging="720"/>
        <w:jc w:val="both"/>
      </w:pPr>
      <w:r w:rsidRPr="00E77A87">
        <w:t xml:space="preserve">Tesco PLC (2025) Annual Report and Financial Statements 2025. Available at: </w:t>
      </w:r>
      <w:hyperlink r:id="rId9" w:history="1">
        <w:r w:rsidRPr="00A15ECD">
          <w:rPr>
            <w:rStyle w:val="Hyperlink"/>
          </w:rPr>
          <w:t>https://www.tescoplc.com/media/ky0bfwpo/tesco_ar25_interactive.pdf</w:t>
        </w:r>
      </w:hyperlink>
      <w:r>
        <w:t xml:space="preserve"> </w:t>
      </w:r>
      <w:r w:rsidRPr="00E77A87">
        <w:t xml:space="preserve"> (Accessed: 2 July 2026).</w:t>
      </w:r>
    </w:p>
    <w:p w14:paraId="1EDB6EF8" w14:textId="77777777" w:rsidR="00734279" w:rsidRDefault="00734279" w:rsidP="002C3585">
      <w:pPr>
        <w:spacing w:line="360" w:lineRule="auto"/>
        <w:ind w:left="720" w:hanging="720"/>
        <w:jc w:val="both"/>
      </w:pPr>
      <w:r w:rsidRPr="00FA331C">
        <w:t>Tesco PLC (2026)</w:t>
      </w:r>
      <w:r>
        <w:t>.</w:t>
      </w:r>
      <w:r w:rsidRPr="00FA331C">
        <w:t xml:space="preserve"> Annual Report and Financial Statements 2026. Available at: </w:t>
      </w:r>
      <w:hyperlink r:id="rId10" w:history="1">
        <w:r w:rsidRPr="00A15ECD">
          <w:rPr>
            <w:rStyle w:val="Hyperlink"/>
          </w:rPr>
          <w:t>https://www.tescoplc.com/media/gmylxjfw/tesco_ar26_interactive.pdf</w:t>
        </w:r>
      </w:hyperlink>
      <w:r>
        <w:t xml:space="preserve"> </w:t>
      </w:r>
      <w:r w:rsidRPr="00FA331C">
        <w:t xml:space="preserve"> (Accessed: 2 July 2026).</w:t>
      </w:r>
    </w:p>
    <w:p w14:paraId="601C771C" w14:textId="77777777" w:rsidR="00D8156F" w:rsidRPr="00164076" w:rsidRDefault="00D8156F" w:rsidP="001156E7">
      <w:pPr>
        <w:spacing w:line="360" w:lineRule="auto"/>
        <w:jc w:val="both"/>
      </w:pPr>
    </w:p>
    <w:sectPr w:rsidR="00D8156F" w:rsidRPr="00164076" w:rsidSect="002F21C1">
      <w:headerReference w:type="default" r:id="rId1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B08AF" w14:textId="77777777" w:rsidR="002615D4" w:rsidRDefault="002615D4" w:rsidP="00FF216A">
      <w:pPr>
        <w:spacing w:after="0" w:line="240" w:lineRule="auto"/>
      </w:pPr>
      <w:r>
        <w:separator/>
      </w:r>
    </w:p>
  </w:endnote>
  <w:endnote w:type="continuationSeparator" w:id="0">
    <w:p w14:paraId="6950E445" w14:textId="77777777" w:rsidR="002615D4" w:rsidRDefault="002615D4" w:rsidP="00FF2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D1479" w14:textId="77777777" w:rsidR="002615D4" w:rsidRDefault="002615D4" w:rsidP="00FF216A">
      <w:pPr>
        <w:spacing w:after="0" w:line="240" w:lineRule="auto"/>
      </w:pPr>
      <w:r>
        <w:separator/>
      </w:r>
    </w:p>
  </w:footnote>
  <w:footnote w:type="continuationSeparator" w:id="0">
    <w:p w14:paraId="5C1110D0" w14:textId="77777777" w:rsidR="002615D4" w:rsidRDefault="002615D4" w:rsidP="00FF2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0017876"/>
      <w:docPartObj>
        <w:docPartGallery w:val="Page Numbers (Top of Page)"/>
        <w:docPartUnique/>
      </w:docPartObj>
    </w:sdtPr>
    <w:sdtEndPr>
      <w:rPr>
        <w:noProof/>
      </w:rPr>
    </w:sdtEndPr>
    <w:sdtContent>
      <w:p w14:paraId="53B26FE1" w14:textId="77777777" w:rsidR="00FF216A" w:rsidRDefault="00FF216A">
        <w:pPr>
          <w:pStyle w:val="Header"/>
          <w:jc w:val="right"/>
        </w:pPr>
        <w:r>
          <w:fldChar w:fldCharType="begin"/>
        </w:r>
        <w:r>
          <w:instrText xml:space="preserve"> PAGE   \* MERGEFORMAT </w:instrText>
        </w:r>
        <w:r>
          <w:fldChar w:fldCharType="separate"/>
        </w:r>
        <w:r w:rsidR="006B4172">
          <w:rPr>
            <w:noProof/>
          </w:rPr>
          <w:t>11</w:t>
        </w:r>
        <w:r>
          <w:rPr>
            <w:noProof/>
          </w:rPr>
          <w:fldChar w:fldCharType="end"/>
        </w:r>
      </w:p>
    </w:sdtContent>
  </w:sdt>
  <w:p w14:paraId="7F7AE0C1" w14:textId="77777777" w:rsidR="00FF216A" w:rsidRDefault="00FF21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83743"/>
    <w:multiLevelType w:val="multilevel"/>
    <w:tmpl w:val="95DED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8A083E"/>
    <w:multiLevelType w:val="multilevel"/>
    <w:tmpl w:val="E9AE7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231E33"/>
    <w:multiLevelType w:val="multilevel"/>
    <w:tmpl w:val="A7C81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176A96"/>
    <w:multiLevelType w:val="hybridMultilevel"/>
    <w:tmpl w:val="74DA6A84"/>
    <w:lvl w:ilvl="0" w:tplc="3ABA5B40">
      <w:start w:val="1"/>
      <w:numFmt w:val="decimal"/>
      <w:lvlText w:val="%1."/>
      <w:lvlJc w:val="left"/>
      <w:pPr>
        <w:ind w:left="720" w:hanging="360"/>
      </w:pPr>
    </w:lvl>
    <w:lvl w:ilvl="1" w:tplc="389409E4" w:tentative="1">
      <w:start w:val="1"/>
      <w:numFmt w:val="lowerLetter"/>
      <w:lvlText w:val="%2."/>
      <w:lvlJc w:val="left"/>
      <w:pPr>
        <w:ind w:left="1440" w:hanging="360"/>
      </w:pPr>
    </w:lvl>
    <w:lvl w:ilvl="2" w:tplc="D4903208" w:tentative="1">
      <w:start w:val="1"/>
      <w:numFmt w:val="lowerRoman"/>
      <w:lvlText w:val="%3."/>
      <w:lvlJc w:val="right"/>
      <w:pPr>
        <w:ind w:left="2160" w:hanging="180"/>
      </w:pPr>
    </w:lvl>
    <w:lvl w:ilvl="3" w:tplc="CEE824B2" w:tentative="1">
      <w:start w:val="1"/>
      <w:numFmt w:val="decimal"/>
      <w:lvlText w:val="%4."/>
      <w:lvlJc w:val="left"/>
      <w:pPr>
        <w:ind w:left="2880" w:hanging="360"/>
      </w:pPr>
    </w:lvl>
    <w:lvl w:ilvl="4" w:tplc="4DD8B10C" w:tentative="1">
      <w:start w:val="1"/>
      <w:numFmt w:val="lowerLetter"/>
      <w:lvlText w:val="%5."/>
      <w:lvlJc w:val="left"/>
      <w:pPr>
        <w:ind w:left="3600" w:hanging="360"/>
      </w:pPr>
    </w:lvl>
    <w:lvl w:ilvl="5" w:tplc="AF0AA62C" w:tentative="1">
      <w:start w:val="1"/>
      <w:numFmt w:val="lowerRoman"/>
      <w:lvlText w:val="%6."/>
      <w:lvlJc w:val="right"/>
      <w:pPr>
        <w:ind w:left="4320" w:hanging="180"/>
      </w:pPr>
    </w:lvl>
    <w:lvl w:ilvl="6" w:tplc="5A2A5E80" w:tentative="1">
      <w:start w:val="1"/>
      <w:numFmt w:val="decimal"/>
      <w:lvlText w:val="%7."/>
      <w:lvlJc w:val="left"/>
      <w:pPr>
        <w:ind w:left="5040" w:hanging="360"/>
      </w:pPr>
    </w:lvl>
    <w:lvl w:ilvl="7" w:tplc="C4CA17A4" w:tentative="1">
      <w:start w:val="1"/>
      <w:numFmt w:val="lowerLetter"/>
      <w:lvlText w:val="%8."/>
      <w:lvlJc w:val="left"/>
      <w:pPr>
        <w:ind w:left="5760" w:hanging="360"/>
      </w:pPr>
    </w:lvl>
    <w:lvl w:ilvl="8" w:tplc="58F8B58E" w:tentative="1">
      <w:start w:val="1"/>
      <w:numFmt w:val="lowerRoman"/>
      <w:lvlText w:val="%9."/>
      <w:lvlJc w:val="right"/>
      <w:pPr>
        <w:ind w:left="6480" w:hanging="180"/>
      </w:pPr>
    </w:lvl>
  </w:abstractNum>
  <w:num w:numId="1" w16cid:durableId="1295794288">
    <w:abstractNumId w:val="2"/>
  </w:num>
  <w:num w:numId="2" w16cid:durableId="1969970467">
    <w:abstractNumId w:val="0"/>
  </w:num>
  <w:num w:numId="3" w16cid:durableId="528300812">
    <w:abstractNumId w:val="1"/>
  </w:num>
  <w:num w:numId="4" w16cid:durableId="18106601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076"/>
    <w:rsid w:val="0003781F"/>
    <w:rsid w:val="00054E62"/>
    <w:rsid w:val="00065B29"/>
    <w:rsid w:val="000A7654"/>
    <w:rsid w:val="000A79B1"/>
    <w:rsid w:val="000C1B15"/>
    <w:rsid w:val="001051DA"/>
    <w:rsid w:val="001156E7"/>
    <w:rsid w:val="00125A93"/>
    <w:rsid w:val="00155222"/>
    <w:rsid w:val="00164076"/>
    <w:rsid w:val="0016742C"/>
    <w:rsid w:val="001A017E"/>
    <w:rsid w:val="001A0F9A"/>
    <w:rsid w:val="001B3F6F"/>
    <w:rsid w:val="001F5902"/>
    <w:rsid w:val="0020257C"/>
    <w:rsid w:val="00222096"/>
    <w:rsid w:val="0022315C"/>
    <w:rsid w:val="00233FC6"/>
    <w:rsid w:val="002538D9"/>
    <w:rsid w:val="002615D4"/>
    <w:rsid w:val="002B285A"/>
    <w:rsid w:val="002C3585"/>
    <w:rsid w:val="002D57EC"/>
    <w:rsid w:val="002F21C1"/>
    <w:rsid w:val="0032419E"/>
    <w:rsid w:val="00324210"/>
    <w:rsid w:val="0034603C"/>
    <w:rsid w:val="0039586C"/>
    <w:rsid w:val="003B496E"/>
    <w:rsid w:val="00400826"/>
    <w:rsid w:val="004411A8"/>
    <w:rsid w:val="00443038"/>
    <w:rsid w:val="00447DBD"/>
    <w:rsid w:val="004742EB"/>
    <w:rsid w:val="004A00CB"/>
    <w:rsid w:val="004B5826"/>
    <w:rsid w:val="004D3D86"/>
    <w:rsid w:val="00505DDF"/>
    <w:rsid w:val="00594035"/>
    <w:rsid w:val="005C2EC3"/>
    <w:rsid w:val="005D2BF6"/>
    <w:rsid w:val="005D7DEF"/>
    <w:rsid w:val="005E6181"/>
    <w:rsid w:val="005F3A78"/>
    <w:rsid w:val="00601FC0"/>
    <w:rsid w:val="00607AED"/>
    <w:rsid w:val="00657F07"/>
    <w:rsid w:val="006B4172"/>
    <w:rsid w:val="006B49EA"/>
    <w:rsid w:val="006B5519"/>
    <w:rsid w:val="006E01C2"/>
    <w:rsid w:val="00713C56"/>
    <w:rsid w:val="00734279"/>
    <w:rsid w:val="0076728C"/>
    <w:rsid w:val="00867332"/>
    <w:rsid w:val="008A2158"/>
    <w:rsid w:val="009204D3"/>
    <w:rsid w:val="00952092"/>
    <w:rsid w:val="00957C74"/>
    <w:rsid w:val="00957E27"/>
    <w:rsid w:val="0098118E"/>
    <w:rsid w:val="00994FCF"/>
    <w:rsid w:val="009E48EA"/>
    <w:rsid w:val="00A15324"/>
    <w:rsid w:val="00A15ECD"/>
    <w:rsid w:val="00A47A9D"/>
    <w:rsid w:val="00A5743F"/>
    <w:rsid w:val="00A61626"/>
    <w:rsid w:val="00A76423"/>
    <w:rsid w:val="00A924CD"/>
    <w:rsid w:val="00AF1B40"/>
    <w:rsid w:val="00AF668A"/>
    <w:rsid w:val="00B2559C"/>
    <w:rsid w:val="00B37403"/>
    <w:rsid w:val="00B558DC"/>
    <w:rsid w:val="00B71594"/>
    <w:rsid w:val="00BA2161"/>
    <w:rsid w:val="00BC1730"/>
    <w:rsid w:val="00BC3746"/>
    <w:rsid w:val="00BD693D"/>
    <w:rsid w:val="00BE0046"/>
    <w:rsid w:val="00BE3115"/>
    <w:rsid w:val="00BF708C"/>
    <w:rsid w:val="00C30FBE"/>
    <w:rsid w:val="00C352A6"/>
    <w:rsid w:val="00C5722D"/>
    <w:rsid w:val="00C62183"/>
    <w:rsid w:val="00C705A9"/>
    <w:rsid w:val="00C804FC"/>
    <w:rsid w:val="00CA1FA0"/>
    <w:rsid w:val="00CD796F"/>
    <w:rsid w:val="00CF634D"/>
    <w:rsid w:val="00D13FD4"/>
    <w:rsid w:val="00D308E0"/>
    <w:rsid w:val="00D33416"/>
    <w:rsid w:val="00D8156F"/>
    <w:rsid w:val="00DE0698"/>
    <w:rsid w:val="00DE1A81"/>
    <w:rsid w:val="00DE4CEE"/>
    <w:rsid w:val="00E1166B"/>
    <w:rsid w:val="00E61231"/>
    <w:rsid w:val="00E77A87"/>
    <w:rsid w:val="00E90706"/>
    <w:rsid w:val="00EB19AC"/>
    <w:rsid w:val="00EC01BA"/>
    <w:rsid w:val="00ED30FD"/>
    <w:rsid w:val="00EF6F4D"/>
    <w:rsid w:val="00F41418"/>
    <w:rsid w:val="00F602AA"/>
    <w:rsid w:val="00F846F7"/>
    <w:rsid w:val="00F90FCA"/>
    <w:rsid w:val="00F9555C"/>
    <w:rsid w:val="00FA331C"/>
    <w:rsid w:val="00FD6046"/>
    <w:rsid w:val="00FD644B"/>
    <w:rsid w:val="00FF216A"/>
    <w:rsid w:val="00FF5A2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BF998"/>
  <w15:chartTrackingRefBased/>
  <w15:docId w15:val="{DE056987-CEBC-4C64-8969-030600272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076"/>
    <w:rPr>
      <w:rFonts w:asciiTheme="majorBidi" w:hAnsiTheme="majorBidi" w:cstheme="majorBidi"/>
      <w:sz w:val="24"/>
      <w:szCs w:val="24"/>
    </w:rPr>
  </w:style>
  <w:style w:type="paragraph" w:styleId="Heading1">
    <w:name w:val="heading 1"/>
    <w:basedOn w:val="Normal"/>
    <w:next w:val="Normal"/>
    <w:link w:val="Heading1Char"/>
    <w:uiPriority w:val="9"/>
    <w:qFormat/>
    <w:rsid w:val="00164076"/>
    <w:pPr>
      <w:jc w:val="both"/>
      <w:outlineLvl w:val="0"/>
    </w:pPr>
    <w:rPr>
      <w:b/>
      <w:bCs/>
      <w:i/>
      <w:iCs/>
    </w:rPr>
  </w:style>
  <w:style w:type="paragraph" w:styleId="Heading2">
    <w:name w:val="heading 2"/>
    <w:basedOn w:val="Normal"/>
    <w:next w:val="Normal"/>
    <w:link w:val="Heading2Char"/>
    <w:uiPriority w:val="9"/>
    <w:unhideWhenUsed/>
    <w:qFormat/>
    <w:rsid w:val="00164076"/>
    <w:pPr>
      <w:jc w:val="both"/>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076"/>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164076"/>
    <w:rPr>
      <w:rFonts w:asciiTheme="majorBidi" w:hAnsiTheme="majorBidi" w:cstheme="majorBidi"/>
      <w:i/>
      <w:iCs/>
      <w:sz w:val="24"/>
      <w:szCs w:val="24"/>
    </w:rPr>
  </w:style>
  <w:style w:type="character" w:styleId="Hyperlink">
    <w:name w:val="Hyperlink"/>
    <w:basedOn w:val="DefaultParagraphFont"/>
    <w:uiPriority w:val="99"/>
    <w:unhideWhenUsed/>
    <w:rsid w:val="000A7654"/>
    <w:rPr>
      <w:color w:val="0563C1" w:themeColor="hyperlink"/>
      <w:u w:val="single"/>
    </w:rPr>
  </w:style>
  <w:style w:type="paragraph" w:styleId="ListParagraph">
    <w:name w:val="List Paragraph"/>
    <w:basedOn w:val="Normal"/>
    <w:uiPriority w:val="34"/>
    <w:qFormat/>
    <w:rsid w:val="00D8156F"/>
    <w:pPr>
      <w:ind w:left="720"/>
      <w:contextualSpacing/>
    </w:pPr>
  </w:style>
  <w:style w:type="paragraph" w:styleId="Header">
    <w:name w:val="header"/>
    <w:basedOn w:val="Normal"/>
    <w:link w:val="HeaderChar"/>
    <w:uiPriority w:val="99"/>
    <w:unhideWhenUsed/>
    <w:rsid w:val="00FF21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16A"/>
    <w:rPr>
      <w:rFonts w:asciiTheme="majorBidi" w:hAnsiTheme="majorBidi" w:cstheme="majorBidi"/>
      <w:sz w:val="24"/>
      <w:szCs w:val="24"/>
    </w:rPr>
  </w:style>
  <w:style w:type="paragraph" w:styleId="Footer">
    <w:name w:val="footer"/>
    <w:basedOn w:val="Normal"/>
    <w:link w:val="FooterChar"/>
    <w:uiPriority w:val="99"/>
    <w:unhideWhenUsed/>
    <w:rsid w:val="00FF21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16A"/>
    <w:rPr>
      <w:rFonts w:asciiTheme="majorBidi" w:hAnsiTheme="majorBidi"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cure.tesco.com/clubcar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uters.com/business/retail-consumer/britains-tesco-keeps-annual-profit-outlook-after-christmas-sales-rise-2025-01-0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scoplc.com/media/gmylxjfw/tesco_ar26_interactive.pdf" TargetMode="External"/><Relationship Id="rId4" Type="http://schemas.openxmlformats.org/officeDocument/2006/relationships/webSettings" Target="webSettings.xml"/><Relationship Id="rId9" Type="http://schemas.openxmlformats.org/officeDocument/2006/relationships/hyperlink" Target="https://www.tescoplc.com/media/ky0bfwpo/tesco_ar25_interactiv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2342</Words>
  <Characters>13352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kellby Tembo</cp:lastModifiedBy>
  <cp:revision>2</cp:revision>
  <dcterms:created xsi:type="dcterms:W3CDTF">2026-08-03T08:56:00Z</dcterms:created>
  <dcterms:modified xsi:type="dcterms:W3CDTF">2026-08-03T08:56:00Z</dcterms:modified>
</cp:coreProperties>
</file>