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5AD9A" w14:textId="77777777" w:rsidR="0048299B" w:rsidRDefault="0048299B" w:rsidP="00D936D1">
      <w:pPr>
        <w:jc w:val="center"/>
        <w:rPr>
          <w:rFonts w:ascii="Arial" w:hAnsi="Arial" w:cs="Arial"/>
          <w:b/>
          <w:bCs/>
        </w:rPr>
      </w:pPr>
    </w:p>
    <w:p w14:paraId="55CDA4C3" w14:textId="77777777" w:rsidR="0048299B" w:rsidRDefault="0048299B" w:rsidP="00D936D1">
      <w:pPr>
        <w:jc w:val="center"/>
        <w:rPr>
          <w:rFonts w:ascii="Arial" w:hAnsi="Arial" w:cs="Arial"/>
          <w:b/>
          <w:bCs/>
        </w:rPr>
      </w:pPr>
    </w:p>
    <w:p w14:paraId="4868278F" w14:textId="77777777" w:rsidR="0048299B" w:rsidRDefault="0048299B" w:rsidP="00D936D1">
      <w:pPr>
        <w:jc w:val="center"/>
        <w:rPr>
          <w:rFonts w:ascii="Arial" w:hAnsi="Arial" w:cs="Arial"/>
          <w:b/>
          <w:bCs/>
        </w:rPr>
      </w:pPr>
    </w:p>
    <w:p w14:paraId="45EF9F86" w14:textId="4D36BFC8" w:rsidR="000912F5" w:rsidRPr="00D936D1" w:rsidRDefault="000912F5" w:rsidP="00D936D1">
      <w:pPr>
        <w:jc w:val="center"/>
        <w:rPr>
          <w:rFonts w:ascii="Arial" w:hAnsi="Arial" w:cs="Arial"/>
          <w:b/>
          <w:bCs/>
        </w:rPr>
      </w:pPr>
      <w:r w:rsidRPr="00D936D1">
        <w:rPr>
          <w:rFonts w:ascii="Arial" w:hAnsi="Arial" w:cs="Arial"/>
          <w:b/>
          <w:bCs/>
        </w:rPr>
        <w:t>Module Code: BMHP5016</w:t>
      </w:r>
    </w:p>
    <w:p w14:paraId="14C7B2B8" w14:textId="77777777" w:rsidR="000912F5" w:rsidRPr="00D936D1" w:rsidRDefault="000912F5" w:rsidP="00D936D1">
      <w:pPr>
        <w:jc w:val="center"/>
        <w:rPr>
          <w:rFonts w:ascii="Arial" w:hAnsi="Arial" w:cs="Arial"/>
          <w:b/>
          <w:bCs/>
        </w:rPr>
      </w:pPr>
    </w:p>
    <w:p w14:paraId="4C200AEB" w14:textId="77777777" w:rsidR="000912F5" w:rsidRPr="00D936D1" w:rsidRDefault="000912F5" w:rsidP="00D936D1">
      <w:pPr>
        <w:jc w:val="center"/>
        <w:rPr>
          <w:rFonts w:ascii="Arial" w:hAnsi="Arial" w:cs="Arial"/>
          <w:b/>
          <w:bCs/>
        </w:rPr>
      </w:pPr>
      <w:r w:rsidRPr="00D936D1">
        <w:rPr>
          <w:rFonts w:ascii="Arial" w:hAnsi="Arial" w:cs="Arial"/>
          <w:b/>
          <w:bCs/>
        </w:rPr>
        <w:t>Programme: BSc Health and Social Care (Level 5)</w:t>
      </w:r>
    </w:p>
    <w:p w14:paraId="044FBD8E" w14:textId="77777777" w:rsidR="000912F5" w:rsidRPr="00D936D1" w:rsidRDefault="000912F5" w:rsidP="00D936D1">
      <w:pPr>
        <w:jc w:val="center"/>
        <w:rPr>
          <w:rFonts w:ascii="Arial" w:hAnsi="Arial" w:cs="Arial"/>
          <w:b/>
          <w:bCs/>
        </w:rPr>
      </w:pPr>
    </w:p>
    <w:p w14:paraId="02279E72" w14:textId="77777777" w:rsidR="000912F5" w:rsidRPr="00D936D1" w:rsidRDefault="000912F5" w:rsidP="00D936D1">
      <w:pPr>
        <w:jc w:val="center"/>
        <w:rPr>
          <w:rFonts w:ascii="Arial" w:hAnsi="Arial" w:cs="Arial"/>
          <w:b/>
          <w:bCs/>
        </w:rPr>
      </w:pPr>
      <w:r w:rsidRPr="00D936D1">
        <w:rPr>
          <w:rFonts w:ascii="Arial" w:hAnsi="Arial" w:cs="Arial"/>
          <w:b/>
          <w:bCs/>
        </w:rPr>
        <w:t>Assignment: Component 1 – Written Assignment (Reflective Report)</w:t>
      </w:r>
    </w:p>
    <w:p w14:paraId="44F6352F" w14:textId="77777777" w:rsidR="000912F5" w:rsidRPr="00D936D1" w:rsidRDefault="000912F5" w:rsidP="00D936D1">
      <w:pPr>
        <w:jc w:val="center"/>
        <w:rPr>
          <w:rFonts w:ascii="Arial" w:hAnsi="Arial" w:cs="Arial"/>
          <w:b/>
          <w:bCs/>
        </w:rPr>
      </w:pPr>
    </w:p>
    <w:p w14:paraId="346327A4" w14:textId="77777777" w:rsidR="000912F5" w:rsidRPr="00D936D1" w:rsidRDefault="000912F5" w:rsidP="00D936D1">
      <w:pPr>
        <w:jc w:val="center"/>
        <w:rPr>
          <w:rFonts w:ascii="Arial" w:hAnsi="Arial" w:cs="Arial"/>
          <w:b/>
          <w:bCs/>
        </w:rPr>
      </w:pPr>
      <w:r w:rsidRPr="00D936D1">
        <w:rPr>
          <w:rFonts w:ascii="Arial" w:hAnsi="Arial" w:cs="Arial"/>
          <w:b/>
          <w:bCs/>
        </w:rPr>
        <w:t>Word Count: 2,000 Words (±10%)</w:t>
      </w:r>
    </w:p>
    <w:p w14:paraId="5AF487B5" w14:textId="77777777" w:rsidR="000912F5" w:rsidRPr="00D936D1" w:rsidRDefault="000912F5" w:rsidP="00D936D1">
      <w:pPr>
        <w:jc w:val="center"/>
        <w:rPr>
          <w:rFonts w:ascii="Arial" w:hAnsi="Arial" w:cs="Arial"/>
          <w:b/>
          <w:bCs/>
        </w:rPr>
      </w:pPr>
    </w:p>
    <w:p w14:paraId="72070F61" w14:textId="77777777" w:rsidR="000912F5" w:rsidRPr="00D936D1" w:rsidRDefault="000912F5" w:rsidP="00D936D1">
      <w:pPr>
        <w:jc w:val="center"/>
        <w:rPr>
          <w:rFonts w:ascii="Arial" w:hAnsi="Arial" w:cs="Arial"/>
          <w:b/>
          <w:bCs/>
        </w:rPr>
      </w:pPr>
      <w:r w:rsidRPr="00D936D1">
        <w:rPr>
          <w:rFonts w:ascii="Arial" w:hAnsi="Arial" w:cs="Arial"/>
          <w:b/>
          <w:bCs/>
        </w:rPr>
        <w:t>Student Name: Sajida Faraz</w:t>
      </w:r>
    </w:p>
    <w:p w14:paraId="13E5FA45" w14:textId="77777777" w:rsidR="000912F5" w:rsidRPr="00D936D1" w:rsidRDefault="000912F5" w:rsidP="00D936D1">
      <w:pPr>
        <w:jc w:val="center"/>
        <w:rPr>
          <w:rFonts w:ascii="Arial" w:hAnsi="Arial" w:cs="Arial"/>
          <w:b/>
          <w:bCs/>
        </w:rPr>
      </w:pPr>
    </w:p>
    <w:p w14:paraId="78BEF09F" w14:textId="5B2FC1E2" w:rsidR="000912F5" w:rsidRPr="00D936D1" w:rsidRDefault="000912F5" w:rsidP="00D936D1">
      <w:pPr>
        <w:jc w:val="center"/>
        <w:rPr>
          <w:rFonts w:ascii="Arial" w:hAnsi="Arial" w:cs="Arial"/>
          <w:b/>
          <w:bCs/>
        </w:rPr>
      </w:pPr>
      <w:r w:rsidRPr="00D936D1">
        <w:rPr>
          <w:rFonts w:ascii="Arial" w:hAnsi="Arial" w:cs="Arial"/>
          <w:b/>
          <w:bCs/>
        </w:rPr>
        <w:t>Student ID: 24233</w:t>
      </w:r>
      <w:r w:rsidR="00A641A0" w:rsidRPr="00D936D1">
        <w:rPr>
          <w:rFonts w:ascii="Arial" w:hAnsi="Arial" w:cs="Arial"/>
          <w:b/>
          <w:bCs/>
        </w:rPr>
        <w:t>44</w:t>
      </w:r>
    </w:p>
    <w:p w14:paraId="5021EF82" w14:textId="77777777" w:rsidR="000912F5" w:rsidRPr="00D936D1" w:rsidRDefault="000912F5" w:rsidP="00D936D1">
      <w:pPr>
        <w:jc w:val="center"/>
        <w:rPr>
          <w:rFonts w:ascii="Arial" w:hAnsi="Arial" w:cs="Arial"/>
          <w:b/>
          <w:bCs/>
        </w:rPr>
      </w:pPr>
    </w:p>
    <w:p w14:paraId="40EE2FDC" w14:textId="7384769A" w:rsidR="000912F5" w:rsidRPr="00D936D1" w:rsidRDefault="000912F5" w:rsidP="00D936D1">
      <w:pPr>
        <w:jc w:val="center"/>
        <w:rPr>
          <w:rFonts w:ascii="Arial" w:hAnsi="Arial" w:cs="Arial"/>
          <w:b/>
          <w:bCs/>
        </w:rPr>
      </w:pPr>
      <w:r w:rsidRPr="00D936D1">
        <w:rPr>
          <w:rFonts w:ascii="Arial" w:hAnsi="Arial" w:cs="Arial"/>
          <w:b/>
          <w:bCs/>
        </w:rPr>
        <w:t xml:space="preserve">Lecturer: </w:t>
      </w:r>
      <w:r w:rsidR="00D936D1" w:rsidRPr="00D936D1">
        <w:rPr>
          <w:rFonts w:ascii="Arial" w:hAnsi="Arial" w:cs="Arial"/>
          <w:b/>
          <w:bCs/>
        </w:rPr>
        <w:t>Azida Zainol</w:t>
      </w:r>
    </w:p>
    <w:p w14:paraId="0CAED867" w14:textId="77777777" w:rsidR="000912F5" w:rsidRPr="00D936D1" w:rsidRDefault="000912F5" w:rsidP="00D936D1">
      <w:pPr>
        <w:jc w:val="center"/>
        <w:rPr>
          <w:rFonts w:ascii="Arial" w:hAnsi="Arial" w:cs="Arial"/>
          <w:b/>
          <w:bCs/>
        </w:rPr>
      </w:pPr>
    </w:p>
    <w:p w14:paraId="29C18EAC" w14:textId="2AB093DA" w:rsidR="0086290A" w:rsidRPr="00D936D1" w:rsidRDefault="000912F5" w:rsidP="00D936D1">
      <w:pPr>
        <w:jc w:val="center"/>
        <w:rPr>
          <w:rFonts w:ascii="Arial" w:hAnsi="Arial" w:cs="Arial"/>
          <w:b/>
          <w:bCs/>
        </w:rPr>
      </w:pPr>
      <w:r w:rsidRPr="00D936D1">
        <w:rPr>
          <w:rFonts w:ascii="Arial" w:hAnsi="Arial" w:cs="Arial"/>
          <w:b/>
          <w:bCs/>
        </w:rPr>
        <w:t>Submission Date: 5 July 2026</w:t>
      </w:r>
    </w:p>
    <w:p w14:paraId="085DDA03" w14:textId="77777777" w:rsidR="00D936D1" w:rsidRDefault="00D936D1" w:rsidP="000912F5"/>
    <w:p w14:paraId="2C38DC3E" w14:textId="77777777" w:rsidR="0048299B" w:rsidRDefault="0048299B" w:rsidP="000912F5"/>
    <w:p w14:paraId="11F9182F" w14:textId="77777777" w:rsidR="0048299B" w:rsidRDefault="0048299B" w:rsidP="000912F5"/>
    <w:p w14:paraId="4E1AEADF" w14:textId="77777777" w:rsidR="0048299B" w:rsidRDefault="0048299B" w:rsidP="000912F5"/>
    <w:p w14:paraId="234DCFF8" w14:textId="77777777" w:rsidR="0048299B" w:rsidRDefault="0048299B" w:rsidP="000912F5"/>
    <w:p w14:paraId="01B2D7C7" w14:textId="77777777" w:rsidR="0048299B" w:rsidRDefault="0048299B" w:rsidP="000912F5"/>
    <w:p w14:paraId="12636184" w14:textId="77777777" w:rsidR="0048299B" w:rsidRDefault="0048299B" w:rsidP="000912F5"/>
    <w:p w14:paraId="78EC61CE" w14:textId="77777777" w:rsidR="0048299B" w:rsidRDefault="0048299B" w:rsidP="000912F5"/>
    <w:p w14:paraId="52A38E10" w14:textId="77777777" w:rsidR="0048299B" w:rsidRDefault="0048299B" w:rsidP="000912F5"/>
    <w:p w14:paraId="4A8EB3B5" w14:textId="77777777" w:rsidR="0048299B" w:rsidRDefault="0048299B" w:rsidP="000912F5"/>
    <w:p w14:paraId="57410ADE" w14:textId="77777777" w:rsidR="0048299B" w:rsidRDefault="0048299B" w:rsidP="000912F5"/>
    <w:p w14:paraId="4F517262" w14:textId="77777777" w:rsidR="0048299B" w:rsidRDefault="0048299B" w:rsidP="000912F5"/>
    <w:p w14:paraId="62595916" w14:textId="77777777" w:rsidR="0048299B" w:rsidRPr="0048299B" w:rsidRDefault="0048299B" w:rsidP="0048299B">
      <w:pPr>
        <w:rPr>
          <w:rFonts w:ascii="Arial" w:hAnsi="Arial" w:cs="Arial"/>
          <w:b/>
          <w:bCs/>
          <w:sz w:val="22"/>
          <w:szCs w:val="22"/>
        </w:rPr>
      </w:pPr>
      <w:r w:rsidRPr="0048299B">
        <w:rPr>
          <w:rFonts w:ascii="Arial" w:hAnsi="Arial" w:cs="Arial"/>
          <w:b/>
          <w:bCs/>
          <w:sz w:val="22"/>
          <w:szCs w:val="22"/>
        </w:rPr>
        <w:t>Table of Contents</w:t>
      </w:r>
    </w:p>
    <w:p w14:paraId="18BB7F8E" w14:textId="77777777" w:rsidR="0048299B" w:rsidRPr="0048299B" w:rsidRDefault="0048299B" w:rsidP="0048299B">
      <w:pPr>
        <w:rPr>
          <w:rFonts w:ascii="Arial" w:hAnsi="Arial" w:cs="Arial"/>
          <w:b/>
          <w:bCs/>
          <w:sz w:val="22"/>
          <w:szCs w:val="22"/>
        </w:rPr>
      </w:pPr>
    </w:p>
    <w:p w14:paraId="6C1926E7" w14:textId="0C274E9E" w:rsidR="0048299B" w:rsidRPr="0048299B" w:rsidRDefault="0048299B" w:rsidP="0048299B">
      <w:pPr>
        <w:rPr>
          <w:rFonts w:ascii="Arial" w:hAnsi="Arial" w:cs="Arial"/>
          <w:b/>
          <w:bCs/>
          <w:sz w:val="22"/>
          <w:szCs w:val="22"/>
        </w:rPr>
      </w:pPr>
      <w:r w:rsidRPr="0048299B">
        <w:rPr>
          <w:rFonts w:ascii="Arial" w:hAnsi="Arial" w:cs="Arial"/>
          <w:b/>
          <w:bCs/>
          <w:sz w:val="22"/>
          <w:szCs w:val="22"/>
        </w:rPr>
        <w:t>Introduction ………………………………………………………………………………………</w:t>
      </w:r>
      <w:r w:rsidRPr="0048299B">
        <w:rPr>
          <w:rFonts w:ascii="Arial" w:hAnsi="Arial" w:cs="Arial"/>
          <w:b/>
          <w:bCs/>
          <w:sz w:val="22"/>
          <w:szCs w:val="22"/>
        </w:rPr>
        <w:t>….</w:t>
      </w:r>
      <w:r w:rsidRPr="0048299B">
        <w:rPr>
          <w:rFonts w:ascii="Arial" w:hAnsi="Arial" w:cs="Arial"/>
          <w:b/>
          <w:bCs/>
          <w:sz w:val="22"/>
          <w:szCs w:val="22"/>
        </w:rPr>
        <w:t xml:space="preserve"> 1</w:t>
      </w:r>
    </w:p>
    <w:p w14:paraId="1BF64E3A" w14:textId="77777777" w:rsidR="0048299B" w:rsidRPr="0048299B" w:rsidRDefault="0048299B" w:rsidP="0048299B">
      <w:pPr>
        <w:rPr>
          <w:rFonts w:ascii="Arial" w:hAnsi="Arial" w:cs="Arial"/>
          <w:b/>
          <w:bCs/>
          <w:sz w:val="22"/>
          <w:szCs w:val="22"/>
        </w:rPr>
      </w:pPr>
    </w:p>
    <w:p w14:paraId="5323C689" w14:textId="3569755F" w:rsidR="0048299B" w:rsidRPr="0048299B" w:rsidRDefault="0048299B" w:rsidP="0048299B">
      <w:pPr>
        <w:rPr>
          <w:rFonts w:ascii="Arial" w:hAnsi="Arial" w:cs="Arial"/>
          <w:b/>
          <w:bCs/>
          <w:sz w:val="22"/>
          <w:szCs w:val="22"/>
        </w:rPr>
      </w:pPr>
      <w:r w:rsidRPr="0048299B">
        <w:rPr>
          <w:rFonts w:ascii="Arial" w:hAnsi="Arial" w:cs="Arial"/>
          <w:b/>
          <w:bCs/>
          <w:sz w:val="22"/>
          <w:szCs w:val="22"/>
        </w:rPr>
        <w:t>Principles of Health and Social Care ……………………………………………………</w:t>
      </w:r>
      <w:r w:rsidRPr="0048299B">
        <w:rPr>
          <w:rFonts w:ascii="Arial" w:hAnsi="Arial" w:cs="Arial"/>
          <w:b/>
          <w:bCs/>
          <w:sz w:val="22"/>
          <w:szCs w:val="22"/>
        </w:rPr>
        <w:t>….</w:t>
      </w:r>
      <w:r w:rsidRPr="0048299B">
        <w:rPr>
          <w:rFonts w:ascii="Arial" w:hAnsi="Arial" w:cs="Arial"/>
          <w:b/>
          <w:bCs/>
          <w:sz w:val="22"/>
          <w:szCs w:val="22"/>
        </w:rPr>
        <w:t xml:space="preserve"> 2</w:t>
      </w:r>
    </w:p>
    <w:p w14:paraId="1E8449D7" w14:textId="77777777" w:rsidR="0048299B" w:rsidRPr="0048299B" w:rsidRDefault="0048299B" w:rsidP="0048299B">
      <w:pPr>
        <w:rPr>
          <w:rFonts w:ascii="Arial" w:hAnsi="Arial" w:cs="Arial"/>
          <w:b/>
          <w:bCs/>
          <w:sz w:val="22"/>
          <w:szCs w:val="22"/>
        </w:rPr>
      </w:pPr>
    </w:p>
    <w:p w14:paraId="54118F4D" w14:textId="1DE4799A" w:rsidR="0048299B" w:rsidRPr="0048299B" w:rsidRDefault="0048299B" w:rsidP="0048299B">
      <w:pPr>
        <w:rPr>
          <w:rFonts w:ascii="Arial" w:hAnsi="Arial" w:cs="Arial"/>
          <w:b/>
          <w:bCs/>
          <w:sz w:val="22"/>
          <w:szCs w:val="22"/>
        </w:rPr>
      </w:pPr>
      <w:r w:rsidRPr="0048299B">
        <w:rPr>
          <w:rFonts w:ascii="Arial" w:hAnsi="Arial" w:cs="Arial"/>
          <w:b/>
          <w:bCs/>
          <w:sz w:val="22"/>
          <w:szCs w:val="22"/>
        </w:rPr>
        <w:t>Person-</w:t>
      </w:r>
      <w:r w:rsidRPr="0048299B">
        <w:rPr>
          <w:rFonts w:ascii="Arial" w:hAnsi="Arial" w:cs="Arial"/>
          <w:b/>
          <w:bCs/>
          <w:sz w:val="22"/>
          <w:szCs w:val="22"/>
        </w:rPr>
        <w:t>Centered</w:t>
      </w:r>
      <w:r w:rsidRPr="0048299B">
        <w:rPr>
          <w:rFonts w:ascii="Arial" w:hAnsi="Arial" w:cs="Arial"/>
          <w:b/>
          <w:bCs/>
          <w:sz w:val="22"/>
          <w:szCs w:val="22"/>
        </w:rPr>
        <w:t xml:space="preserve"> Care ……………………………………………………………………………… 4</w:t>
      </w:r>
    </w:p>
    <w:p w14:paraId="40B360C7" w14:textId="77777777" w:rsidR="0048299B" w:rsidRPr="0048299B" w:rsidRDefault="0048299B" w:rsidP="0048299B">
      <w:pPr>
        <w:rPr>
          <w:rFonts w:ascii="Arial" w:hAnsi="Arial" w:cs="Arial"/>
          <w:b/>
          <w:bCs/>
          <w:sz w:val="22"/>
          <w:szCs w:val="22"/>
        </w:rPr>
      </w:pPr>
    </w:p>
    <w:p w14:paraId="3C948A09" w14:textId="1EAA45F7" w:rsidR="0048299B" w:rsidRPr="0048299B" w:rsidRDefault="0048299B" w:rsidP="0048299B">
      <w:pPr>
        <w:rPr>
          <w:rFonts w:ascii="Arial" w:hAnsi="Arial" w:cs="Arial"/>
          <w:b/>
          <w:bCs/>
          <w:sz w:val="22"/>
          <w:szCs w:val="22"/>
        </w:rPr>
      </w:pPr>
      <w:r w:rsidRPr="0048299B">
        <w:rPr>
          <w:rFonts w:ascii="Arial" w:hAnsi="Arial" w:cs="Arial"/>
          <w:b/>
          <w:bCs/>
          <w:sz w:val="22"/>
          <w:szCs w:val="22"/>
        </w:rPr>
        <w:t>Safeguarding and Duty of Care ……………………………………………………………</w:t>
      </w:r>
      <w:r w:rsidRPr="0048299B">
        <w:rPr>
          <w:rFonts w:ascii="Arial" w:hAnsi="Arial" w:cs="Arial"/>
          <w:b/>
          <w:bCs/>
          <w:sz w:val="22"/>
          <w:szCs w:val="22"/>
        </w:rPr>
        <w:t>….</w:t>
      </w:r>
      <w:r w:rsidRPr="0048299B">
        <w:rPr>
          <w:rFonts w:ascii="Arial" w:hAnsi="Arial" w:cs="Arial"/>
          <w:b/>
          <w:bCs/>
          <w:sz w:val="22"/>
          <w:szCs w:val="22"/>
        </w:rPr>
        <w:t xml:space="preserve"> 6</w:t>
      </w:r>
    </w:p>
    <w:p w14:paraId="298049A5" w14:textId="77777777" w:rsidR="0048299B" w:rsidRPr="0048299B" w:rsidRDefault="0048299B" w:rsidP="0048299B">
      <w:pPr>
        <w:rPr>
          <w:rFonts w:ascii="Arial" w:hAnsi="Arial" w:cs="Arial"/>
          <w:b/>
          <w:bCs/>
          <w:sz w:val="22"/>
          <w:szCs w:val="22"/>
        </w:rPr>
      </w:pPr>
    </w:p>
    <w:p w14:paraId="399618A2" w14:textId="77777777" w:rsidR="0048299B" w:rsidRPr="0048299B" w:rsidRDefault="0048299B" w:rsidP="0048299B">
      <w:pPr>
        <w:rPr>
          <w:rFonts w:ascii="Arial" w:hAnsi="Arial" w:cs="Arial"/>
          <w:b/>
          <w:bCs/>
          <w:sz w:val="22"/>
          <w:szCs w:val="22"/>
        </w:rPr>
      </w:pPr>
      <w:r w:rsidRPr="0048299B">
        <w:rPr>
          <w:rFonts w:ascii="Arial" w:hAnsi="Arial" w:cs="Arial"/>
          <w:b/>
          <w:bCs/>
          <w:sz w:val="22"/>
          <w:szCs w:val="22"/>
        </w:rPr>
        <w:t>Equality, Diversity and Inclusion ……………………………………………………………. 8</w:t>
      </w:r>
    </w:p>
    <w:p w14:paraId="4E3BC296" w14:textId="77777777" w:rsidR="0048299B" w:rsidRPr="0048299B" w:rsidRDefault="0048299B" w:rsidP="0048299B">
      <w:pPr>
        <w:rPr>
          <w:rFonts w:ascii="Arial" w:hAnsi="Arial" w:cs="Arial"/>
          <w:b/>
          <w:bCs/>
          <w:sz w:val="22"/>
          <w:szCs w:val="22"/>
        </w:rPr>
      </w:pPr>
    </w:p>
    <w:p w14:paraId="65A4D61F" w14:textId="77777777" w:rsidR="0048299B" w:rsidRPr="0048299B" w:rsidRDefault="0048299B" w:rsidP="0048299B">
      <w:pPr>
        <w:rPr>
          <w:rFonts w:ascii="Arial" w:hAnsi="Arial" w:cs="Arial"/>
          <w:b/>
          <w:bCs/>
          <w:sz w:val="22"/>
          <w:szCs w:val="22"/>
        </w:rPr>
      </w:pPr>
      <w:r w:rsidRPr="0048299B">
        <w:rPr>
          <w:rFonts w:ascii="Arial" w:hAnsi="Arial" w:cs="Arial"/>
          <w:b/>
          <w:bCs/>
          <w:sz w:val="22"/>
          <w:szCs w:val="22"/>
        </w:rPr>
        <w:t>Communication in Health and Social Care ………………………………………………. 10</w:t>
      </w:r>
    </w:p>
    <w:p w14:paraId="7FB75719" w14:textId="77777777" w:rsidR="0048299B" w:rsidRPr="0048299B" w:rsidRDefault="0048299B" w:rsidP="0048299B">
      <w:pPr>
        <w:rPr>
          <w:rFonts w:ascii="Arial" w:hAnsi="Arial" w:cs="Arial"/>
          <w:b/>
          <w:bCs/>
          <w:sz w:val="22"/>
          <w:szCs w:val="22"/>
        </w:rPr>
      </w:pPr>
    </w:p>
    <w:p w14:paraId="3795533E" w14:textId="77777777" w:rsidR="0048299B" w:rsidRPr="0048299B" w:rsidRDefault="0048299B" w:rsidP="0048299B">
      <w:pPr>
        <w:rPr>
          <w:rFonts w:ascii="Arial" w:hAnsi="Arial" w:cs="Arial"/>
          <w:b/>
          <w:bCs/>
          <w:sz w:val="22"/>
          <w:szCs w:val="22"/>
        </w:rPr>
      </w:pPr>
      <w:r w:rsidRPr="0048299B">
        <w:rPr>
          <w:rFonts w:ascii="Arial" w:hAnsi="Arial" w:cs="Arial"/>
          <w:b/>
          <w:bCs/>
          <w:sz w:val="22"/>
          <w:szCs w:val="22"/>
        </w:rPr>
        <w:t>Professional Values and Ethical Practice ………………………………………………… 12</w:t>
      </w:r>
    </w:p>
    <w:p w14:paraId="76A7406B" w14:textId="77777777" w:rsidR="0048299B" w:rsidRPr="0048299B" w:rsidRDefault="0048299B" w:rsidP="0048299B">
      <w:pPr>
        <w:rPr>
          <w:rFonts w:ascii="Arial" w:hAnsi="Arial" w:cs="Arial"/>
          <w:b/>
          <w:bCs/>
          <w:sz w:val="22"/>
          <w:szCs w:val="22"/>
        </w:rPr>
      </w:pPr>
    </w:p>
    <w:p w14:paraId="095F5358" w14:textId="77777777" w:rsidR="0048299B" w:rsidRPr="0048299B" w:rsidRDefault="0048299B" w:rsidP="0048299B">
      <w:pPr>
        <w:rPr>
          <w:rFonts w:ascii="Arial" w:hAnsi="Arial" w:cs="Arial"/>
          <w:b/>
          <w:bCs/>
          <w:sz w:val="22"/>
          <w:szCs w:val="22"/>
        </w:rPr>
      </w:pPr>
      <w:r w:rsidRPr="0048299B">
        <w:rPr>
          <w:rFonts w:ascii="Arial" w:hAnsi="Arial" w:cs="Arial"/>
          <w:b/>
          <w:bCs/>
          <w:sz w:val="22"/>
          <w:szCs w:val="22"/>
        </w:rPr>
        <w:t>Reflection on Learning …………………………………………………………………………. 14</w:t>
      </w:r>
    </w:p>
    <w:p w14:paraId="290CFDDC" w14:textId="77777777" w:rsidR="0048299B" w:rsidRPr="0048299B" w:rsidRDefault="0048299B" w:rsidP="0048299B">
      <w:pPr>
        <w:rPr>
          <w:rFonts w:ascii="Arial" w:hAnsi="Arial" w:cs="Arial"/>
          <w:b/>
          <w:bCs/>
          <w:sz w:val="22"/>
          <w:szCs w:val="22"/>
        </w:rPr>
      </w:pPr>
    </w:p>
    <w:p w14:paraId="72739ECF" w14:textId="77777777" w:rsidR="0048299B" w:rsidRPr="0048299B" w:rsidRDefault="0048299B" w:rsidP="0048299B">
      <w:pPr>
        <w:rPr>
          <w:rFonts w:ascii="Arial" w:hAnsi="Arial" w:cs="Arial"/>
          <w:b/>
          <w:bCs/>
          <w:sz w:val="22"/>
          <w:szCs w:val="22"/>
        </w:rPr>
      </w:pPr>
      <w:r w:rsidRPr="0048299B">
        <w:rPr>
          <w:rFonts w:ascii="Arial" w:hAnsi="Arial" w:cs="Arial"/>
          <w:b/>
          <w:bCs/>
          <w:sz w:val="22"/>
          <w:szCs w:val="22"/>
        </w:rPr>
        <w:t>Conclusion ………………………………………………………………………………………</w:t>
      </w:r>
      <w:proofErr w:type="gramStart"/>
      <w:r w:rsidRPr="0048299B">
        <w:rPr>
          <w:rFonts w:ascii="Arial" w:hAnsi="Arial" w:cs="Arial"/>
          <w:b/>
          <w:bCs/>
          <w:sz w:val="22"/>
          <w:szCs w:val="22"/>
        </w:rPr>
        <w:t>…..</w:t>
      </w:r>
      <w:proofErr w:type="gramEnd"/>
      <w:r w:rsidRPr="0048299B">
        <w:rPr>
          <w:rFonts w:ascii="Arial" w:hAnsi="Arial" w:cs="Arial"/>
          <w:b/>
          <w:bCs/>
          <w:sz w:val="22"/>
          <w:szCs w:val="22"/>
        </w:rPr>
        <w:t xml:space="preserve"> 16</w:t>
      </w:r>
    </w:p>
    <w:p w14:paraId="58A06CC0" w14:textId="77777777" w:rsidR="0048299B" w:rsidRPr="0048299B" w:rsidRDefault="0048299B" w:rsidP="0048299B">
      <w:pPr>
        <w:rPr>
          <w:rFonts w:ascii="Arial" w:hAnsi="Arial" w:cs="Arial"/>
          <w:b/>
          <w:bCs/>
          <w:sz w:val="22"/>
          <w:szCs w:val="22"/>
        </w:rPr>
      </w:pPr>
    </w:p>
    <w:p w14:paraId="1D78DDD7" w14:textId="77777777" w:rsidR="0048299B" w:rsidRPr="0048299B" w:rsidRDefault="0048299B" w:rsidP="0048299B">
      <w:pPr>
        <w:rPr>
          <w:rFonts w:ascii="Arial" w:hAnsi="Arial" w:cs="Arial"/>
          <w:b/>
          <w:bCs/>
          <w:sz w:val="22"/>
          <w:szCs w:val="22"/>
        </w:rPr>
      </w:pPr>
      <w:r w:rsidRPr="0048299B">
        <w:rPr>
          <w:rFonts w:ascii="Arial" w:hAnsi="Arial" w:cs="Arial"/>
          <w:b/>
          <w:bCs/>
          <w:sz w:val="22"/>
          <w:szCs w:val="22"/>
        </w:rPr>
        <w:t>Reference List …………………………………………………………………………………</w:t>
      </w:r>
      <w:proofErr w:type="gramStart"/>
      <w:r w:rsidRPr="0048299B">
        <w:rPr>
          <w:rFonts w:ascii="Arial" w:hAnsi="Arial" w:cs="Arial"/>
          <w:b/>
          <w:bCs/>
          <w:sz w:val="22"/>
          <w:szCs w:val="22"/>
        </w:rPr>
        <w:t>…..</w:t>
      </w:r>
      <w:proofErr w:type="gramEnd"/>
      <w:r w:rsidRPr="0048299B">
        <w:rPr>
          <w:rFonts w:ascii="Arial" w:hAnsi="Arial" w:cs="Arial"/>
          <w:b/>
          <w:bCs/>
          <w:sz w:val="22"/>
          <w:szCs w:val="22"/>
        </w:rPr>
        <w:t xml:space="preserve"> 17</w:t>
      </w:r>
    </w:p>
    <w:p w14:paraId="40E33DA6" w14:textId="77777777" w:rsidR="0048299B" w:rsidRPr="0048299B" w:rsidRDefault="0048299B" w:rsidP="0048299B">
      <w:pPr>
        <w:rPr>
          <w:rFonts w:ascii="Arial" w:hAnsi="Arial" w:cs="Arial"/>
          <w:b/>
          <w:bCs/>
          <w:sz w:val="22"/>
          <w:szCs w:val="22"/>
        </w:rPr>
      </w:pPr>
    </w:p>
    <w:p w14:paraId="5F852A82" w14:textId="68C0DA26" w:rsidR="00D936D1" w:rsidRPr="0048299B" w:rsidRDefault="0048299B" w:rsidP="0048299B">
      <w:pPr>
        <w:rPr>
          <w:rFonts w:ascii="Arial" w:hAnsi="Arial" w:cs="Arial"/>
          <w:b/>
          <w:bCs/>
          <w:sz w:val="22"/>
          <w:szCs w:val="22"/>
        </w:rPr>
      </w:pPr>
      <w:r w:rsidRPr="0048299B">
        <w:rPr>
          <w:rFonts w:ascii="Arial" w:hAnsi="Arial" w:cs="Arial"/>
          <w:b/>
          <w:bCs/>
          <w:sz w:val="22"/>
          <w:szCs w:val="22"/>
        </w:rPr>
        <w:t>Appendices …………………………………………………………………………………………. 19</w:t>
      </w:r>
    </w:p>
    <w:p w14:paraId="694F6996" w14:textId="77777777" w:rsidR="00D936D1" w:rsidRPr="0048299B" w:rsidRDefault="00D936D1" w:rsidP="000912F5">
      <w:pPr>
        <w:rPr>
          <w:rFonts w:ascii="Arial" w:hAnsi="Arial" w:cs="Arial"/>
          <w:b/>
          <w:bCs/>
          <w:sz w:val="22"/>
          <w:szCs w:val="22"/>
        </w:rPr>
      </w:pPr>
    </w:p>
    <w:p w14:paraId="5E116EDB" w14:textId="77777777" w:rsidR="00D936D1" w:rsidRDefault="00D936D1" w:rsidP="000912F5"/>
    <w:p w14:paraId="129522B5" w14:textId="77777777" w:rsidR="00D936D1" w:rsidRDefault="00D936D1" w:rsidP="000912F5"/>
    <w:p w14:paraId="5273D98F" w14:textId="77777777" w:rsidR="0086290A" w:rsidRDefault="0086290A" w:rsidP="00B65671"/>
    <w:p w14:paraId="69AAE7E8" w14:textId="018B276B" w:rsidR="00B65671" w:rsidRDefault="00B65671" w:rsidP="00B65671">
      <w:r>
        <w:t>Reflection on the Importance of Principles in Health and Social Care</w:t>
      </w:r>
    </w:p>
    <w:p w14:paraId="5C8F9F26" w14:textId="77777777" w:rsidR="00B65671" w:rsidRDefault="00B65671" w:rsidP="00B65671">
      <w:r>
        <w:t>Introduction</w:t>
      </w:r>
    </w:p>
    <w:p w14:paraId="0CD955EA" w14:textId="55117CE0" w:rsidR="00B65671" w:rsidRPr="0048299B" w:rsidRDefault="00B65671" w:rsidP="002A3D6E">
      <w:pPr>
        <w:spacing w:after="30"/>
        <w:rPr>
          <w:rFonts w:ascii="Arial" w:hAnsi="Arial" w:cs="Arial"/>
          <w:sz w:val="22"/>
          <w:szCs w:val="22"/>
        </w:rPr>
      </w:pPr>
      <w:r w:rsidRPr="0048299B">
        <w:rPr>
          <w:rFonts w:ascii="Arial" w:hAnsi="Arial" w:cs="Arial"/>
          <w:sz w:val="22"/>
          <w:szCs w:val="22"/>
        </w:rPr>
        <w:t>In health and social care, person-centered care, partnership working, and ethical practice are fundamental to delivering safe, respectful, and effective support. These principles ensure that care is planned around the individual’s needs, preferences, values, and rights, while also encouraging collaboration between professionals, service users, and families. They are supported by key legislation and policy frameworks, including the Care Act 2014, the Health and Care Act 2022, the Equality Act 2010, and the NHS Constitution, all of which promote dignity, safety, inclusion, and equitable care. In practice, these principles are not separate ideas but interconnected values that shape every aspect of professional behaviour and decision-making.</w:t>
      </w:r>
    </w:p>
    <w:p w14:paraId="08C1B513"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This reflection examines the role of a domiciliary care worker in Wolverhampton, whose responsibilities include supporting individuals within their own homes with personal care, medication support, daily living tasks, and emotional wellbeing. It also considers how professional practice can be evaluated using Gibbs’ Reflective Cycle, which enables practitioners to analyse experiences, identify strengths, and recognise areas for improvement. In addition, the reflection focuses on the case of Robyn, who became tetraplegic following a spinal cord injury in 2006 and later received a Personal Health Budget, which gave her greater control over care planning and delivery. Through this case and personal practice, the reflection explores how these principles are applied in real-life settings and how they contribute to positive outcomes for individuals receiving care.</w:t>
      </w:r>
    </w:p>
    <w:p w14:paraId="0A4C3CD3"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Importance of the principles</w:t>
      </w:r>
    </w:p>
    <w:p w14:paraId="29C6107E" w14:textId="60C7DF4D"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The principles of person-centered care, partnership working, and ethical practice form the foundation of high-quality health and social care. They are essential because they ensure that support is not delivered in a routine or impersonal way but instead responds to </w:t>
      </w:r>
      <w:proofErr w:type="gramStart"/>
      <w:r w:rsidRPr="0048299B">
        <w:rPr>
          <w:rFonts w:ascii="Arial" w:hAnsi="Arial" w:cs="Arial"/>
          <w:sz w:val="22"/>
          <w:szCs w:val="22"/>
        </w:rPr>
        <w:t>each individual’s</w:t>
      </w:r>
      <w:proofErr w:type="gramEnd"/>
      <w:r w:rsidRPr="0048299B">
        <w:rPr>
          <w:rFonts w:ascii="Arial" w:hAnsi="Arial" w:cs="Arial"/>
          <w:sz w:val="22"/>
          <w:szCs w:val="22"/>
        </w:rPr>
        <w:t xml:space="preserve"> unique circumstances. In modern social care, service users are not passive recipients of support; rather, they should be treated as active participants in decisions affecting their lives. This approach improves satisfaction, promotes independence, and supports better physical and emotional wellbeing.</w:t>
      </w:r>
    </w:p>
    <w:p w14:paraId="2E738133" w14:textId="0DDAA08D"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Person-centered care involves recognising the individual as a whole person, not just as a condition or care need. It requires practitioners to understand a person’s preferences, beliefs, routines, culture, communication needs, and aspirations. This is especially important in domiciliary care, where support takes place in the person’s own home and must respect their established way of living. Partnership </w:t>
      </w:r>
      <w:proofErr w:type="gramStart"/>
      <w:r w:rsidRPr="0048299B">
        <w:rPr>
          <w:rFonts w:ascii="Arial" w:hAnsi="Arial" w:cs="Arial"/>
          <w:sz w:val="22"/>
          <w:szCs w:val="22"/>
        </w:rPr>
        <w:t>working</w:t>
      </w:r>
      <w:proofErr w:type="gramEnd"/>
      <w:r w:rsidRPr="0048299B">
        <w:rPr>
          <w:rFonts w:ascii="Arial" w:hAnsi="Arial" w:cs="Arial"/>
          <w:sz w:val="22"/>
          <w:szCs w:val="22"/>
        </w:rPr>
        <w:t xml:space="preserve"> is equally important because no single professional can meet all needs alone. Effective care often depends on cooperation between care workers, nurses, occupational therapists, social workers, managers, family members, and the individual themselves. Ethical practice ensures that care is delivered with honesty, fairness, confidentiality, respect, and accountability. Without ethical standards, care can become unsafe, inconsistent, or disrespectful.</w:t>
      </w:r>
    </w:p>
    <w:p w14:paraId="203049B0" w14:textId="1CAC8B18" w:rsidR="00B65671" w:rsidRPr="0048299B" w:rsidRDefault="00B65671" w:rsidP="002A3D6E">
      <w:pPr>
        <w:spacing w:after="30"/>
        <w:rPr>
          <w:rFonts w:ascii="Arial" w:hAnsi="Arial" w:cs="Arial"/>
          <w:sz w:val="22"/>
          <w:szCs w:val="22"/>
        </w:rPr>
      </w:pPr>
      <w:r w:rsidRPr="0048299B">
        <w:rPr>
          <w:rFonts w:ascii="Arial" w:hAnsi="Arial" w:cs="Arial"/>
          <w:sz w:val="22"/>
          <w:szCs w:val="22"/>
        </w:rPr>
        <w:t>Person-centered care</w:t>
      </w:r>
    </w:p>
    <w:p w14:paraId="77879557" w14:textId="7B759ECE" w:rsidR="00B65671" w:rsidRPr="0048299B" w:rsidRDefault="00B65671" w:rsidP="002A3D6E">
      <w:pPr>
        <w:spacing w:after="30"/>
        <w:rPr>
          <w:rFonts w:ascii="Arial" w:hAnsi="Arial" w:cs="Arial"/>
          <w:sz w:val="22"/>
          <w:szCs w:val="22"/>
        </w:rPr>
      </w:pPr>
      <w:r w:rsidRPr="0048299B">
        <w:rPr>
          <w:rFonts w:ascii="Arial" w:hAnsi="Arial" w:cs="Arial"/>
          <w:sz w:val="22"/>
          <w:szCs w:val="22"/>
        </w:rPr>
        <w:lastRenderedPageBreak/>
        <w:t xml:space="preserve">Person-centered care represents a major shift away from paternalistic approaches, in which professionals </w:t>
      </w:r>
      <w:proofErr w:type="gramStart"/>
      <w:r w:rsidRPr="0048299B">
        <w:rPr>
          <w:rFonts w:ascii="Arial" w:hAnsi="Arial" w:cs="Arial"/>
          <w:sz w:val="22"/>
          <w:szCs w:val="22"/>
        </w:rPr>
        <w:t>made</w:t>
      </w:r>
      <w:proofErr w:type="gramEnd"/>
      <w:r w:rsidRPr="0048299B">
        <w:rPr>
          <w:rFonts w:ascii="Arial" w:hAnsi="Arial" w:cs="Arial"/>
          <w:sz w:val="22"/>
          <w:szCs w:val="22"/>
        </w:rPr>
        <w:t xml:space="preserve"> decisions on behalf of individuals, towards a model that places the person at the center of all care planning and delivery. This principle ensures that services are shaped by what matters most to the individual, rather than what is most convenient for the organisation. In practice, this means listening carefully to service users, involving them in decisions, and adapting support to meet their needs and wishes.</w:t>
      </w:r>
    </w:p>
    <w:p w14:paraId="2779117C" w14:textId="733E93E7"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In domiciliary care, person-centered care may include allowing individuals to choose when they wake up, what support they need, how they prefer their personal care to be delivered, and what meals they would like. It also involves respecting cultural or religious preferences and supporting independence wherever possible. For example, if a service user </w:t>
      </w:r>
      <w:proofErr w:type="gramStart"/>
      <w:r w:rsidRPr="0048299B">
        <w:rPr>
          <w:rFonts w:ascii="Arial" w:hAnsi="Arial" w:cs="Arial"/>
          <w:sz w:val="22"/>
          <w:szCs w:val="22"/>
        </w:rPr>
        <w:t>is able to</w:t>
      </w:r>
      <w:proofErr w:type="gramEnd"/>
      <w:r w:rsidRPr="0048299B">
        <w:rPr>
          <w:rFonts w:ascii="Arial" w:hAnsi="Arial" w:cs="Arial"/>
          <w:sz w:val="22"/>
          <w:szCs w:val="22"/>
        </w:rPr>
        <w:t xml:space="preserve"> wash certain parts of their body independently, the care worker should encourage this rather than completing the task unnecessarily. This promotes dignity, confidence, and self-esteem.</w:t>
      </w:r>
    </w:p>
    <w:p w14:paraId="6AA084A8" w14:textId="47A6EB5F" w:rsidR="00B65671" w:rsidRPr="0048299B" w:rsidRDefault="00B65671" w:rsidP="002A3D6E">
      <w:pPr>
        <w:spacing w:after="30"/>
        <w:rPr>
          <w:rFonts w:ascii="Arial" w:hAnsi="Arial" w:cs="Arial"/>
          <w:sz w:val="22"/>
          <w:szCs w:val="22"/>
        </w:rPr>
      </w:pPr>
      <w:r w:rsidRPr="0048299B">
        <w:rPr>
          <w:rFonts w:ascii="Arial" w:hAnsi="Arial" w:cs="Arial"/>
          <w:sz w:val="22"/>
          <w:szCs w:val="22"/>
        </w:rPr>
        <w:t>Person-centered care is also important because it recognises that needs can change over time. A care plan should therefore be flexible and regularly reviewed. This prevents care from becoming routine and ensures that support remains relevant. In relation to Robyn’s case, person-centered care was clearly demonstrated when she was given a Personal Health Budget, allowing her to employ her own personal assistants and make decisions about how her care was organised. This gave her greater autonomy and enabled her to receive support that reflected her personal goals and lifestyle.</w:t>
      </w:r>
    </w:p>
    <w:p w14:paraId="2B0E0D3B"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Partnership working</w:t>
      </w:r>
    </w:p>
    <w:p w14:paraId="551E4EFF"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Partnership working refers to the collaborative approach through which professionals, service users, families, and agencies work together to achieve shared goals. It is a vital principle in health and social care because many individuals have complex needs that require input from more than one service. Effective partnership working improves communication, reduces duplication, and helps ensure that care is coordinated and consistent.</w:t>
      </w:r>
    </w:p>
    <w:p w14:paraId="06C9802E" w14:textId="4AD43A1A" w:rsidR="00B65671" w:rsidRPr="0048299B" w:rsidRDefault="00B65671" w:rsidP="002A3D6E">
      <w:pPr>
        <w:spacing w:after="30"/>
        <w:rPr>
          <w:rFonts w:ascii="Arial" w:hAnsi="Arial" w:cs="Arial"/>
          <w:sz w:val="22"/>
          <w:szCs w:val="22"/>
        </w:rPr>
      </w:pPr>
      <w:r w:rsidRPr="0048299B">
        <w:rPr>
          <w:rFonts w:ascii="Arial" w:hAnsi="Arial" w:cs="Arial"/>
          <w:sz w:val="22"/>
          <w:szCs w:val="22"/>
        </w:rPr>
        <w:t>In domiciliary care, partnership working may involve sharing relevant observations with supervisors, reporting concerns to nurses or social workers, and communicating with family members when appropriate. It also requires accurate record keeping so that all professionals involved in the person’s care have access to consistent information. For example, if a care worker notice changes in a service user’s mobility, mood, appetite, or skin integrity, this information should be reported promptly. Doing so allows other professionals to review the situation and respond appropriately.</w:t>
      </w:r>
    </w:p>
    <w:p w14:paraId="7B471BA1"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Partnership </w:t>
      </w:r>
      <w:proofErr w:type="gramStart"/>
      <w:r w:rsidRPr="0048299B">
        <w:rPr>
          <w:rFonts w:ascii="Arial" w:hAnsi="Arial" w:cs="Arial"/>
          <w:sz w:val="22"/>
          <w:szCs w:val="22"/>
        </w:rPr>
        <w:t>working</w:t>
      </w:r>
      <w:proofErr w:type="gramEnd"/>
      <w:r w:rsidRPr="0048299B">
        <w:rPr>
          <w:rFonts w:ascii="Arial" w:hAnsi="Arial" w:cs="Arial"/>
          <w:sz w:val="22"/>
          <w:szCs w:val="22"/>
        </w:rPr>
        <w:t xml:space="preserve"> is particularly significant in Robyn’s case. Her care involved collaboration between the Continuing Healthcare team, the Personal Health Budget nurse, the Personal Budget Support Service, and the local authority. These professionals worked alongside Robyn to assess her needs, plan her support, and help her recruit suitable personal assistants. This type of joined-up working reflects modern integrated care practice, where services are expected to communicate and cooperate rather than operate in isolation. When partnership working is effective, individuals receive more coordinated support and are more likely to experience positive outcomes.</w:t>
      </w:r>
    </w:p>
    <w:p w14:paraId="71FBF528"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Ethical practice</w:t>
      </w:r>
    </w:p>
    <w:p w14:paraId="69F90188"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Ethical practice is the moral framework that guides behaviour in health and social care. It involves acting in ways that respect human dignity, protect rights, and maintain professional </w:t>
      </w:r>
      <w:r w:rsidRPr="0048299B">
        <w:rPr>
          <w:rFonts w:ascii="Arial" w:hAnsi="Arial" w:cs="Arial"/>
          <w:sz w:val="22"/>
          <w:szCs w:val="22"/>
        </w:rPr>
        <w:lastRenderedPageBreak/>
        <w:t>accountability. Ethical principles include autonomy, beneficence, non-maleficence, justice, confidentiality, and respect. These principles are essential because care often involves vulnerable individuals who depend on professionals to act responsibly and fairly.</w:t>
      </w:r>
    </w:p>
    <w:p w14:paraId="10BC9DF1"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In practice, ethical care means obtaining consent before providing support, maintaining privacy during personal care, and treating all individuals without discrimination. It also means recognising a person’s right to make decisions about their own life, even when those decisions differ from what professionals might prefer. For example, if a service user chooses a particular routine or rejects an offer of assistance, the care worker must respect that decision unless there is a safeguarding concern. Ethical practice also involves honesty, reliability, and accountability, particularly when handling sensitive information or responding to </w:t>
      </w:r>
      <w:proofErr w:type="gramStart"/>
      <w:r w:rsidRPr="0048299B">
        <w:rPr>
          <w:rFonts w:ascii="Arial" w:hAnsi="Arial" w:cs="Arial"/>
          <w:sz w:val="22"/>
          <w:szCs w:val="22"/>
        </w:rPr>
        <w:t>risk</w:t>
      </w:r>
      <w:proofErr w:type="gramEnd"/>
      <w:r w:rsidRPr="0048299B">
        <w:rPr>
          <w:rFonts w:ascii="Arial" w:hAnsi="Arial" w:cs="Arial"/>
          <w:sz w:val="22"/>
          <w:szCs w:val="22"/>
        </w:rPr>
        <w:t>.</w:t>
      </w:r>
    </w:p>
    <w:p w14:paraId="2F03F0BB" w14:textId="216DD588"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In Robyn’s case, ethical practice was demonstrated by respecting her autonomy and involving her fully in decision-making. She was given the opportunity to choose who supported her, which helped protect her dignity and sense of control. This is especially important for someone living with tetraplegia, as dependence on others can easily undermine privacy and self-determination if ethical standards are not upheld. Therefore, ethical practice is not simply about following rules; it is about ensuring that care remains humane, respectful, and </w:t>
      </w:r>
      <w:proofErr w:type="gramStart"/>
      <w:r w:rsidRPr="0048299B">
        <w:rPr>
          <w:rFonts w:ascii="Arial" w:hAnsi="Arial" w:cs="Arial"/>
          <w:sz w:val="22"/>
          <w:szCs w:val="22"/>
        </w:rPr>
        <w:t>rights based</w:t>
      </w:r>
      <w:proofErr w:type="gramEnd"/>
      <w:r w:rsidRPr="0048299B">
        <w:rPr>
          <w:rFonts w:ascii="Arial" w:hAnsi="Arial" w:cs="Arial"/>
          <w:sz w:val="22"/>
          <w:szCs w:val="22"/>
        </w:rPr>
        <w:t>.</w:t>
      </w:r>
    </w:p>
    <w:p w14:paraId="45370907"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Robyn’s case</w:t>
      </w:r>
    </w:p>
    <w:p w14:paraId="6B623C3D" w14:textId="23DF5137" w:rsidR="00B65671" w:rsidRPr="0048299B" w:rsidRDefault="00B65671" w:rsidP="002A3D6E">
      <w:pPr>
        <w:spacing w:after="30"/>
        <w:rPr>
          <w:rFonts w:ascii="Arial" w:hAnsi="Arial" w:cs="Arial"/>
          <w:sz w:val="22"/>
          <w:szCs w:val="22"/>
        </w:rPr>
      </w:pPr>
      <w:r w:rsidRPr="0048299B">
        <w:rPr>
          <w:rFonts w:ascii="Arial" w:hAnsi="Arial" w:cs="Arial"/>
          <w:sz w:val="22"/>
          <w:szCs w:val="22"/>
        </w:rPr>
        <w:t>Robyn’s experience provides a strong example of how the principles of health and social care can be applied in real life. After sustaining a spinal cord injury in 2006, she became tetraplegic and required 24-hour support. At first, her care was arranged through a home care agency, but this system was inconsistent and did not always meet her needs effectively. Frequent changes in personal assistants affected continuity, trust, and her ability to live independently. This shows how care that is not fully person-centered can negatively affect wellbeing.</w:t>
      </w:r>
    </w:p>
    <w:p w14:paraId="32ADE32D" w14:textId="7F3FC629" w:rsidR="00B65671" w:rsidRPr="0048299B" w:rsidRDefault="00B65671" w:rsidP="002A3D6E">
      <w:pPr>
        <w:spacing w:after="30"/>
        <w:rPr>
          <w:rFonts w:ascii="Arial" w:hAnsi="Arial" w:cs="Arial"/>
          <w:sz w:val="22"/>
          <w:szCs w:val="22"/>
        </w:rPr>
      </w:pPr>
      <w:r w:rsidRPr="0048299B">
        <w:rPr>
          <w:rFonts w:ascii="Arial" w:hAnsi="Arial" w:cs="Arial"/>
          <w:sz w:val="22"/>
          <w:szCs w:val="22"/>
        </w:rPr>
        <w:t>The introduction of a Personal Health Budget transformed Robyn’s care experience. It allowed her to take more control over how support was planned and delivered, including the ability to recruit and manage her own personal assistants. This gave her greater freedom, consistency, and confidence in the people supporting her. As a result, her independence increased, and she was better able to manage daily life in a way that suited her preferences. Her case highlights the practical benefits of person-centered care, where individuals are empowered to influence their own support rather than passively receive services.</w:t>
      </w:r>
    </w:p>
    <w:p w14:paraId="53F1084B"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Robyn’s story also demonstrates the value of partnership </w:t>
      </w:r>
      <w:proofErr w:type="gramStart"/>
      <w:r w:rsidRPr="0048299B">
        <w:rPr>
          <w:rFonts w:ascii="Arial" w:hAnsi="Arial" w:cs="Arial"/>
          <w:sz w:val="22"/>
          <w:szCs w:val="22"/>
        </w:rPr>
        <w:t>working</w:t>
      </w:r>
      <w:proofErr w:type="gramEnd"/>
      <w:r w:rsidRPr="0048299B">
        <w:rPr>
          <w:rFonts w:ascii="Arial" w:hAnsi="Arial" w:cs="Arial"/>
          <w:sz w:val="22"/>
          <w:szCs w:val="22"/>
        </w:rPr>
        <w:t>. Her improved care depended on the cooperation of multiple professionals who supported the transition to a Personal Health Budget. It further illustrates ethical practice, as the professionals involved respected her choices and worked to ensure that her dignity and autonomy were protected. Overall, her case shows that good care is not only about meeting physical needs but also about supporting identity, control, and wellbeing.</w:t>
      </w:r>
    </w:p>
    <w:p w14:paraId="60D80201"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My practice</w:t>
      </w:r>
    </w:p>
    <w:p w14:paraId="59D1DB9E"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Working as a domiciliary care worker in Wolverhampton has helped me understand the importance of these principles in everyday practice. Every service user has different needs, levels of independence, routines, and preferences. Because of this, care must be adapted to </w:t>
      </w:r>
      <w:proofErr w:type="gramStart"/>
      <w:r w:rsidRPr="0048299B">
        <w:rPr>
          <w:rFonts w:ascii="Arial" w:hAnsi="Arial" w:cs="Arial"/>
          <w:sz w:val="22"/>
          <w:szCs w:val="22"/>
        </w:rPr>
        <w:t>each individual</w:t>
      </w:r>
      <w:proofErr w:type="gramEnd"/>
      <w:r w:rsidRPr="0048299B">
        <w:rPr>
          <w:rFonts w:ascii="Arial" w:hAnsi="Arial" w:cs="Arial"/>
          <w:sz w:val="22"/>
          <w:szCs w:val="22"/>
        </w:rPr>
        <w:t xml:space="preserve"> rather than delivered in a standardised way. My role requires me to support people with dignity while encouraging them to do as much as they can for themselves. This approach helps maintain confidence and promotes a sense of independence.</w:t>
      </w:r>
    </w:p>
    <w:p w14:paraId="62E334E2" w14:textId="3EF82338" w:rsidR="00B65671" w:rsidRPr="0048299B" w:rsidRDefault="00B65671" w:rsidP="002A3D6E">
      <w:pPr>
        <w:spacing w:after="30"/>
        <w:rPr>
          <w:rFonts w:ascii="Arial" w:hAnsi="Arial" w:cs="Arial"/>
          <w:sz w:val="22"/>
          <w:szCs w:val="22"/>
        </w:rPr>
      </w:pPr>
      <w:r w:rsidRPr="0048299B">
        <w:rPr>
          <w:rFonts w:ascii="Arial" w:hAnsi="Arial" w:cs="Arial"/>
          <w:sz w:val="22"/>
          <w:szCs w:val="22"/>
        </w:rPr>
        <w:lastRenderedPageBreak/>
        <w:t xml:space="preserve">One of my strengths is person-centered care. I always try to involve service users in decisions about their support and encourage them to take part in tasks they </w:t>
      </w:r>
      <w:proofErr w:type="gramStart"/>
      <w:r w:rsidRPr="0048299B">
        <w:rPr>
          <w:rFonts w:ascii="Arial" w:hAnsi="Arial" w:cs="Arial"/>
          <w:sz w:val="22"/>
          <w:szCs w:val="22"/>
        </w:rPr>
        <w:t>are able to</w:t>
      </w:r>
      <w:proofErr w:type="gramEnd"/>
      <w:r w:rsidRPr="0048299B">
        <w:rPr>
          <w:rFonts w:ascii="Arial" w:hAnsi="Arial" w:cs="Arial"/>
          <w:sz w:val="22"/>
          <w:szCs w:val="22"/>
        </w:rPr>
        <w:t xml:space="preserve"> complete. For example, when supporting a service user who used a walking frame, I encouraged him to wash and dress himself as much as possible, providing help only where necessary. This respected his independence and helped maintain his self-esteem. I also take account of personal preferences when preparing meals and always respect cultural and religious needs. These actions reflect the principles of dignity, choice, and respect.</w:t>
      </w:r>
    </w:p>
    <w:p w14:paraId="41709EF0"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Partnership working is also an essential part of my role. I work closely with colleagues, senior carers, district nurses, occupational therapists, family members, and managers to ensure that care is appropriate and responsive. When I notice changes in a service user’s condition, I report them immediately and record them accurately so that the wider team can respond. This helps maintain continuity of care and supports informed decision-making. Such communication is particularly important </w:t>
      </w:r>
      <w:proofErr w:type="gramStart"/>
      <w:r w:rsidRPr="0048299B">
        <w:rPr>
          <w:rFonts w:ascii="Arial" w:hAnsi="Arial" w:cs="Arial"/>
          <w:sz w:val="22"/>
          <w:szCs w:val="22"/>
        </w:rPr>
        <w:t>in home</w:t>
      </w:r>
      <w:proofErr w:type="gramEnd"/>
      <w:r w:rsidRPr="0048299B">
        <w:rPr>
          <w:rFonts w:ascii="Arial" w:hAnsi="Arial" w:cs="Arial"/>
          <w:sz w:val="22"/>
          <w:szCs w:val="22"/>
        </w:rPr>
        <w:t xml:space="preserve"> care, where workers often see small changes before others do.</w:t>
      </w:r>
    </w:p>
    <w:p w14:paraId="188E390D"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Ethical practice is central to everything I do. I always seek consent before carrying out personal care, explain what I am going to do, and protect privacy by closing doors and curtains. I treat all service users with equal respect, regardless of age, disability, background, or culture. Confidentiality is also essential, and I only share information with appropriate professionals when necessary. These actions help build trust and ensure that care remains safe, lawful, and compassionate.</w:t>
      </w:r>
    </w:p>
    <w:p w14:paraId="232F75BA"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Areas for development</w:t>
      </w:r>
    </w:p>
    <w:p w14:paraId="6EC4176A"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Although I have developed important strengths, I also recognise areas where improvement is needed. One of my main development needs is becoming more confident when communicating with healthcare professionals in complex situations. At times, I may need more time to explain observations clearly because English is not my first language. This can affect how confidently I contribute </w:t>
      </w:r>
      <w:proofErr w:type="gramStart"/>
      <w:r w:rsidRPr="0048299B">
        <w:rPr>
          <w:rFonts w:ascii="Arial" w:hAnsi="Arial" w:cs="Arial"/>
          <w:sz w:val="22"/>
          <w:szCs w:val="22"/>
        </w:rPr>
        <w:t>in</w:t>
      </w:r>
      <w:proofErr w:type="gramEnd"/>
      <w:r w:rsidRPr="0048299B">
        <w:rPr>
          <w:rFonts w:ascii="Arial" w:hAnsi="Arial" w:cs="Arial"/>
          <w:sz w:val="22"/>
          <w:szCs w:val="22"/>
        </w:rPr>
        <w:t xml:space="preserve"> professional discussions, especially when quick decisions are required. However, I understand that communication is a key skill in care work, and I am committed to improving it.</w:t>
      </w:r>
    </w:p>
    <w:p w14:paraId="73C33C35" w14:textId="215F3F77" w:rsidR="00B65671" w:rsidRPr="0048299B" w:rsidRDefault="00B65671" w:rsidP="002A3D6E">
      <w:pPr>
        <w:spacing w:after="30"/>
        <w:rPr>
          <w:rFonts w:ascii="Arial" w:hAnsi="Arial" w:cs="Arial"/>
          <w:sz w:val="22"/>
          <w:szCs w:val="22"/>
        </w:rPr>
      </w:pPr>
      <w:r w:rsidRPr="0048299B">
        <w:rPr>
          <w:rFonts w:ascii="Arial" w:hAnsi="Arial" w:cs="Arial"/>
          <w:sz w:val="22"/>
          <w:szCs w:val="22"/>
        </w:rPr>
        <w:t>To address this, I am developing my communication skills through daily practice, workplace experience, and academic study. I also plan to take part in relevant training on communication, safeguarding, and person-centered care. Reflecting on my practice using Gibbs’ Reflective Cycle helps me identify what went well, what could have been improved, and what I should do differently in future. This structured reflection supports continuous learning and professional growth. It also helps me align my work more closely with professional standards such as the NMC Code and the values expected in health and social care.</w:t>
      </w:r>
    </w:p>
    <w:p w14:paraId="23E9C374"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Future development</w:t>
      </w:r>
    </w:p>
    <w:p w14:paraId="59FBF8E7"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Looking ahead, I aim to continue building my confidence, knowledge, and practical skills so that I can provide even higher-quality care. I want to remain committed to reflective practice because it helps me learn from experience and become more effective in my role. As I gain further education and training, I will be better prepared to handle more complex situations, contribute to team discussions, and advocate for the needs of service users.</w:t>
      </w:r>
    </w:p>
    <w:p w14:paraId="3288A5DD" w14:textId="7988DE61" w:rsidR="00B65671" w:rsidRPr="0048299B" w:rsidRDefault="00B65671" w:rsidP="002A3D6E">
      <w:pPr>
        <w:spacing w:after="30"/>
        <w:rPr>
          <w:rFonts w:ascii="Arial" w:hAnsi="Arial" w:cs="Arial"/>
          <w:sz w:val="22"/>
          <w:szCs w:val="22"/>
        </w:rPr>
      </w:pPr>
      <w:r w:rsidRPr="0048299B">
        <w:rPr>
          <w:rFonts w:ascii="Arial" w:hAnsi="Arial" w:cs="Arial"/>
          <w:sz w:val="22"/>
          <w:szCs w:val="22"/>
        </w:rPr>
        <w:t xml:space="preserve">I also aim to deepen my understanding of legal, ethical, and policy frameworks so that my practice remains informed and up to date. By continuing to work in a person-centered way and strengthening my partnership with colleagues and other professionals, I can help ensure that service users receive safe, compassionate, and respectful support. My long-term goal is to </w:t>
      </w:r>
      <w:r w:rsidRPr="0048299B">
        <w:rPr>
          <w:rFonts w:ascii="Arial" w:hAnsi="Arial" w:cs="Arial"/>
          <w:sz w:val="22"/>
          <w:szCs w:val="22"/>
        </w:rPr>
        <w:lastRenderedPageBreak/>
        <w:t>become a confident and competent practitioner who consistently upholds the values of dignity, independence, and ethical practice.</w:t>
      </w:r>
    </w:p>
    <w:p w14:paraId="3F4FD0FF" w14:textId="77777777" w:rsidR="00B65671" w:rsidRPr="0048299B" w:rsidRDefault="00B65671" w:rsidP="002A3D6E">
      <w:pPr>
        <w:spacing w:after="30"/>
        <w:rPr>
          <w:rFonts w:ascii="Arial" w:hAnsi="Arial" w:cs="Arial"/>
          <w:sz w:val="22"/>
          <w:szCs w:val="22"/>
        </w:rPr>
      </w:pPr>
      <w:r w:rsidRPr="0048299B">
        <w:rPr>
          <w:rFonts w:ascii="Arial" w:hAnsi="Arial" w:cs="Arial"/>
          <w:sz w:val="22"/>
          <w:szCs w:val="22"/>
        </w:rPr>
        <w:t>Conclusion</w:t>
      </w:r>
    </w:p>
    <w:p w14:paraId="2932CB5C" w14:textId="41422304" w:rsidR="001A5C55" w:rsidRPr="0048299B" w:rsidRDefault="00B65671" w:rsidP="002A3D6E">
      <w:pPr>
        <w:spacing w:after="30"/>
        <w:rPr>
          <w:rFonts w:ascii="Arial" w:hAnsi="Arial" w:cs="Arial"/>
          <w:sz w:val="22"/>
          <w:szCs w:val="22"/>
        </w:rPr>
      </w:pPr>
      <w:r w:rsidRPr="0048299B">
        <w:rPr>
          <w:rFonts w:ascii="Arial" w:hAnsi="Arial" w:cs="Arial"/>
          <w:sz w:val="22"/>
          <w:szCs w:val="22"/>
        </w:rPr>
        <w:t xml:space="preserve">In conclusion, person-centered care, partnership working, and ethical practice are essential principles in health and social care because they promote </w:t>
      </w:r>
      <w:proofErr w:type="gramStart"/>
      <w:r w:rsidRPr="0048299B">
        <w:rPr>
          <w:rFonts w:ascii="Arial" w:hAnsi="Arial" w:cs="Arial"/>
          <w:sz w:val="22"/>
          <w:szCs w:val="22"/>
        </w:rPr>
        <w:t>safe</w:t>
      </w:r>
      <w:proofErr w:type="gramEnd"/>
      <w:r w:rsidRPr="0048299B">
        <w:rPr>
          <w:rFonts w:ascii="Arial" w:hAnsi="Arial" w:cs="Arial"/>
          <w:sz w:val="22"/>
          <w:szCs w:val="22"/>
        </w:rPr>
        <w:t xml:space="preserve">, </w:t>
      </w:r>
      <w:proofErr w:type="gramStart"/>
      <w:r w:rsidRPr="0048299B">
        <w:rPr>
          <w:rFonts w:ascii="Arial" w:hAnsi="Arial" w:cs="Arial"/>
          <w:sz w:val="22"/>
          <w:szCs w:val="22"/>
        </w:rPr>
        <w:t>respectful</w:t>
      </w:r>
      <w:proofErr w:type="gramEnd"/>
      <w:r w:rsidRPr="0048299B">
        <w:rPr>
          <w:rFonts w:ascii="Arial" w:hAnsi="Arial" w:cs="Arial"/>
          <w:sz w:val="22"/>
          <w:szCs w:val="22"/>
        </w:rPr>
        <w:t>, and effective support. Robyn’s case demonstrates how these principles can improve independence, confidence, and wellbeing when they are properly applied. My own practice has also shown me the importance of encouraging independence, communicating effectively with colleagues, and maintaining dignity and confidentiality. Although I recognise areas for development, I am committed to continuous learning and reflective practice. By doing so, I can continue to improve as a professional and contribute to the delivery of high-quality, ethical, and person-centered care.</w:t>
      </w:r>
    </w:p>
    <w:p w14:paraId="68DDD778" w14:textId="2EAF4775" w:rsidR="004A185B" w:rsidRPr="0048299B" w:rsidRDefault="004A185B" w:rsidP="002A3D6E">
      <w:pPr>
        <w:spacing w:after="30"/>
        <w:rPr>
          <w:rFonts w:ascii="Arial" w:hAnsi="Arial" w:cs="Arial"/>
          <w:sz w:val="22"/>
          <w:szCs w:val="22"/>
        </w:rPr>
      </w:pPr>
      <w:r w:rsidRPr="0048299B">
        <w:rPr>
          <w:rFonts w:ascii="Arial" w:hAnsi="Arial" w:cs="Arial"/>
          <w:sz w:val="22"/>
          <w:szCs w:val="22"/>
        </w:rPr>
        <w:t>References</w:t>
      </w:r>
    </w:p>
    <w:p w14:paraId="1AD8E17B"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1. Bronfenbrenner, U. (1979) The ecology of human development: Experiments by nature and design. Cambridge, MA: Harvard University Press.</w:t>
      </w:r>
    </w:p>
    <w:p w14:paraId="0D4EEA67"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2. Care Act 2014 (2014) Care Act 2014. London: The Stationery Office. Available at: https://www.legislation.gov.uk/ukpga/2014/23/contents</w:t>
      </w:r>
    </w:p>
    <w:p w14:paraId="2783262B"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 xml:space="preserve">    Accessed: 3 July 2026.</w:t>
      </w:r>
    </w:p>
    <w:p w14:paraId="6D5C14AA"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3. Care Quality Commission (2023) Fundamental standards. Available at: https://www.cqc.org.uk/what-we-do/how-we-do-our-job/fundamental-standards</w:t>
      </w:r>
    </w:p>
    <w:p w14:paraId="00919DD2"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 xml:space="preserve">    Accessed: 3 July 2026.</w:t>
      </w:r>
    </w:p>
    <w:p w14:paraId="6D602FAB"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4. Department of Health (2014) Care and support statutory guidance. London: Department of Health.</w:t>
      </w:r>
    </w:p>
    <w:p w14:paraId="1E119DAC"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5. Equality Act 2010 (2010) Equality Act 2010. London: The Stationery Office. Available at: https://www.legislation.gov.uk/ukpga/2010/15/contents</w:t>
      </w:r>
    </w:p>
    <w:p w14:paraId="24DA99BE"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 xml:space="preserve">    Accessed: 3 July 2026.</w:t>
      </w:r>
    </w:p>
    <w:p w14:paraId="7148C1B9"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6. Gibbs, G. (1988) Learning by doing: A guide to teaching and learning methods. Oxford: Oxford Polytechnic.</w:t>
      </w:r>
    </w:p>
    <w:p w14:paraId="0F3CBCCA"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7. National Institute for Health and Care Excellence (2021) People’s experience in adult NHS services: Improving the experience of care for people using adult NHS services (CG138). London: NICE.</w:t>
      </w:r>
    </w:p>
    <w:p w14:paraId="2823381F"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8. NHS England (2019) Personal health budgets: Robyn’s story. London: NHS England.</w:t>
      </w:r>
    </w:p>
    <w:p w14:paraId="6A2CD394" w14:textId="77777777" w:rsidR="00E57061" w:rsidRPr="0048299B" w:rsidRDefault="00E57061" w:rsidP="002A3D6E">
      <w:pPr>
        <w:spacing w:after="30"/>
        <w:rPr>
          <w:rFonts w:ascii="Arial" w:hAnsi="Arial" w:cs="Arial"/>
          <w:sz w:val="22"/>
          <w:szCs w:val="22"/>
        </w:rPr>
      </w:pPr>
      <w:r w:rsidRPr="0048299B">
        <w:rPr>
          <w:rFonts w:ascii="Arial" w:hAnsi="Arial" w:cs="Arial"/>
          <w:sz w:val="22"/>
          <w:szCs w:val="22"/>
        </w:rPr>
        <w:t xml:space="preserve">9. Nursing and Midwifery Council (2018) The Code: Professional standards of practice and </w:t>
      </w:r>
      <w:proofErr w:type="spellStart"/>
      <w:r w:rsidRPr="0048299B">
        <w:rPr>
          <w:rFonts w:ascii="Arial" w:hAnsi="Arial" w:cs="Arial"/>
          <w:sz w:val="22"/>
          <w:szCs w:val="22"/>
        </w:rPr>
        <w:t>behaviour</w:t>
      </w:r>
      <w:proofErr w:type="spellEnd"/>
      <w:r w:rsidRPr="0048299B">
        <w:rPr>
          <w:rFonts w:ascii="Arial" w:hAnsi="Arial" w:cs="Arial"/>
          <w:sz w:val="22"/>
          <w:szCs w:val="22"/>
        </w:rPr>
        <w:t xml:space="preserve"> for nurses, midwives and nursing associates. London: NMC.</w:t>
      </w:r>
    </w:p>
    <w:p w14:paraId="4CCEFF2B" w14:textId="54BDB832" w:rsidR="004A185B" w:rsidRPr="0048299B" w:rsidRDefault="00E57061" w:rsidP="002A3D6E">
      <w:pPr>
        <w:spacing w:after="30"/>
        <w:rPr>
          <w:rFonts w:ascii="Arial" w:hAnsi="Arial" w:cs="Arial"/>
          <w:sz w:val="22"/>
          <w:szCs w:val="22"/>
        </w:rPr>
      </w:pPr>
      <w:r w:rsidRPr="0048299B">
        <w:rPr>
          <w:rFonts w:ascii="Arial" w:hAnsi="Arial" w:cs="Arial"/>
          <w:sz w:val="22"/>
          <w:szCs w:val="22"/>
        </w:rPr>
        <w:t>10. Social Care Institute for Excellence (2022) Partnership working in health and social care. London: SCIE</w:t>
      </w:r>
    </w:p>
    <w:sectPr w:rsidR="004A185B" w:rsidRPr="0048299B" w:rsidSect="008671D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A00"/>
    <w:rsid w:val="000912F5"/>
    <w:rsid w:val="001A5C55"/>
    <w:rsid w:val="001B37C9"/>
    <w:rsid w:val="001E0C57"/>
    <w:rsid w:val="00261438"/>
    <w:rsid w:val="00264925"/>
    <w:rsid w:val="00285A87"/>
    <w:rsid w:val="002A3D6E"/>
    <w:rsid w:val="002D572C"/>
    <w:rsid w:val="003671C4"/>
    <w:rsid w:val="0048299B"/>
    <w:rsid w:val="004A185B"/>
    <w:rsid w:val="006518A3"/>
    <w:rsid w:val="006A7592"/>
    <w:rsid w:val="00714B52"/>
    <w:rsid w:val="0086290A"/>
    <w:rsid w:val="008671D0"/>
    <w:rsid w:val="008908E4"/>
    <w:rsid w:val="008B4A00"/>
    <w:rsid w:val="00A641A0"/>
    <w:rsid w:val="00B62BA9"/>
    <w:rsid w:val="00B65671"/>
    <w:rsid w:val="00D936D1"/>
    <w:rsid w:val="00DA1337"/>
    <w:rsid w:val="00DD3616"/>
    <w:rsid w:val="00E57061"/>
    <w:rsid w:val="00F572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1F5F8"/>
  <w15:chartTrackingRefBased/>
  <w15:docId w15:val="{24E87D30-6166-43D7-B0BD-13E2DE1D1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A00"/>
  </w:style>
  <w:style w:type="paragraph" w:styleId="Heading1">
    <w:name w:val="heading 1"/>
    <w:basedOn w:val="Normal"/>
    <w:next w:val="Normal"/>
    <w:link w:val="Heading1Char"/>
    <w:uiPriority w:val="9"/>
    <w:qFormat/>
    <w:rsid w:val="008B4A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A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A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A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A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A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A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A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A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A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A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A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A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A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A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A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A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A00"/>
    <w:rPr>
      <w:rFonts w:eastAsiaTheme="majorEastAsia" w:cstheme="majorBidi"/>
      <w:color w:val="272727" w:themeColor="text1" w:themeTint="D8"/>
    </w:rPr>
  </w:style>
  <w:style w:type="paragraph" w:styleId="Title">
    <w:name w:val="Title"/>
    <w:basedOn w:val="Normal"/>
    <w:next w:val="Normal"/>
    <w:link w:val="TitleChar"/>
    <w:uiPriority w:val="10"/>
    <w:qFormat/>
    <w:rsid w:val="008B4A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A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A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A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A00"/>
    <w:pPr>
      <w:spacing w:before="160"/>
      <w:jc w:val="center"/>
    </w:pPr>
    <w:rPr>
      <w:i/>
      <w:iCs/>
      <w:color w:val="404040" w:themeColor="text1" w:themeTint="BF"/>
    </w:rPr>
  </w:style>
  <w:style w:type="character" w:customStyle="1" w:styleId="QuoteChar">
    <w:name w:val="Quote Char"/>
    <w:basedOn w:val="DefaultParagraphFont"/>
    <w:link w:val="Quote"/>
    <w:uiPriority w:val="29"/>
    <w:rsid w:val="008B4A00"/>
    <w:rPr>
      <w:i/>
      <w:iCs/>
      <w:color w:val="404040" w:themeColor="text1" w:themeTint="BF"/>
    </w:rPr>
  </w:style>
  <w:style w:type="paragraph" w:styleId="ListParagraph">
    <w:name w:val="List Paragraph"/>
    <w:basedOn w:val="Normal"/>
    <w:uiPriority w:val="34"/>
    <w:qFormat/>
    <w:rsid w:val="008B4A00"/>
    <w:pPr>
      <w:ind w:left="720"/>
      <w:contextualSpacing/>
    </w:pPr>
  </w:style>
  <w:style w:type="character" w:styleId="IntenseEmphasis">
    <w:name w:val="Intense Emphasis"/>
    <w:basedOn w:val="DefaultParagraphFont"/>
    <w:uiPriority w:val="21"/>
    <w:qFormat/>
    <w:rsid w:val="008B4A00"/>
    <w:rPr>
      <w:i/>
      <w:iCs/>
      <w:color w:val="0F4761" w:themeColor="accent1" w:themeShade="BF"/>
    </w:rPr>
  </w:style>
  <w:style w:type="paragraph" w:styleId="IntenseQuote">
    <w:name w:val="Intense Quote"/>
    <w:basedOn w:val="Normal"/>
    <w:next w:val="Normal"/>
    <w:link w:val="IntenseQuoteChar"/>
    <w:uiPriority w:val="30"/>
    <w:qFormat/>
    <w:rsid w:val="008B4A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A00"/>
    <w:rPr>
      <w:i/>
      <w:iCs/>
      <w:color w:val="0F4761" w:themeColor="accent1" w:themeShade="BF"/>
    </w:rPr>
  </w:style>
  <w:style w:type="character" w:styleId="IntenseReference">
    <w:name w:val="Intense Reference"/>
    <w:basedOn w:val="DefaultParagraphFont"/>
    <w:uiPriority w:val="32"/>
    <w:qFormat/>
    <w:rsid w:val="008B4A00"/>
    <w:rPr>
      <w:b/>
      <w:bCs/>
      <w:smallCaps/>
      <w:color w:val="0F4761" w:themeColor="accent1" w:themeShade="BF"/>
      <w:spacing w:val="5"/>
    </w:rPr>
  </w:style>
  <w:style w:type="paragraph" w:styleId="TOCHeading">
    <w:name w:val="TOC Heading"/>
    <w:basedOn w:val="Heading1"/>
    <w:next w:val="Normal"/>
    <w:uiPriority w:val="39"/>
    <w:unhideWhenUsed/>
    <w:qFormat/>
    <w:rsid w:val="00261438"/>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C0FBC-979C-494A-9763-446D0984E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7</Pages>
  <Words>2594</Words>
  <Characters>14786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nouman shahpal</dc:creator>
  <cp:keywords/>
  <dc:description/>
  <cp:lastModifiedBy>nouman shahpal</cp:lastModifiedBy>
  <cp:revision>15</cp:revision>
  <dcterms:created xsi:type="dcterms:W3CDTF">2026-07-03T19:36:00Z</dcterms:created>
  <dcterms:modified xsi:type="dcterms:W3CDTF">2026-07-04T14:34:00Z</dcterms:modified>
</cp:coreProperties>
</file>