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2B420">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bCs/>
          <w:sz w:val="28"/>
          <w:szCs w:val="28"/>
          <w:lang w:val="en-US" w:eastAsia="zh-CN"/>
        </w:rPr>
      </w:pPr>
      <w:r>
        <w:rPr>
          <w:rFonts w:hint="default" w:ascii="Arial" w:hAnsi="Arial" w:cs="Arial"/>
          <w:b/>
          <w:bCs/>
          <w:sz w:val="28"/>
          <w:szCs w:val="28"/>
          <w:lang w:val="en-US" w:eastAsia="zh-CN"/>
        </w:rPr>
        <w:t>Chapter 1 Manifesto</w:t>
      </w:r>
    </w:p>
    <w:p w14:paraId="7F7B35BB">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1"/>
        <w:rPr>
          <w:rFonts w:hint="default" w:ascii="Arial" w:hAnsi="Arial" w:cs="Arial"/>
          <w:b/>
          <w:bCs/>
          <w:lang w:val="en-US" w:eastAsia="zh-CN"/>
        </w:rPr>
      </w:pPr>
      <w:r>
        <w:rPr>
          <w:rFonts w:hint="default" w:ascii="Arial" w:hAnsi="Arial" w:cs="Arial"/>
          <w:b/>
          <w:bCs/>
          <w:lang w:val="en-US" w:eastAsia="zh-CN"/>
        </w:rPr>
        <w:t>Opening Statement: My Research Begins with Dissatisfaction with the Current Situation</w:t>
      </w:r>
    </w:p>
    <w:p w14:paraId="0C4203C5">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My research begins with dissatisfaction with the current state of product design in China, and this dissatisfaction developed from my previous commercial design practice. The Chinese consumer market has long followed the product design philosophies of world-renowned companies, and these philosophies have in turn shaped product design in China. One clear example is the newly introduced object represented by the turntable, where users and the market have adapted to these default forms, creating a design gap between Chinese user characteristics and product characteristics. This phenomenon directly affects how designers and companies approach product innovation in commercial design. To maintain economic returns, they often have to continue following these market defaults, pushing Chinese product design into a negative cycle.</w:t>
      </w:r>
    </w:p>
    <w:p w14:paraId="1CFB0FDB">
      <w:pPr>
        <w:numPr>
          <w:ilvl w:val="0"/>
          <w:numId w:val="0"/>
        </w:numPr>
        <w:rPr>
          <w:rFonts w:hint="default" w:ascii="Arial" w:hAnsi="Arial" w:cs="Arial"/>
          <w:b/>
          <w:bCs/>
          <w:lang w:val="en-US" w:eastAsia="zh-CN"/>
        </w:rPr>
      </w:pPr>
    </w:p>
    <w:p w14:paraId="58DD61AA">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1"/>
        <w:rPr>
          <w:rFonts w:hint="default" w:ascii="Arial" w:hAnsi="Arial" w:cs="Arial"/>
          <w:b/>
          <w:bCs/>
          <w:lang w:val="en-US" w:eastAsia="zh-CN"/>
        </w:rPr>
      </w:pPr>
      <w:r>
        <w:rPr>
          <w:rFonts w:hint="default" w:ascii="Arial" w:hAnsi="Arial" w:cs="Arial"/>
          <w:b/>
          <w:bCs/>
          <w:lang w:val="en-US" w:eastAsia="zh-CN"/>
        </w:rPr>
        <w:t>The Problems</w:t>
      </w:r>
    </w:p>
    <w:p w14:paraId="4F22B06A">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Specific Phenomenon: Turntables in China Should Not Blindly Follow Western Design Frameworks</w:t>
      </w:r>
    </w:p>
    <w:p w14:paraId="6C806530">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In the Chinese market, users understand turntables more in terms of atmospheric decoration, emotional value, and identity expression, while their product meanings and decorative attributes have extended far beyond their function of music playback. Product forms that are better adapted to the characteristics of Chinese users should therefore be designed.</w:t>
      </w:r>
    </w:p>
    <w:p w14:paraId="190305A7">
      <w:pPr>
        <w:numPr>
          <w:ilvl w:val="0"/>
          <w:numId w:val="0"/>
        </w:numPr>
        <w:rPr>
          <w:rFonts w:hint="default" w:ascii="Arial" w:hAnsi="Arial" w:cs="Arial"/>
          <w:b w:val="0"/>
          <w:bCs w:val="0"/>
          <w:lang w:val="en-US" w:eastAsia="zh-CN"/>
        </w:rPr>
      </w:pPr>
    </w:p>
    <w:p w14:paraId="52DE140B">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Mid-Level Design Problem: Existing Designs in the Chinese Market Do Not Effectively Respond to Chinese Characteristics</w:t>
      </w:r>
    </w:p>
    <w:p w14:paraId="00D98043">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The newly introduced object refers to a type of object that is produced or manufactured outside the local society, enters the local living environment through cross-regional movement, and is absent, uncommon, or not yet widely adopted within the local material culture</w:t>
      </w:r>
      <w:r>
        <w:rPr>
          <w:rFonts w:hint="eastAsia" w:ascii="Arial" w:hAnsi="Arial" w:cs="Arial"/>
          <w:b w:val="0"/>
          <w:bCs w:val="0"/>
          <w:lang w:val="en-US" w:eastAsia="zh-CN"/>
        </w:rPr>
        <w:t>,</w:t>
      </w:r>
      <w:r>
        <w:rPr>
          <w:rFonts w:hint="default" w:ascii="Arial" w:hAnsi="Arial" w:cs="Arial"/>
          <w:b w:val="0"/>
          <w:bCs w:val="0"/>
          <w:lang w:val="en-US" w:eastAsia="zh-CN"/>
        </w:rPr>
        <w:t xml:space="preserve"> (Susnow, McKinny &amp; Shai, 2024).</w:t>
      </w:r>
    </w:p>
    <w:p w14:paraId="03D27EC7">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The turntable is a representative newly introduced object. Existing turntable designs have not adequately responded to cultural and regional differences, nor have they translated these differences into design characteristics adapted to the Chinese context.</w:t>
      </w:r>
    </w:p>
    <w:p w14:paraId="5AEAC0DD">
      <w:pPr>
        <w:numPr>
          <w:ilvl w:val="0"/>
          <w:numId w:val="0"/>
        </w:numPr>
        <w:rPr>
          <w:rFonts w:hint="default" w:ascii="Arial" w:hAnsi="Arial" w:cs="Arial"/>
          <w:b w:val="0"/>
          <w:bCs w:val="0"/>
          <w:lang w:val="en-US" w:eastAsia="zh-CN"/>
        </w:rPr>
      </w:pPr>
    </w:p>
    <w:p w14:paraId="49462A35">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Underlying Macro-Level Problem: Appearance Design Should Not Be Neglected or Simply Understood as a Surface Treatment Dependent on Product Function</w:t>
      </w:r>
    </w:p>
    <w:p w14:paraId="308397E8">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Under the influence of Western modernist design and commercial practices, the Chinese market has long treated product appearance as an optional addition or surface layer of the product. Its key role in shaping relationships among users, environments, culture, meaning, and market response has not received sufficient attention.</w:t>
      </w:r>
    </w:p>
    <w:p w14:paraId="70D9AC74">
      <w:pPr>
        <w:numPr>
          <w:ilvl w:val="0"/>
          <w:numId w:val="0"/>
        </w:numPr>
        <w:rPr>
          <w:rFonts w:hint="default" w:ascii="Arial" w:hAnsi="Arial" w:cs="Arial"/>
          <w:b/>
          <w:bCs/>
          <w:lang w:val="en-US" w:eastAsia="zh-CN"/>
        </w:rPr>
      </w:pPr>
    </w:p>
    <w:p w14:paraId="71D1F445">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1"/>
        <w:rPr>
          <w:rFonts w:hint="default" w:ascii="Arial" w:hAnsi="Arial" w:cs="Arial"/>
          <w:b/>
          <w:bCs/>
          <w:lang w:val="en-US" w:eastAsia="zh-CN"/>
        </w:rPr>
      </w:pPr>
      <w:r>
        <w:rPr>
          <w:rFonts w:hint="default" w:ascii="Arial" w:hAnsi="Arial" w:cs="Arial"/>
          <w:b/>
          <w:bCs/>
          <w:lang w:val="en-US" w:eastAsia="zh-CN"/>
        </w:rPr>
        <w:t>I Oppose Replication, Overly Superficial Chinese Localisation, and the Literal Interpretation of “Form Follows Function”</w:t>
      </w:r>
    </w:p>
    <w:p w14:paraId="66813DD0">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I oppose directly replicating the existing frameworks of foreign products within the Chinese context. From a broader perspective, this approach may gradually blur Chinese characteristics and weaken independent design and aesthetic capabilities. From a market perspective, Chinese consumers and consumption contexts should accommodate diverse product content rather than treating the rationalisation of Western admiration as a standard for market orientation.</w:t>
      </w:r>
    </w:p>
    <w:p w14:paraId="244AC466">
      <w:pPr>
        <w:numPr>
          <w:ilvl w:val="0"/>
          <w:numId w:val="0"/>
        </w:numPr>
        <w:rPr>
          <w:rFonts w:hint="default" w:ascii="Arial" w:hAnsi="Arial" w:cs="Arial"/>
          <w:b w:val="0"/>
          <w:bCs w:val="0"/>
          <w:lang w:val="en-US" w:eastAsia="zh-CN"/>
        </w:rPr>
      </w:pPr>
    </w:p>
    <w:p w14:paraId="5495B51A">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I also oppose the superficial and symbolic use of Chinese content in all product design. The cultural attributes expressed by products should respond to target users rather than to everyone. Because the localisation of vinyl-related products involves different usage environments, user groups, and product meanings, their design cannot remain superficial but should explore deeper forms of cultural adaptation and regional redesign.</w:t>
      </w:r>
    </w:p>
    <w:p w14:paraId="06C70A51">
      <w:pPr>
        <w:numPr>
          <w:ilvl w:val="0"/>
          <w:numId w:val="0"/>
        </w:numPr>
        <w:rPr>
          <w:rFonts w:hint="default" w:ascii="Arial" w:hAnsi="Arial" w:cs="Arial"/>
          <w:b w:val="0"/>
          <w:bCs w:val="0"/>
          <w:lang w:val="en-US" w:eastAsia="zh-CN"/>
        </w:rPr>
      </w:pPr>
    </w:p>
    <w:p w14:paraId="762BC5A8">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Finally, I oppose the literal interpretation of “form follows function”. The form of a turntable should not be limited to minimalist boxes or circular platters. Product appearance design should carry historical references, product meanings, user emotions, and other forms of content, giving the product greater flexibility and opportunities for innovation.</w:t>
      </w:r>
    </w:p>
    <w:p w14:paraId="10E9B068">
      <w:pPr>
        <w:numPr>
          <w:ilvl w:val="0"/>
          <w:numId w:val="0"/>
        </w:numPr>
        <w:rPr>
          <w:rFonts w:hint="default" w:ascii="Arial" w:hAnsi="Arial" w:cs="Arial"/>
          <w:b/>
          <w:bCs/>
          <w:lang w:val="en-US" w:eastAsia="zh-CN"/>
        </w:rPr>
      </w:pPr>
    </w:p>
    <w:p w14:paraId="0A738C09">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1"/>
        <w:rPr>
          <w:rFonts w:hint="default" w:ascii="Arial" w:hAnsi="Arial" w:cs="Arial"/>
          <w:b/>
          <w:bCs/>
          <w:lang w:val="en-US" w:eastAsia="zh-CN"/>
        </w:rPr>
      </w:pPr>
      <w:r>
        <w:rPr>
          <w:rFonts w:hint="default" w:ascii="Arial" w:hAnsi="Arial" w:cs="Arial"/>
          <w:b/>
          <w:bCs/>
          <w:lang w:val="en-US" w:eastAsia="zh-CN"/>
        </w:rPr>
        <w:t>I believe that product appearance is not merely a surface, but a bridge connecting products and users.</w:t>
      </w:r>
    </w:p>
    <w:p w14:paraId="2FC710B1">
      <w:pPr>
        <w:numPr>
          <w:ilvl w:val="0"/>
          <w:numId w:val="0"/>
        </w:numPr>
        <w:rPr>
          <w:rFonts w:hint="default" w:ascii="Arial" w:hAnsi="Arial" w:cs="Arial"/>
          <w:b w:val="0"/>
          <w:bCs w:val="0"/>
          <w:lang w:val="en-US" w:eastAsia="zh-CN"/>
        </w:rPr>
      </w:pPr>
      <w:r>
        <w:rPr>
          <w:rFonts w:hint="default" w:ascii="Arial" w:hAnsi="Arial" w:cs="Arial"/>
          <w:b w:val="0"/>
          <w:bCs w:val="0"/>
          <w:lang w:val="en-US" w:eastAsia="zh-CN"/>
        </w:rPr>
        <w:t>I advocate using product appearance design to respond to these issues. Through design, products can communicate with users by responding to user characteristics and regional differences, connecting with everyday life, and addressing emotional needs. In this way, the distinctive design characteristics of turntables within the Chinese consumer market can be expressed, while appearance design also becomes an important research method.</w:t>
      </w:r>
    </w:p>
    <w:p w14:paraId="4B8195F1">
      <w:pPr>
        <w:numPr>
          <w:ilvl w:val="0"/>
          <w:numId w:val="0"/>
        </w:numPr>
        <w:rPr>
          <w:rFonts w:hint="default" w:ascii="Arial" w:hAnsi="Arial" w:cs="Arial"/>
          <w:b/>
          <w:bCs/>
          <w:lang w:val="en-US" w:eastAsia="zh-CN"/>
        </w:rPr>
      </w:pPr>
    </w:p>
    <w:p w14:paraId="56A8AE59">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1"/>
        <w:rPr>
          <w:rFonts w:hint="default" w:ascii="Arial" w:hAnsi="Arial" w:cs="Arial"/>
          <w:b/>
          <w:bCs/>
          <w:lang w:val="en-US" w:eastAsia="zh-CN"/>
        </w:rPr>
      </w:pPr>
      <w:r>
        <w:rPr>
          <w:rFonts w:hint="default" w:ascii="Arial" w:hAnsi="Arial" w:cs="Arial"/>
          <w:b/>
          <w:bCs/>
          <w:lang w:val="en-US" w:eastAsia="zh-CN"/>
        </w:rPr>
        <w:t>My Vow as a Designer-Researcher</w:t>
      </w:r>
    </w:p>
    <w:p w14:paraId="3B146EF3">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Product design research should avoid blind replication and the halo effect.</w:t>
      </w:r>
    </w:p>
    <w:p w14:paraId="2701DBB3">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Product design research should adopt a critical and balanced approach to the use of superficial cultural symbols.</w:t>
      </w:r>
    </w:p>
    <w:p w14:paraId="30CA4D71">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Product design research should emphasise the communicative relationships among products, users, environments, and culture.</w:t>
      </w:r>
    </w:p>
    <w:p w14:paraId="2DE175AD">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Product design research should guide users rather than follow them entirely through market-driven approaches.</w:t>
      </w:r>
    </w:p>
    <w:p w14:paraId="6B9EA5D1">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Product design research should identify and establish targeted design languages and characteristics.</w:t>
      </w:r>
    </w:p>
    <w:p w14:paraId="7DC6149D">
      <w:pPr>
        <w:widowControl w:val="0"/>
        <w:numPr>
          <w:ilvl w:val="0"/>
          <w:numId w:val="0"/>
        </w:numPr>
        <w:jc w:val="both"/>
        <w:rPr>
          <w:rFonts w:hint="default" w:ascii="Arial" w:hAnsi="Arial" w:cs="Arial"/>
          <w:b w:val="0"/>
          <w:bCs w:val="0"/>
          <w:lang w:val="en-US" w:eastAsia="zh-CN"/>
        </w:rPr>
      </w:pPr>
    </w:p>
    <w:p w14:paraId="111A3321">
      <w:pPr>
        <w:widowControl w:val="0"/>
        <w:numPr>
          <w:ilvl w:val="0"/>
          <w:numId w:val="0"/>
        </w:numPr>
        <w:jc w:val="both"/>
        <w:rPr>
          <w:rFonts w:hint="default" w:ascii="Arial" w:hAnsi="Arial" w:cs="Arial"/>
          <w:b w:val="0"/>
          <w:bCs w:val="0"/>
          <w:lang w:val="en-US" w:eastAsia="zh-CN"/>
        </w:rPr>
      </w:pPr>
    </w:p>
    <w:p w14:paraId="675F0864">
      <w:pPr>
        <w:rPr>
          <w:rFonts w:hint="default" w:ascii="Arial" w:hAnsi="Arial" w:cs="Arial"/>
          <w:b w:val="0"/>
          <w:bCs w:val="0"/>
          <w:lang w:val="en-US" w:eastAsia="zh-CN"/>
        </w:rPr>
      </w:pPr>
      <w:r>
        <w:rPr>
          <w:rFonts w:hint="default" w:ascii="Arial" w:hAnsi="Arial" w:cs="Arial"/>
          <w:b w:val="0"/>
          <w:bCs w:val="0"/>
          <w:lang w:val="en-US" w:eastAsia="zh-CN"/>
        </w:rPr>
        <w:br w:type="page"/>
      </w:r>
    </w:p>
    <w:p w14:paraId="6A3DAC3A">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t>Chapter 2 Dialogue Between Thinkers</w:t>
      </w:r>
    </w:p>
    <w:p w14:paraId="24850A05">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In a music product store in China, three turntables are on display. The first is the most traditionally styled turntable. It has a substantial chassis and a precise structure, with metal and wood combined to convey professionalism, precision, and maturity. Together with its £1,999 price tag, every detail conveys a sense of authority. The second is a Chinese New Year limited-edition turntable, featuring auspicious cloud patterns and dragon-and-phoenix motifs on its casing, combined with a red-and-yellow colour scheme. The product makes every effort to express its Chinese cultural identity, yet its yellowed packaging seems to reveal its poor sales performance. The third turntable abandons unnecessary decoration, reducing all forms to geometric elements and using a grey-and-white colour scheme to express minimalism, calmness, and restraint. It seems not to want everyone to notice it; once it has completed its function of playing music, the user is expected to ignore it. I wander around the store, observing the turntables in the display window while also reflecting on three current phenomena and understandings of design.</w:t>
      </w:r>
    </w:p>
    <w:p w14:paraId="015F842C">
      <w:pPr>
        <w:widowControl w:val="0"/>
        <w:numPr>
          <w:ilvl w:val="0"/>
          <w:numId w:val="0"/>
        </w:numPr>
        <w:jc w:val="both"/>
        <w:rPr>
          <w:rFonts w:hint="default" w:ascii="Arial" w:hAnsi="Arial" w:eastAsia="黑体" w:cs="Arial"/>
          <w:b w:val="0"/>
          <w:bCs w:val="0"/>
          <w:lang w:val="en-US" w:eastAsia="zh-CN"/>
        </w:rPr>
      </w:pPr>
    </w:p>
    <w:p w14:paraId="510E8E77">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Donald Norman enters the store and comments on the third turntable: “All the functions are there, but it feels like something is missing. If this product only satisfies physical functions, then it is merely a cold machine, offering consumers no emotional point of entry.” Louis Sullivan, standing nearby, hears him speaking to himself and replies: “Form follows function. If the product’s structure and function have already been fully and clearly expressed, then the product is complete. There should be no additional unnecessary content.”</w:t>
      </w:r>
    </w:p>
    <w:p w14:paraId="50431556">
      <w:pPr>
        <w:widowControl w:val="0"/>
        <w:numPr>
          <w:ilvl w:val="0"/>
          <w:numId w:val="0"/>
        </w:numPr>
        <w:jc w:val="both"/>
        <w:rPr>
          <w:rFonts w:hint="default" w:ascii="Arial" w:hAnsi="Arial" w:eastAsia="黑体" w:cs="Arial"/>
          <w:b w:val="0"/>
          <w:bCs w:val="0"/>
          <w:lang w:val="en-US" w:eastAsia="zh-CN"/>
        </w:rPr>
      </w:pPr>
    </w:p>
    <w:p w14:paraId="5E79B094">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I have a different view of his comment and am about to respond to Sullivan. At that moment, Norman speaks first: “For turntables, we should not define product function narrowly as physical function. On Rednote, turntables in the contemporary Chinese market have already developed a number of non-physical functional attributes, including providing emotional value, creating a sense of ritual, expressing identity and taste, and decorating the environment. This product has clearly failed to consider these aspects, so I do not think it is suitable for the Chinese market.” After hearing this, Sullivan falls silent, seemingly suggesting that he too should reconsider his understanding of “form follows function”.</w:t>
      </w:r>
    </w:p>
    <w:p w14:paraId="5AB2BD7E">
      <w:pPr>
        <w:widowControl w:val="0"/>
        <w:numPr>
          <w:ilvl w:val="0"/>
          <w:numId w:val="0"/>
        </w:numPr>
        <w:jc w:val="both"/>
        <w:rPr>
          <w:rFonts w:hint="default" w:ascii="Arial" w:hAnsi="Arial" w:eastAsia="黑体" w:cs="Arial"/>
          <w:b w:val="0"/>
          <w:bCs w:val="0"/>
          <w:lang w:val="en-US" w:eastAsia="zh-CN"/>
        </w:rPr>
      </w:pPr>
    </w:p>
    <w:p w14:paraId="47B247F5">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Dieter Rams also joins the discussion: “Good design should be restrained and involve as little design as possible. It should also be long-lasting. This turntable reflects Japanese philosophical ideas, so I think it should be quite suitable for Eastern markets, because China and Japan share some historical similarities.” At this point, I respond to him: “The Ten Principles for Good Design are extremely important design theories, but we need to analyse their content critically. ‘Less’ and restraint do not mean that products should become cold, and durability does not mean that all additional content should be removed. At the same time, Japanese philosophy cannot fully adapt to the Chinese market.” Rams replies: “But MUJI products achieve strong sales in both the Chinese and Japanese markets. In this case, is it still necessary to distinguish completely between the subtle differences in Chinese and Japanese cultures?” At this point, as a product designer, I seem unable to find a strong enough reason to challenge Rams’s argument.</w:t>
      </w:r>
    </w:p>
    <w:p w14:paraId="092F6DF5">
      <w:pPr>
        <w:widowControl w:val="0"/>
        <w:numPr>
          <w:ilvl w:val="0"/>
          <w:numId w:val="0"/>
        </w:numPr>
        <w:jc w:val="both"/>
        <w:rPr>
          <w:rFonts w:hint="default" w:ascii="Arial" w:hAnsi="Arial" w:eastAsia="黑体" w:cs="Arial"/>
          <w:b w:val="0"/>
          <w:bCs w:val="0"/>
          <w:lang w:val="en-US" w:eastAsia="zh-CN"/>
        </w:rPr>
      </w:pPr>
    </w:p>
    <w:p w14:paraId="5992BA6F">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At the same time, in front of the second turntable, Roland Barthes openly expresses his negative attitude towards the second machine and his approval of the first. “The second machine is eager to declare its Chinese identity, yet everywhere it reveals only a superficial understanding of Chinese culture. It does not truly respond to Chinese culture. The first machine, however, expresses Western technological supremacy, industrial culture, and mechanical rationality very effectively.” I then ask: “Does this mean that superficial cultural symbols should not be used in product design?” Barthes replies: “It should not be understood in that way. What we should consider is how symbols produce meaning. If the purpose of this kind of product is to make everyone immediately recognise a particular cultural content, then superficial symbols may fulfil that purpose. However, if the product needs to relate to users’ lifestyles, spatial experiences, consumption psychology, and contexts of use, then superficial symbols cannot effectively communicate meaning.” Pierre Bourdieu, who is accompanying him, continues: “However, cultural content cannot be analysed only from an aesthetic perspective. Take the first turntable as an example. It appears more professional and more premium, but how is this meaning produced? Taste is often influenced by cultural capital and aesthetic power. The acceptance of classic Western product frameworks in the Chinese market may not be because they suit local user habits and culture, but because the frameworks themselves have already come to be understood as symbols of what is correct.” Seeing my confusion, he adds: “The maturity of the first turntable comes from the long historical context of Western vinyl culture, but when it enters the Chinese market, that context has already changed. Chinese users may not place the same importance on music playback or vinyl culture, and may instead care more about atmosphere, emotion, and identity expression. Therefore, in product design, we should understand whether the design truly responds to Chinese users, rather than blindly copying existing symbols and frameworks.”</w:t>
      </w:r>
    </w:p>
    <w:p w14:paraId="3A0AD893">
      <w:pPr>
        <w:widowControl w:val="0"/>
        <w:numPr>
          <w:ilvl w:val="0"/>
          <w:numId w:val="0"/>
        </w:numPr>
        <w:jc w:val="both"/>
        <w:rPr>
          <w:rFonts w:hint="default" w:ascii="Arial" w:hAnsi="Arial" w:eastAsia="黑体" w:cs="Arial"/>
          <w:b w:val="0"/>
          <w:bCs w:val="0"/>
          <w:lang w:val="en-US" w:eastAsia="zh-CN"/>
        </w:rPr>
      </w:pPr>
    </w:p>
    <w:p w14:paraId="7ECC05D8">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After this, I respond to Rams’s argument: “Market performance does not necessarily reflect genuine user needs. It may be a phenomenon shaped by factors such as taste, cultural capital, and aesthetic power. However, such phenomena cannot effectively respond to users and therefore cannot produce the designs that users truly need.” Kenneth Frampton then responds to my argument: “Product design should be grounded in specific users and specific ways of life: users’ contexts of use, their understanding of products, and how they position themselves between tradition, modernity, consumption, and identity. Regionality in product design should be a design logic that can respond to Chinese lived experience.” I continue by asking: “Does this mean that the role of appearance design in products should not be overlooked?” Roberto Verganti replies: “Innovation is not only about improving product functions, nor is it simply about making a product look different. It is about changing the way people understand a product. Appearance design should also not be narrowly understood as an important method of innovation. What really matters is using your method to enable the product to respond to the market and users, and to be effectively reinterpreted. If you use appearance design as a means of innovation, it cannot merely be the surface of the product; it must become a research method.”</w:t>
      </w:r>
      <w:r>
        <w:rPr>
          <w:rFonts w:hint="default" w:ascii="Arial" w:hAnsi="Arial" w:eastAsia="黑体" w:cs="Arial"/>
          <w:b w:val="0"/>
          <w:bCs w:val="0"/>
          <w:lang w:val="en-US" w:eastAsia="zh-CN"/>
        </w:rPr>
        <w:br w:type="textWrapping"/>
      </w:r>
    </w:p>
    <w:p w14:paraId="197C013F">
      <w:pPr>
        <w:widowControl w:val="0"/>
        <w:numPr>
          <w:ilvl w:val="0"/>
          <w:numId w:val="0"/>
        </w:numPr>
        <w:jc w:val="both"/>
        <w:rPr>
          <w:rFonts w:hint="default" w:ascii="Arial" w:hAnsi="Arial" w:eastAsia="黑体" w:cs="Arial"/>
          <w:b w:val="0"/>
          <w:bCs w:val="0"/>
          <w:lang w:val="en-US" w:eastAsia="zh-CN"/>
        </w:rPr>
      </w:pPr>
      <w:r>
        <w:rPr>
          <w:rFonts w:hint="default" w:ascii="Arial" w:hAnsi="Arial" w:eastAsia="黑体" w:cs="Arial"/>
          <w:b w:val="0"/>
          <w:bCs w:val="0"/>
          <w:lang w:val="en-US" w:eastAsia="zh-CN"/>
        </w:rPr>
        <w:t>After hearing these arguments, I realised that my research should challenge uncritical replication, superficial cultural symbolism, and the idea that appearance design is merely the surface of a product. I should avoid treating established foreign product frameworks as fixed templates and instead reorganise product form to respond to Chinese characteristics. Product form and appearance design will be used as research methods, through which proportions, materials, structures, and visual elements can transform the turntable into a product that can be understood, used, and accepted within the Chinese context.</w:t>
      </w:r>
    </w:p>
    <w:p w14:paraId="68B01325">
      <w:pPr>
        <w:widowControl w:val="0"/>
        <w:numPr>
          <w:ilvl w:val="0"/>
          <w:numId w:val="0"/>
        </w:numPr>
        <w:jc w:val="both"/>
        <w:rPr>
          <w:rFonts w:hint="default" w:ascii="Arial" w:hAnsi="Arial" w:eastAsia="黑体" w:cs="Arial"/>
          <w:b w:val="0"/>
          <w:bCs w:val="0"/>
          <w:lang w:val="en-US" w:eastAsia="zh-CN"/>
        </w:rPr>
      </w:pPr>
    </w:p>
    <w:p w14:paraId="680C5C15">
      <w:pPr>
        <w:rPr>
          <w:rFonts w:hint="default" w:ascii="Arial" w:hAnsi="Arial" w:eastAsia="黑体" w:cs="Arial"/>
          <w:b w:val="0"/>
          <w:bCs w:val="0"/>
          <w:lang w:val="en-US" w:eastAsia="zh-CN"/>
        </w:rPr>
      </w:pPr>
      <w:r>
        <w:rPr>
          <w:rFonts w:hint="default" w:ascii="Arial" w:hAnsi="Arial" w:eastAsia="黑体" w:cs="Arial"/>
          <w:b w:val="0"/>
          <w:bCs w:val="0"/>
          <w:lang w:val="en-US" w:eastAsia="zh-CN"/>
        </w:rPr>
        <w:br w:type="page"/>
      </w:r>
    </w:p>
    <w:p w14:paraId="3BA21C4B">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t>Chapter 3 Monologue</w:t>
      </w:r>
    </w:p>
    <w:p w14:paraId="0DA6FB51">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My previous design education and commercial experience led me to believe that I could control design elements throughout the practice process. However, my thinking changed after two turntable design projects. The first turntable involved only simple updates to existing elements, yet it achieved sales beyond expectations, while the second turntable adopted a more modernised design approach but performed poorly in the market</w:t>
      </w:r>
      <w:r>
        <w:rPr>
          <w:rFonts w:hint="eastAsia" w:ascii="Arial" w:hAnsi="Arial" w:cs="Arial"/>
          <w:b w:val="0"/>
          <w:bCs w:val="0"/>
          <w:lang w:val="en-US" w:eastAsia="zh-CN"/>
        </w:rPr>
        <w:t>,</w:t>
      </w:r>
      <w:r>
        <w:rPr>
          <w:rFonts w:hint="default" w:ascii="Arial" w:hAnsi="Arial" w:cs="Arial"/>
          <w:b w:val="0"/>
          <w:bCs w:val="0"/>
          <w:lang w:val="en-US" w:eastAsia="zh-CN"/>
        </w:rPr>
        <w:t xml:space="preserve"> (Figure 1). Setting aside external factors such as marketing strategies, launch timing, and competition from similar products, I found that the problem could not simply be attributed to users, design, or commercial practices, but rather to whether we truly understood what users were familiar with and what they actually wanted. I therefore needed to reconsider whether my previous experience represented knowledge or bias, and how experience should be balanced with reality. The real question became why I designed the turntable in this way and how users would understand it. This experience led me to incorporate user research and a reflective journal into my research in order to reduce experiential bias and conduct product design research with a user-centred approach.</w:t>
      </w:r>
    </w:p>
    <w:p w14:paraId="56393053">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drawing>
          <wp:inline distT="0" distB="0" distL="114300" distR="114300">
            <wp:extent cx="5266690" cy="2070100"/>
            <wp:effectExtent l="0" t="0" r="10160" b="6350"/>
            <wp:docPr id="1" name="图片 1" descr="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1"/>
                    <pic:cNvPicPr>
                      <a:picLocks noChangeAspect="1"/>
                    </pic:cNvPicPr>
                  </pic:nvPicPr>
                  <pic:blipFill>
                    <a:blip r:embed="rId4"/>
                    <a:stretch>
                      <a:fillRect/>
                    </a:stretch>
                  </pic:blipFill>
                  <pic:spPr>
                    <a:xfrm>
                      <a:off x="0" y="0"/>
                      <a:ext cx="5266690" cy="2070100"/>
                    </a:xfrm>
                    <a:prstGeom prst="rect">
                      <a:avLst/>
                    </a:prstGeom>
                  </pic:spPr>
                </pic:pic>
              </a:graphicData>
            </a:graphic>
          </wp:inline>
        </w:drawing>
      </w:r>
    </w:p>
    <w:p w14:paraId="06676703">
      <w:pPr>
        <w:widowControl w:val="0"/>
        <w:numPr>
          <w:ilvl w:val="0"/>
          <w:numId w:val="0"/>
        </w:numPr>
        <w:jc w:val="center"/>
        <w:rPr>
          <w:rFonts w:hint="default" w:ascii="Arial" w:hAnsi="Arial" w:cs="Arial"/>
          <w:b w:val="0"/>
          <w:bCs w:val="0"/>
          <w:lang w:val="en-US" w:eastAsia="zh-CN"/>
        </w:rPr>
      </w:pPr>
      <w:r>
        <w:rPr>
          <w:rFonts w:hint="default" w:ascii="Arial" w:hAnsi="Arial" w:cs="Arial"/>
          <w:b w:val="0"/>
          <w:bCs w:val="0"/>
          <w:lang w:val="en-US" w:eastAsia="zh-CN"/>
        </w:rPr>
        <w:t>Figure 1. Previous Commercial Design Practice Experience</w:t>
      </w:r>
    </w:p>
    <w:p w14:paraId="542AF524">
      <w:pPr>
        <w:widowControl w:val="0"/>
        <w:numPr>
          <w:ilvl w:val="0"/>
          <w:numId w:val="0"/>
        </w:numPr>
        <w:jc w:val="both"/>
        <w:rPr>
          <w:rFonts w:hint="default" w:ascii="Arial" w:hAnsi="Arial" w:cs="Arial"/>
          <w:b w:val="0"/>
          <w:bCs w:val="0"/>
          <w:lang w:val="en-US" w:eastAsia="zh-CN"/>
        </w:rPr>
      </w:pPr>
    </w:p>
    <w:p w14:paraId="569A069D">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Differences between Chinese and British participants will certainly be a major source of data and information in this research. However, I found that this way of framing the comparison was too broad and risked producing a conclusion in advance. Different users within the Chinese participant group may also differ from one another, and these differences arise from experience rather than nationality alone. I therefore need to clearly define the types of participants for whom I am designing and allow them to engage with specific products and product characteristics, so that product meanings and cultural associations can be connected to specific design judgements. In the user research, I will therefore mainly use semi-structured interviews and photo-elicitation interviews to translate abstract findings into more concrete design-related insights.</w:t>
      </w:r>
    </w:p>
    <w:p w14:paraId="5713CA72">
      <w:pPr>
        <w:widowControl w:val="0"/>
        <w:numPr>
          <w:ilvl w:val="0"/>
          <w:numId w:val="0"/>
        </w:numPr>
        <w:jc w:val="both"/>
        <w:rPr>
          <w:rFonts w:hint="default" w:ascii="Arial" w:hAnsi="Arial" w:cs="Arial"/>
          <w:b w:val="0"/>
          <w:bCs w:val="0"/>
          <w:lang w:val="en-US" w:eastAsia="zh-CN"/>
        </w:rPr>
      </w:pPr>
    </w:p>
    <w:p w14:paraId="2E8B5F9C">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I attempted to design a “more Chinese” turntable. Under a simplified design approach, designers might express Chinese culture through CMF and the addition of Chinese patterns. However, I consider this approach to be superficial. Turntables are originally foreign objects, and what many users value may be precisely the “foreign attributes” associated with the product itself. Forcibly removing these foreign attributes or imposing the designer’s personal interpretation of culture may instead damage the original meaning of the product. What is important is how the localisation of turntable design in China is defined, and this cannot simply be determined by the designer, the market, or users alone. I want to focus on how meanings are retained and changed when a product enters a different cultural context. In this way, product appearance is no longer treated merely as formal styling, but as an entry point into meaning and culture. This determines my decision to use cultural semantic transfer and distortion analysis in the research to examine product meaning and culture comprehensively, and then reorganise the product’s appearance characteristics.</w:t>
      </w:r>
    </w:p>
    <w:p w14:paraId="0187B6A9">
      <w:pPr>
        <w:widowControl w:val="0"/>
        <w:numPr>
          <w:ilvl w:val="0"/>
          <w:numId w:val="0"/>
        </w:numPr>
        <w:jc w:val="both"/>
        <w:rPr>
          <w:rFonts w:hint="default" w:ascii="Arial" w:hAnsi="Arial" w:cs="Arial"/>
          <w:b w:val="0"/>
          <w:bCs w:val="0"/>
          <w:lang w:val="en-US" w:eastAsia="zh-CN"/>
        </w:rPr>
      </w:pPr>
    </w:p>
    <w:p w14:paraId="7186F80C">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When returning to design practice, I should not pursue deliberate differentiation, but should instead focus on detailed adjustments to the product. Through continuous adjustment, the design process can become an experimental tool. Design should neither aim to solve problems directly nor serve merely as the final outcome of the research; instead, it should become a cyclical tool that moves from generating problems to addressing them. Research data will be generated through the evaluation and feedback of hand-drawn sketches, renderings, product animations, and physical prototypes produced during the design process. Therefore, Research through Design will be used as the methodology running throughout the research, together with action research, to structure the overall study.</w:t>
      </w:r>
    </w:p>
    <w:p w14:paraId="476CAFF1">
      <w:pPr>
        <w:widowControl w:val="0"/>
        <w:numPr>
          <w:ilvl w:val="0"/>
          <w:numId w:val="0"/>
        </w:numPr>
        <w:jc w:val="both"/>
        <w:rPr>
          <w:rFonts w:hint="default" w:ascii="Arial" w:hAnsi="Arial" w:cs="Arial"/>
          <w:b w:val="0"/>
          <w:bCs w:val="0"/>
          <w:lang w:val="en-US" w:eastAsia="zh-CN"/>
        </w:rPr>
      </w:pPr>
    </w:p>
    <w:p w14:paraId="70909818">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The final question returns to myself. When faced with interview findings and analytical data, I am still the final decision-maker. This means that subjectivity and bias will continue to exist throughout the research, and as both designer and researcher, what I need to do is make my judgements and decisions throughout the research visible and traceable. Through a research journal and reflective journal, I will record how I organise and interpret data and cases, while design decision records will document my understanding of product appearance and the process through which design decisions are made. I still do not have an answer to how Chinese meaning can be given to a turntable, or who has the authority to give a turntable Chinese meaning. What I do know, however, is that design research is not about immediately answering these questions, but about exposing them and then designing again.</w:t>
      </w:r>
    </w:p>
    <w:p w14:paraId="6987BEBE">
      <w:pPr>
        <w:widowControl w:val="0"/>
        <w:numPr>
          <w:ilvl w:val="0"/>
          <w:numId w:val="0"/>
        </w:numPr>
        <w:jc w:val="both"/>
        <w:rPr>
          <w:rFonts w:hint="default" w:ascii="Arial" w:hAnsi="Arial" w:cs="Arial"/>
          <w:b w:val="0"/>
          <w:bCs w:val="0"/>
          <w:lang w:val="en-US" w:eastAsia="zh-CN"/>
        </w:rPr>
      </w:pPr>
    </w:p>
    <w:p w14:paraId="06057825">
      <w:pPr>
        <w:rPr>
          <w:rFonts w:hint="default" w:ascii="Arial" w:hAnsi="Arial" w:cs="Arial"/>
          <w:b w:val="0"/>
          <w:bCs w:val="0"/>
          <w:lang w:val="en-US" w:eastAsia="zh-CN"/>
        </w:rPr>
      </w:pPr>
      <w:r>
        <w:rPr>
          <w:rFonts w:hint="default" w:ascii="Arial" w:hAnsi="Arial" w:cs="Arial"/>
          <w:b w:val="0"/>
          <w:bCs w:val="0"/>
          <w:lang w:val="en-US" w:eastAsia="zh-CN"/>
        </w:rPr>
        <w:br w:type="page"/>
      </w:r>
    </w:p>
    <w:p w14:paraId="2AA74C91">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t>Chapter 4 Interrelationship Mapping</w:t>
      </w:r>
    </w:p>
    <w:p w14:paraId="3D7705C7">
      <w:pPr>
        <w:keepNext w:val="0"/>
        <w:keepLines w:val="0"/>
        <w:pageBreakBefore w:val="0"/>
        <w:widowControl w:val="0"/>
        <w:numPr>
          <w:ilvl w:val="0"/>
          <w:numId w:val="2"/>
        </w:numPr>
        <w:kinsoku/>
        <w:wordWrap/>
        <w:overflowPunct/>
        <w:topLinePunct w:val="0"/>
        <w:autoSpaceDE/>
        <w:autoSpaceDN/>
        <w:bidi w:val="0"/>
        <w:adjustRightInd/>
        <w:snapToGrid/>
        <w:jc w:val="both"/>
        <w:textAlignment w:val="auto"/>
        <w:outlineLvl w:val="1"/>
        <w:rPr>
          <w:rFonts w:hint="default" w:ascii="Arial" w:hAnsi="Arial" w:cs="Arial"/>
          <w:b/>
          <w:bCs/>
          <w:lang w:val="en-US" w:eastAsia="zh-CN"/>
        </w:rPr>
      </w:pPr>
      <w:r>
        <w:rPr>
          <w:rFonts w:hint="default" w:ascii="Arial" w:hAnsi="Arial" w:cs="Arial"/>
          <w:b/>
          <w:bCs/>
          <w:lang w:val="en-US" w:eastAsia="zh-CN"/>
        </w:rPr>
        <w:t>Explanation of the Research Ecosystem and Visual Metaphor</w:t>
      </w:r>
    </w:p>
    <w:p w14:paraId="10AAE55E">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Using the working principle of the turntable as a visual metaphor for the research ecology, as shown in Figure 2</w:t>
      </w:r>
      <w:r>
        <w:rPr>
          <w:rFonts w:hint="eastAsia" w:ascii="Arial" w:hAnsi="Arial" w:cs="Arial"/>
          <w:b w:val="0"/>
          <w:bCs w:val="0"/>
          <w:lang w:val="en-US" w:eastAsia="zh-CN"/>
        </w:rPr>
        <w:t>.</w:t>
      </w:r>
      <w:r>
        <w:rPr>
          <w:rFonts w:hint="default" w:ascii="Arial" w:hAnsi="Arial" w:cs="Arial"/>
          <w:b w:val="0"/>
          <w:bCs w:val="0"/>
          <w:lang w:val="en-US" w:eastAsia="zh-CN"/>
        </w:rPr>
        <w:t xml:space="preserve"> </w:t>
      </w:r>
      <w:r>
        <w:rPr>
          <w:rFonts w:hint="eastAsia" w:ascii="Arial" w:hAnsi="Arial" w:cs="Arial"/>
          <w:b w:val="0"/>
          <w:bCs w:val="0"/>
          <w:lang w:val="en-US" w:eastAsia="zh-CN"/>
        </w:rPr>
        <w:t>T</w:t>
      </w:r>
      <w:r>
        <w:rPr>
          <w:rFonts w:hint="default" w:ascii="Arial" w:hAnsi="Arial" w:cs="Arial"/>
          <w:b w:val="0"/>
          <w:bCs w:val="0"/>
          <w:lang w:val="en-US" w:eastAsia="zh-CN"/>
        </w:rPr>
        <w:t>he research can be understood as a turntable playback system. Only when the platter rotates, the stylus is lowered, the content is read, the system processes the signal, and the speakers output the sound, can the music finally be produced.</w:t>
      </w:r>
    </w:p>
    <w:p w14:paraId="0E849CCE">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drawing>
          <wp:inline distT="0" distB="0" distL="114300" distR="114300">
            <wp:extent cx="5259705" cy="3944620"/>
            <wp:effectExtent l="0" t="0" r="17145" b="17780"/>
            <wp:docPr id="3" name="图片 3" descr="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2"/>
                    <pic:cNvPicPr>
                      <a:picLocks noChangeAspect="1"/>
                    </pic:cNvPicPr>
                  </pic:nvPicPr>
                  <pic:blipFill>
                    <a:blip r:embed="rId5"/>
                    <a:stretch>
                      <a:fillRect/>
                    </a:stretch>
                  </pic:blipFill>
                  <pic:spPr>
                    <a:xfrm>
                      <a:off x="0" y="0"/>
                      <a:ext cx="5259705" cy="3944620"/>
                    </a:xfrm>
                    <a:prstGeom prst="rect">
                      <a:avLst/>
                    </a:prstGeom>
                  </pic:spPr>
                </pic:pic>
              </a:graphicData>
            </a:graphic>
          </wp:inline>
        </w:drawing>
      </w:r>
    </w:p>
    <w:p w14:paraId="4DB81C75">
      <w:pPr>
        <w:widowControl w:val="0"/>
        <w:numPr>
          <w:ilvl w:val="0"/>
          <w:numId w:val="0"/>
        </w:numPr>
        <w:jc w:val="center"/>
        <w:rPr>
          <w:rFonts w:hint="default" w:ascii="Arial" w:hAnsi="Arial" w:cs="Arial"/>
          <w:b w:val="0"/>
          <w:bCs w:val="0"/>
          <w:lang w:val="en-US" w:eastAsia="zh-CN"/>
        </w:rPr>
      </w:pPr>
      <w:r>
        <w:rPr>
          <w:rFonts w:hint="default" w:ascii="Arial" w:hAnsi="Arial" w:cs="Arial"/>
          <w:b w:val="0"/>
          <w:bCs w:val="0"/>
          <w:lang w:val="en-US" w:eastAsia="zh-CN"/>
        </w:rPr>
        <w:t>Figure 2. Research Ecology Map</w:t>
      </w:r>
    </w:p>
    <w:p w14:paraId="76A208BE">
      <w:pPr>
        <w:widowControl w:val="0"/>
        <w:numPr>
          <w:ilvl w:val="0"/>
          <w:numId w:val="0"/>
        </w:numPr>
        <w:jc w:val="both"/>
        <w:rPr>
          <w:rFonts w:hint="default" w:ascii="Arial" w:hAnsi="Arial" w:cs="Arial"/>
          <w:b w:val="0"/>
          <w:bCs w:val="0"/>
          <w:lang w:val="en-US" w:eastAsia="zh-CN"/>
        </w:rPr>
      </w:pPr>
    </w:p>
    <w:p w14:paraId="4BDEF178">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The platter represents the macro research domains. The vinyl revival, the sociology of consumption, product semantics, and critical regionalism are four interacting macro domains. This means that my research is re-formed through the intersection and integration of these four domains. The stylus represents my research position. It does not rest on a fixed point, but falls onto a dynamically rotating position on the platter. This indicates that the research reads unresolved relationships, contradictions, and problems within the knowledge ecology formed through the intersection of the four macro domains. The lower area of the platter represents the results read by the stylus, namely the tensions and gaps generated from the macro domains. The tonearm represents the process of knowledge translation and progression. It connects to the core components on the right side of the machine, which also symbolises the connection between the macro domains and my micro-level research field. The translation and transmission process of the tonearm is the process through which theory, analytical findings, and data are transformed into design and research content. This then forms the overall research process through the core components on the right side of the machine. The speaker section at the front represents the knowledge outcomes generated by the research.</w:t>
      </w:r>
    </w:p>
    <w:p w14:paraId="01B4766B">
      <w:pPr>
        <w:widowControl w:val="0"/>
        <w:numPr>
          <w:ilvl w:val="0"/>
          <w:numId w:val="0"/>
        </w:numPr>
        <w:jc w:val="both"/>
        <w:rPr>
          <w:rFonts w:hint="default" w:ascii="Arial" w:hAnsi="Arial" w:cs="Arial"/>
          <w:b w:val="0"/>
          <w:bCs w:val="0"/>
          <w:lang w:val="en-US" w:eastAsia="zh-CN"/>
        </w:rPr>
      </w:pPr>
    </w:p>
    <w:p w14:paraId="5AF1B77C">
      <w:pPr>
        <w:keepNext w:val="0"/>
        <w:keepLines w:val="0"/>
        <w:pageBreakBefore w:val="0"/>
        <w:widowControl w:val="0"/>
        <w:numPr>
          <w:ilvl w:val="0"/>
          <w:numId w:val="2"/>
        </w:numPr>
        <w:kinsoku/>
        <w:wordWrap/>
        <w:overflowPunct/>
        <w:topLinePunct w:val="0"/>
        <w:autoSpaceDE/>
        <w:autoSpaceDN/>
        <w:bidi w:val="0"/>
        <w:adjustRightInd/>
        <w:snapToGrid/>
        <w:jc w:val="both"/>
        <w:textAlignment w:val="auto"/>
        <w:outlineLvl w:val="1"/>
        <w:rPr>
          <w:rFonts w:hint="default" w:ascii="Arial" w:hAnsi="Arial" w:cs="Arial"/>
          <w:b/>
          <w:bCs/>
          <w:lang w:val="en-US" w:eastAsia="zh-CN"/>
        </w:rPr>
      </w:pPr>
      <w:r>
        <w:rPr>
          <w:rFonts w:hint="default" w:ascii="Arial" w:hAnsi="Arial" w:cs="Arial"/>
          <w:b/>
          <w:bCs/>
          <w:lang w:val="en-US" w:eastAsia="zh-CN"/>
        </w:rPr>
        <w:t xml:space="preserve">The Macro Research Field </w:t>
      </w:r>
    </w:p>
    <w:p w14:paraId="28E377D3">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The macro research domains can be summarised as a cyclical relationship in which the revival of turntables leads to interpretation through the sociology of consumption, followed by the visualisation of its underlying meanings through product semantics, while critical regionalism is integrated throughout this process. My research is positioned at the stage of visual design within this cycle, and the resulting design practice then feeds back into the revival of vinyl within the Chinese consumer market.</w:t>
      </w:r>
    </w:p>
    <w:p w14:paraId="089984BC">
      <w:pPr>
        <w:widowControl w:val="0"/>
        <w:numPr>
          <w:ilvl w:val="0"/>
          <w:numId w:val="0"/>
        </w:numPr>
        <w:jc w:val="both"/>
        <w:rPr>
          <w:rFonts w:hint="default" w:ascii="Arial" w:hAnsi="Arial" w:cs="Arial"/>
          <w:b w:val="0"/>
          <w:bCs w:val="0"/>
          <w:lang w:val="en-US" w:eastAsia="zh-CN"/>
        </w:rPr>
      </w:pPr>
    </w:p>
    <w:p w14:paraId="1905EFB3">
      <w:pPr>
        <w:keepNext w:val="0"/>
        <w:keepLines w:val="0"/>
        <w:pageBreakBefore w:val="0"/>
        <w:widowControl w:val="0"/>
        <w:numPr>
          <w:ilvl w:val="1"/>
          <w:numId w:val="2"/>
        </w:numPr>
        <w:kinsoku/>
        <w:wordWrap/>
        <w:overflowPunct/>
        <w:topLinePunct w:val="0"/>
        <w:autoSpaceDE/>
        <w:autoSpaceDN/>
        <w:bidi w:val="0"/>
        <w:adjustRightInd/>
        <w:snapToGrid/>
        <w:jc w:val="both"/>
        <w:textAlignment w:val="auto"/>
        <w:outlineLvl w:val="2"/>
        <w:rPr>
          <w:rFonts w:hint="eastAsia" w:ascii="Arial" w:hAnsi="Arial" w:cs="Arial"/>
          <w:b/>
          <w:bCs/>
          <w:lang w:val="en-US" w:eastAsia="zh-CN"/>
        </w:rPr>
      </w:pPr>
      <w:r>
        <w:rPr>
          <w:rFonts w:hint="eastAsia" w:ascii="Arial" w:hAnsi="Arial" w:cs="Arial"/>
          <w:b/>
          <w:bCs/>
          <w:lang w:val="en-US" w:eastAsia="zh-CN"/>
        </w:rPr>
        <w:t>The Revival of Turntables in the Context of Physical Media</w:t>
      </w:r>
    </w:p>
    <w:p w14:paraId="12AFDD27">
      <w:pPr>
        <w:widowControl w:val="0"/>
        <w:numPr>
          <w:ilvl w:val="0"/>
          <w:numId w:val="0"/>
        </w:numPr>
        <w:ind w:leftChars="0"/>
        <w:jc w:val="both"/>
        <w:rPr>
          <w:rFonts w:hint="eastAsia" w:ascii="Arial" w:hAnsi="Arial" w:cs="Arial"/>
          <w:b w:val="0"/>
          <w:bCs w:val="0"/>
          <w:lang w:val="en-US" w:eastAsia="zh-CN"/>
        </w:rPr>
      </w:pPr>
      <w:r>
        <w:rPr>
          <w:rFonts w:hint="eastAsia" w:ascii="Arial" w:hAnsi="Arial" w:cs="Arial"/>
          <w:b w:val="0"/>
          <w:bCs w:val="0"/>
          <w:lang w:val="en-US" w:eastAsia="zh-CN"/>
        </w:rPr>
        <w:t>According to IFPI’s Global Music Report 2026, global vinyl record revenues continued to grow in 2025, while China became the world’s fourth-largest recorded music market. Luo, Yang and Xiao (2025) found that vinyl records are associated with nostalgia, aesthetics, ritual, spatial atmosphere, and lifestyle on Chinese social media. This suggests that vinyl culture is gradually entering the fields of lifestyle and aesthetic consumption, and greater attention should therefore be paid to the interactions among sensory engagement, repeated rituals, personal memory, and material media, (Greenberg, 2023). At the same time, the physical operation of turntables can be understood as an active consumer choice that provides emotional experience, self-identity, and satisfaction through use, (Harper, 2019; Beverland, Fernandez &amp; Eckhardt, 2024). Regional culture and the material qualities of products should also be considered in order to explore how music products embody vinyl culture, collecting practices, material authenticity, and social meanings within the Chinese consumption context, (O’Hagan, 2025; Bartmanski &amp; Woodward, 2020).</w:t>
      </w:r>
    </w:p>
    <w:p w14:paraId="1D2031DF">
      <w:pPr>
        <w:widowControl w:val="0"/>
        <w:numPr>
          <w:ilvl w:val="0"/>
          <w:numId w:val="0"/>
        </w:numPr>
        <w:ind w:leftChars="0"/>
        <w:jc w:val="both"/>
        <w:rPr>
          <w:rFonts w:hint="eastAsia" w:ascii="Arial" w:hAnsi="Arial" w:cs="Arial"/>
          <w:b w:val="0"/>
          <w:bCs w:val="0"/>
          <w:lang w:val="en-US" w:eastAsia="zh-CN"/>
        </w:rPr>
      </w:pPr>
    </w:p>
    <w:p w14:paraId="2CE9DC77">
      <w:pPr>
        <w:keepNext w:val="0"/>
        <w:keepLines w:val="0"/>
        <w:pageBreakBefore w:val="0"/>
        <w:widowControl w:val="0"/>
        <w:numPr>
          <w:ilvl w:val="1"/>
          <w:numId w:val="2"/>
        </w:numPr>
        <w:kinsoku/>
        <w:wordWrap/>
        <w:overflowPunct/>
        <w:topLinePunct w:val="0"/>
        <w:autoSpaceDE/>
        <w:autoSpaceDN/>
        <w:bidi w:val="0"/>
        <w:adjustRightInd/>
        <w:snapToGrid/>
        <w:jc w:val="both"/>
        <w:textAlignment w:val="auto"/>
        <w:outlineLvl w:val="2"/>
        <w:rPr>
          <w:rFonts w:hint="default" w:ascii="Arial" w:hAnsi="Arial" w:cs="Arial"/>
          <w:b/>
          <w:bCs/>
          <w:lang w:val="en-US" w:eastAsia="zh-CN"/>
        </w:rPr>
      </w:pPr>
      <w:r>
        <w:rPr>
          <w:rFonts w:hint="default" w:ascii="Arial" w:hAnsi="Arial" w:cs="Arial"/>
          <w:b/>
          <w:bCs/>
          <w:lang w:val="en-US" w:eastAsia="zh-CN"/>
        </w:rPr>
        <w:t>Sociology of Consumption</w:t>
      </w:r>
    </w:p>
    <w:p w14:paraId="476E460D">
      <w:pPr>
        <w:widowControl w:val="0"/>
        <w:numPr>
          <w:ilvl w:val="0"/>
          <w:numId w:val="0"/>
        </w:numPr>
        <w:ind w:leftChars="0"/>
        <w:jc w:val="both"/>
        <w:rPr>
          <w:rFonts w:hint="default" w:ascii="Arial" w:hAnsi="Arial" w:cs="Arial"/>
          <w:b w:val="0"/>
          <w:bCs w:val="0"/>
          <w:lang w:val="en-US" w:eastAsia="zh-CN"/>
        </w:rPr>
      </w:pPr>
      <w:r>
        <w:rPr>
          <w:rFonts w:hint="default" w:ascii="Arial" w:hAnsi="Arial" w:cs="Arial"/>
          <w:b w:val="0"/>
          <w:bCs w:val="0"/>
          <w:lang w:val="en-US" w:eastAsia="zh-CN"/>
        </w:rPr>
        <w:t>Before examining user preferences and design expressions related to the revival of turntables, it is necessary to explore the underlying mechanisms behind this behaviour. Bourdieu (2019) argues that taste is a social product shaped by social position, education, family background, and cultural capital. Consumers construct identity through consumption and express their recognition of or resistance to particular cultural values</w:t>
      </w:r>
      <w:r>
        <w:rPr>
          <w:rFonts w:hint="eastAsia" w:ascii="Arial" w:hAnsi="Arial" w:cs="Arial"/>
          <w:b w:val="0"/>
          <w:bCs w:val="0"/>
          <w:lang w:val="en-US" w:eastAsia="zh-CN"/>
        </w:rPr>
        <w:t>,</w:t>
      </w:r>
      <w:r>
        <w:rPr>
          <w:rFonts w:hint="default" w:ascii="Arial" w:hAnsi="Arial" w:cs="Arial"/>
          <w:b w:val="0"/>
          <w:bCs w:val="0"/>
          <w:lang w:val="en-US" w:eastAsia="zh-CN"/>
        </w:rPr>
        <w:t xml:space="preserve"> (Schmitt, Brakus &amp; Biraglia, 2022). At the same time, when consuming music products from other cultures, consumers may reintegrate them into their own lifestyles, cultural practices, and value systems through spontaneous behaviours such as selective adoption, adjustments to use, and recontextualisation</w:t>
      </w:r>
      <w:r>
        <w:rPr>
          <w:rFonts w:hint="eastAsia" w:ascii="Arial" w:hAnsi="Arial" w:cs="Arial"/>
          <w:b w:val="0"/>
          <w:bCs w:val="0"/>
          <w:lang w:val="en-US" w:eastAsia="zh-CN"/>
        </w:rPr>
        <w:t>,</w:t>
      </w:r>
      <w:r>
        <w:rPr>
          <w:rFonts w:hint="default" w:ascii="Arial" w:hAnsi="Arial" w:cs="Arial"/>
          <w:b w:val="0"/>
          <w:bCs w:val="0"/>
          <w:lang w:val="en-US" w:eastAsia="zh-CN"/>
        </w:rPr>
        <w:t xml:space="preserve"> (Cruz, Seo &amp; Scaraboto, 2024). In the Chinese context, young Chinese consumers also reinterpret and evaluate foreign cultural content, but this reconstruction is influenced by multiple forms of cultural capital, and differences exist even within the same group</w:t>
      </w:r>
      <w:r>
        <w:rPr>
          <w:rFonts w:hint="eastAsia" w:ascii="Arial" w:hAnsi="Arial" w:cs="Arial"/>
          <w:b w:val="0"/>
          <w:bCs w:val="0"/>
          <w:lang w:val="en-US" w:eastAsia="zh-CN"/>
        </w:rPr>
        <w:t>,</w:t>
      </w:r>
      <w:r>
        <w:rPr>
          <w:rFonts w:hint="default" w:ascii="Arial" w:hAnsi="Arial" w:cs="Arial"/>
          <w:b w:val="0"/>
          <w:bCs w:val="0"/>
          <w:lang w:val="en-US" w:eastAsia="zh-CN"/>
        </w:rPr>
        <w:t xml:space="preserve"> (Gao &amp; Kuipers, 2024). Li (2025) also suggests that a Western cultural orientation may be a major reason why some Chinese consumers choose turntables, which means that subsequent research should consider the extent to which existing turntable frameworks should be retained.</w:t>
      </w:r>
    </w:p>
    <w:p w14:paraId="1D56D5D2">
      <w:pPr>
        <w:widowControl w:val="0"/>
        <w:numPr>
          <w:ilvl w:val="0"/>
          <w:numId w:val="0"/>
        </w:numPr>
        <w:ind w:leftChars="0"/>
        <w:jc w:val="both"/>
        <w:rPr>
          <w:rFonts w:hint="default" w:ascii="Arial" w:hAnsi="Arial" w:cs="Arial"/>
          <w:b w:val="0"/>
          <w:bCs w:val="0"/>
          <w:lang w:val="en-US" w:eastAsia="zh-CN"/>
        </w:rPr>
      </w:pPr>
    </w:p>
    <w:p w14:paraId="77E47425">
      <w:pPr>
        <w:keepNext w:val="0"/>
        <w:keepLines w:val="0"/>
        <w:pageBreakBefore w:val="0"/>
        <w:widowControl w:val="0"/>
        <w:numPr>
          <w:ilvl w:val="1"/>
          <w:numId w:val="2"/>
        </w:numPr>
        <w:kinsoku/>
        <w:wordWrap/>
        <w:overflowPunct/>
        <w:topLinePunct w:val="0"/>
        <w:autoSpaceDE/>
        <w:autoSpaceDN/>
        <w:bidi w:val="0"/>
        <w:adjustRightInd/>
        <w:snapToGrid/>
        <w:jc w:val="both"/>
        <w:textAlignment w:val="auto"/>
        <w:outlineLvl w:val="2"/>
        <w:rPr>
          <w:rFonts w:hint="default" w:ascii="Arial" w:hAnsi="Arial" w:cs="Arial"/>
          <w:b/>
          <w:bCs/>
          <w:lang w:val="en-US" w:eastAsia="zh-CN"/>
        </w:rPr>
      </w:pPr>
      <w:r>
        <w:rPr>
          <w:rFonts w:hint="default" w:ascii="Arial" w:hAnsi="Arial" w:cs="Arial"/>
          <w:b/>
          <w:bCs/>
          <w:lang w:val="en-US" w:eastAsia="zh-CN"/>
        </w:rPr>
        <w:t>Product Semantics</w:t>
      </w:r>
    </w:p>
    <w:p w14:paraId="58C68B34">
      <w:pPr>
        <w:widowControl w:val="0"/>
        <w:numPr>
          <w:ilvl w:val="0"/>
          <w:numId w:val="0"/>
        </w:numPr>
        <w:ind w:leftChars="0"/>
        <w:jc w:val="both"/>
        <w:rPr>
          <w:rFonts w:hint="default" w:ascii="Arial" w:hAnsi="Arial" w:cs="Arial"/>
          <w:b w:val="0"/>
          <w:bCs w:val="0"/>
          <w:lang w:val="en-US" w:eastAsia="zh-CN"/>
        </w:rPr>
      </w:pPr>
      <w:r>
        <w:rPr>
          <w:rFonts w:hint="default" w:ascii="Arial" w:hAnsi="Arial" w:cs="Arial"/>
          <w:b w:val="0"/>
          <w:bCs w:val="0"/>
          <w:lang w:val="en-US" w:eastAsia="zh-CN"/>
        </w:rPr>
        <w:t>Changes in consumer taste have contributed to the revival of turntables, and these changes are jointly shaped by cultural capital, social position, lived experience, and other factors. Krippendorff (2005) argues that product meaning is formed through users’ recognition, use, and cultural interpretation, while design can only create conditions that influence understanding. At the same time, Crilly, Moultrie &amp; Clarkson (2004) regard product appearance as a medium of communication that can distinguish among aesthetic responses, product semantics, and user responses, and can influence users’ judgements of product function and value. Therefore, turntable appearance design can connect form and context, while its meaning may change across different cultures and environments. At the level of design operation, parameterised comparisons of formal characteristics such as height, shape, and curvature can influence perception</w:t>
      </w:r>
      <w:r>
        <w:rPr>
          <w:rFonts w:hint="eastAsia" w:ascii="Arial" w:hAnsi="Arial" w:cs="Arial"/>
          <w:b w:val="0"/>
          <w:bCs w:val="0"/>
          <w:lang w:val="en-US" w:eastAsia="zh-CN"/>
        </w:rPr>
        <w:t>,</w:t>
      </w:r>
      <w:r>
        <w:rPr>
          <w:rFonts w:hint="default" w:ascii="Arial" w:hAnsi="Arial" w:cs="Arial"/>
          <w:b w:val="0"/>
          <w:bCs w:val="0"/>
          <w:lang w:val="en-US" w:eastAsia="zh-CN"/>
        </w:rPr>
        <w:t xml:space="preserve"> (Sunstrum et al., 2024). Processing characteristics such as material roughness and transparency can also influence meaning, while materials can be selected according to intended meanings</w:t>
      </w:r>
      <w:r>
        <w:rPr>
          <w:rFonts w:hint="eastAsia" w:ascii="Arial" w:hAnsi="Arial" w:cs="Arial"/>
          <w:b w:val="0"/>
          <w:bCs w:val="0"/>
          <w:lang w:val="en-US" w:eastAsia="zh-CN"/>
        </w:rPr>
        <w:t>,</w:t>
      </w:r>
      <w:r>
        <w:rPr>
          <w:rFonts w:hint="default" w:ascii="Arial" w:hAnsi="Arial" w:cs="Arial"/>
          <w:b w:val="0"/>
          <w:bCs w:val="0"/>
          <w:lang w:val="en-US" w:eastAsia="zh-CN"/>
        </w:rPr>
        <w:t xml:space="preserve"> (Karana et al., 2009; 2010). Therefore, the perception of turntables can be broken down into specific characteristics, and their semantic effects can be tested through design. However, form and meaning do not correspond completely, and designers and users may interpret the same form differently, so methods such as the semantic differential method are needed to translate user perceptions into design rules and establish a cyclical process of validation</w:t>
      </w:r>
      <w:r>
        <w:rPr>
          <w:rFonts w:hint="eastAsia" w:ascii="Arial" w:hAnsi="Arial" w:cs="Arial"/>
          <w:b w:val="0"/>
          <w:bCs w:val="0"/>
          <w:lang w:val="en-US" w:eastAsia="zh-CN"/>
        </w:rPr>
        <w:t>,</w:t>
      </w:r>
      <w:r>
        <w:rPr>
          <w:rFonts w:hint="default" w:ascii="Arial" w:hAnsi="Arial" w:cs="Arial"/>
          <w:b w:val="0"/>
          <w:bCs w:val="0"/>
          <w:lang w:val="en-US" w:eastAsia="zh-CN"/>
        </w:rPr>
        <w:t xml:space="preserve"> (Hsu et al., 2000; Hsiao &amp; Chen, 1997). Cross-cultural contexts make this process even more complex because products possess relatively stable aesthetic conventions, and their core characteristics cannot be changed arbitrarily</w:t>
      </w:r>
      <w:r>
        <w:rPr>
          <w:rFonts w:hint="eastAsia" w:ascii="Arial" w:hAnsi="Arial" w:cs="Arial"/>
          <w:b w:val="0"/>
          <w:bCs w:val="0"/>
          <w:lang w:val="en-US" w:eastAsia="zh-CN"/>
        </w:rPr>
        <w:t>,</w:t>
      </w:r>
      <w:r>
        <w:rPr>
          <w:rFonts w:hint="default" w:ascii="Arial" w:hAnsi="Arial" w:cs="Arial"/>
          <w:b w:val="0"/>
          <w:bCs w:val="0"/>
          <w:lang w:val="en-US" w:eastAsia="zh-CN"/>
        </w:rPr>
        <w:t xml:space="preserve"> (Krabbe &amp; Grodal, 2023). Cultural semantic design should also be based on specific contexts rather than directly applying cultural symbols</w:t>
      </w:r>
      <w:r>
        <w:rPr>
          <w:rFonts w:hint="eastAsia" w:ascii="Arial" w:hAnsi="Arial" w:cs="Arial"/>
          <w:b w:val="0"/>
          <w:bCs w:val="0"/>
          <w:lang w:val="en-US" w:eastAsia="zh-CN"/>
        </w:rPr>
        <w:t>,</w:t>
      </w:r>
      <w:r>
        <w:rPr>
          <w:rFonts w:hint="default" w:ascii="Arial" w:hAnsi="Arial" w:cs="Arial"/>
          <w:b w:val="0"/>
          <w:bCs w:val="0"/>
          <w:lang w:val="en-US" w:eastAsia="zh-CN"/>
        </w:rPr>
        <w:t xml:space="preserve"> (Dhadphale, 2024). Therefore, this research focuses on how Chinese users understand the semantics of turntables in actual contexts and uses multiple rounds of design iteration to refine semantic expression.</w:t>
      </w:r>
    </w:p>
    <w:p w14:paraId="1F906F32">
      <w:pPr>
        <w:widowControl w:val="0"/>
        <w:numPr>
          <w:ilvl w:val="0"/>
          <w:numId w:val="0"/>
        </w:numPr>
        <w:ind w:leftChars="0"/>
        <w:jc w:val="both"/>
        <w:rPr>
          <w:rFonts w:hint="default" w:ascii="Arial" w:hAnsi="Arial" w:cs="Arial"/>
          <w:b w:val="0"/>
          <w:bCs w:val="0"/>
          <w:lang w:val="en-US" w:eastAsia="zh-CN"/>
        </w:rPr>
      </w:pPr>
    </w:p>
    <w:p w14:paraId="00612FC2">
      <w:pPr>
        <w:keepNext w:val="0"/>
        <w:keepLines w:val="0"/>
        <w:pageBreakBefore w:val="0"/>
        <w:widowControl w:val="0"/>
        <w:numPr>
          <w:ilvl w:val="1"/>
          <w:numId w:val="2"/>
        </w:numPr>
        <w:kinsoku/>
        <w:wordWrap/>
        <w:overflowPunct/>
        <w:topLinePunct w:val="0"/>
        <w:autoSpaceDE/>
        <w:autoSpaceDN/>
        <w:bidi w:val="0"/>
        <w:adjustRightInd/>
        <w:snapToGrid/>
        <w:jc w:val="both"/>
        <w:textAlignment w:val="auto"/>
        <w:outlineLvl w:val="2"/>
        <w:rPr>
          <w:rFonts w:hint="default" w:ascii="Arial" w:hAnsi="Arial" w:cs="Arial"/>
          <w:b/>
          <w:bCs/>
          <w:lang w:val="en-US" w:eastAsia="zh-CN"/>
        </w:rPr>
      </w:pPr>
      <w:r>
        <w:rPr>
          <w:rFonts w:hint="default" w:ascii="Arial" w:hAnsi="Arial" w:cs="Arial"/>
          <w:b/>
          <w:bCs/>
          <w:lang w:val="en-US" w:eastAsia="zh-CN"/>
        </w:rPr>
        <w:t>Critical Regionalism</w:t>
      </w:r>
    </w:p>
    <w:p w14:paraId="359F7728">
      <w:pPr>
        <w:widowControl w:val="0"/>
        <w:numPr>
          <w:ilvl w:val="0"/>
          <w:numId w:val="0"/>
        </w:numPr>
        <w:ind w:leftChars="0"/>
        <w:jc w:val="both"/>
        <w:rPr>
          <w:rFonts w:hint="default" w:ascii="Arial" w:hAnsi="Arial" w:cs="Arial"/>
          <w:b w:val="0"/>
          <w:bCs w:val="0"/>
          <w:lang w:val="en-US" w:eastAsia="zh-CN"/>
        </w:rPr>
      </w:pPr>
      <w:r>
        <w:rPr>
          <w:rFonts w:hint="default" w:ascii="Arial" w:hAnsi="Arial" w:cs="Arial"/>
          <w:b w:val="0"/>
          <w:bCs w:val="0"/>
          <w:lang w:val="en-US" w:eastAsia="zh-CN"/>
        </w:rPr>
        <w:t>If product meaning depends on context, what happens when a product crosses cultural boundaries? This requires the integration of critical regionalism into product design in order to support the expression of product semantics and meaning. Design should selectively negotiate between global technological systems and specific regional cultures, while the influence of social relations, living environments, identity, and local conditions on design should be re-evaluated and reorganised according to context</w:t>
      </w:r>
      <w:r>
        <w:rPr>
          <w:rFonts w:hint="eastAsia" w:ascii="Arial" w:hAnsi="Arial" w:cs="Arial"/>
          <w:b w:val="0"/>
          <w:bCs w:val="0"/>
          <w:lang w:val="en-US" w:eastAsia="zh-CN"/>
        </w:rPr>
        <w:t>,</w:t>
      </w:r>
      <w:r>
        <w:rPr>
          <w:rFonts w:hint="default" w:ascii="Arial" w:hAnsi="Arial" w:cs="Arial"/>
          <w:b w:val="0"/>
          <w:bCs w:val="0"/>
          <w:lang w:val="en-US" w:eastAsia="zh-CN"/>
        </w:rPr>
        <w:t xml:space="preserve"> (Frampton, 2016; Lefaivre &amp; Tzonis, 2012). At the same time, regionality should not be simply reduced to materials, structures, or modes of operation, because place itself can also be a source of design knowledge</w:t>
      </w:r>
      <w:r>
        <w:rPr>
          <w:rFonts w:hint="eastAsia" w:ascii="Arial" w:hAnsi="Arial" w:cs="Arial"/>
          <w:b w:val="0"/>
          <w:bCs w:val="0"/>
          <w:lang w:val="en-US" w:eastAsia="zh-CN"/>
        </w:rPr>
        <w:t>,</w:t>
      </w:r>
      <w:r>
        <w:rPr>
          <w:rFonts w:hint="default" w:ascii="Arial" w:hAnsi="Arial" w:cs="Arial"/>
          <w:b w:val="0"/>
          <w:bCs w:val="0"/>
          <w:lang w:val="en-US" w:eastAsia="zh-CN"/>
        </w:rPr>
        <w:t xml:space="preserve"> (Avermaete, Patteeuw, Szacka &amp; Teerds, 2019; Giamarelos, 2022). Yang, Lahti and Seitamaa-Hakkarainen (2025) argue that deeper cultural transformation should begin with behaviour and values rather than remain at the level of surface symbols such as colour, patterns, and materials, thereby addressing the limitations of critical regionalism at the operational level of product design.</w:t>
      </w:r>
    </w:p>
    <w:p w14:paraId="493CE9A2">
      <w:pPr>
        <w:widowControl w:val="0"/>
        <w:numPr>
          <w:ilvl w:val="0"/>
          <w:numId w:val="0"/>
        </w:numPr>
        <w:ind w:leftChars="0"/>
        <w:jc w:val="both"/>
        <w:rPr>
          <w:rFonts w:hint="default" w:ascii="Arial" w:hAnsi="Arial" w:cs="Arial"/>
          <w:b w:val="0"/>
          <w:bCs w:val="0"/>
          <w:lang w:val="en-US" w:eastAsia="zh-CN"/>
        </w:rPr>
      </w:pPr>
    </w:p>
    <w:p w14:paraId="4F7102F8">
      <w:pPr>
        <w:keepNext w:val="0"/>
        <w:keepLines w:val="0"/>
        <w:pageBreakBefore w:val="0"/>
        <w:widowControl w:val="0"/>
        <w:numPr>
          <w:ilvl w:val="1"/>
          <w:numId w:val="2"/>
        </w:numPr>
        <w:kinsoku/>
        <w:wordWrap/>
        <w:overflowPunct/>
        <w:topLinePunct w:val="0"/>
        <w:autoSpaceDE/>
        <w:autoSpaceDN/>
        <w:bidi w:val="0"/>
        <w:adjustRightInd/>
        <w:snapToGrid/>
        <w:jc w:val="both"/>
        <w:textAlignment w:val="auto"/>
        <w:outlineLvl w:val="2"/>
        <w:rPr>
          <w:rFonts w:hint="default" w:ascii="Arial" w:hAnsi="Arial" w:cs="Arial"/>
          <w:b/>
          <w:bCs/>
          <w:lang w:val="en-US" w:eastAsia="zh-CN"/>
        </w:rPr>
      </w:pPr>
      <w:r>
        <w:rPr>
          <w:rFonts w:hint="default" w:ascii="Arial" w:hAnsi="Arial" w:cs="Arial"/>
          <w:b/>
          <w:bCs/>
          <w:lang w:val="en-US" w:eastAsia="zh-CN"/>
        </w:rPr>
        <w:t>Tensions and Gaps</w:t>
      </w:r>
    </w:p>
    <w:p w14:paraId="123659BA">
      <w:pPr>
        <w:widowControl w:val="0"/>
        <w:numPr>
          <w:ilvl w:val="0"/>
          <w:numId w:val="0"/>
        </w:numPr>
        <w:ind w:leftChars="0"/>
        <w:jc w:val="both"/>
        <w:rPr>
          <w:rFonts w:hint="default" w:ascii="Arial" w:hAnsi="Arial" w:cs="Arial"/>
          <w:b w:val="0"/>
          <w:bCs w:val="0"/>
          <w:lang w:val="en-US" w:eastAsia="zh-CN"/>
        </w:rPr>
      </w:pPr>
      <w:r>
        <w:rPr>
          <w:rFonts w:hint="default" w:ascii="Arial" w:hAnsi="Arial" w:cs="Arial"/>
          <w:b w:val="0"/>
          <w:bCs w:val="0"/>
          <w:lang w:val="en-US" w:eastAsia="zh-CN"/>
        </w:rPr>
        <w:t>The four research domains are interconnected, but they also generate tensions. First, product meaning is expressed through external form, while actual user experience is also shaped by previous experience and context, which means that users’ perceptions may differ from the designer’s intended meaning. At the same time, turntables possess relatively stable product characteristics and cultural associations, but their roles, values, and modes of use change after entering the Chinese context, creating a tension between product recognisability and regional reconstruction. This further produces a tension between innovation and familiarity, as formal innovation cannot guarantee market acceptance, and acceptance depends on how users reconstruct product meaning. Finally, Chinese users cannot be understood as a homogeneous group, because differences in cultural capital, consumption motivations, and living environments can lead to different product judgements. Therefore, the research should focus on how different user characteristics influence product appearance and how these differences can be expressed through design.</w:t>
      </w:r>
    </w:p>
    <w:p w14:paraId="25189434">
      <w:pPr>
        <w:widowControl w:val="0"/>
        <w:numPr>
          <w:ilvl w:val="0"/>
          <w:numId w:val="0"/>
        </w:numPr>
        <w:jc w:val="both"/>
        <w:rPr>
          <w:rFonts w:hint="default" w:ascii="Arial" w:hAnsi="Arial" w:cs="Arial"/>
          <w:b w:val="0"/>
          <w:bCs w:val="0"/>
          <w:lang w:val="en-US" w:eastAsia="zh-CN"/>
        </w:rPr>
      </w:pPr>
    </w:p>
    <w:p w14:paraId="799F4F33">
      <w:pPr>
        <w:keepNext w:val="0"/>
        <w:keepLines w:val="0"/>
        <w:pageBreakBefore w:val="0"/>
        <w:widowControl w:val="0"/>
        <w:numPr>
          <w:ilvl w:val="0"/>
          <w:numId w:val="2"/>
        </w:numPr>
        <w:kinsoku/>
        <w:wordWrap/>
        <w:overflowPunct/>
        <w:topLinePunct w:val="0"/>
        <w:autoSpaceDE/>
        <w:autoSpaceDN/>
        <w:bidi w:val="0"/>
        <w:adjustRightInd/>
        <w:snapToGrid/>
        <w:jc w:val="both"/>
        <w:textAlignment w:val="auto"/>
        <w:outlineLvl w:val="1"/>
        <w:rPr>
          <w:rFonts w:hint="default" w:ascii="Arial" w:hAnsi="Arial" w:cs="Arial"/>
          <w:b/>
          <w:bCs/>
          <w:lang w:val="en-US" w:eastAsia="zh-CN"/>
        </w:rPr>
      </w:pPr>
      <w:r>
        <w:rPr>
          <w:rFonts w:hint="default" w:ascii="Arial" w:hAnsi="Arial" w:cs="Arial"/>
          <w:b/>
          <w:bCs/>
          <w:lang w:val="en-US" w:eastAsia="zh-CN"/>
        </w:rPr>
        <w:t xml:space="preserve">The Micro Research Field </w:t>
      </w:r>
    </w:p>
    <w:p w14:paraId="0333A20A">
      <w:pPr>
        <w:widowControl w:val="0"/>
        <w:numPr>
          <w:ilvl w:val="0"/>
          <w:numId w:val="0"/>
        </w:numPr>
        <w:jc w:val="both"/>
        <w:rPr>
          <w:rFonts w:hint="default" w:ascii="Arial" w:hAnsi="Arial" w:cs="Arial"/>
          <w:b w:val="0"/>
          <w:bCs w:val="0"/>
          <w:lang w:val="en-US" w:eastAsia="zh-CN"/>
        </w:rPr>
      </w:pPr>
      <w:r>
        <w:rPr>
          <w:rFonts w:hint="default" w:ascii="Arial" w:hAnsi="Arial" w:cs="Arial"/>
          <w:b w:val="0"/>
          <w:bCs w:val="0"/>
          <w:lang w:val="en-US" w:eastAsia="zh-CN"/>
        </w:rPr>
        <w:t>This forms the research gap. Existing research lacks practical methods for translating the vinyl revival, the sociology of consumption, product semantics, and regional culture into specific decisions for product appearance design. In particular, there is a lack of a systematic research pathway that connects user differences, product meanings, the expression of product characteristics, and validation through design practice.</w:t>
      </w:r>
    </w:p>
    <w:p w14:paraId="6C75C2A7">
      <w:pPr>
        <w:widowControl w:val="0"/>
        <w:numPr>
          <w:ilvl w:val="0"/>
          <w:numId w:val="0"/>
        </w:numPr>
        <w:jc w:val="both"/>
        <w:rPr>
          <w:rFonts w:hint="default" w:ascii="Arial" w:hAnsi="Arial" w:cs="Arial"/>
          <w:b w:val="0"/>
          <w:bCs w:val="0"/>
          <w:lang w:val="en-US" w:eastAsia="zh-CN"/>
        </w:rPr>
      </w:pPr>
    </w:p>
    <w:p w14:paraId="0A3AAE6E">
      <w:pPr>
        <w:rPr>
          <w:rFonts w:hint="default" w:ascii="Arial" w:hAnsi="Arial" w:cs="Arial"/>
          <w:b w:val="0"/>
          <w:bCs w:val="0"/>
          <w:lang w:val="en-US" w:eastAsia="zh-CN"/>
        </w:rPr>
      </w:pPr>
      <w:r>
        <w:rPr>
          <w:rFonts w:hint="default" w:ascii="Arial" w:hAnsi="Arial" w:cs="Arial"/>
          <w:b w:val="0"/>
          <w:bCs w:val="0"/>
          <w:lang w:val="en-US" w:eastAsia="zh-CN"/>
        </w:rPr>
        <w:br w:type="page"/>
      </w:r>
    </w:p>
    <w:p w14:paraId="263FAFC2">
      <w:pPr>
        <w:keepNext w:val="0"/>
        <w:keepLines w:val="0"/>
        <w:pageBreakBefore w:val="0"/>
        <w:widowControl w:val="0"/>
        <w:kinsoku/>
        <w:wordWrap/>
        <w:overflowPunct/>
        <w:topLinePunct w:val="0"/>
        <w:autoSpaceDE/>
        <w:autoSpaceDN/>
        <w:bidi w:val="0"/>
        <w:adjustRightInd/>
        <w:snapToGrid/>
        <w:textAlignment w:val="auto"/>
        <w:outlineLvl w:val="0"/>
        <w:rPr>
          <w:rFonts w:hint="eastAsia" w:ascii="Arial" w:hAnsi="Arial" w:eastAsia="黑体" w:cs="Arial"/>
          <w:b/>
          <w:bCs/>
          <w:sz w:val="28"/>
          <w:szCs w:val="28"/>
          <w:lang w:val="en-US" w:eastAsia="zh-CN"/>
        </w:rPr>
      </w:pPr>
      <w:r>
        <w:rPr>
          <w:rFonts w:hint="default" w:ascii="Arial" w:hAnsi="Arial" w:eastAsia="黑体" w:cs="Arial"/>
          <w:b/>
          <w:bCs/>
          <w:sz w:val="28"/>
          <w:szCs w:val="28"/>
          <w:lang w:val="en-US" w:eastAsia="zh-CN"/>
        </w:rPr>
        <w:t>Chapter 5</w:t>
      </w:r>
      <w:r>
        <w:rPr>
          <w:rFonts w:hint="eastAsia" w:ascii="Arial" w:hAnsi="Arial" w:eastAsia="黑体" w:cs="Arial"/>
          <w:b/>
          <w:bCs/>
          <w:sz w:val="28"/>
          <w:szCs w:val="28"/>
          <w:lang w:val="en-US" w:eastAsia="zh-CN"/>
        </w:rPr>
        <w:t xml:space="preserve"> The Unstable Image</w:t>
      </w:r>
    </w:p>
    <w:p w14:paraId="1E965BD3">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As a user choosing a turntable, when I first see this product, I immediately recognise it as a turntable. Although the platter and tonearm look different, I still do not find it unfamiliar. Even though I have never truly owned a turntable of my own, I do not need to rely on complex instructions or demonstration videos to understand how to use it. This sense of familiarity occurs immediately. I know that I should turn it on, place the record on the platter, lower the tonearm, and then wait for the sound to begin. It feels almost like a subconscious physical behaviour.</w:t>
      </w:r>
    </w:p>
    <w:p w14:paraId="7D732D33">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18510A0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However, this turntable is also different from the ones I have seen before. When I examine its design, I find that its details, proportions, colours, and materials barely respond to what I remember a turntable should look like. Instead, it seems to combine familiar elements in an innovative way, creating a turntable that feels both familiar and unfamiliar. It feels more like an “object” in my living space than a “device” used to play music.</w:t>
      </w:r>
    </w:p>
    <w:p w14:paraId="438B881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175A361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I began to realise that this sense of being both familiar and unfamiliar does not come from the product’s appearance design itself, but from the image of a turntable that already exists in my mind. Perhaps a product is not only perceived through its physical form; its meaning is also formed through previous experience and understanding</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(Krippendorff, 2005). Before purchasing a turntable, I already had an image of what a turntable should look like. This image may have come from films I had watched, cafés I had visited, or furniture displays I had seen: a dark wooden casing combined with decorative metal components, appearing substantial and stable. This image does not come from a single impression in my life, but has been compressed from different experiences into a unified product image. It has also become an image of how a turntable “should be”, and once a product deviates too far from it, I begin to feel that it is somewhat unfamiliar. However, in reality, I have never truly understood or owned one.</w:t>
      </w:r>
    </w:p>
    <w:p w14:paraId="376417B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1495869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This led me to a series of questions and reflections. What would happen if a turntable with built-in speakers were not so heavy and substantial, but instead became lighter and slimmer while still meeting the same functional requirements? What would happen if a turntable did not use wood or other materials and colours that naturally convey a sense of “quality”, but instead adopted more “modern” or “unfamiliar” materials and colours? What would happen if a turntable no longer exposed its mechanical structure, but instead became a fully automatic “player” with all physical mechanisms hidden? What would happen if a turntable did not use traditional geometric forms, but instead adopted more complex or abstract formal elements? These questions emerged, but they were more like questions I was asking myself: “When these changes happen, can I still call it a turntable, and would I still want to buy it?” What I was questioning was not the product’s design form itself, but the criteria that I, as a consumer or user, use when choosing a product. Perhaps when the form of a turntable changes, I might say: I do not want to buy this turntable because it is not the turntable I remember, and this choice may not feel “safe”.</w:t>
      </w:r>
    </w:p>
    <w:p w14:paraId="056EEE1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0EB8F970">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This reflection may represent an individual case, or it may reflect the thinking of a larger group, because I do not know where my personal judgement sits within the wider population. A product form that feels unfamiliar to me may appear novel and attractive to someone else, because taste itself is connected to social experience, cultural capital, and life background</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(Bourdieu, 2019). What I understand as historical depth, cultural character, and atmosphere may be seen by others as old-fashioned or outdated. The complex and precise mechanical structure that I appreciate may also appear to others as unnecessary formal decoration. My preference for the Western cultural attributes and underlying values already associated with the product may, from another person’s perspective, be understood as a lack of cultural confidence. The same product content can therefore generate different interpretations among different groups. When I look again at this redesigned turntable, I begin to find that the product becomes “unstable”. Each viewing and each change of perspective produces a different impression.</w:t>
      </w:r>
    </w:p>
    <w:p w14:paraId="4D3785B3">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45B73AB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When confronted with the innovation of this turntable, I expected to feel a strong sense of discomfort. Instead, I discovered changes that I had never previously noticed, and this made me realise that the turntable had genuinely changed. These changes may be reflected in the layout of the platter, tonearm, mechanism, knobs, and speakers; the ways in which different elements and functions are connected; and the operating logic and modes of interaction. These changes may not have broken the established conventions of the turntable, but they altered its overall “posture” and “feeling”. This made me realise that my recognition of a turntable does not actually depend on a fixed formal appearance, but on subtle structural relationships and product characteristics. When these structural relationships and characteristics are changed or concealed, users’ judgements of what constitutes a turntable also begin to shift. I cannot define which design is “correct”, and I also question whether the supposed “correctness” of turntable design still applies to the Chinese consumer market. Perhaps there is no such thing as “correct” at all.</w:t>
      </w:r>
    </w:p>
    <w:p w14:paraId="4959B31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4DCD4A9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The semantics communicated by a turntable, such as modernity, atmosphere, Eastern or Western identity, and lifestyle, may appear clear and stable when expressed only through words. However, when these words are translated through design into product forms, this clarity becomes weaker and its boundaries become less defined, because the intentions of viewers and designers do not completely align</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(Crilly, Moultrie &amp; Clarkson, 2004). For example, Bauhaus-inspired modernist design often uses plastic, metal, and light grey colour schemes to express modernity, but this form of modernist design emerged almost a century ago, so can it still be called “modern”? Could it instead be described as “traditional”? A word may therefore retain a relatively stable meaning, but products and designs cannot. These words should not simply be used as descriptions, but should be translated through design into proportions, forms, distances, textures, and other characteristics that users can directly experience.</w:t>
      </w:r>
      <w:r>
        <w:rPr>
          <w:rFonts w:hint="eastAsia" w:ascii="Arial" w:hAnsi="Arial" w:eastAsia="黑体" w:cs="Arial"/>
          <w:b w:val="0"/>
          <w:bCs w:val="0"/>
          <w:sz w:val="21"/>
          <w:szCs w:val="21"/>
          <w:lang w:val="en-US" w:eastAsia="zh-CN"/>
        </w:rPr>
        <w:t xml:space="preserve"> </w:t>
      </w:r>
      <w:r>
        <w:rPr>
          <w:rFonts w:hint="default" w:ascii="Arial" w:hAnsi="Arial" w:eastAsia="黑体" w:cs="Arial"/>
          <w:b w:val="0"/>
          <w:bCs w:val="0"/>
          <w:sz w:val="21"/>
          <w:szCs w:val="21"/>
          <w:lang w:val="en-US" w:eastAsia="zh-CN"/>
        </w:rPr>
        <w:t>At the same time, these translated design elements need to enter real spaces, allowing design outcomes to be used, perceived, misunderstood, and then reinterpreted. Design belongs to the audience. Design is not about describing which materials and methods I use to make a product look “better”, but about allowing the audience to remember the emotional fluctuation they experience when encountering innovation. The practical outcomes of design should allow the audience to experience uncertainty rather than present an established fact drawn from memory. The audience should recognise that it is a turntable while still feeling uncertain about it, and this uncertainty may encourage them to pause and choose to understand it.</w:t>
      </w:r>
    </w:p>
    <w:p w14:paraId="0C751C2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251230F4">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Perhaps what design practice truly changes is not the product itself, but the people who are willing to give it their patience. It allows users, or those who encounter the product, to gradually realise that what they have been seeking was never something stable or certain.</w:t>
      </w:r>
    </w:p>
    <w:p w14:paraId="205EC4E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73CC9272">
      <w:pPr>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br w:type="page"/>
      </w:r>
    </w:p>
    <w:p w14:paraId="0ABB0176">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t>Chapter 6 Letter</w:t>
      </w:r>
    </w:p>
    <w:p w14:paraId="11A85D3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Dear Stranger:</w:t>
      </w:r>
    </w:p>
    <w:p w14:paraId="6D174F80">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51E37DCC">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Whether you are a designer or a practitioner in another creative field, I hope to share with you some questions that have emerged from my product design research. I also hope these questions may offer you another perspective on your own design or creative practice. When you design or create from within a local context, have you ever felt uncertain about what localisation or regionality actually means? When a product moves from another regional culture into an environment familiar to you, why do its original functions and meanings gradually become blurred over time, while new meanings begin to emerge? Design languages and forms that once appeared clear and stable start to become uncertain. As a designer, how should I innovate such a product? At the same time, on what basis can we define “change” itself?</w:t>
      </w:r>
    </w:p>
    <w:p w14:paraId="6232C9D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2092A433">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My research begins with the turntable as a way of thinking about this question, but if you continue reading this letter, I hope that what you eventually see is more than simply an innovated turntable. The turntable is a traditional physical device for playing music, and although it seems to have been replaced by digital music, it has returned to consumer attention in recent years. This “return” is not a reversal caused by the technological iteration of conventional products, but rather a redistribution of cultural meaning. In the contemporary Chinese consumption context, the function of music playback itself is no longer as important, and the product increasingly provides an experience associated with culture and music. This experience includes the sense of ritual, slower pace, tactility, and physical materiality provided by the product, as well as the identity expression and distinctive attitudes towards life that emerge around these practices</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(Greenberg, 2023; Bartmanski &amp; Woodward, 2020). These consumption choices are also influenced by cultural capital, lived experience, and social identity</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(Bourdieu, 2019). This means that when the turntable enters the Chinese context, its traditional product meanings are not completely reproduced. The product itself may retain the same physical structure, but the ways and perspectives through which users understand its meaning have already changed. Product meanings may be retained, reinterpreted by users, or even abandoned. However, through this process of change, product meaning may also acquire new value.</w:t>
      </w:r>
    </w:p>
    <w:p w14:paraId="172C89A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7B446B7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At this point, the question begins to become more complex. But this is where my research begins.</w:t>
      </w:r>
    </w:p>
    <w:p w14:paraId="16D9CC1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F1CB9B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First, I want to explain why I began this research. I am a practitioner in the Chinese product design industry and also a researcher studying in the United Kingdom. As a Chinese product design practitioner, I have participated in the commercial design of several turntables in recent years, and at first I believed that finding more innovative design forms would be enough to create turntables that were well received by the market. However, my actual experience was that designs involving fewer changes achieved good sales, while designs involving more extensive changes produced less satisfactory results. This made me realise that, when designing, I should not only consider “what should the product be designed to look like?”, but should pay greater attention to “why do users develop particular understandings of particular forms?”. In product semantics, product meaning is not assigned unilaterally by the designer, but is formed through the interaction among product expression, users’ personal experiences, and specific contexts of use</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(Krippendorff, 2005). Users may sometimes develop understandings of products that differ from those intended by designers. At the same time, as an international student in the United Kingdom, I am able to experience Western vinyl culture more directly and attempt to understand contemporary turntables from Western cultural perspectives. This helps me to conduct research and design on turntables in the Chinese context more effectively.</w:t>
      </w:r>
    </w:p>
    <w:p w14:paraId="3CA4CFF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5CE30DF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In relation to the current research context, studies of the vinyl revival explain why people are returning to physical media. The sociology of consumption can explain the underlying logic of this revival. Product semantics shows us how product meaning can be expressed through form, materials, and details in response to user behaviour. Critical regionalism, as a cultural principle in design, reminds us that newly introduced objects must undergo a process of recontextualisation. This seems to provide a clear logical chain, but there are still contradictions within this chain that cannot be easily resolved.</w:t>
      </w:r>
    </w:p>
    <w:p w14:paraId="126BA44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41BC5B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Turntable innovation must retain sufficient product characteristics; otherwise, the product may lose its original recognisability</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(Krabbe &amp; Grodal, 2023). However, when a turntable genuinely enters a completely new lifestyle, usage environment, and consumption culture, do its original product characteristics still need to be preserved? Should they be reconstructed or updated?</w:t>
      </w:r>
    </w:p>
    <w:p w14:paraId="103819B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5F3990F4">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Products need innovation, but innovation is not necessarily accepted. When innovation develops from the retention of turntable characteristics, how can the designer’s intentions be balanced with users’ perceptions? This requires a clear definition of the product’s scope of use, objectives, and target groups. This means that design should clearly address the Chinese context and Chinese users, but neither Chinese users nor the Chinese context can be treated as fixed categories because differences exist even within apparently unified groups</w:t>
      </w:r>
      <w:r>
        <w:rPr>
          <w:rFonts w:hint="eastAsia" w:ascii="Arial" w:hAnsi="Arial" w:eastAsia="黑体" w:cs="Arial"/>
          <w:b w:val="0"/>
          <w:bCs w:val="0"/>
          <w:sz w:val="21"/>
          <w:szCs w:val="21"/>
          <w:lang w:val="en-US" w:eastAsia="zh-CN"/>
        </w:rPr>
        <w:t>,</w:t>
      </w:r>
      <w:r>
        <w:rPr>
          <w:rFonts w:hint="default" w:ascii="Arial" w:hAnsi="Arial" w:eastAsia="黑体" w:cs="Arial"/>
          <w:b w:val="0"/>
          <w:bCs w:val="0"/>
          <w:sz w:val="21"/>
          <w:szCs w:val="21"/>
          <w:lang w:val="en-US" w:eastAsia="zh-CN"/>
        </w:rPr>
        <w:t xml:space="preserve"> (Gao &amp; Kuipers, 2024). Nor should localisation in product design be achieved simply by adding cultural symbols and superficial characteristics. This therefore leads to a question that has not yet been sufficiently answered: how can design achieve innovation while maintaining product recognisability and clearly responding to specific user groups and cultural expression?</w:t>
      </w:r>
    </w:p>
    <w:p w14:paraId="232499D0">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E1B40B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This also means that any designer facing this type of design problem will encounter similar questions: how can the vinyl revival, the sociology of consumption, product semantics, and critical regionalism be used to guide design decisions and inform changes to product form, proportion, materials, colours, or details? At present, there is a lack of a targeted design method for reconstructing the meanings of newly introduced objects through the design of appearance characteristics.</w:t>
      </w:r>
    </w:p>
    <w:p w14:paraId="5DD3EA7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2A358B5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I do not hope simply to design a turntable that is more suitable for the Chinese consumption context at the end of the research. More importantly, I hope to explore a product design practice pathway through turntable design research and practice that can be discussed, validated, and even questioned. Usable research data will be generated through research and interviews with Chinese and British users, while cultural semantic transfer and distortion analysis will be used to understand the relationship between user characteristics and design expression. Through design practice, evaluation, and feedback, the meanings and findings generated through practice will be translated into traceable design decision records, while the relationship between user characteristics and design expression will be continuously revised and tested through feedback and evaluation. In this process, design practice and design decision records will no longer remain purely subjective content, but can further explain my design decisions, the product meanings communicated through design, and how the design responds to user research.</w:t>
      </w:r>
    </w:p>
    <w:p w14:paraId="721EDD5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1231139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If we, as designers and researchers, ignore these issues, newly introduced objects may remain trapped in a cycle of replicating existing product forms, following mainstream styles, or adding superficial cultural symbols. Consumer choices in China may consequently become more limited and passive. This may also significantly reduce the importance of appearance design within the product development process, further influencing the formation of design styles in the Chinese product market and the communication of Chinese culture.</w:t>
      </w:r>
    </w:p>
    <w:p w14:paraId="2E878DA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4520642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If one day you decide to continue researching in this direction, I hope you will not try to find a single correct answer. Do not treat consumers and users from the same country or region as one homogeneous research group. Pay attention to the cultural capital, identity backgrounds, consumption motivations, environments of use, and lived experiences behind different groups, because these factors shape how people understand products. When conducting cultural translation through design, use design to translate local lifestyles, habits, experiences, and relationships. You should also accept imperfect or unsuccessful design proposals, because user preferences can sometimes mislead and distort the direction of design. Compared with easily obtained user preferences, unsuccessful outcomes may help us better understand the boundaries of innovation in product design. Record these design processes and document every design decision you make, because the process may carry more meaning than the final destination.</w:t>
      </w:r>
      <w:r>
        <w:rPr>
          <w:rFonts w:hint="eastAsia" w:ascii="Arial" w:hAnsi="Arial" w:eastAsia="黑体" w:cs="Arial"/>
          <w:b w:val="0"/>
          <w:bCs w:val="0"/>
          <w:sz w:val="21"/>
          <w:szCs w:val="21"/>
          <w:lang w:val="en-US" w:eastAsia="zh-CN"/>
        </w:rPr>
        <w:t xml:space="preserve"> </w:t>
      </w:r>
      <w:r>
        <w:rPr>
          <w:rFonts w:hint="default" w:ascii="Arial" w:hAnsi="Arial" w:eastAsia="黑体" w:cs="Arial"/>
          <w:b w:val="0"/>
          <w:bCs w:val="0"/>
          <w:sz w:val="21"/>
          <w:szCs w:val="21"/>
          <w:lang w:val="en-US" w:eastAsia="zh-CN"/>
        </w:rPr>
        <w:t>However, I hope you will not repeat my answers, because products, cultures, and people’s understandings will continue to be rewritten over time. What truly matters is that we still have the ability to ask questions, because this also means that the research continues.</w:t>
      </w:r>
    </w:p>
    <w:p w14:paraId="2107652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303827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Finally, if you continue exploring this question, please do not focus only on the rotating platter and the slowly descending tonearm. Look instead at the room in which it is placed, the people who use it, the hands that touch it, and the culture and region it is attempting to enter.</w:t>
      </w:r>
    </w:p>
    <w:p w14:paraId="7CA835A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3ED725D7">
      <w:pPr>
        <w:keepNext w:val="0"/>
        <w:keepLines w:val="0"/>
        <w:pageBreakBefore w:val="0"/>
        <w:widowControl w:val="0"/>
        <w:kinsoku/>
        <w:wordWrap/>
        <w:overflowPunct/>
        <w:topLinePunct w:val="0"/>
        <w:autoSpaceDE/>
        <w:autoSpaceDN/>
        <w:bidi w:val="0"/>
        <w:adjustRightInd/>
        <w:snapToGrid/>
        <w:textAlignment w:val="auto"/>
        <w:outlineLvl w:val="9"/>
        <w:rPr>
          <w:rFonts w:hint="eastAsia" w:ascii="Arial" w:hAnsi="Arial" w:eastAsia="黑体" w:cs="Arial"/>
          <w:b w:val="0"/>
          <w:bCs w:val="0"/>
          <w:sz w:val="21"/>
          <w:szCs w:val="21"/>
          <w:lang w:val="en-US" w:eastAsia="zh-CN"/>
        </w:rPr>
      </w:pPr>
      <w:r>
        <w:rPr>
          <w:rFonts w:hint="eastAsia" w:ascii="Arial" w:hAnsi="Arial" w:eastAsia="黑体" w:cs="Arial"/>
          <w:b w:val="0"/>
          <w:bCs w:val="0"/>
          <w:sz w:val="21"/>
          <w:szCs w:val="21"/>
          <w:lang w:val="en-US" w:eastAsia="zh-CN"/>
        </w:rPr>
        <w:t>Best wishes,</w:t>
      </w:r>
    </w:p>
    <w:p w14:paraId="691C13D2">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A Product Design Researcher</w:t>
      </w:r>
    </w:p>
    <w:p w14:paraId="418668D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5C230E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04526E25">
      <w:pPr>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br w:type="page"/>
      </w:r>
    </w:p>
    <w:p w14:paraId="2B7DC45D">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t>Chapter 7 Meta-reflection</w:t>
      </w:r>
    </w:p>
    <w:p w14:paraId="17AD587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Before beginning this Researcher’s Polyphonic Dossier, I habitually understood research as a clear and structured process: identifying a research question, establishing a theoretical framework, selecting research methods, and ultimately reaching a clear research conclusion through design practice. However, after examining my research from six different perspectives across these chapters, I found that these different viewpoints did not make the research clearer or more unified. Instead, they exposed different problems and generated more disagreements, tensions, and instability. Writing these six chapters made me notice these issues for the first time.</w:t>
      </w:r>
    </w:p>
    <w:p w14:paraId="6FE37050">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2D49CE7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Writing also led me to re-examine my previous design practice experience. My past experience enabled me to use form, proportion, and materials to express products and respond to potential market needs. I had also regarded this experience as an advantage in my research and used it to drive my design research. However, the writing process made me realise that my previous experience may also have created subjective assumptions and biases that could influence my research judgements. It has helped me better understand how to manage my positionality and biases, while also making me place greater importance on documentation and reflection throughout the research.</w:t>
      </w:r>
    </w:p>
    <w:p w14:paraId="1F60E34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79A83394">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Writing the different chapters also reshaped my understanding of research methods. First, I now understand myself more clearly: what I want to do and how I want to do it. The dialogue between theories has helped me understand the relationships within the broader research context more clearly and has also clarified the position of my own research. It has enabled me to examine my research and practice from different perspectives and to genuinely recognise that product meaning cannot be determined by the designer alone. Ultimately, I have clarified that my use of Research through Design is intended to continuously generate new knowledge through the cycle of design, evaluation, reflection, planning, and redesign.</w:t>
      </w:r>
    </w:p>
    <w:p w14:paraId="062E47B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0E44F7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Therefore, when I move into Part 2, designing a turntable will no longer be treated as the final objective. I will use user research, analysis, and multiple rounds of design practice to explore how product meanings are retained, changed, and reinterpreted. At the same time, my understanding of research has also changed. The outcome of my research should make my judgements and decision-making processes open to questioning, traceable, and extendable, while design decision records will document the judgements and changes that emerge throughout the practice.</w:t>
      </w:r>
    </w:p>
    <w:p w14:paraId="07ED55B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p w14:paraId="6009F18F">
      <w:pPr>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br w:type="page"/>
      </w:r>
    </w:p>
    <w:p w14:paraId="48DD21BB">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黑体" w:cs="Arial"/>
          <w:b/>
          <w:bCs/>
          <w:sz w:val="28"/>
          <w:szCs w:val="28"/>
          <w:lang w:val="en-US" w:eastAsia="zh-CN"/>
        </w:rPr>
      </w:pPr>
      <w:r>
        <w:rPr>
          <w:rFonts w:hint="default" w:ascii="Arial" w:hAnsi="Arial" w:eastAsia="黑体" w:cs="Arial"/>
          <w:b/>
          <w:bCs/>
          <w:sz w:val="28"/>
          <w:szCs w:val="28"/>
          <w:lang w:val="en-US" w:eastAsia="zh-CN"/>
        </w:rPr>
        <w:t>Reference</w:t>
      </w:r>
    </w:p>
    <w:p w14:paraId="543D6D3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Avermaete, T., Patteeuw, V., Szacka, L.C. and Teerds, H., 2019. Revisiting critical regionalism. OASE Journal of Architecture103.</w:t>
      </w:r>
    </w:p>
    <w:p w14:paraId="4C1ABB9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Barthes, R., 1977. Image-music-text (Vol. 6135). Macmillan.</w:t>
      </w:r>
    </w:p>
    <w:p w14:paraId="3613FCB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Bartmanski, D. and Woodward, I., 2020. Vinyl: The analogue record in the digital age. Routledge.</w:t>
      </w:r>
    </w:p>
    <w:p w14:paraId="101AE99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Beverland, M.B., Fernandez, K.V. and Eckhardt, G.M., 2024. Consumer work and agency in the analog revival. Journal of Consumer Research, 51(4), pp.719-738.</w:t>
      </w:r>
    </w:p>
    <w:p w14:paraId="621C03B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Bourdieu, P., 1986. The forms of social capital. Handbook of theory and research for the sociology of education, pp.241-258.</w:t>
      </w:r>
    </w:p>
    <w:p w14:paraId="65672C4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Bourdieu, P., 2019. Distinction: A social critique of the judgement of taste. In Social Stratification, Class, Race, and Gender in Sociological Perspective, Second Edition (pp. 499-525). Routledge.</w:t>
      </w:r>
    </w:p>
    <w:p w14:paraId="063D5A14">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Crilly, N., Moultrie, J. and Clarkson, P.J., 2004. Seeing things: consumer response to the visual domain in product design. Design studies, 25(6), pp.547-577.</w:t>
      </w:r>
    </w:p>
    <w:p w14:paraId="29F6254D">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Cruz, A.G.B., Seo, Y. and Scaraboto, D., 2024. Between cultural appreciation and cultural appropriation: Self-authorizing the consumption of cultural difference. Journal of Consumer Research, 50(5), pp.962-984.</w:t>
      </w:r>
    </w:p>
    <w:p w14:paraId="2585874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Dhadphale, T., 2024. A FRAMEWORK FOR CULTURALLY ORIENTED PRODUCT DESIGN. In DS 131: Proceedings of the International Conference on Engineering and Product Design Education (E&amp;PDE 2024) (pp. 681-686).</w:t>
      </w:r>
    </w:p>
    <w:p w14:paraId="2DB58EB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Frampton, K., 1983. Critical Regionalism: Six Points for an Architecture of Resistance. The anti-aesthetic: Essays on postmodern culture, pp.16-30.</w:t>
      </w:r>
    </w:p>
    <w:p w14:paraId="1CB61CE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Frampton, K., 2016. Toward a critical regionalism: Six points for an architecture of resistance. In Postmodernism (pp. 268-280). Routledge.</w:t>
      </w:r>
    </w:p>
    <w:p w14:paraId="17C836E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Gao, Y. and Kuipers, G., 2024. Cultural capital in China? Television tastes and cultural and cosmopolitan distinctions among Beijing youth. Sociological Research Online, 29(1), pp.62-82.</w:t>
      </w:r>
    </w:p>
    <w:p w14:paraId="400FC6A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Giamarelos, S., 2022. Resisting postmodern architecture: Critical regionalism before globalisation. UCL Press.</w:t>
      </w:r>
    </w:p>
    <w:p w14:paraId="11BB9E94">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Greenberg, J., 2023. Sensing Vinyl: Ritual, Memory, Materiality. Popular Music and Society, 46(5), pp.485-499.</w:t>
      </w:r>
    </w:p>
    <w:p w14:paraId="1AEA2C5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Harper, A., 2019. To have and to hold: Touch and the vinyl resurgence. Tempo, 73(287), pp.52-61.</w:t>
      </w:r>
    </w:p>
    <w:p w14:paraId="2242D6A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Hsiao, S.W. and Chen, C.H., 1997. A semantic and shape grammar based approach for product design. Design studies, 18(3), pp.275-296.</w:t>
      </w:r>
    </w:p>
    <w:p w14:paraId="1C0FDF0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Hsu, S.H., Chuang, M.C. and Chang, C.C., 2000. A semantic differential study of designers’ and users’ product form perception. International journal of industrial ergonomics, 25(4), pp.375-391.</w:t>
      </w:r>
    </w:p>
    <w:p w14:paraId="20E44E53">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IFPI (2026) Global Music Report 2026: State of the Industry. London: International Federation of the Phonographic Industry.</w:t>
      </w:r>
    </w:p>
    <w:p w14:paraId="347CFE5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Karana, E., Hekkert, P. and Kandachar, P., 2009. Meanings of materials through sensorial properties and manufacturing processes. Materials &amp; Design, 30(7), pp.2778-2784.</w:t>
      </w:r>
    </w:p>
    <w:p w14:paraId="503D159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Karana, E., Hekkert, P. and Kandachar, P., 2010. A tool for meaning driven materials selection. Materials &amp; Design, 31(6), pp.2932-2941.</w:t>
      </w:r>
    </w:p>
    <w:p w14:paraId="4E25AF1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Krabbe, A.D. and Grodal, S., 2023. The aesthetic evolution of product categories. Administrative Science Quarterly, 68(3), pp.734-780.</w:t>
      </w:r>
    </w:p>
    <w:p w14:paraId="3AFB188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Krippendorff, K., 2005. The semantic turn: A new foundation for design. crc Press.</w:t>
      </w:r>
    </w:p>
    <w:p w14:paraId="4098146C">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Lefaivre, L. and Tzonis, A., 2012. Architecture of regionalism in the age of globalization: peaks and valleys in the flat world. Routledge.</w:t>
      </w:r>
    </w:p>
    <w:p w14:paraId="0EEB99D2">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Li, G.C., 2025. A Model of Cultural Reproduction in China: Tracing Consumption to Parental Social Origin. Sociology, 59(4), pp.605-624.</w:t>
      </w:r>
    </w:p>
    <w:p w14:paraId="6E22D572">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Luo, M., Yang, P. and Xiao, J., 2025. Shaping old media on new media: vinyl revival and its representation on Chinese social media. Continuum, 39(3), pp.486-499.</w:t>
      </w:r>
    </w:p>
    <w:p w14:paraId="6F82A977">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Norman, D., 2002. Emotion &amp; design: attractive things work better. interactions, 9(4), pp.36-42.</w:t>
      </w:r>
    </w:p>
    <w:p w14:paraId="75CDA55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O’Hagan, L.A., 2025. Materialising music worlds: heritage-as-praxis in everyday music objects and vernacular memories. Cogent Arts &amp; Humanities, 12(1), p.2558191.</w:t>
      </w:r>
    </w:p>
    <w:p w14:paraId="7A5E212D">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Rams, D., 2014. Dieter Rams. Die Gestalten Verlag, Less But Better.</w:t>
      </w:r>
    </w:p>
    <w:p w14:paraId="0A2DCDB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Schmitt, B., Brakus, J.J. and Biraglia, A., 2022. Consumption ideology. Journal of Consumer Research, 49(1), pp.74-95.</w:t>
      </w:r>
    </w:p>
    <w:p w14:paraId="403855A3">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Sullivan, L.H., 1922. The tall office building artistically considered (pp. 403-409). Lippincott’s Magazine.</w:t>
      </w:r>
    </w:p>
    <w:p w14:paraId="65761140">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Sunstrum, F.N., Demirbilek, O., Gardner, N., Viengkham, C. and Spehar, B., 2024. Revealing the synergy between formal aesthetics and product semantics: Exploring the impact of visual form on product perception. International journal of industrial ergonomics, 101, p.103593.</w:t>
      </w:r>
    </w:p>
    <w:p w14:paraId="6CAEF89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Susnow, M., McKinny, C. and Shai, I., 2024. Object Biographies, Object Agency and a Local Community's Encounter with and Response to Foreign Commodities: The Pithoi from LB Tel Burna as a Case Study. Cambridge Archaeological Journal, 34(4), pp.653-670.</w:t>
      </w:r>
    </w:p>
    <w:p w14:paraId="49CC93F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Verganti, R., 2009. Design-driven innovation: Changing the rules of competition by radically innovating what things mean (Vol. 5, pp. 11-12). Boston, MA: Harvard Business Press.</w:t>
      </w:r>
      <w:bookmarkStart w:id="0" w:name="_GoBack"/>
      <w:bookmarkEnd w:id="0"/>
    </w:p>
    <w:p w14:paraId="7514EFD9">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r>
        <w:rPr>
          <w:rFonts w:hint="default" w:ascii="Arial" w:hAnsi="Arial" w:eastAsia="黑体" w:cs="Arial"/>
          <w:b w:val="0"/>
          <w:bCs w:val="0"/>
          <w:sz w:val="21"/>
          <w:szCs w:val="21"/>
          <w:lang w:val="en-US" w:eastAsia="zh-CN"/>
        </w:rPr>
        <w:t>Yang, W., Lahti, H. and Seitamaa-Hakkarainen, P., 2025. Three Levels in Culturally Oriented Product Design: A Participatory Approach to Cultural Inspiration in Design Education. Design and Technology Education, 30(1), pp.63-85.</w:t>
      </w:r>
    </w:p>
    <w:p w14:paraId="52D5C2E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eastAsia="黑体" w:cs="Arial"/>
          <w:b w:val="0"/>
          <w:bCs w:val="0"/>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9EA37A"/>
    <w:multiLevelType w:val="multilevel"/>
    <w:tmpl w:val="E19EA37A"/>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2DE448C3"/>
    <w:multiLevelType w:val="singleLevel"/>
    <w:tmpl w:val="2DE448C3"/>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152B74"/>
    <w:rsid w:val="088956AC"/>
    <w:rsid w:val="0900169B"/>
    <w:rsid w:val="0FD521EE"/>
    <w:rsid w:val="17152B74"/>
    <w:rsid w:val="17E15EF2"/>
    <w:rsid w:val="1D0A59CD"/>
    <w:rsid w:val="1D7C2114"/>
    <w:rsid w:val="1EFF124F"/>
    <w:rsid w:val="22055A8D"/>
    <w:rsid w:val="223106BF"/>
    <w:rsid w:val="22841A81"/>
    <w:rsid w:val="239507B9"/>
    <w:rsid w:val="24A36CD1"/>
    <w:rsid w:val="26151588"/>
    <w:rsid w:val="2A656E6E"/>
    <w:rsid w:val="2BB30B26"/>
    <w:rsid w:val="30322A9C"/>
    <w:rsid w:val="338B4A07"/>
    <w:rsid w:val="377076FE"/>
    <w:rsid w:val="37ED5E30"/>
    <w:rsid w:val="3B6F6D08"/>
    <w:rsid w:val="40B00969"/>
    <w:rsid w:val="45E912A7"/>
    <w:rsid w:val="49D64AA5"/>
    <w:rsid w:val="4D7A390F"/>
    <w:rsid w:val="54EE6AEA"/>
    <w:rsid w:val="572D0C6E"/>
    <w:rsid w:val="57A36B60"/>
    <w:rsid w:val="584274E9"/>
    <w:rsid w:val="58734132"/>
    <w:rsid w:val="58E01999"/>
    <w:rsid w:val="595F113B"/>
    <w:rsid w:val="5ED74D86"/>
    <w:rsid w:val="60DD36DC"/>
    <w:rsid w:val="642B4C7B"/>
    <w:rsid w:val="6BC056A6"/>
    <w:rsid w:val="6F506DEB"/>
    <w:rsid w:val="7072257E"/>
    <w:rsid w:val="708C0750"/>
    <w:rsid w:val="783619A8"/>
    <w:rsid w:val="784529A4"/>
    <w:rsid w:val="78DC2694"/>
    <w:rsid w:val="79250BEE"/>
    <w:rsid w:val="7A2B45D1"/>
    <w:rsid w:val="7CC75D21"/>
    <w:rsid w:val="7DEC71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7375</Words>
  <Characters>42344</Characters>
  <Lines>0</Lines>
  <Paragraphs>0</Paragraphs>
  <TotalTime>45</TotalTime>
  <ScaleCrop>false</ScaleCrop>
  <LinksUpToDate>false</LinksUpToDate>
  <CharactersWithSpaces>49568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2026-08-17T08:52:00Z</dcterms:created>
  <dc:creator>陈奕</dc:creator>
  <cp:lastModifiedBy>陈奕</cp:lastModifiedBy>
  <dcterms:modified xsi:type="dcterms:W3CDTF">2026-08-18T11:06:43Z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94B2CA1F370F46F6B3BE30986B1EA11C_11</vt:lpwstr>
  </property>
  <property fmtid="{D5CDD505-2E9C-101B-9397-08002B2CF9AE}" pid="4" name="KSOTemplateDocerSaveRecord">
    <vt:lpwstr>eyJoZGlkIjoiODA5ZGM3NmM5MzA1N2Y3YmI4Y2IwMGZmNjhhZjczNjEiLCJ1c2VySWQiOiIyMzk1ODk1MDYifQ==</vt:lpwstr>
  </property>
</Properties>
</file>