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2B525E" w:rsidRDefault="002B525E" w:rsidP="002B525E">
      <w:pPr>
        <w:pStyle w:val="Title"/>
        <w:rPr>
          <w:color w:val="000000"/>
        </w:rPr>
      </w:pPr>
      <w:bookmarkStart w:id="0" w:name="_heading=h.gjdgxs" w:colFirst="0" w:colLast="0"/>
      <w:bookmarkEnd w:id="0"/>
    </w:p>
    <w:p w:rsidR="002B525E" w:rsidRDefault="002B525E" w:rsidP="002B525E">
      <w:pPr>
        <w:pStyle w:val="Title"/>
        <w:rPr>
          <w:color w:val="000000"/>
        </w:rPr>
      </w:pPr>
    </w:p>
    <w:p w:rsidR="002B525E" w:rsidRDefault="002B525E" w:rsidP="002B525E">
      <w:pPr>
        <w:pStyle w:val="Title"/>
        <w:rPr>
          <w:color w:val="000000"/>
        </w:rPr>
      </w:pPr>
    </w:p>
    <w:p w:rsidR="002B525E" w:rsidRDefault="002B525E" w:rsidP="002B525E">
      <w:pPr>
        <w:pStyle w:val="Title"/>
        <w:rPr>
          <w:color w:val="000000"/>
        </w:rPr>
      </w:pPr>
    </w:p>
    <w:p w:rsidR="002B525E" w:rsidRDefault="002B525E" w:rsidP="002B525E">
      <w:pPr>
        <w:pStyle w:val="Title"/>
        <w:rPr>
          <w:color w:val="000000"/>
        </w:rPr>
      </w:pPr>
    </w:p>
    <w:p w:rsidR="002B525E" w:rsidRDefault="002B525E" w:rsidP="002B525E">
      <w:pPr>
        <w:pStyle w:val="Title"/>
        <w:rPr>
          <w:color w:val="000000"/>
        </w:rPr>
      </w:pPr>
    </w:p>
    <w:p w:rsidR="002B525E" w:rsidRDefault="002B525E" w:rsidP="002B525E">
      <w:pPr>
        <w:pStyle w:val="Title"/>
        <w:rPr>
          <w:color w:val="000000"/>
        </w:rPr>
      </w:pPr>
    </w:p>
    <w:p w:rsidR="002B525E" w:rsidRDefault="002B525E" w:rsidP="002B525E">
      <w:pPr>
        <w:pStyle w:val="Title"/>
        <w:rPr>
          <w:color w:val="000000"/>
        </w:rPr>
      </w:pPr>
    </w:p>
    <w:p w:rsidR="00553E16" w:rsidRPr="002B525E" w:rsidRDefault="00000000" w:rsidP="002B525E">
      <w:pPr>
        <w:pStyle w:val="Title"/>
        <w:rPr>
          <w:color w:val="000000"/>
        </w:rPr>
      </w:pPr>
      <w:r>
        <w:rPr>
          <w:color w:val="000000"/>
        </w:rPr>
        <w:t>Research Methods</w:t>
      </w:r>
    </w:p>
    <w:p w:rsidR="00553E16" w:rsidRDefault="00000000" w:rsidP="002B525E">
      <w:pPr>
        <w:pBdr>
          <w:top w:val="nil"/>
          <w:left w:val="nil"/>
          <w:bottom w:val="nil"/>
          <w:right w:val="nil"/>
          <w:between w:val="nil"/>
        </w:pBdr>
        <w:jc w:val="center"/>
        <w:rPr>
          <w:b/>
          <w:i/>
          <w:color w:val="000000"/>
        </w:rPr>
      </w:pPr>
      <w:r>
        <w:rPr>
          <w:b/>
          <w:i/>
          <w:color w:val="000000"/>
        </w:rPr>
        <w:t>“Exploring the Factors Affecting Student Satisfaction with Online Learning in Higher Educational Institutions”</w:t>
      </w:r>
    </w:p>
    <w:p w:rsidR="00553E16" w:rsidRDefault="00553E16" w:rsidP="002B525E">
      <w:pPr>
        <w:pBdr>
          <w:top w:val="nil"/>
          <w:left w:val="nil"/>
          <w:bottom w:val="nil"/>
          <w:right w:val="nil"/>
          <w:between w:val="nil"/>
        </w:pBdr>
        <w:jc w:val="center"/>
        <w:rPr>
          <w:b/>
          <w:color w:val="000000"/>
        </w:rP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r>
        <w:t>Student name : Ancuta Elena Gidoiu                                                  Student number: 1905822</w:t>
      </w: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Default="002B525E">
      <w:pPr>
        <w:pBdr>
          <w:top w:val="nil"/>
          <w:left w:val="nil"/>
          <w:bottom w:val="nil"/>
          <w:right w:val="nil"/>
          <w:between w:val="nil"/>
        </w:pBdr>
      </w:pPr>
    </w:p>
    <w:p w:rsidR="002B525E" w:rsidRPr="002B525E" w:rsidRDefault="002B525E" w:rsidP="002B525E">
      <w:pPr>
        <w:pBdr>
          <w:top w:val="nil"/>
          <w:left w:val="nil"/>
          <w:bottom w:val="nil"/>
          <w:right w:val="nil"/>
          <w:between w:val="nil"/>
        </w:pBdr>
        <w:jc w:val="center"/>
      </w:pPr>
      <w:r>
        <w:t xml:space="preserve">University of Wales Trinity Saint David </w:t>
      </w:r>
      <w:r w:rsidR="00000000">
        <w:br w:type="page"/>
      </w:r>
    </w:p>
    <w:p w:rsidR="00553E16" w:rsidRDefault="00000000">
      <w:pPr>
        <w:keepNext/>
        <w:keepLines/>
        <w:pBdr>
          <w:top w:val="nil"/>
          <w:left w:val="nil"/>
          <w:bottom w:val="nil"/>
          <w:right w:val="nil"/>
          <w:between w:val="nil"/>
        </w:pBdr>
        <w:tabs>
          <w:tab w:val="left" w:pos="2325"/>
        </w:tabs>
        <w:spacing w:before="480"/>
        <w:jc w:val="center"/>
        <w:rPr>
          <w:b/>
          <w:color w:val="000000"/>
        </w:rPr>
      </w:pPr>
      <w:bookmarkStart w:id="1" w:name="_heading=h.30j0zll" w:colFirst="0" w:colLast="0"/>
      <w:bookmarkEnd w:id="1"/>
      <w:r>
        <w:rPr>
          <w:b/>
          <w:color w:val="000000"/>
          <w:u w:val="single"/>
        </w:rPr>
        <w:lastRenderedPageBreak/>
        <w:t>Table of Contents</w:t>
      </w:r>
    </w:p>
    <w:sdt>
      <w:sdtPr>
        <w:id w:val="1816754561"/>
        <w:docPartObj>
          <w:docPartGallery w:val="Table of Contents"/>
          <w:docPartUnique/>
        </w:docPartObj>
      </w:sdtPr>
      <w:sdtContent>
        <w:p w:rsidR="00553E16" w:rsidRDefault="00000000">
          <w:pPr>
            <w:widowControl w:val="0"/>
            <w:tabs>
              <w:tab w:val="right" w:pos="12000"/>
            </w:tabs>
            <w:spacing w:before="60" w:line="240" w:lineRule="auto"/>
            <w:jc w:val="left"/>
            <w:rPr>
              <w:rFonts w:ascii="Arial" w:eastAsia="Arial" w:hAnsi="Arial" w:cs="Arial"/>
              <w:b/>
              <w:color w:val="000000"/>
              <w:sz w:val="22"/>
              <w:szCs w:val="22"/>
            </w:rPr>
          </w:pPr>
          <w:r>
            <w:fldChar w:fldCharType="begin"/>
          </w:r>
          <w:r>
            <w:instrText xml:space="preserve"> TOC \h \u \z \t "Heading 1,1,Heading 2,2,Heading 3,3,"</w:instrText>
          </w:r>
          <w:r>
            <w:fldChar w:fldCharType="separate"/>
          </w:r>
          <w:hyperlink w:anchor="_heading=h.3whwml4">
            <w:r>
              <w:rPr>
                <w:color w:val="000000"/>
              </w:rPr>
              <w:t>“Introduction”</w:t>
            </w:r>
            <w:r>
              <w:rPr>
                <w:color w:val="000000"/>
              </w:rPr>
              <w:tab/>
              <w:t>2</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2bn6wsx">
            <w:r>
              <w:rPr>
                <w:color w:val="000000"/>
              </w:rPr>
              <w:t>“Research Background”</w:t>
            </w:r>
            <w:r>
              <w:rPr>
                <w:color w:val="000000"/>
              </w:rPr>
              <w:tab/>
              <w:t>3</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qsh70q">
            <w:r>
              <w:rPr>
                <w:color w:val="000000"/>
              </w:rPr>
              <w:t>“Research Significance”</w:t>
            </w:r>
            <w:r>
              <w:rPr>
                <w:color w:val="000000"/>
              </w:rPr>
              <w:tab/>
              <w:t>3</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3as4poj">
            <w:r>
              <w:rPr>
                <w:color w:val="000000"/>
              </w:rPr>
              <w:t>“Research Aim”</w:t>
            </w:r>
            <w:r>
              <w:rPr>
                <w:color w:val="000000"/>
              </w:rPr>
              <w:tab/>
              <w:t>4</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pxezwc">
            <w:r>
              <w:rPr>
                <w:color w:val="000000"/>
              </w:rPr>
              <w:t>“Research Objectives”</w:t>
            </w:r>
            <w:r>
              <w:rPr>
                <w:color w:val="000000"/>
              </w:rPr>
              <w:tab/>
              <w:t>4</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49x2ik5">
            <w:r>
              <w:rPr>
                <w:color w:val="000000"/>
              </w:rPr>
              <w:t>“Research Questions”</w:t>
            </w:r>
            <w:r>
              <w:rPr>
                <w:color w:val="000000"/>
              </w:rPr>
              <w:tab/>
              <w:t>4</w:t>
            </w:r>
          </w:hyperlink>
        </w:p>
        <w:p w:rsidR="00553E16"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2p2csry">
            <w:r>
              <w:rPr>
                <w:color w:val="000000"/>
              </w:rPr>
              <w:t>“Literature review”</w:t>
            </w:r>
            <w:r>
              <w:rPr>
                <w:color w:val="000000"/>
              </w:rPr>
              <w:tab/>
              <w:t>4</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47n2zr">
            <w:r>
              <w:rPr>
                <w:color w:val="000000"/>
              </w:rPr>
              <w:t>“The level of student satisfaction with online learning during the pandemic”</w:t>
            </w:r>
            <w:r>
              <w:rPr>
                <w:color w:val="000000"/>
              </w:rPr>
              <w:tab/>
              <w:t>4</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3o7alnk">
            <w:r>
              <w:rPr>
                <w:color w:val="000000"/>
              </w:rPr>
              <w:t>“The positive and negative aspects of online learning”</w:t>
            </w:r>
            <w:r>
              <w:rPr>
                <w:color w:val="000000"/>
              </w:rPr>
              <w:tab/>
              <w:t>5</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23ckvvd">
            <w:r>
              <w:rPr>
                <w:color w:val="000000"/>
              </w:rPr>
              <w:t>“Strategies to mitigate issues relevant to online learning”</w:t>
            </w:r>
            <w:r>
              <w:rPr>
                <w:color w:val="000000"/>
              </w:rPr>
              <w:tab/>
              <w:t>6</w:t>
            </w:r>
          </w:hyperlink>
        </w:p>
        <w:p w:rsidR="00553E16"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ihv636">
            <w:r>
              <w:rPr>
                <w:color w:val="000000"/>
              </w:rPr>
              <w:t>“Research Methodology”</w:t>
            </w:r>
            <w:r>
              <w:rPr>
                <w:color w:val="000000"/>
              </w:rPr>
              <w:tab/>
              <w:t>7</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32hioqz">
            <w:r>
              <w:rPr>
                <w:color w:val="000000"/>
              </w:rPr>
              <w:t>“Research Philosophy”</w:t>
            </w:r>
            <w:r>
              <w:rPr>
                <w:color w:val="000000"/>
              </w:rPr>
              <w:tab/>
              <w:t>7</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hmsyys">
            <w:r>
              <w:rPr>
                <w:color w:val="000000"/>
              </w:rPr>
              <w:t>“Research Approach”</w:t>
            </w:r>
            <w:r>
              <w:rPr>
                <w:color w:val="000000"/>
              </w:rPr>
              <w:tab/>
              <w:t>7</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41mghml">
            <w:r>
              <w:rPr>
                <w:color w:val="000000"/>
              </w:rPr>
              <w:t>“Research Choice”</w:t>
            </w:r>
            <w:r>
              <w:rPr>
                <w:color w:val="000000"/>
              </w:rPr>
              <w:tab/>
              <w:t>8</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2grqrue">
            <w:r>
              <w:rPr>
                <w:color w:val="000000"/>
              </w:rPr>
              <w:t>“Time Horizon”</w:t>
            </w:r>
            <w:r>
              <w:rPr>
                <w:color w:val="000000"/>
              </w:rPr>
              <w:tab/>
              <w:t>8</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vx1227">
            <w:r>
              <w:rPr>
                <w:color w:val="000000"/>
              </w:rPr>
              <w:t>“Data Collection Method”</w:t>
            </w:r>
            <w:r>
              <w:rPr>
                <w:color w:val="000000"/>
              </w:rPr>
              <w:tab/>
              <w:t>8</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3fwokq0">
            <w:r>
              <w:rPr>
                <w:color w:val="000000"/>
              </w:rPr>
              <w:t>“Sampling”</w:t>
            </w:r>
            <w:r>
              <w:rPr>
                <w:color w:val="000000"/>
              </w:rPr>
              <w:tab/>
              <w:t>8</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v1yuxt">
            <w:r>
              <w:rPr>
                <w:color w:val="000000"/>
              </w:rPr>
              <w:t>“Data Analysis Method”</w:t>
            </w:r>
            <w:r>
              <w:rPr>
                <w:color w:val="000000"/>
              </w:rPr>
              <w:tab/>
              <w:t>9</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4f1mdlm">
            <w:r>
              <w:rPr>
                <w:color w:val="000000"/>
              </w:rPr>
              <w:t>“Ethical Consideration”</w:t>
            </w:r>
            <w:r>
              <w:rPr>
                <w:color w:val="000000"/>
              </w:rPr>
              <w:tab/>
              <w:t>9</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2u6wntf">
            <w:r>
              <w:rPr>
                <w:color w:val="000000"/>
              </w:rPr>
              <w:t>“Work Breakdown Structure”</w:t>
            </w:r>
            <w:r>
              <w:rPr>
                <w:color w:val="000000"/>
              </w:rPr>
              <w:tab/>
              <w:t>10</w:t>
            </w:r>
          </w:hyperlink>
        </w:p>
        <w:p w:rsidR="00553E16"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9c6y18">
            <w:r>
              <w:rPr>
                <w:color w:val="000000"/>
              </w:rPr>
              <w:t>“Gantt Chart”</w:t>
            </w:r>
            <w:r>
              <w:rPr>
                <w:color w:val="000000"/>
              </w:rPr>
              <w:tab/>
              <w:t>10</w:t>
            </w:r>
          </w:hyperlink>
        </w:p>
        <w:p w:rsidR="00553E16" w:rsidRDefault="00000000">
          <w:pPr>
            <w:widowControl w:val="0"/>
            <w:tabs>
              <w:tab w:val="right" w:pos="12000"/>
            </w:tabs>
            <w:spacing w:before="60" w:line="240" w:lineRule="auto"/>
            <w:jc w:val="left"/>
            <w:rPr>
              <w:color w:val="000000"/>
            </w:rPr>
          </w:pPr>
          <w:hyperlink w:anchor="_heading=h.7g2abb6o2kr6">
            <w:r>
              <w:rPr>
                <w:color w:val="000000"/>
              </w:rPr>
              <w:t>Conclusion</w:t>
            </w:r>
            <w:r>
              <w:rPr>
                <w:color w:val="000000"/>
              </w:rPr>
              <w:tab/>
              <w:t>11</w:t>
            </w:r>
          </w:hyperlink>
        </w:p>
        <w:p w:rsidR="00553E16"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3tbugp1">
            <w:r>
              <w:rPr>
                <w:color w:val="000000"/>
              </w:rPr>
              <w:t>Reference List</w:t>
            </w:r>
            <w:r>
              <w:rPr>
                <w:color w:val="000000"/>
              </w:rPr>
              <w:tab/>
              <w:t>12</w:t>
            </w:r>
          </w:hyperlink>
          <w:r>
            <w:fldChar w:fldCharType="end"/>
          </w:r>
        </w:p>
      </w:sdtContent>
    </w:sdt>
    <w:p w:rsidR="00553E16" w:rsidRDefault="00000000">
      <w:pPr>
        <w:pStyle w:val="Heading1"/>
        <w:rPr>
          <w:color w:val="000000"/>
        </w:rPr>
      </w:pPr>
      <w:bookmarkStart w:id="2" w:name="_heading=h.3whwml4" w:colFirst="0" w:colLast="0"/>
      <w:bookmarkEnd w:id="2"/>
      <w:r>
        <w:br w:type="column"/>
      </w:r>
      <w:r>
        <w:rPr>
          <w:color w:val="000000"/>
        </w:rPr>
        <w:lastRenderedPageBreak/>
        <w:t>“Introduction”</w:t>
      </w:r>
    </w:p>
    <w:p w:rsidR="00553E16" w:rsidRDefault="00000000">
      <w:pPr>
        <w:pStyle w:val="Heading2"/>
        <w:rPr>
          <w:color w:val="000000"/>
        </w:rPr>
      </w:pPr>
      <w:bookmarkStart w:id="3" w:name="_heading=h.2bn6wsx" w:colFirst="0" w:colLast="0"/>
      <w:bookmarkEnd w:id="3"/>
      <w:r>
        <w:rPr>
          <w:color w:val="000000"/>
        </w:rPr>
        <w:t xml:space="preserve">“Research Background” </w:t>
      </w:r>
    </w:p>
    <w:p w:rsidR="00553E16" w:rsidRDefault="00000000">
      <w:pPr>
        <w:pBdr>
          <w:top w:val="nil"/>
          <w:left w:val="nil"/>
          <w:bottom w:val="nil"/>
          <w:right w:val="nil"/>
          <w:between w:val="nil"/>
        </w:pBdr>
        <w:rPr>
          <w:b/>
          <w:color w:val="000000"/>
        </w:rPr>
      </w:pPr>
      <w:r>
        <w:rPr>
          <w:color w:val="000000"/>
        </w:rPr>
        <w:t xml:space="preserve">The “Covid-19 pandemic” has brought many changes in the learning system which has forced most “higher education institutions'' to move their classes online (Zhao and </w:t>
      </w:r>
      <w:proofErr w:type="spellStart"/>
      <w:r>
        <w:rPr>
          <w:color w:val="000000"/>
        </w:rPr>
        <w:t>Watterston</w:t>
      </w:r>
      <w:proofErr w:type="spellEnd"/>
      <w:r>
        <w:rPr>
          <w:color w:val="000000"/>
        </w:rPr>
        <w:t xml:space="preserve">, 2021). Due to this, there are many students who have been relying on digital technologies to further continue their studies. However, there are also various growing concerns about the “quality of the online learning experience” as many studies have also found that there are many students who are not so satisfied with “online courses. Also, considering a range of factors such as “poor course design, lack of interaction with peers and instructors as well as technical difficulties” (Maqsood </w:t>
      </w:r>
      <w:r>
        <w:rPr>
          <w:i/>
          <w:color w:val="000000"/>
        </w:rPr>
        <w:t>et al.</w:t>
      </w:r>
      <w:r>
        <w:rPr>
          <w:color w:val="000000"/>
        </w:rPr>
        <w:t xml:space="preserve">, 2021). This research will explore the factors that have been affecting “student satisfaction” with “online learning in higher education institutions”. The main focus will be on the “perspectives of students, instructors as well as administrators”. Furthermore, this research will also aim to examine the various solutions to the challenges of online learning. This may include innovative instructional designs, effective communication strategies as well as technological tools that can in turn enhance the online learning experience for all the students as well as other professionals. The report will also determine the “level of student satisfaction with online learning during the pandemic period” and how it has now become a common practice for many educational institutes across the world. The research will therefore help in clearly identifying the factors that have been affecting student satisfaction with online learning both positive and negative. </w:t>
      </w:r>
    </w:p>
    <w:p w:rsidR="00553E16" w:rsidRDefault="00000000">
      <w:pPr>
        <w:pStyle w:val="Heading2"/>
        <w:rPr>
          <w:color w:val="000000"/>
        </w:rPr>
      </w:pPr>
      <w:bookmarkStart w:id="4" w:name="_heading=h.qsh70q" w:colFirst="0" w:colLast="0"/>
      <w:bookmarkEnd w:id="4"/>
      <w:r>
        <w:rPr>
          <w:color w:val="000000"/>
        </w:rPr>
        <w:t xml:space="preserve">“Research Significance” </w:t>
      </w:r>
    </w:p>
    <w:p w:rsidR="00553E16" w:rsidRDefault="00000000">
      <w:pPr>
        <w:pBdr>
          <w:top w:val="nil"/>
          <w:left w:val="nil"/>
          <w:bottom w:val="nil"/>
          <w:right w:val="nil"/>
          <w:between w:val="nil"/>
        </w:pBdr>
        <w:rPr>
          <w:color w:val="000000"/>
        </w:rPr>
      </w:pPr>
      <w:r>
        <w:rPr>
          <w:color w:val="000000"/>
        </w:rPr>
        <w:t xml:space="preserve">According to Lee </w:t>
      </w:r>
      <w:r>
        <w:rPr>
          <w:i/>
          <w:color w:val="000000"/>
        </w:rPr>
        <w:t>et al.</w:t>
      </w:r>
      <w:r>
        <w:rPr>
          <w:color w:val="000000"/>
        </w:rPr>
        <w:t xml:space="preserve"> (2022), the use of “online learning platforms” has significantly increased in most of the higher education institutions not only in the UK but all across the world. With the spread of the “coronavirus”, this trend has increased so much that it has led to an “unprecedented surge” in the number of students applying for online courses and studying with the help of various platforms. Even though this new way of learning is being used widely there are also various other issues when it comes to “student satisfaction with online learning” which has now become a subject of concern for many educational institutions. This is because of various factors such as lack of interaction, poor internet connectivity and also various technical glitches. These are a few of the key reasons why students may not be fully satisfied with their online learning experience. Thus, given the importance of online learning in this modern “higher education landscape”, having an understanding of the various factors that may affect students' satisfaction can be very much important (Zhao</w:t>
      </w:r>
      <w:r>
        <w:rPr>
          <w:i/>
          <w:color w:val="000000"/>
        </w:rPr>
        <w:t xml:space="preserve"> et al., </w:t>
      </w:r>
      <w:r>
        <w:rPr>
          <w:color w:val="000000"/>
        </w:rPr>
        <w:t xml:space="preserve">2021). This research will be significant as it will help in providing various valuable insights into the key issues that may </w:t>
      </w:r>
      <w:r>
        <w:rPr>
          <w:color w:val="000000"/>
        </w:rPr>
        <w:lastRenderedPageBreak/>
        <w:t>affect student satisfaction and also highlight ways in which institutions can address them. As mentioned, the research aims to explore the various factors that impact student satisfaction such as learning style, course content, instructor effectiveness as well as technological factors. Furthermore, this research will also help “higher education institutions” to develop various strategies that can in turn help improve the “online learning experiences”.</w:t>
      </w:r>
    </w:p>
    <w:p w:rsidR="00553E16" w:rsidRDefault="00000000">
      <w:pPr>
        <w:pStyle w:val="Heading2"/>
        <w:rPr>
          <w:color w:val="000000"/>
        </w:rPr>
      </w:pPr>
      <w:bookmarkStart w:id="5" w:name="_heading=h.3as4poj" w:colFirst="0" w:colLast="0"/>
      <w:bookmarkEnd w:id="5"/>
      <w:r>
        <w:rPr>
          <w:color w:val="000000"/>
        </w:rPr>
        <w:t>“Research Aim”</w:t>
      </w:r>
    </w:p>
    <w:p w:rsidR="00553E16" w:rsidRDefault="00000000">
      <w:pPr>
        <w:pBdr>
          <w:top w:val="nil"/>
          <w:left w:val="nil"/>
          <w:bottom w:val="nil"/>
          <w:right w:val="nil"/>
          <w:between w:val="nil"/>
        </w:pBdr>
        <w:rPr>
          <w:b/>
          <w:color w:val="000000"/>
        </w:rPr>
      </w:pPr>
      <w:r>
        <w:rPr>
          <w:color w:val="000000"/>
        </w:rPr>
        <w:t>“To discuss the factors that can affect student satisfaction with online learning in Higher Educational Institute”.</w:t>
      </w:r>
    </w:p>
    <w:p w:rsidR="00553E16" w:rsidRDefault="00000000">
      <w:pPr>
        <w:pStyle w:val="Heading2"/>
        <w:rPr>
          <w:color w:val="000000"/>
        </w:rPr>
      </w:pPr>
      <w:bookmarkStart w:id="6" w:name="_heading=h.1pxezwc" w:colFirst="0" w:colLast="0"/>
      <w:bookmarkEnd w:id="6"/>
      <w:r>
        <w:rPr>
          <w:color w:val="000000"/>
        </w:rPr>
        <w:t>“Research Objectives”</w:t>
      </w:r>
    </w:p>
    <w:p w:rsidR="00553E16" w:rsidRDefault="00000000">
      <w:pPr>
        <w:numPr>
          <w:ilvl w:val="0"/>
          <w:numId w:val="1"/>
        </w:numPr>
        <w:pBdr>
          <w:top w:val="nil"/>
          <w:left w:val="nil"/>
          <w:bottom w:val="nil"/>
          <w:right w:val="nil"/>
          <w:between w:val="nil"/>
        </w:pBdr>
        <w:rPr>
          <w:color w:val="000000"/>
        </w:rPr>
      </w:pPr>
      <w:r>
        <w:rPr>
          <w:color w:val="000000"/>
        </w:rPr>
        <w:t>To assess various factors affecting the level of “student satisfaction with online learning” during the pandemic.</w:t>
      </w:r>
    </w:p>
    <w:p w:rsidR="00553E16" w:rsidRDefault="00000000">
      <w:pPr>
        <w:numPr>
          <w:ilvl w:val="0"/>
          <w:numId w:val="1"/>
        </w:numPr>
        <w:pBdr>
          <w:top w:val="nil"/>
          <w:left w:val="nil"/>
          <w:bottom w:val="nil"/>
          <w:right w:val="nil"/>
          <w:between w:val="nil"/>
        </w:pBdr>
        <w:rPr>
          <w:color w:val="000000"/>
        </w:rPr>
      </w:pPr>
      <w:r>
        <w:rPr>
          <w:color w:val="000000"/>
        </w:rPr>
        <w:t>To explore the “positive and negative aspects of online learning”.</w:t>
      </w:r>
    </w:p>
    <w:p w:rsidR="00553E16" w:rsidRDefault="00000000">
      <w:pPr>
        <w:numPr>
          <w:ilvl w:val="0"/>
          <w:numId w:val="1"/>
        </w:numPr>
        <w:pBdr>
          <w:top w:val="nil"/>
          <w:left w:val="nil"/>
          <w:bottom w:val="nil"/>
          <w:right w:val="nil"/>
          <w:between w:val="nil"/>
        </w:pBdr>
        <w:rPr>
          <w:color w:val="000000"/>
        </w:rPr>
      </w:pPr>
      <w:r>
        <w:rPr>
          <w:color w:val="000000"/>
        </w:rPr>
        <w:t>To identify various strategies to mitigate issues relevant to online learning.</w:t>
      </w:r>
    </w:p>
    <w:p w:rsidR="00553E16" w:rsidRDefault="00000000">
      <w:pPr>
        <w:pStyle w:val="Heading2"/>
        <w:rPr>
          <w:color w:val="000000"/>
        </w:rPr>
      </w:pPr>
      <w:bookmarkStart w:id="7" w:name="_heading=h.49x2ik5" w:colFirst="0" w:colLast="0"/>
      <w:bookmarkEnd w:id="7"/>
      <w:r>
        <w:rPr>
          <w:color w:val="000000"/>
        </w:rPr>
        <w:t xml:space="preserve">“Research Questions” </w:t>
      </w:r>
    </w:p>
    <w:p w:rsidR="00553E16" w:rsidRDefault="00000000">
      <w:pPr>
        <w:numPr>
          <w:ilvl w:val="0"/>
          <w:numId w:val="1"/>
        </w:numPr>
        <w:pBdr>
          <w:top w:val="nil"/>
          <w:left w:val="nil"/>
          <w:bottom w:val="nil"/>
          <w:right w:val="nil"/>
          <w:between w:val="nil"/>
        </w:pBdr>
        <w:rPr>
          <w:color w:val="000000"/>
        </w:rPr>
      </w:pPr>
      <w:r>
        <w:rPr>
          <w:color w:val="000000"/>
        </w:rPr>
        <w:t>What is the level of student satisfaction with online learning during the pandemic?</w:t>
      </w:r>
    </w:p>
    <w:p w:rsidR="00553E16" w:rsidRDefault="00000000">
      <w:pPr>
        <w:numPr>
          <w:ilvl w:val="0"/>
          <w:numId w:val="1"/>
        </w:numPr>
        <w:pBdr>
          <w:top w:val="nil"/>
          <w:left w:val="nil"/>
          <w:bottom w:val="nil"/>
          <w:right w:val="nil"/>
          <w:between w:val="nil"/>
        </w:pBdr>
        <w:rPr>
          <w:color w:val="000000"/>
        </w:rPr>
      </w:pPr>
      <w:r>
        <w:rPr>
          <w:color w:val="000000"/>
        </w:rPr>
        <w:t>What are the positive and negative aspects of online learning?</w:t>
      </w:r>
    </w:p>
    <w:p w:rsidR="00553E16" w:rsidRDefault="00000000">
      <w:pPr>
        <w:numPr>
          <w:ilvl w:val="0"/>
          <w:numId w:val="1"/>
        </w:numPr>
        <w:pBdr>
          <w:top w:val="nil"/>
          <w:left w:val="nil"/>
          <w:bottom w:val="nil"/>
          <w:right w:val="nil"/>
          <w:between w:val="nil"/>
        </w:pBdr>
        <w:rPr>
          <w:color w:val="000000"/>
        </w:rPr>
      </w:pPr>
      <w:r>
        <w:rPr>
          <w:color w:val="000000"/>
        </w:rPr>
        <w:t>What strategies can be used to mitigate various barriers to “student satisfaction with online learning”?</w:t>
      </w:r>
    </w:p>
    <w:p w:rsidR="00553E16" w:rsidRDefault="00000000">
      <w:pPr>
        <w:pStyle w:val="Heading1"/>
        <w:rPr>
          <w:color w:val="000000"/>
        </w:rPr>
      </w:pPr>
      <w:bookmarkStart w:id="8" w:name="_heading=h.2p2csry" w:colFirst="0" w:colLast="0"/>
      <w:bookmarkEnd w:id="8"/>
      <w:r>
        <w:rPr>
          <w:color w:val="000000"/>
        </w:rPr>
        <w:t xml:space="preserve">“Literature review” </w:t>
      </w:r>
    </w:p>
    <w:p w:rsidR="00553E16" w:rsidRDefault="00000000">
      <w:pPr>
        <w:pStyle w:val="Heading2"/>
        <w:rPr>
          <w:color w:val="000000"/>
        </w:rPr>
      </w:pPr>
      <w:bookmarkStart w:id="9" w:name="_heading=h.147n2zr" w:colFirst="0" w:colLast="0"/>
      <w:bookmarkEnd w:id="9"/>
      <w:r>
        <w:rPr>
          <w:color w:val="000000"/>
        </w:rPr>
        <w:t>“The level of student satisfaction with online learning during the pandemic”</w:t>
      </w:r>
    </w:p>
    <w:p w:rsidR="00553E16" w:rsidRDefault="00000000">
      <w:pPr>
        <w:pBdr>
          <w:top w:val="nil"/>
          <w:left w:val="nil"/>
          <w:bottom w:val="nil"/>
          <w:right w:val="nil"/>
          <w:between w:val="nil"/>
        </w:pBdr>
        <w:shd w:val="clear" w:color="auto" w:fill="FFFFFF"/>
        <w:rPr>
          <w:color w:val="000000"/>
        </w:rPr>
      </w:pPr>
      <w:bookmarkStart w:id="10" w:name="_heading=h.1fob9te" w:colFirst="0" w:colLast="0"/>
      <w:bookmarkEnd w:id="10"/>
      <w:r>
        <w:rPr>
          <w:color w:val="000000"/>
        </w:rPr>
        <w:t>The pandemic has brought various changes in the way students are being educated across the world. Since the Covid-19 pandemic “Traditional classroom settings” are slowly being replaced by virtual classrooms to ensure continuity of education during challenging times such as the pandemic (</w:t>
      </w:r>
      <w:proofErr w:type="spellStart"/>
      <w:r>
        <w:rPr>
          <w:color w:val="000000"/>
        </w:rPr>
        <w:t>Simamora</w:t>
      </w:r>
      <w:proofErr w:type="spellEnd"/>
      <w:r>
        <w:rPr>
          <w:color w:val="000000"/>
        </w:rPr>
        <w:t xml:space="preserve"> </w:t>
      </w:r>
      <w:r>
        <w:rPr>
          <w:i/>
          <w:color w:val="000000"/>
        </w:rPr>
        <w:t>et al.,</w:t>
      </w:r>
      <w:r>
        <w:rPr>
          <w:color w:val="000000"/>
        </w:rPr>
        <w:t xml:space="preserve"> 2020). No matter what difficulties online learning may have, it is one of the best solutions for all “educational institutions” as this can help them reach out to their students easily as well as effectively. Nonetheless, with the ongoing changes that educational institutions have been adapting from classroom learning to online learning, the level of “student satisfaction with online learning” especially in times like the pandemic is one of the critical factors to consider. Before the pandemic, the majority of students had not experienced what online learning was and thus the sudden changes have made it difficult for them to comprehend the system. In the initial stages of the pandemic when schools and colleges were shut down there were many students who found online learning very confusing as most of them struggled to adjust to the new learning environment. According to a report by Zeng and Wang (2021), it has been found that “online learning during the pandemic” was a mixed </w:t>
      </w:r>
      <w:r>
        <w:rPr>
          <w:color w:val="000000"/>
        </w:rPr>
        <w:lastRenderedPageBreak/>
        <w:t xml:space="preserve">experience as 55% of the students surveyed indicated that “online learning” was a good experience, while 45% believed that it was a negative as well as a bad experience. This study proved that regardless of the pandemic and the disruption caused by the pandemic, “more than half of the students” indicated satisfaction with their new experience of “online learning”. </w:t>
      </w:r>
    </w:p>
    <w:p w:rsidR="00553E16" w:rsidRDefault="00000000">
      <w:pPr>
        <w:pBdr>
          <w:top w:val="nil"/>
          <w:left w:val="nil"/>
          <w:bottom w:val="nil"/>
          <w:right w:val="nil"/>
          <w:between w:val="nil"/>
        </w:pBdr>
        <w:shd w:val="clear" w:color="auto" w:fill="FFFFFF"/>
        <w:rPr>
          <w:color w:val="000000"/>
        </w:rPr>
      </w:pPr>
      <w:r>
        <w:rPr>
          <w:color w:val="000000"/>
        </w:rPr>
        <w:t xml:space="preserve">As per the study by </w:t>
      </w:r>
      <w:proofErr w:type="spellStart"/>
      <w:r>
        <w:rPr>
          <w:color w:val="000000"/>
        </w:rPr>
        <w:t>Sutarto</w:t>
      </w:r>
      <w:proofErr w:type="spellEnd"/>
      <w:r>
        <w:rPr>
          <w:color w:val="000000"/>
        </w:rPr>
        <w:t xml:space="preserve"> </w:t>
      </w:r>
      <w:r>
        <w:rPr>
          <w:i/>
          <w:color w:val="000000"/>
        </w:rPr>
        <w:t>et al.</w:t>
      </w:r>
      <w:r>
        <w:rPr>
          <w:color w:val="000000"/>
        </w:rPr>
        <w:t xml:space="preserve"> (2020), the satisfaction level of students with “online learning” also depends majorly on various other factors such as learning materials, access to technology, engagement with instructors as well as motivation. Moreover, students having access to computers, high-speed internet, as well as proper technological equipment, may perform better when it comes to “online learning”. On the other hand, students who do not have access to these tools are more likely to struggle and thus making the “online learning” experience negative which may ultimately cause dissatisfaction among the students. Furthermore, engagement with instructors and teachers is also a determining factor for student satisfaction with “online learning” (Mukhtar</w:t>
      </w:r>
      <w:r>
        <w:rPr>
          <w:i/>
          <w:color w:val="000000"/>
        </w:rPr>
        <w:t xml:space="preserve"> et al., </w:t>
      </w:r>
      <w:r>
        <w:rPr>
          <w:color w:val="000000"/>
        </w:rPr>
        <w:t xml:space="preserve">2020). The level of engagement in online learning may vary among students and it can also affect their satisfaction level. Reports have also found that, if the students are engaged in interactive sessions and are also able to receive feedback on their work they tend to become more satisfied with the process of “online learning”. On the other side, students who feel disconnected or neglected from their teachers may become demotivated which can ultimately result in lower levels of satisfaction. </w:t>
      </w:r>
    </w:p>
    <w:p w:rsidR="00553E16" w:rsidRDefault="00000000">
      <w:pPr>
        <w:pStyle w:val="Heading2"/>
        <w:shd w:val="clear" w:color="auto" w:fill="FFFFFF"/>
        <w:rPr>
          <w:color w:val="000000"/>
        </w:rPr>
      </w:pPr>
      <w:bookmarkStart w:id="11" w:name="_heading=h.3o7alnk" w:colFirst="0" w:colLast="0"/>
      <w:bookmarkEnd w:id="11"/>
      <w:r>
        <w:rPr>
          <w:color w:val="000000"/>
        </w:rPr>
        <w:t>“The positive and negative aspects of online learning”</w:t>
      </w:r>
    </w:p>
    <w:p w:rsidR="00553E16" w:rsidRDefault="00000000">
      <w:pPr>
        <w:pBdr>
          <w:top w:val="nil"/>
          <w:left w:val="nil"/>
          <w:bottom w:val="nil"/>
          <w:right w:val="nil"/>
          <w:between w:val="nil"/>
        </w:pBdr>
        <w:shd w:val="clear" w:color="auto" w:fill="FFFFFF"/>
        <w:rPr>
          <w:color w:val="000000"/>
        </w:rPr>
      </w:pPr>
      <w:r>
        <w:rPr>
          <w:color w:val="000000"/>
        </w:rPr>
        <w:t>The education system has changed exceptionally over the past few years due to the pandemic. Due to this, many higher education institutions have started making use of online learning as a solution to provide education to students. It is a known fact that online learning has both positive as well as negative aspects which can either be beneficial for the students or may hinder their educational careers (Nambiar, 2020). Many studies have found that “one of the most significant advantages” of online learning is the amount of flexibility students can have. This is because the students can choose when and also where to complete their coursework and this can in turn allow them to balance their studies with various other obligations such as work or even family responsibilities (</w:t>
      </w:r>
      <w:proofErr w:type="spellStart"/>
      <w:r>
        <w:rPr>
          <w:color w:val="000000"/>
        </w:rPr>
        <w:t>Sutarto</w:t>
      </w:r>
      <w:proofErr w:type="spellEnd"/>
      <w:r>
        <w:rPr>
          <w:color w:val="000000"/>
        </w:rPr>
        <w:t xml:space="preserve"> </w:t>
      </w:r>
      <w:r>
        <w:rPr>
          <w:i/>
          <w:color w:val="000000"/>
        </w:rPr>
        <w:t>et al.,</w:t>
      </w:r>
      <w:r>
        <w:rPr>
          <w:color w:val="000000"/>
        </w:rPr>
        <w:t xml:space="preserve"> 2020). Additionally, online learning also eradicates the need to travel to and from a physical classroom and this can in turn help save time as well as money. This flexibility has helped many students who are not able to attend classes due to personal or other various professional commitments. On the other hand, the lack of social interaction is often considered to be a significant disadvantage of “online learning”. This is mostly because many students may often tend to miss out on the opportunity to meet classmates as well as professors and form various relationships that can enhance their </w:t>
      </w:r>
      <w:r>
        <w:rPr>
          <w:color w:val="000000"/>
        </w:rPr>
        <w:lastRenderedPageBreak/>
        <w:t xml:space="preserve">experience within the college. Thus, learning from a distance can also be isolating which may further cause students to feel disconnected from the college community. </w:t>
      </w:r>
    </w:p>
    <w:p w:rsidR="00553E16" w:rsidRDefault="00000000">
      <w:pPr>
        <w:pBdr>
          <w:top w:val="nil"/>
          <w:left w:val="nil"/>
          <w:bottom w:val="nil"/>
          <w:right w:val="nil"/>
          <w:between w:val="nil"/>
        </w:pBdr>
        <w:shd w:val="clear" w:color="auto" w:fill="FFFFFF"/>
        <w:rPr>
          <w:color w:val="000000"/>
        </w:rPr>
      </w:pPr>
      <w:r>
        <w:rPr>
          <w:color w:val="000000"/>
        </w:rPr>
        <w:t xml:space="preserve">Additionally, online learning also lacks the immediate feedback that students receive in a traditional classroom setting. According to a study by </w:t>
      </w:r>
      <w:proofErr w:type="spellStart"/>
      <w:r>
        <w:rPr>
          <w:color w:val="000000"/>
        </w:rPr>
        <w:t>Efriana</w:t>
      </w:r>
      <w:proofErr w:type="spellEnd"/>
      <w:r>
        <w:rPr>
          <w:color w:val="000000"/>
        </w:rPr>
        <w:t xml:space="preserve"> (2021), it has been found that another positive aspect of online learning is the accessibility provided. Reports have found that most online courses enable students to directly access the course materials at any time and also from anywhere as long as the students have an internet connection. Thus, students who live in rural or remote areas can also have access to quality education without having to relocate from their area of origin. Also, online learning helps in eliminating the various barriers that students with disabilities may have to face in traditional classrooms (Agung </w:t>
      </w:r>
      <w:r>
        <w:rPr>
          <w:i/>
          <w:color w:val="000000"/>
        </w:rPr>
        <w:t xml:space="preserve">et al., </w:t>
      </w:r>
      <w:r>
        <w:rPr>
          <w:color w:val="000000"/>
        </w:rPr>
        <w:t>2020).</w:t>
      </w:r>
    </w:p>
    <w:p w:rsidR="00553E16" w:rsidRDefault="00000000">
      <w:pPr>
        <w:pStyle w:val="Heading2"/>
        <w:shd w:val="clear" w:color="auto" w:fill="FFFFFF"/>
        <w:rPr>
          <w:color w:val="000000"/>
        </w:rPr>
      </w:pPr>
      <w:bookmarkStart w:id="12" w:name="_heading=h.23ckvvd" w:colFirst="0" w:colLast="0"/>
      <w:bookmarkEnd w:id="12"/>
      <w:r>
        <w:rPr>
          <w:color w:val="000000"/>
        </w:rPr>
        <w:t>“Strategies to mitigate issues relevant to online learning”</w:t>
      </w:r>
    </w:p>
    <w:p w:rsidR="00553E16" w:rsidRDefault="00000000">
      <w:pPr>
        <w:pBdr>
          <w:top w:val="nil"/>
          <w:left w:val="nil"/>
          <w:bottom w:val="nil"/>
          <w:right w:val="nil"/>
          <w:between w:val="nil"/>
        </w:pBdr>
        <w:shd w:val="clear" w:color="auto" w:fill="FFFFFF"/>
        <w:rPr>
          <w:color w:val="000000"/>
        </w:rPr>
      </w:pPr>
      <w:r>
        <w:rPr>
          <w:color w:val="000000"/>
        </w:rPr>
        <w:t xml:space="preserve">As mentioned above, online learning has gained a lot of popularity due to the ongoing global pandemic which has affected almost all sectors of society. Several reports have found that online learning comes with various challenges which can ultimately hinder the progress of students as well as their learning experience (Ahmady </w:t>
      </w:r>
      <w:r>
        <w:rPr>
          <w:i/>
          <w:color w:val="000000"/>
        </w:rPr>
        <w:t xml:space="preserve">et al., </w:t>
      </w:r>
      <w:r>
        <w:rPr>
          <w:color w:val="000000"/>
        </w:rPr>
        <w:t>2021). It is important to form various strategies which can in turn help the students to mitigate these issues and develop a successful academic career. Educational institutes and other educational bodies must consider creating a conducive learning environment as this can help in creating a routine which can in turn enhance concentration, reduce procrastination and also increase their productivity. This may involve setting up a study space that is free from various other forms of distractions such as TV, social media or even loud music (</w:t>
      </w:r>
      <w:proofErr w:type="spellStart"/>
      <w:r>
        <w:rPr>
          <w:color w:val="000000"/>
        </w:rPr>
        <w:t>Paudel</w:t>
      </w:r>
      <w:proofErr w:type="spellEnd"/>
      <w:r>
        <w:rPr>
          <w:color w:val="000000"/>
        </w:rPr>
        <w:t xml:space="preserve">, 2021). Students should also consider communicating with instructors frequently and on a regular basis. Furthermore, instructors should also provide the students with a platform that can allow them to ask questions, clarifications or even seek help whenever they face any sort of difficulties. Having a separate email address or an online forum where instructors can provide prompt responses to various student queries can also help in ensuring that the students remain on track and also have access to the required assistance. </w:t>
      </w:r>
    </w:p>
    <w:p w:rsidR="00553E16" w:rsidRDefault="00000000">
      <w:pPr>
        <w:pBdr>
          <w:top w:val="nil"/>
          <w:left w:val="nil"/>
          <w:bottom w:val="nil"/>
          <w:right w:val="nil"/>
          <w:between w:val="nil"/>
        </w:pBdr>
        <w:shd w:val="clear" w:color="auto" w:fill="FFFFFF"/>
        <w:rPr>
          <w:color w:val="000000"/>
        </w:rPr>
      </w:pPr>
      <w:r>
        <w:rPr>
          <w:color w:val="000000"/>
        </w:rPr>
        <w:t xml:space="preserve">According to Chen </w:t>
      </w:r>
      <w:r>
        <w:rPr>
          <w:i/>
          <w:color w:val="000000"/>
        </w:rPr>
        <w:t xml:space="preserve">et al. </w:t>
      </w:r>
      <w:r>
        <w:rPr>
          <w:color w:val="000000"/>
        </w:rPr>
        <w:t xml:space="preserve">(2021), implementing various interactive teaching techniques can also help in facilitating learning engagement as well as effective interaction among students. This may include the use of various online tools such as video conferencing software, breakout rooms, gamification as well as collaborative document sharing. This strategy can in turn help in promoting group discussions and peer feedback can also enhance their problem-solving skills. Also, making sure that the students have easy “access to the necessary resources” can help in mitigating the issues when it comes to online learning. It is a known fact that online </w:t>
      </w:r>
      <w:r>
        <w:rPr>
          <w:color w:val="000000"/>
        </w:rPr>
        <w:lastRenderedPageBreak/>
        <w:t xml:space="preserve">learning primarily relies on access to various resources such as textbooks, reading materials, video tutorials as well as e-books. Thus, to mitigate this, the instructors need to make use of various other "online educational resources" such as YouTube tutorials, academic blogs as well as educational podcasts (Li and Che, 2022). Therefore, ensuring that these resources are accessible to all students irrespective of their geographical location and available infrastructure can also help in enhancing a student's online learning experience. Additionally, leveraging student motivation as well as self-regulation can also be very much critical for achieving success in online learning. The instructors need to encourage self-directed learning for the students by setting SMART goals, monitoring student progress, providing regular feedback and also fostering a sense of collaboration and teamwork through various team-building exercises. This approach can further help in promoting intrinsic motivation, critical thinking as well as metacognition (Chen </w:t>
      </w:r>
      <w:r>
        <w:rPr>
          <w:i/>
          <w:color w:val="000000"/>
        </w:rPr>
        <w:t xml:space="preserve">et al., </w:t>
      </w:r>
      <w:r>
        <w:rPr>
          <w:color w:val="000000"/>
        </w:rPr>
        <w:t>2021).</w:t>
      </w:r>
    </w:p>
    <w:p w:rsidR="00553E16" w:rsidRDefault="00000000">
      <w:pPr>
        <w:pStyle w:val="Heading1"/>
        <w:rPr>
          <w:color w:val="000000"/>
        </w:rPr>
      </w:pPr>
      <w:bookmarkStart w:id="13" w:name="_heading=h.ihv636" w:colFirst="0" w:colLast="0"/>
      <w:bookmarkEnd w:id="13"/>
      <w:r>
        <w:rPr>
          <w:color w:val="000000"/>
        </w:rPr>
        <w:t>“Research Methodology”</w:t>
      </w:r>
    </w:p>
    <w:p w:rsidR="00553E16" w:rsidRDefault="00000000">
      <w:pPr>
        <w:pStyle w:val="Heading2"/>
        <w:rPr>
          <w:color w:val="000000"/>
        </w:rPr>
      </w:pPr>
      <w:bookmarkStart w:id="14" w:name="_heading=h.32hioqz" w:colFirst="0" w:colLast="0"/>
      <w:bookmarkEnd w:id="14"/>
      <w:r>
        <w:rPr>
          <w:color w:val="000000"/>
        </w:rPr>
        <w:t>“Research Philosophy”</w:t>
      </w:r>
    </w:p>
    <w:p w:rsidR="00553E16" w:rsidRDefault="00000000">
      <w:pPr>
        <w:pBdr>
          <w:top w:val="nil"/>
          <w:left w:val="nil"/>
          <w:bottom w:val="nil"/>
          <w:right w:val="nil"/>
          <w:between w:val="nil"/>
        </w:pBdr>
        <w:rPr>
          <w:b/>
          <w:color w:val="000000"/>
        </w:rPr>
      </w:pPr>
      <w:r>
        <w:rPr>
          <w:color w:val="000000"/>
        </w:rPr>
        <w:t xml:space="preserve">The “research philosophy” that will be followed in this study is “positivist research philosophy” as it can help gain valuable insights by making use of methodical as well as strong practical “observation and investigation”. According to a study by </w:t>
      </w:r>
      <w:proofErr w:type="spellStart"/>
      <w:r>
        <w:rPr>
          <w:color w:val="000000"/>
        </w:rPr>
        <w:t>Tamminen</w:t>
      </w:r>
      <w:proofErr w:type="spellEnd"/>
      <w:r>
        <w:rPr>
          <w:color w:val="000000"/>
        </w:rPr>
        <w:t xml:space="preserve"> and </w:t>
      </w:r>
      <w:proofErr w:type="spellStart"/>
      <w:r>
        <w:rPr>
          <w:color w:val="000000"/>
        </w:rPr>
        <w:t>Poucher</w:t>
      </w:r>
      <w:proofErr w:type="spellEnd"/>
      <w:r>
        <w:rPr>
          <w:color w:val="000000"/>
        </w:rPr>
        <w:t xml:space="preserve"> (2020), this method can help in exploring the various factors affecting “Student Satisfaction with Online Learning” in “Higher Educational Institutions” as it helps in accumulating reliable as well as correct “information and data” that can be used to “test and develop ideas” and also make inferences “about the relationship between online learning and student satisfaction”. The research will also make use of “quantitative research philosophy” and will use various types of “surveys and statistical analyses” to measure the “variables of interest”. </w:t>
      </w:r>
    </w:p>
    <w:p w:rsidR="00553E16" w:rsidRDefault="00000000">
      <w:pPr>
        <w:pStyle w:val="Heading2"/>
        <w:rPr>
          <w:color w:val="000000"/>
        </w:rPr>
      </w:pPr>
      <w:bookmarkStart w:id="15" w:name="_heading=h.1hmsyys" w:colFirst="0" w:colLast="0"/>
      <w:bookmarkEnd w:id="15"/>
      <w:r>
        <w:rPr>
          <w:color w:val="000000"/>
        </w:rPr>
        <w:t>“Research Approach”</w:t>
      </w:r>
    </w:p>
    <w:p w:rsidR="00553E16" w:rsidRDefault="00000000">
      <w:pPr>
        <w:pBdr>
          <w:top w:val="nil"/>
          <w:left w:val="nil"/>
          <w:bottom w:val="nil"/>
          <w:right w:val="nil"/>
          <w:between w:val="nil"/>
        </w:pBdr>
        <w:rPr>
          <w:b/>
          <w:color w:val="000000"/>
        </w:rPr>
      </w:pPr>
      <w:r>
        <w:rPr>
          <w:color w:val="000000"/>
        </w:rPr>
        <w:t xml:space="preserve">A “research approach” can be referred to as a "systematic approach or technique" that can be used by various “analysts” to further perform an “analysis, research or study” (Hall </w:t>
      </w:r>
      <w:r>
        <w:rPr>
          <w:i/>
          <w:color w:val="000000"/>
        </w:rPr>
        <w:t>et al.,</w:t>
      </w:r>
      <w:r>
        <w:rPr>
          <w:color w:val="000000"/>
        </w:rPr>
        <w:t xml:space="preserve"> 2021). It further involves “different principles, methods as well as techniques” which can direct the “research process from the start of research questions to the process of compiling, studying and also understanding insights gained”. The “research approach” can further be divided into “two types” which are "inductive and deductive". In this research "</w:t>
      </w:r>
      <w:r>
        <w:rPr>
          <w:b/>
          <w:i/>
          <w:color w:val="000000"/>
        </w:rPr>
        <w:t xml:space="preserve">deductive research approach” </w:t>
      </w:r>
      <w:r>
        <w:rPr>
          <w:color w:val="000000"/>
        </w:rPr>
        <w:t>has been made use of as this can further help in explaining the “interrelationship of concepts and variables” of the “chosen research topic”. This can in turn help identify the research method as it can further assist in making proper decisions on how the "data and information" are being accumulated.</w:t>
      </w:r>
    </w:p>
    <w:p w:rsidR="00553E16" w:rsidRDefault="00000000">
      <w:pPr>
        <w:pStyle w:val="Heading2"/>
        <w:rPr>
          <w:color w:val="000000"/>
        </w:rPr>
      </w:pPr>
      <w:bookmarkStart w:id="16" w:name="_heading=h.41mghml" w:colFirst="0" w:colLast="0"/>
      <w:bookmarkEnd w:id="16"/>
      <w:r>
        <w:rPr>
          <w:color w:val="000000"/>
        </w:rPr>
        <w:lastRenderedPageBreak/>
        <w:t xml:space="preserve">“Research Choice” </w:t>
      </w:r>
    </w:p>
    <w:p w:rsidR="00553E16" w:rsidRDefault="00000000">
      <w:pPr>
        <w:pBdr>
          <w:top w:val="nil"/>
          <w:left w:val="nil"/>
          <w:bottom w:val="nil"/>
          <w:right w:val="nil"/>
          <w:between w:val="nil"/>
        </w:pBdr>
        <w:rPr>
          <w:color w:val="000000"/>
        </w:rPr>
      </w:pPr>
      <w:r>
        <w:rPr>
          <w:color w:val="000000"/>
        </w:rPr>
        <w:t>This research will use “secondary research methods” and will further study the importance of online learning and its role in providing student satisfaction. The research will make use of “qualitative analysis using semi-structured interviews” with “students and teachers from different schools and colleges who have some experience with online learning during the pandemic. The research will help in understanding the various negative as well as positive factors that have been affecting student satisfaction.</w:t>
      </w:r>
    </w:p>
    <w:p w:rsidR="00553E16" w:rsidRDefault="00000000">
      <w:pPr>
        <w:pStyle w:val="Heading2"/>
        <w:rPr>
          <w:color w:val="000000"/>
        </w:rPr>
      </w:pPr>
      <w:bookmarkStart w:id="17" w:name="_heading=h.2grqrue" w:colFirst="0" w:colLast="0"/>
      <w:bookmarkEnd w:id="17"/>
      <w:r>
        <w:rPr>
          <w:color w:val="000000"/>
        </w:rPr>
        <w:t xml:space="preserve">“Time Horizon” </w:t>
      </w:r>
    </w:p>
    <w:p w:rsidR="00553E16" w:rsidRDefault="00000000">
      <w:pPr>
        <w:pBdr>
          <w:top w:val="nil"/>
          <w:left w:val="nil"/>
          <w:bottom w:val="nil"/>
          <w:right w:val="nil"/>
          <w:between w:val="nil"/>
        </w:pBdr>
        <w:rPr>
          <w:b/>
          <w:color w:val="000000"/>
        </w:rPr>
      </w:pPr>
      <w:r>
        <w:rPr>
          <w:color w:val="000000"/>
        </w:rPr>
        <w:t xml:space="preserve">The “time </w:t>
      </w:r>
      <w:r>
        <w:t>horizon" in a</w:t>
      </w:r>
      <w:r>
        <w:rPr>
          <w:color w:val="000000"/>
        </w:rPr>
        <w:t xml:space="preserve"> research proposal can be referred to as the duration of time within which a research study is expected to be accomplished (Rader </w:t>
      </w:r>
      <w:r>
        <w:rPr>
          <w:i/>
          <w:color w:val="000000"/>
        </w:rPr>
        <w:t>et al.,</w:t>
      </w:r>
      <w:r>
        <w:rPr>
          <w:color w:val="000000"/>
        </w:rPr>
        <w:t xml:space="preserve"> 2021). It is often regarded as “one of the most critical elements” of any research or study as it can help in defining the “scope of the study as well as the various data collection methods” that have been made use of during the study. Also, the “time horizon” may range from a “few weeks to even several years” and it mostly relies on the “research question, the methods employed as well as the availability of data and information”. This research has made use of a cross-sectional time frame. A “cross-sectional time horizon” is a more suitable option for this topic as it can help develop a more “complete understanding” of the topic.</w:t>
      </w:r>
    </w:p>
    <w:p w:rsidR="00553E16" w:rsidRDefault="00000000">
      <w:pPr>
        <w:pStyle w:val="Heading2"/>
        <w:rPr>
          <w:color w:val="000000"/>
        </w:rPr>
      </w:pPr>
      <w:bookmarkStart w:id="18" w:name="_heading=h.vx1227" w:colFirst="0" w:colLast="0"/>
      <w:bookmarkEnd w:id="18"/>
      <w:r>
        <w:rPr>
          <w:color w:val="000000"/>
        </w:rPr>
        <w:t xml:space="preserve">“Data Collection Method” </w:t>
      </w:r>
    </w:p>
    <w:p w:rsidR="00553E16" w:rsidRDefault="00000000">
      <w:pPr>
        <w:pBdr>
          <w:top w:val="nil"/>
          <w:left w:val="nil"/>
          <w:bottom w:val="nil"/>
          <w:right w:val="nil"/>
          <w:between w:val="nil"/>
        </w:pBdr>
        <w:rPr>
          <w:color w:val="000000"/>
        </w:rPr>
      </w:pPr>
      <w:r>
        <w:rPr>
          <w:color w:val="000000"/>
        </w:rPr>
        <w:t xml:space="preserve">Data collection is an essential element of any “research proposal” and it mostly incorporates the technique of gathering and analysing “data and information” related to the given research topic (Archibald </w:t>
      </w:r>
      <w:r>
        <w:rPr>
          <w:i/>
          <w:color w:val="000000"/>
        </w:rPr>
        <w:t>et al.,</w:t>
      </w:r>
      <w:r>
        <w:rPr>
          <w:color w:val="000000"/>
        </w:rPr>
        <w:t xml:space="preserve"> 2019). “Data collection methods” mostly depend on the “research question, research design, and type of data” required. Two of the “data collection methods” are “primary and secondary data collection” and in this topic of “Exploring the factors affecting Student Satisfaction with Online Learning in Higher Educational Institutions” there are several secondary data collection methods that have been utilised. Primary reviewing data collection involves collecting new data specifically for research purposes, whereas secondary data collection involves using existing data that is publicly available. </w:t>
      </w:r>
    </w:p>
    <w:p w:rsidR="00553E16" w:rsidRDefault="00000000">
      <w:pPr>
        <w:pStyle w:val="Heading2"/>
        <w:rPr>
          <w:color w:val="000000"/>
        </w:rPr>
      </w:pPr>
      <w:bookmarkStart w:id="19" w:name="_heading=h.3fwokq0" w:colFirst="0" w:colLast="0"/>
      <w:bookmarkEnd w:id="19"/>
      <w:r>
        <w:rPr>
          <w:color w:val="000000"/>
        </w:rPr>
        <w:t xml:space="preserve">“Sampling” </w:t>
      </w:r>
    </w:p>
    <w:p w:rsidR="00553E16" w:rsidRDefault="00000000">
      <w:pPr>
        <w:pBdr>
          <w:top w:val="nil"/>
          <w:left w:val="nil"/>
          <w:bottom w:val="nil"/>
          <w:right w:val="nil"/>
          <w:between w:val="nil"/>
        </w:pBdr>
        <w:rPr>
          <w:color w:val="000000"/>
        </w:rPr>
      </w:pPr>
      <w:r>
        <w:rPr>
          <w:color w:val="000000"/>
        </w:rPr>
        <w:t xml:space="preserve">Sampling in a research proposal “can be referred to as the method of selecting a group from the general population” to conduct “interviews as well as surveys” which can in turn help in the process of “information and data” collection (Berndt, 2020). This study will be using </w:t>
      </w:r>
      <w:r>
        <w:rPr>
          <w:b/>
          <w:i/>
        </w:rPr>
        <w:t>“purposive sampling”</w:t>
      </w:r>
      <w:r>
        <w:t xml:space="preserve"> </w:t>
      </w:r>
      <w:r>
        <w:rPr>
          <w:color w:val="000000"/>
        </w:rPr>
        <w:t xml:space="preserve">the “mixed methods of data collection technique” as this method can help ensure “high interior validity” and is also the “most widely used" methods that can help in reducing the impact of “potentially confounding variables”. The size of the sample for the </w:t>
      </w:r>
      <w:r>
        <w:rPr>
          <w:color w:val="000000"/>
        </w:rPr>
        <w:lastRenderedPageBreak/>
        <w:t xml:space="preserve">survey will be 20 and in which there will be 11 boys and 9 girls who are currently pursuing their higher education. On the other hand the interview will be done among 6 different students from different schools and colleges across the UK. </w:t>
      </w:r>
    </w:p>
    <w:p w:rsidR="00553E16" w:rsidRDefault="00000000">
      <w:pPr>
        <w:pStyle w:val="Heading2"/>
        <w:rPr>
          <w:color w:val="000000"/>
        </w:rPr>
      </w:pPr>
      <w:bookmarkStart w:id="20" w:name="_heading=h.1v1yuxt" w:colFirst="0" w:colLast="0"/>
      <w:bookmarkEnd w:id="20"/>
      <w:r>
        <w:rPr>
          <w:color w:val="000000"/>
        </w:rPr>
        <w:t xml:space="preserve">“Data Analysis Method” </w:t>
      </w:r>
    </w:p>
    <w:p w:rsidR="00553E16" w:rsidRDefault="00000000">
      <w:pPr>
        <w:pBdr>
          <w:top w:val="nil"/>
          <w:left w:val="nil"/>
          <w:bottom w:val="nil"/>
          <w:right w:val="nil"/>
          <w:between w:val="nil"/>
        </w:pBdr>
        <w:rPr>
          <w:b/>
          <w:color w:val="000000"/>
        </w:rPr>
      </w:pPr>
      <w:r>
        <w:rPr>
          <w:color w:val="000000"/>
        </w:rPr>
        <w:t xml:space="preserve">Data analysis can be described as the method of analysing as well as diagnosing data systematically to further discover various understandings and also draw conclusions (Washington </w:t>
      </w:r>
      <w:r>
        <w:rPr>
          <w:i/>
          <w:color w:val="000000"/>
        </w:rPr>
        <w:t>et al.,</w:t>
      </w:r>
      <w:r>
        <w:rPr>
          <w:color w:val="000000"/>
        </w:rPr>
        <w:t xml:space="preserve"> 2020). It is also considered to be the most important part of any research proposal as this can help the learners to accumulate, understand and also examine the “data and information” they have collected. In the topic “Exploring the factors affecting Student Satisfaction with Online Learning in Higher Educational Institutions” a “mixed-methods approach to data analysis” is used. This mostly involves the use of “both quantitative as well as qualitative data” and can also help in developing a better “understanding of the topic” being discussed. </w:t>
      </w:r>
    </w:p>
    <w:p w:rsidR="00553E16" w:rsidRDefault="00000000">
      <w:pPr>
        <w:pStyle w:val="Heading2"/>
        <w:rPr>
          <w:color w:val="000000"/>
        </w:rPr>
      </w:pPr>
      <w:bookmarkStart w:id="21" w:name="_heading=h.4f1mdlm" w:colFirst="0" w:colLast="0"/>
      <w:bookmarkEnd w:id="21"/>
      <w:r>
        <w:rPr>
          <w:color w:val="000000"/>
        </w:rPr>
        <w:t>“Ethical Consideration”</w:t>
      </w:r>
    </w:p>
    <w:p w:rsidR="00553E16" w:rsidRDefault="00000000">
      <w:pPr>
        <w:pBdr>
          <w:top w:val="nil"/>
          <w:left w:val="nil"/>
          <w:bottom w:val="nil"/>
          <w:right w:val="nil"/>
          <w:between w:val="nil"/>
        </w:pBdr>
        <w:rPr>
          <w:color w:val="000000"/>
        </w:rPr>
      </w:pPr>
      <w:r>
        <w:rPr>
          <w:color w:val="000000"/>
        </w:rPr>
        <w:t>The “Data Protection Act 2018” and all of the “laws” will be followed for the study of the “safety and security” of “information and data”. The study has the capability to further help in ensuring that the participants in this research are fully aware of the “objective, procedures as well as the possible hazards” of the research before they make a decision to indulge and participate.. The study will further use the “Data Protection Act” to adopt “informed consent”. The security of participants has also been handled as their “personal information or data” will not be misused at all without the participant’s approval. Therefore, the analysis will further abide by the various “GDPR guidelines” as this can help maintain secrecy and privacy.</w:t>
      </w:r>
    </w:p>
    <w:p w:rsidR="00553E16" w:rsidRDefault="00000000">
      <w:pPr>
        <w:pStyle w:val="Heading2"/>
        <w:rPr>
          <w:color w:val="000000"/>
        </w:rPr>
      </w:pPr>
      <w:bookmarkStart w:id="22" w:name="_heading=h.2u6wntf" w:colFirst="0" w:colLast="0"/>
      <w:bookmarkEnd w:id="22"/>
      <w:r>
        <w:rPr>
          <w:color w:val="000000"/>
        </w:rPr>
        <w:lastRenderedPageBreak/>
        <w:t>“Work Breakdown Structure”</w:t>
      </w:r>
    </w:p>
    <w:tbl>
      <w:tblPr>
        <w:tblStyle w:val="a5"/>
        <w:tblW w:w="9026"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553E16">
        <w:trPr>
          <w:cantSplit/>
          <w:tblHeader/>
        </w:trPr>
        <w:tc>
          <w:tcPr>
            <w:tcW w:w="2256" w:type="dxa"/>
            <w:tcMar>
              <w:top w:w="100" w:type="dxa"/>
              <w:left w:w="100" w:type="dxa"/>
              <w:bottom w:w="100" w:type="dxa"/>
              <w:right w:w="100" w:type="dxa"/>
            </w:tcMar>
          </w:tcPr>
          <w:p w:rsidR="00553E16" w:rsidRDefault="00000000">
            <w:pPr>
              <w:widowControl w:val="0"/>
              <w:pBdr>
                <w:top w:val="nil"/>
                <w:left w:val="nil"/>
                <w:bottom w:val="nil"/>
                <w:right w:val="nil"/>
                <w:between w:val="nil"/>
              </w:pBdr>
              <w:jc w:val="center"/>
              <w:rPr>
                <w:b/>
                <w:color w:val="000000"/>
              </w:rPr>
            </w:pPr>
            <w:r>
              <w:rPr>
                <w:b/>
                <w:color w:val="000000"/>
              </w:rPr>
              <w:t>Task</w:t>
            </w:r>
          </w:p>
        </w:tc>
        <w:tc>
          <w:tcPr>
            <w:tcW w:w="2256" w:type="dxa"/>
            <w:tcMar>
              <w:top w:w="100" w:type="dxa"/>
              <w:left w:w="100" w:type="dxa"/>
              <w:bottom w:w="100" w:type="dxa"/>
              <w:right w:w="100" w:type="dxa"/>
            </w:tcMar>
          </w:tcPr>
          <w:p w:rsidR="00553E16" w:rsidRDefault="00000000">
            <w:pPr>
              <w:widowControl w:val="0"/>
              <w:pBdr>
                <w:top w:val="nil"/>
                <w:left w:val="nil"/>
                <w:bottom w:val="nil"/>
                <w:right w:val="nil"/>
                <w:between w:val="nil"/>
              </w:pBdr>
              <w:jc w:val="center"/>
              <w:rPr>
                <w:b/>
                <w:color w:val="000000"/>
              </w:rPr>
            </w:pPr>
            <w:r>
              <w:rPr>
                <w:b/>
                <w:color w:val="000000"/>
              </w:rPr>
              <w:t xml:space="preserve">From </w:t>
            </w:r>
          </w:p>
        </w:tc>
        <w:tc>
          <w:tcPr>
            <w:tcW w:w="2257" w:type="dxa"/>
            <w:tcMar>
              <w:top w:w="100" w:type="dxa"/>
              <w:left w:w="100" w:type="dxa"/>
              <w:bottom w:w="100" w:type="dxa"/>
              <w:right w:w="100" w:type="dxa"/>
            </w:tcMar>
          </w:tcPr>
          <w:p w:rsidR="00553E16" w:rsidRDefault="00000000">
            <w:pPr>
              <w:widowControl w:val="0"/>
              <w:pBdr>
                <w:top w:val="nil"/>
                <w:left w:val="nil"/>
                <w:bottom w:val="nil"/>
                <w:right w:val="nil"/>
                <w:between w:val="nil"/>
              </w:pBdr>
              <w:jc w:val="center"/>
              <w:rPr>
                <w:b/>
                <w:color w:val="000000"/>
              </w:rPr>
            </w:pPr>
            <w:r>
              <w:rPr>
                <w:b/>
                <w:color w:val="000000"/>
              </w:rPr>
              <w:t>To</w:t>
            </w:r>
          </w:p>
        </w:tc>
        <w:tc>
          <w:tcPr>
            <w:tcW w:w="2257" w:type="dxa"/>
            <w:tcMar>
              <w:top w:w="100" w:type="dxa"/>
              <w:left w:w="100" w:type="dxa"/>
              <w:bottom w:w="100" w:type="dxa"/>
              <w:right w:w="100" w:type="dxa"/>
            </w:tcMar>
          </w:tcPr>
          <w:p w:rsidR="00553E16" w:rsidRDefault="00000000">
            <w:pPr>
              <w:widowControl w:val="0"/>
              <w:pBdr>
                <w:top w:val="nil"/>
                <w:left w:val="nil"/>
                <w:bottom w:val="nil"/>
                <w:right w:val="nil"/>
                <w:between w:val="nil"/>
              </w:pBdr>
              <w:jc w:val="center"/>
              <w:rPr>
                <w:b/>
                <w:color w:val="000000"/>
              </w:rPr>
            </w:pPr>
            <w:r>
              <w:rPr>
                <w:b/>
                <w:color w:val="000000"/>
              </w:rPr>
              <w:t>Total time (in Days)</w:t>
            </w:r>
          </w:p>
        </w:tc>
      </w:tr>
      <w:tr w:rsidR="00553E16">
        <w:trPr>
          <w:cantSplit/>
          <w:tblHeader/>
        </w:trPr>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Research Issue</w:t>
            </w:r>
          </w:p>
        </w:tc>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5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7th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3</w:t>
            </w:r>
          </w:p>
        </w:tc>
      </w:tr>
      <w:tr w:rsidR="00553E16">
        <w:trPr>
          <w:cantSplit/>
          <w:tblHeader/>
        </w:trPr>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Aim/Objectives</w:t>
            </w:r>
          </w:p>
        </w:tc>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8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11th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4</w:t>
            </w:r>
          </w:p>
        </w:tc>
      </w:tr>
      <w:tr w:rsidR="00553E16">
        <w:trPr>
          <w:cantSplit/>
          <w:tblHeader/>
        </w:trPr>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 xml:space="preserve">Initial research </w:t>
            </w:r>
          </w:p>
        </w:tc>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12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15th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4</w:t>
            </w:r>
          </w:p>
        </w:tc>
      </w:tr>
      <w:tr w:rsidR="00553E16">
        <w:trPr>
          <w:cantSplit/>
          <w:tblHeader/>
        </w:trPr>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 xml:space="preserve">Selecting methodology </w:t>
            </w:r>
          </w:p>
        </w:tc>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16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19th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4</w:t>
            </w:r>
          </w:p>
        </w:tc>
      </w:tr>
      <w:tr w:rsidR="00553E16">
        <w:trPr>
          <w:cantSplit/>
          <w:tblHeader/>
        </w:trPr>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 xml:space="preserve">Accumulating primary data </w:t>
            </w:r>
          </w:p>
        </w:tc>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20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24th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5</w:t>
            </w:r>
          </w:p>
        </w:tc>
      </w:tr>
      <w:tr w:rsidR="00553E16">
        <w:trPr>
          <w:cantSplit/>
          <w:tblHeader/>
        </w:trPr>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 xml:space="preserve">Data analysis </w:t>
            </w:r>
          </w:p>
        </w:tc>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25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27th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3</w:t>
            </w:r>
          </w:p>
        </w:tc>
      </w:tr>
      <w:tr w:rsidR="00553E16">
        <w:trPr>
          <w:cantSplit/>
          <w:tblHeader/>
        </w:trPr>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 xml:space="preserve">Developing the research report </w:t>
            </w:r>
          </w:p>
        </w:tc>
        <w:tc>
          <w:tcPr>
            <w:tcW w:w="2256"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28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30th June</w:t>
            </w:r>
          </w:p>
        </w:tc>
        <w:tc>
          <w:tcPr>
            <w:tcW w:w="2257" w:type="dxa"/>
            <w:shd w:val="clear" w:color="auto" w:fill="auto"/>
            <w:tcMar>
              <w:top w:w="100" w:type="dxa"/>
              <w:left w:w="100" w:type="dxa"/>
              <w:bottom w:w="100" w:type="dxa"/>
              <w:right w:w="100" w:type="dxa"/>
            </w:tcMar>
          </w:tcPr>
          <w:p w:rsidR="00553E16" w:rsidRDefault="00000000">
            <w:pPr>
              <w:widowControl w:val="0"/>
              <w:pBdr>
                <w:top w:val="nil"/>
                <w:left w:val="nil"/>
                <w:bottom w:val="nil"/>
                <w:right w:val="nil"/>
                <w:between w:val="nil"/>
              </w:pBdr>
              <w:rPr>
                <w:color w:val="000000"/>
              </w:rPr>
            </w:pPr>
            <w:r>
              <w:rPr>
                <w:color w:val="000000"/>
              </w:rPr>
              <w:t>3</w:t>
            </w:r>
          </w:p>
        </w:tc>
      </w:tr>
    </w:tbl>
    <w:p w:rsidR="00553E16" w:rsidRDefault="00000000">
      <w:pPr>
        <w:pBdr>
          <w:top w:val="nil"/>
          <w:left w:val="nil"/>
          <w:bottom w:val="nil"/>
          <w:right w:val="nil"/>
          <w:between w:val="nil"/>
        </w:pBdr>
        <w:jc w:val="center"/>
        <w:rPr>
          <w:b/>
          <w:color w:val="000000"/>
        </w:rPr>
      </w:pPr>
      <w:r>
        <w:rPr>
          <w:b/>
          <w:color w:val="000000"/>
        </w:rPr>
        <w:t>Table No. 1: “Work Breakdown Structure”</w:t>
      </w:r>
    </w:p>
    <w:p w:rsidR="00553E16" w:rsidRDefault="00000000">
      <w:pPr>
        <w:pBdr>
          <w:top w:val="nil"/>
          <w:left w:val="nil"/>
          <w:bottom w:val="nil"/>
          <w:right w:val="nil"/>
          <w:between w:val="nil"/>
        </w:pBdr>
        <w:jc w:val="center"/>
        <w:rPr>
          <w:color w:val="000000"/>
        </w:rPr>
      </w:pPr>
      <w:r>
        <w:rPr>
          <w:color w:val="000000"/>
        </w:rPr>
        <w:t>(Source: Created by the learner)</w:t>
      </w:r>
    </w:p>
    <w:p w:rsidR="00553E16" w:rsidRDefault="00000000">
      <w:pPr>
        <w:pStyle w:val="Heading2"/>
        <w:rPr>
          <w:color w:val="000000"/>
        </w:rPr>
      </w:pPr>
      <w:bookmarkStart w:id="23" w:name="_heading=h.19c6y18" w:colFirst="0" w:colLast="0"/>
      <w:bookmarkEnd w:id="23"/>
      <w:r>
        <w:rPr>
          <w:color w:val="000000"/>
        </w:rPr>
        <w:t>“Gantt Chart”</w:t>
      </w:r>
    </w:p>
    <w:p w:rsidR="00553E16" w:rsidRDefault="00000000">
      <w:pPr>
        <w:pBdr>
          <w:top w:val="nil"/>
          <w:left w:val="nil"/>
          <w:bottom w:val="nil"/>
          <w:right w:val="nil"/>
          <w:between w:val="nil"/>
        </w:pBdr>
        <w:jc w:val="center"/>
        <w:rPr>
          <w:b/>
          <w:color w:val="000000"/>
        </w:rPr>
      </w:pPr>
      <w:r>
        <w:rPr>
          <w:b/>
          <w:noProof/>
          <w:color w:val="000000"/>
        </w:rPr>
        <w:drawing>
          <wp:inline distT="114300" distB="114300" distL="114300" distR="114300">
            <wp:extent cx="5338763" cy="2831560"/>
            <wp:effectExtent l="0" t="0" r="0" b="0"/>
            <wp:docPr id="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338763" cy="2831560"/>
                    </a:xfrm>
                    <a:prstGeom prst="rect">
                      <a:avLst/>
                    </a:prstGeom>
                    <a:ln/>
                  </pic:spPr>
                </pic:pic>
              </a:graphicData>
            </a:graphic>
          </wp:inline>
        </w:drawing>
      </w:r>
    </w:p>
    <w:p w:rsidR="00553E16" w:rsidRDefault="00000000">
      <w:pPr>
        <w:pBdr>
          <w:top w:val="nil"/>
          <w:left w:val="nil"/>
          <w:bottom w:val="nil"/>
          <w:right w:val="nil"/>
          <w:between w:val="nil"/>
        </w:pBdr>
        <w:jc w:val="center"/>
        <w:rPr>
          <w:b/>
          <w:color w:val="000000"/>
        </w:rPr>
      </w:pPr>
      <w:r>
        <w:rPr>
          <w:b/>
          <w:color w:val="000000"/>
        </w:rPr>
        <w:t>Figure 1: GANTT CHART</w:t>
      </w:r>
    </w:p>
    <w:p w:rsidR="00553E16" w:rsidRDefault="00000000">
      <w:pPr>
        <w:pBdr>
          <w:top w:val="nil"/>
          <w:left w:val="nil"/>
          <w:bottom w:val="nil"/>
          <w:right w:val="nil"/>
          <w:between w:val="nil"/>
        </w:pBdr>
        <w:jc w:val="center"/>
        <w:rPr>
          <w:color w:val="000000"/>
        </w:rPr>
      </w:pPr>
      <w:r>
        <w:rPr>
          <w:color w:val="000000"/>
        </w:rPr>
        <w:t>(Source: Created by the learner)</w:t>
      </w:r>
    </w:p>
    <w:p w:rsidR="00553E16" w:rsidRDefault="00000000">
      <w:pPr>
        <w:pBdr>
          <w:top w:val="nil"/>
          <w:left w:val="nil"/>
          <w:bottom w:val="nil"/>
          <w:right w:val="nil"/>
          <w:between w:val="nil"/>
        </w:pBdr>
        <w:rPr>
          <w:b/>
          <w:color w:val="000000"/>
        </w:rPr>
      </w:pPr>
      <w:r>
        <w:br w:type="page"/>
      </w:r>
    </w:p>
    <w:p w:rsidR="00553E16" w:rsidRPr="002B525E" w:rsidRDefault="00000000">
      <w:pPr>
        <w:pStyle w:val="Heading1"/>
      </w:pPr>
      <w:bookmarkStart w:id="24" w:name="_heading=h.7g2abb6o2kr6" w:colFirst="0" w:colLast="0"/>
      <w:bookmarkEnd w:id="24"/>
      <w:r w:rsidRPr="002B525E">
        <w:lastRenderedPageBreak/>
        <w:t>Conclusion</w:t>
      </w:r>
    </w:p>
    <w:p w:rsidR="00553E16" w:rsidRDefault="00000000">
      <w:r w:rsidRPr="002B525E">
        <w:t xml:space="preserve">It can be inferred from the above given research that the “Covid-19 pandemic” has brought many changes in the learning system which has forced most “higher education institutions'' to move their classes online thus forcing students to rely on digital technologies to continue their studies. It has also been found that the use of “online learning platforms” has significantly increased in most of the higher education institutions not only in the UK but all across the world. </w:t>
      </w:r>
      <w:r w:rsidR="002B525E" w:rsidRPr="002B525E">
        <w:t>Also,</w:t>
      </w:r>
      <w:r w:rsidRPr="002B525E">
        <w:t xml:space="preserve"> the research has helped in identifying that with the spread of the “coronavirus”, this trend has increased so much that it has led to an “unprecedented surge” in the number of students applying for online courses and studying with the help of various platforms.  Further, it can be said that the satisfaction level of students with “online learning” also depends majorly on factors such as learning materials, access to technology, engagement with instructors as well as motivation. Moreover, students having access to computers, high-speed internet, as well as proper technological equipment, may perform better when it comes to “online learning”. On the other hand, students who do not have access to these tools are more likely to struggle and thus making the “online learning” experience negative which may ultimately cause dissatisfaction among the students. </w:t>
      </w:r>
      <w:r>
        <w:br w:type="page"/>
      </w:r>
    </w:p>
    <w:p w:rsidR="00553E16" w:rsidRDefault="00000000">
      <w:pPr>
        <w:pStyle w:val="Heading1"/>
        <w:rPr>
          <w:color w:val="000000"/>
        </w:rPr>
      </w:pPr>
      <w:bookmarkStart w:id="25" w:name="_heading=h.3tbugp1" w:colFirst="0" w:colLast="0"/>
      <w:bookmarkEnd w:id="25"/>
      <w:r>
        <w:rPr>
          <w:color w:val="000000"/>
        </w:rPr>
        <w:lastRenderedPageBreak/>
        <w:t>Reference List</w:t>
      </w:r>
    </w:p>
    <w:p w:rsidR="00553E16" w:rsidRDefault="00000000">
      <w:pPr>
        <w:pBdr>
          <w:top w:val="nil"/>
          <w:left w:val="nil"/>
          <w:bottom w:val="nil"/>
          <w:right w:val="nil"/>
          <w:between w:val="nil"/>
        </w:pBdr>
        <w:rPr>
          <w:color w:val="000000"/>
        </w:rPr>
      </w:pPr>
      <w:r>
        <w:rPr>
          <w:color w:val="000000"/>
        </w:rPr>
        <w:t xml:space="preserve">Agung, A.S.N., </w:t>
      </w:r>
      <w:proofErr w:type="spellStart"/>
      <w:r>
        <w:rPr>
          <w:color w:val="000000"/>
        </w:rPr>
        <w:t>Surtikanti</w:t>
      </w:r>
      <w:proofErr w:type="spellEnd"/>
      <w:r>
        <w:rPr>
          <w:color w:val="000000"/>
        </w:rPr>
        <w:t xml:space="preserve">, M.W. and Quinones, C.A., 2020. Students’ perception of online learning during COVID-19 pandemic: A case study on the English students of STKIP </w:t>
      </w:r>
      <w:proofErr w:type="spellStart"/>
      <w:r>
        <w:rPr>
          <w:color w:val="000000"/>
        </w:rPr>
        <w:t>Pamane</w:t>
      </w:r>
      <w:proofErr w:type="spellEnd"/>
      <w:r>
        <w:rPr>
          <w:color w:val="000000"/>
        </w:rPr>
        <w:t xml:space="preserve"> </w:t>
      </w:r>
      <w:proofErr w:type="spellStart"/>
      <w:r>
        <w:rPr>
          <w:color w:val="000000"/>
        </w:rPr>
        <w:t>Talino</w:t>
      </w:r>
      <w:proofErr w:type="spellEnd"/>
      <w:r>
        <w:rPr>
          <w:color w:val="000000"/>
        </w:rPr>
        <w:t xml:space="preserve">. </w:t>
      </w:r>
      <w:r>
        <w:rPr>
          <w:i/>
          <w:color w:val="000000"/>
        </w:rPr>
        <w:t xml:space="preserve">SOSHUM: </w:t>
      </w:r>
      <w:proofErr w:type="spellStart"/>
      <w:r>
        <w:rPr>
          <w:i/>
          <w:color w:val="000000"/>
        </w:rPr>
        <w:t>Jurnal</w:t>
      </w:r>
      <w:proofErr w:type="spellEnd"/>
      <w:r>
        <w:rPr>
          <w:i/>
          <w:color w:val="000000"/>
        </w:rPr>
        <w:t xml:space="preserve"> Sosial Dan </w:t>
      </w:r>
      <w:proofErr w:type="spellStart"/>
      <w:r>
        <w:rPr>
          <w:i/>
          <w:color w:val="000000"/>
        </w:rPr>
        <w:t>Humaniora</w:t>
      </w:r>
      <w:proofErr w:type="spellEnd"/>
      <w:r>
        <w:rPr>
          <w:color w:val="000000"/>
        </w:rPr>
        <w:t xml:space="preserve">, </w:t>
      </w:r>
      <w:r>
        <w:rPr>
          <w:i/>
          <w:color w:val="000000"/>
        </w:rPr>
        <w:t>10</w:t>
      </w:r>
      <w:r>
        <w:rPr>
          <w:color w:val="000000"/>
        </w:rPr>
        <w:t>(2), pp.225-235.</w:t>
      </w:r>
    </w:p>
    <w:p w:rsidR="00553E16" w:rsidRDefault="00000000">
      <w:pPr>
        <w:pBdr>
          <w:top w:val="nil"/>
          <w:left w:val="nil"/>
          <w:bottom w:val="nil"/>
          <w:right w:val="nil"/>
          <w:between w:val="nil"/>
        </w:pBdr>
        <w:rPr>
          <w:color w:val="000000"/>
        </w:rPr>
      </w:pPr>
      <w:r>
        <w:rPr>
          <w:color w:val="000000"/>
        </w:rPr>
        <w:t xml:space="preserve">Ahmady, S., </w:t>
      </w:r>
      <w:proofErr w:type="spellStart"/>
      <w:r>
        <w:rPr>
          <w:color w:val="000000"/>
        </w:rPr>
        <w:t>Kallestrup</w:t>
      </w:r>
      <w:proofErr w:type="spellEnd"/>
      <w:r>
        <w:rPr>
          <w:color w:val="000000"/>
        </w:rPr>
        <w:t xml:space="preserve">, P., </w:t>
      </w:r>
      <w:proofErr w:type="spellStart"/>
      <w:r>
        <w:rPr>
          <w:color w:val="000000"/>
        </w:rPr>
        <w:t>Sadoughi</w:t>
      </w:r>
      <w:proofErr w:type="spellEnd"/>
      <w:r>
        <w:rPr>
          <w:color w:val="000000"/>
        </w:rPr>
        <w:t xml:space="preserve">, M.M., </w:t>
      </w:r>
      <w:proofErr w:type="spellStart"/>
      <w:r>
        <w:rPr>
          <w:color w:val="000000"/>
        </w:rPr>
        <w:t>Katibeh</w:t>
      </w:r>
      <w:proofErr w:type="spellEnd"/>
      <w:r>
        <w:rPr>
          <w:color w:val="000000"/>
        </w:rPr>
        <w:t xml:space="preserve">, M., </w:t>
      </w:r>
      <w:proofErr w:type="spellStart"/>
      <w:r>
        <w:rPr>
          <w:color w:val="000000"/>
        </w:rPr>
        <w:t>Kalantarion</w:t>
      </w:r>
      <w:proofErr w:type="spellEnd"/>
      <w:r>
        <w:rPr>
          <w:color w:val="000000"/>
        </w:rPr>
        <w:t xml:space="preserve">, M., </w:t>
      </w:r>
      <w:proofErr w:type="spellStart"/>
      <w:r>
        <w:rPr>
          <w:color w:val="000000"/>
        </w:rPr>
        <w:t>Amini</w:t>
      </w:r>
      <w:proofErr w:type="spellEnd"/>
      <w:r>
        <w:rPr>
          <w:color w:val="000000"/>
        </w:rPr>
        <w:t xml:space="preserve">, M. and </w:t>
      </w:r>
      <w:proofErr w:type="spellStart"/>
      <w:r>
        <w:rPr>
          <w:color w:val="000000"/>
        </w:rPr>
        <w:t>Khajeali</w:t>
      </w:r>
      <w:proofErr w:type="spellEnd"/>
      <w:r>
        <w:rPr>
          <w:color w:val="000000"/>
        </w:rPr>
        <w:t xml:space="preserve">, N., 2021. Distance learning strategies in medical education during COVID-19: A systematic review. </w:t>
      </w:r>
      <w:r>
        <w:rPr>
          <w:i/>
          <w:color w:val="000000"/>
        </w:rPr>
        <w:t>Journal of Education and health promotion</w:t>
      </w:r>
      <w:r>
        <w:rPr>
          <w:color w:val="000000"/>
        </w:rPr>
        <w:t xml:space="preserve">, </w:t>
      </w:r>
      <w:r>
        <w:rPr>
          <w:i/>
          <w:color w:val="000000"/>
        </w:rPr>
        <w:t>10</w:t>
      </w:r>
      <w:r>
        <w:rPr>
          <w:color w:val="000000"/>
        </w:rPr>
        <w:t>.</w:t>
      </w:r>
    </w:p>
    <w:p w:rsidR="00553E16" w:rsidRDefault="00000000">
      <w:pPr>
        <w:pBdr>
          <w:top w:val="nil"/>
          <w:left w:val="nil"/>
          <w:bottom w:val="nil"/>
          <w:right w:val="nil"/>
          <w:between w:val="nil"/>
        </w:pBdr>
        <w:rPr>
          <w:color w:val="000000"/>
        </w:rPr>
      </w:pPr>
      <w:r>
        <w:rPr>
          <w:color w:val="000000"/>
        </w:rPr>
        <w:t xml:space="preserve">Archibald, M.M., </w:t>
      </w:r>
      <w:proofErr w:type="spellStart"/>
      <w:r>
        <w:rPr>
          <w:color w:val="000000"/>
        </w:rPr>
        <w:t>Ambagtsheer</w:t>
      </w:r>
      <w:proofErr w:type="spellEnd"/>
      <w:r>
        <w:rPr>
          <w:color w:val="000000"/>
        </w:rPr>
        <w:t>, R.C., Casey, M.G. and Lawless, M., 2019. Using Zoom videoconferencing for qualitative data collection: perceptions and experiences of researchers and participants. International journal of qualitative methods, 18, p.1609406919874596.</w:t>
      </w:r>
    </w:p>
    <w:p w:rsidR="00553E16" w:rsidRDefault="00000000">
      <w:pPr>
        <w:pBdr>
          <w:top w:val="nil"/>
          <w:left w:val="nil"/>
          <w:bottom w:val="nil"/>
          <w:right w:val="nil"/>
          <w:between w:val="nil"/>
        </w:pBdr>
        <w:rPr>
          <w:color w:val="000000"/>
        </w:rPr>
      </w:pPr>
      <w:r>
        <w:rPr>
          <w:color w:val="000000"/>
        </w:rPr>
        <w:t xml:space="preserve">Berndt, A.E., 2020. Sampling methods. </w:t>
      </w:r>
      <w:r>
        <w:rPr>
          <w:i/>
          <w:color w:val="000000"/>
        </w:rPr>
        <w:t>Journal of Human Lactation</w:t>
      </w:r>
      <w:r>
        <w:rPr>
          <w:color w:val="000000"/>
        </w:rPr>
        <w:t xml:space="preserve">, </w:t>
      </w:r>
      <w:r>
        <w:rPr>
          <w:i/>
          <w:color w:val="000000"/>
        </w:rPr>
        <w:t>36</w:t>
      </w:r>
      <w:r>
        <w:rPr>
          <w:color w:val="000000"/>
        </w:rPr>
        <w:t>(2), pp.224-226.</w:t>
      </w:r>
    </w:p>
    <w:p w:rsidR="00553E16" w:rsidRDefault="00000000">
      <w:pPr>
        <w:pBdr>
          <w:top w:val="nil"/>
          <w:left w:val="nil"/>
          <w:bottom w:val="nil"/>
          <w:right w:val="nil"/>
          <w:between w:val="nil"/>
        </w:pBdr>
        <w:rPr>
          <w:color w:val="000000"/>
        </w:rPr>
      </w:pPr>
      <w:r>
        <w:rPr>
          <w:color w:val="000000"/>
        </w:rPr>
        <w:t xml:space="preserve">Chen, E., Kaczmarek, K. and </w:t>
      </w:r>
      <w:proofErr w:type="spellStart"/>
      <w:r>
        <w:rPr>
          <w:color w:val="000000"/>
        </w:rPr>
        <w:t>Ohyama</w:t>
      </w:r>
      <w:proofErr w:type="spellEnd"/>
      <w:r>
        <w:rPr>
          <w:color w:val="000000"/>
        </w:rPr>
        <w:t xml:space="preserve">, H., 2021. Student perceptions of distance learning strategies during COVID‐19. </w:t>
      </w:r>
      <w:r>
        <w:rPr>
          <w:i/>
          <w:color w:val="000000"/>
        </w:rPr>
        <w:t>Journal of dental education</w:t>
      </w:r>
      <w:r>
        <w:rPr>
          <w:color w:val="000000"/>
        </w:rPr>
        <w:t xml:space="preserve">, </w:t>
      </w:r>
      <w:r>
        <w:rPr>
          <w:i/>
          <w:color w:val="000000"/>
        </w:rPr>
        <w:t>85</w:t>
      </w:r>
      <w:r>
        <w:rPr>
          <w:color w:val="000000"/>
        </w:rPr>
        <w:t>(</w:t>
      </w:r>
      <w:proofErr w:type="spellStart"/>
      <w:r>
        <w:rPr>
          <w:color w:val="000000"/>
        </w:rPr>
        <w:t>Suppl</w:t>
      </w:r>
      <w:proofErr w:type="spellEnd"/>
      <w:r>
        <w:rPr>
          <w:color w:val="000000"/>
        </w:rPr>
        <w:t xml:space="preserve"> 1), p.1190.</w:t>
      </w:r>
    </w:p>
    <w:p w:rsidR="00553E16" w:rsidRDefault="00000000">
      <w:pPr>
        <w:pBdr>
          <w:top w:val="nil"/>
          <w:left w:val="nil"/>
          <w:bottom w:val="nil"/>
          <w:right w:val="nil"/>
          <w:between w:val="nil"/>
        </w:pBdr>
        <w:rPr>
          <w:color w:val="000000"/>
        </w:rPr>
      </w:pPr>
      <w:proofErr w:type="spellStart"/>
      <w:r>
        <w:rPr>
          <w:color w:val="000000"/>
        </w:rPr>
        <w:t>Efriana</w:t>
      </w:r>
      <w:proofErr w:type="spellEnd"/>
      <w:r>
        <w:rPr>
          <w:color w:val="000000"/>
        </w:rPr>
        <w:t xml:space="preserve">, L., 2021. Problems of online learning during the COVID-19 pandemic in EFL classrooms and the solution. </w:t>
      </w:r>
      <w:r>
        <w:rPr>
          <w:i/>
          <w:color w:val="000000"/>
        </w:rPr>
        <w:t>JELITA</w:t>
      </w:r>
      <w:r>
        <w:rPr>
          <w:color w:val="000000"/>
        </w:rPr>
        <w:t>, pp.38-47.</w:t>
      </w:r>
    </w:p>
    <w:p w:rsidR="00553E16" w:rsidRDefault="00000000">
      <w:pPr>
        <w:pBdr>
          <w:top w:val="nil"/>
          <w:left w:val="nil"/>
          <w:bottom w:val="nil"/>
          <w:right w:val="nil"/>
          <w:between w:val="nil"/>
        </w:pBdr>
        <w:rPr>
          <w:color w:val="000000"/>
        </w:rPr>
      </w:pPr>
      <w:r>
        <w:rPr>
          <w:color w:val="000000"/>
        </w:rPr>
        <w:t xml:space="preserve">Hall, J., </w:t>
      </w:r>
      <w:proofErr w:type="spellStart"/>
      <w:r>
        <w:rPr>
          <w:color w:val="000000"/>
        </w:rPr>
        <w:t>Gaved</w:t>
      </w:r>
      <w:proofErr w:type="spellEnd"/>
      <w:r>
        <w:rPr>
          <w:color w:val="000000"/>
        </w:rPr>
        <w:t xml:space="preserve">, M. and Sargent, J., 2021. Participatory research approaches in times of Covid-19: a narrative literature review. </w:t>
      </w:r>
      <w:r>
        <w:rPr>
          <w:i/>
          <w:color w:val="000000"/>
        </w:rPr>
        <w:t>International Journal of Qualitative Methods</w:t>
      </w:r>
      <w:r>
        <w:rPr>
          <w:color w:val="000000"/>
        </w:rPr>
        <w:t xml:space="preserve">, </w:t>
      </w:r>
      <w:r>
        <w:rPr>
          <w:i/>
          <w:color w:val="000000"/>
        </w:rPr>
        <w:t>20</w:t>
      </w:r>
      <w:r>
        <w:rPr>
          <w:color w:val="000000"/>
        </w:rPr>
        <w:t>, p.16094069211010087.</w:t>
      </w:r>
    </w:p>
    <w:p w:rsidR="00553E16" w:rsidRDefault="00000000">
      <w:pPr>
        <w:pBdr>
          <w:top w:val="nil"/>
          <w:left w:val="nil"/>
          <w:bottom w:val="nil"/>
          <w:right w:val="nil"/>
          <w:between w:val="nil"/>
        </w:pBdr>
        <w:rPr>
          <w:color w:val="000000"/>
        </w:rPr>
      </w:pPr>
      <w:r>
        <w:rPr>
          <w:color w:val="000000"/>
        </w:rPr>
        <w:t xml:space="preserve">Lee, K., </w:t>
      </w:r>
      <w:proofErr w:type="spellStart"/>
      <w:r>
        <w:rPr>
          <w:color w:val="000000"/>
        </w:rPr>
        <w:t>Fanguy</w:t>
      </w:r>
      <w:proofErr w:type="spellEnd"/>
      <w:r>
        <w:rPr>
          <w:color w:val="000000"/>
        </w:rPr>
        <w:t xml:space="preserve">, M., Bligh, B. and Lu, X.S., 2022. Adoption of online teaching during the COVID-19 Pandemic: a systematic analysis of changes in university teaching activity. </w:t>
      </w:r>
      <w:r>
        <w:rPr>
          <w:i/>
          <w:color w:val="000000"/>
        </w:rPr>
        <w:t>Educational Review</w:t>
      </w:r>
      <w:r>
        <w:rPr>
          <w:color w:val="000000"/>
        </w:rPr>
        <w:t xml:space="preserve">, </w:t>
      </w:r>
      <w:r>
        <w:rPr>
          <w:i/>
          <w:color w:val="000000"/>
        </w:rPr>
        <w:t>74</w:t>
      </w:r>
      <w:r>
        <w:rPr>
          <w:color w:val="000000"/>
        </w:rPr>
        <w:t>(3), pp.460-483.</w:t>
      </w:r>
    </w:p>
    <w:p w:rsidR="00553E16" w:rsidRDefault="00000000">
      <w:pPr>
        <w:pBdr>
          <w:top w:val="nil"/>
          <w:left w:val="nil"/>
          <w:bottom w:val="nil"/>
          <w:right w:val="nil"/>
          <w:between w:val="nil"/>
        </w:pBdr>
        <w:rPr>
          <w:color w:val="000000"/>
        </w:rPr>
      </w:pPr>
      <w:r>
        <w:rPr>
          <w:color w:val="000000"/>
        </w:rPr>
        <w:t xml:space="preserve">Li, J. and Che, W., 2022. Challenges and coping strategies of online learning for college students in the context of COVID-19: A survey of Chinese universities. </w:t>
      </w:r>
      <w:r>
        <w:rPr>
          <w:i/>
          <w:color w:val="000000"/>
        </w:rPr>
        <w:t>Sustainable Cities and Society</w:t>
      </w:r>
      <w:r>
        <w:rPr>
          <w:color w:val="000000"/>
        </w:rPr>
        <w:t xml:space="preserve">, </w:t>
      </w:r>
      <w:r>
        <w:rPr>
          <w:i/>
          <w:color w:val="000000"/>
        </w:rPr>
        <w:t>83</w:t>
      </w:r>
      <w:r>
        <w:rPr>
          <w:color w:val="000000"/>
        </w:rPr>
        <w:t>, p.103958.</w:t>
      </w:r>
    </w:p>
    <w:p w:rsidR="00553E16" w:rsidRDefault="00000000">
      <w:pPr>
        <w:pBdr>
          <w:top w:val="nil"/>
          <w:left w:val="nil"/>
          <w:bottom w:val="nil"/>
          <w:right w:val="nil"/>
          <w:between w:val="nil"/>
        </w:pBdr>
        <w:rPr>
          <w:color w:val="000000"/>
        </w:rPr>
      </w:pPr>
      <w:r>
        <w:rPr>
          <w:color w:val="000000"/>
        </w:rPr>
        <w:t xml:space="preserve">Maqsood, A., Abbas, J., Rehman, G. and Mubeen, R., 2021. The paradigm shift for educational system continuance in the advent of COVID-19 pandemic: mental health challenges and reflections. </w:t>
      </w:r>
      <w:r>
        <w:rPr>
          <w:i/>
          <w:color w:val="000000"/>
        </w:rPr>
        <w:t xml:space="preserve">Current Research in </w:t>
      </w:r>
      <w:proofErr w:type="spellStart"/>
      <w:r>
        <w:rPr>
          <w:i/>
          <w:color w:val="000000"/>
        </w:rPr>
        <w:t>Behavioral</w:t>
      </w:r>
      <w:proofErr w:type="spellEnd"/>
      <w:r>
        <w:rPr>
          <w:i/>
          <w:color w:val="000000"/>
        </w:rPr>
        <w:t xml:space="preserve"> Sciences</w:t>
      </w:r>
      <w:r>
        <w:rPr>
          <w:color w:val="000000"/>
        </w:rPr>
        <w:t xml:space="preserve">, </w:t>
      </w:r>
      <w:r>
        <w:rPr>
          <w:i/>
          <w:color w:val="000000"/>
        </w:rPr>
        <w:t>2</w:t>
      </w:r>
      <w:r>
        <w:rPr>
          <w:color w:val="000000"/>
        </w:rPr>
        <w:t>, p.100011.</w:t>
      </w:r>
    </w:p>
    <w:p w:rsidR="00553E16" w:rsidRDefault="00000000">
      <w:pPr>
        <w:pBdr>
          <w:top w:val="nil"/>
          <w:left w:val="nil"/>
          <w:bottom w:val="nil"/>
          <w:right w:val="nil"/>
          <w:between w:val="nil"/>
        </w:pBdr>
        <w:rPr>
          <w:color w:val="000000"/>
        </w:rPr>
      </w:pPr>
      <w:r>
        <w:rPr>
          <w:color w:val="000000"/>
        </w:rPr>
        <w:t xml:space="preserve">Mukhtar, K., Javed, K., Arooj, M. and Sethi, A., 2020. Advantages, Limitations and Recommendations for online learning during COVID-19 pandemic era. </w:t>
      </w:r>
      <w:r>
        <w:rPr>
          <w:i/>
          <w:color w:val="000000"/>
        </w:rPr>
        <w:t>Pakistan Journal of medical sciences</w:t>
      </w:r>
      <w:r>
        <w:rPr>
          <w:color w:val="000000"/>
        </w:rPr>
        <w:t xml:space="preserve">, </w:t>
      </w:r>
      <w:r>
        <w:rPr>
          <w:i/>
          <w:color w:val="000000"/>
        </w:rPr>
        <w:t>36</w:t>
      </w:r>
      <w:r>
        <w:rPr>
          <w:color w:val="000000"/>
        </w:rPr>
        <w:t>(COVID-19-S4), p.S27.</w:t>
      </w:r>
    </w:p>
    <w:p w:rsidR="00553E16" w:rsidRDefault="00000000">
      <w:pPr>
        <w:pBdr>
          <w:top w:val="nil"/>
          <w:left w:val="nil"/>
          <w:bottom w:val="nil"/>
          <w:right w:val="nil"/>
          <w:between w:val="nil"/>
        </w:pBdr>
        <w:rPr>
          <w:color w:val="000000"/>
        </w:rPr>
      </w:pPr>
      <w:r>
        <w:rPr>
          <w:color w:val="000000"/>
        </w:rPr>
        <w:t xml:space="preserve">Nambiar, D., 2020. The impact of online learning during COVID-19: students’ and teachers’ perspective. </w:t>
      </w:r>
      <w:r>
        <w:rPr>
          <w:i/>
          <w:color w:val="000000"/>
        </w:rPr>
        <w:t>The International Journal of Indian Psychology</w:t>
      </w:r>
      <w:r>
        <w:rPr>
          <w:color w:val="000000"/>
        </w:rPr>
        <w:t xml:space="preserve">, </w:t>
      </w:r>
      <w:r>
        <w:rPr>
          <w:i/>
          <w:color w:val="000000"/>
        </w:rPr>
        <w:t>8</w:t>
      </w:r>
      <w:r>
        <w:rPr>
          <w:color w:val="000000"/>
        </w:rPr>
        <w:t>(2), pp.783-793.</w:t>
      </w:r>
    </w:p>
    <w:p w:rsidR="00553E16" w:rsidRDefault="00000000">
      <w:pPr>
        <w:pBdr>
          <w:top w:val="nil"/>
          <w:left w:val="nil"/>
          <w:bottom w:val="nil"/>
          <w:right w:val="nil"/>
          <w:between w:val="nil"/>
        </w:pBdr>
        <w:rPr>
          <w:color w:val="000000"/>
        </w:rPr>
      </w:pPr>
      <w:proofErr w:type="spellStart"/>
      <w:r>
        <w:rPr>
          <w:color w:val="000000"/>
        </w:rPr>
        <w:t>Paudel</w:t>
      </w:r>
      <w:proofErr w:type="spellEnd"/>
      <w:r>
        <w:rPr>
          <w:color w:val="000000"/>
        </w:rPr>
        <w:t xml:space="preserve">, P., 2021. Online education: Benefits, challenges and strategies during and after COVID-19 in higher education. </w:t>
      </w:r>
      <w:r>
        <w:rPr>
          <w:i/>
          <w:color w:val="000000"/>
        </w:rPr>
        <w:t>International Journal on Studies in Education</w:t>
      </w:r>
      <w:r>
        <w:rPr>
          <w:color w:val="000000"/>
        </w:rPr>
        <w:t xml:space="preserve">, </w:t>
      </w:r>
      <w:r>
        <w:rPr>
          <w:i/>
          <w:color w:val="000000"/>
        </w:rPr>
        <w:t>3</w:t>
      </w:r>
      <w:r>
        <w:rPr>
          <w:color w:val="000000"/>
        </w:rPr>
        <w:t>(2), pp.70-85.</w:t>
      </w:r>
    </w:p>
    <w:p w:rsidR="00553E16" w:rsidRDefault="00000000">
      <w:pPr>
        <w:pBdr>
          <w:top w:val="nil"/>
          <w:left w:val="nil"/>
          <w:bottom w:val="nil"/>
          <w:right w:val="nil"/>
          <w:between w:val="nil"/>
        </w:pBdr>
        <w:rPr>
          <w:color w:val="000000"/>
        </w:rPr>
      </w:pPr>
      <w:r>
        <w:rPr>
          <w:color w:val="000000"/>
        </w:rPr>
        <w:lastRenderedPageBreak/>
        <w:t xml:space="preserve">Rader, B., White, L.F., Burns, M.R., Chen, J., Brilliant, J., Cohen, J., Shaman, J., Brilliant, L., Kraemer, M.U., Hawkins, J.B. and </w:t>
      </w:r>
      <w:proofErr w:type="spellStart"/>
      <w:r>
        <w:rPr>
          <w:color w:val="000000"/>
        </w:rPr>
        <w:t>Scarpino</w:t>
      </w:r>
      <w:proofErr w:type="spellEnd"/>
      <w:r>
        <w:rPr>
          <w:color w:val="000000"/>
        </w:rPr>
        <w:t xml:space="preserve">, S.V., 2021. Mask-wearing and control of SARS-CoV-2 transmission in the USA: a cross-sectional study. </w:t>
      </w:r>
      <w:r>
        <w:rPr>
          <w:i/>
          <w:color w:val="000000"/>
        </w:rPr>
        <w:t>The Lancet Digital Health</w:t>
      </w:r>
      <w:r>
        <w:rPr>
          <w:color w:val="000000"/>
        </w:rPr>
        <w:t xml:space="preserve">, </w:t>
      </w:r>
      <w:r>
        <w:rPr>
          <w:i/>
          <w:color w:val="000000"/>
        </w:rPr>
        <w:t>3</w:t>
      </w:r>
      <w:r>
        <w:rPr>
          <w:color w:val="000000"/>
        </w:rPr>
        <w:t>(3), pp.e148-e157.</w:t>
      </w:r>
    </w:p>
    <w:p w:rsidR="00553E16" w:rsidRDefault="00000000">
      <w:pPr>
        <w:pBdr>
          <w:top w:val="nil"/>
          <w:left w:val="nil"/>
          <w:bottom w:val="nil"/>
          <w:right w:val="nil"/>
          <w:between w:val="nil"/>
        </w:pBdr>
        <w:rPr>
          <w:color w:val="000000"/>
        </w:rPr>
      </w:pPr>
      <w:proofErr w:type="spellStart"/>
      <w:r>
        <w:rPr>
          <w:color w:val="000000"/>
        </w:rPr>
        <w:t>Simamora</w:t>
      </w:r>
      <w:proofErr w:type="spellEnd"/>
      <w:r>
        <w:rPr>
          <w:color w:val="000000"/>
        </w:rPr>
        <w:t xml:space="preserve">, R.M., De </w:t>
      </w:r>
      <w:proofErr w:type="spellStart"/>
      <w:r>
        <w:rPr>
          <w:color w:val="000000"/>
        </w:rPr>
        <w:t>Fretes</w:t>
      </w:r>
      <w:proofErr w:type="spellEnd"/>
      <w:r>
        <w:rPr>
          <w:color w:val="000000"/>
        </w:rPr>
        <w:t xml:space="preserve">, D., </w:t>
      </w:r>
      <w:proofErr w:type="spellStart"/>
      <w:r>
        <w:rPr>
          <w:color w:val="000000"/>
        </w:rPr>
        <w:t>Purba</w:t>
      </w:r>
      <w:proofErr w:type="spellEnd"/>
      <w:r>
        <w:rPr>
          <w:color w:val="000000"/>
        </w:rPr>
        <w:t xml:space="preserve">, E.D. and </w:t>
      </w:r>
      <w:proofErr w:type="spellStart"/>
      <w:r>
        <w:rPr>
          <w:color w:val="000000"/>
        </w:rPr>
        <w:t>Pasaribu</w:t>
      </w:r>
      <w:proofErr w:type="spellEnd"/>
      <w:r>
        <w:rPr>
          <w:color w:val="000000"/>
        </w:rPr>
        <w:t xml:space="preserve">, D., 2020. Practices, challenges, and prospects of online learning during Covid-19 pandemic in higher education: Lecturer perspectives. </w:t>
      </w:r>
      <w:r>
        <w:rPr>
          <w:i/>
          <w:color w:val="000000"/>
        </w:rPr>
        <w:t>Studies in Learning and Teaching</w:t>
      </w:r>
      <w:r>
        <w:rPr>
          <w:color w:val="000000"/>
        </w:rPr>
        <w:t xml:space="preserve">, </w:t>
      </w:r>
      <w:r>
        <w:rPr>
          <w:i/>
          <w:color w:val="000000"/>
        </w:rPr>
        <w:t>1</w:t>
      </w:r>
      <w:r>
        <w:rPr>
          <w:color w:val="000000"/>
        </w:rPr>
        <w:t>(3), pp.185-208.</w:t>
      </w:r>
    </w:p>
    <w:p w:rsidR="00553E16" w:rsidRDefault="00000000">
      <w:pPr>
        <w:pBdr>
          <w:top w:val="nil"/>
          <w:left w:val="nil"/>
          <w:bottom w:val="nil"/>
          <w:right w:val="nil"/>
          <w:between w:val="nil"/>
        </w:pBdr>
        <w:rPr>
          <w:color w:val="000000"/>
        </w:rPr>
      </w:pPr>
      <w:proofErr w:type="spellStart"/>
      <w:r>
        <w:rPr>
          <w:color w:val="000000"/>
        </w:rPr>
        <w:t>Sutarto</w:t>
      </w:r>
      <w:proofErr w:type="spellEnd"/>
      <w:r>
        <w:rPr>
          <w:color w:val="000000"/>
        </w:rPr>
        <w:t xml:space="preserve">, S., Sari, D.P. and </w:t>
      </w:r>
      <w:proofErr w:type="spellStart"/>
      <w:r>
        <w:rPr>
          <w:color w:val="000000"/>
        </w:rPr>
        <w:t>Fathurrochman</w:t>
      </w:r>
      <w:proofErr w:type="spellEnd"/>
      <w:r>
        <w:rPr>
          <w:color w:val="000000"/>
        </w:rPr>
        <w:t xml:space="preserve">, I., 2020. Teacher strategies in online learning to increase students' interest in learning during the COVID-19 pandemic. </w:t>
      </w:r>
      <w:proofErr w:type="spellStart"/>
      <w:r>
        <w:rPr>
          <w:i/>
          <w:color w:val="000000"/>
        </w:rPr>
        <w:t>Jurnal</w:t>
      </w:r>
      <w:proofErr w:type="spellEnd"/>
      <w:r>
        <w:rPr>
          <w:i/>
          <w:color w:val="000000"/>
        </w:rPr>
        <w:t xml:space="preserve"> </w:t>
      </w:r>
      <w:proofErr w:type="spellStart"/>
      <w:r>
        <w:rPr>
          <w:i/>
          <w:color w:val="000000"/>
        </w:rPr>
        <w:t>Konseling</w:t>
      </w:r>
      <w:proofErr w:type="spellEnd"/>
      <w:r>
        <w:rPr>
          <w:i/>
          <w:color w:val="000000"/>
        </w:rPr>
        <w:t xml:space="preserve"> dan Pendidikan (JKP)</w:t>
      </w:r>
      <w:r>
        <w:rPr>
          <w:color w:val="000000"/>
        </w:rPr>
        <w:t xml:space="preserve">, </w:t>
      </w:r>
      <w:r>
        <w:rPr>
          <w:i/>
          <w:color w:val="000000"/>
        </w:rPr>
        <w:t>8</w:t>
      </w:r>
      <w:r>
        <w:rPr>
          <w:color w:val="000000"/>
        </w:rPr>
        <w:t>(3), pp.129-137.</w:t>
      </w:r>
    </w:p>
    <w:p w:rsidR="00553E16" w:rsidRDefault="00000000">
      <w:pPr>
        <w:pBdr>
          <w:top w:val="nil"/>
          <w:left w:val="nil"/>
          <w:bottom w:val="nil"/>
          <w:right w:val="nil"/>
          <w:between w:val="nil"/>
        </w:pBdr>
        <w:rPr>
          <w:color w:val="000000"/>
        </w:rPr>
      </w:pPr>
      <w:proofErr w:type="spellStart"/>
      <w:r>
        <w:rPr>
          <w:color w:val="000000"/>
        </w:rPr>
        <w:t>Tamminen</w:t>
      </w:r>
      <w:proofErr w:type="spellEnd"/>
      <w:r>
        <w:rPr>
          <w:color w:val="000000"/>
        </w:rPr>
        <w:t xml:space="preserve">, K.A. and </w:t>
      </w:r>
      <w:proofErr w:type="spellStart"/>
      <w:r>
        <w:rPr>
          <w:color w:val="000000"/>
        </w:rPr>
        <w:t>Poucher</w:t>
      </w:r>
      <w:proofErr w:type="spellEnd"/>
      <w:r>
        <w:rPr>
          <w:color w:val="000000"/>
        </w:rPr>
        <w:t xml:space="preserve">, Z.A., 2020. Research philosophies. In </w:t>
      </w:r>
      <w:r>
        <w:rPr>
          <w:i/>
          <w:color w:val="000000"/>
        </w:rPr>
        <w:t xml:space="preserve">The Routledge international </w:t>
      </w:r>
      <w:proofErr w:type="spellStart"/>
      <w:r>
        <w:rPr>
          <w:i/>
          <w:color w:val="000000"/>
        </w:rPr>
        <w:t>encyclopedia</w:t>
      </w:r>
      <w:proofErr w:type="spellEnd"/>
      <w:r>
        <w:rPr>
          <w:i/>
          <w:color w:val="000000"/>
        </w:rPr>
        <w:t xml:space="preserve"> of Sport and exercise psychology</w:t>
      </w:r>
      <w:r>
        <w:rPr>
          <w:color w:val="000000"/>
        </w:rPr>
        <w:t xml:space="preserve"> (pp. 535-549). Routledge.</w:t>
      </w:r>
    </w:p>
    <w:p w:rsidR="00553E16" w:rsidRDefault="00000000">
      <w:pPr>
        <w:pBdr>
          <w:top w:val="nil"/>
          <w:left w:val="nil"/>
          <w:bottom w:val="nil"/>
          <w:right w:val="nil"/>
          <w:between w:val="nil"/>
        </w:pBdr>
        <w:rPr>
          <w:color w:val="000000"/>
        </w:rPr>
      </w:pPr>
      <w:r>
        <w:rPr>
          <w:color w:val="000000"/>
        </w:rPr>
        <w:t xml:space="preserve">Washington, S., </w:t>
      </w:r>
      <w:proofErr w:type="spellStart"/>
      <w:r>
        <w:rPr>
          <w:color w:val="000000"/>
        </w:rPr>
        <w:t>Karlaftis</w:t>
      </w:r>
      <w:proofErr w:type="spellEnd"/>
      <w:r>
        <w:rPr>
          <w:color w:val="000000"/>
        </w:rPr>
        <w:t xml:space="preserve">, M.G., Mannering, F. and </w:t>
      </w:r>
      <w:proofErr w:type="spellStart"/>
      <w:r>
        <w:rPr>
          <w:color w:val="000000"/>
        </w:rPr>
        <w:t>Anastasopoulos</w:t>
      </w:r>
      <w:proofErr w:type="spellEnd"/>
      <w:r>
        <w:rPr>
          <w:color w:val="000000"/>
        </w:rPr>
        <w:t xml:space="preserve">, P., 2020. </w:t>
      </w:r>
      <w:r>
        <w:rPr>
          <w:i/>
          <w:color w:val="000000"/>
        </w:rPr>
        <w:t>Statistical and econometric methods for transportation data analysis</w:t>
      </w:r>
      <w:r>
        <w:rPr>
          <w:color w:val="000000"/>
        </w:rPr>
        <w:t>. CRC press.</w:t>
      </w:r>
    </w:p>
    <w:p w:rsidR="00553E16" w:rsidRDefault="00000000">
      <w:pPr>
        <w:pBdr>
          <w:top w:val="nil"/>
          <w:left w:val="nil"/>
          <w:bottom w:val="nil"/>
          <w:right w:val="nil"/>
          <w:between w:val="nil"/>
        </w:pBdr>
        <w:rPr>
          <w:color w:val="000000"/>
        </w:rPr>
      </w:pPr>
      <w:r>
        <w:rPr>
          <w:color w:val="000000"/>
        </w:rPr>
        <w:t xml:space="preserve">Zeng, X. and Wang, T., 2021. College Student Satisfaction with Online Learning during COVID-19: A review and implications. </w:t>
      </w:r>
      <w:r>
        <w:rPr>
          <w:i/>
          <w:color w:val="000000"/>
        </w:rPr>
        <w:t>International Journal of Multidisciplinary Perspectives in Higher Education</w:t>
      </w:r>
      <w:r>
        <w:rPr>
          <w:color w:val="000000"/>
        </w:rPr>
        <w:t xml:space="preserve">, </w:t>
      </w:r>
      <w:r>
        <w:rPr>
          <w:i/>
          <w:color w:val="000000"/>
        </w:rPr>
        <w:t>6</w:t>
      </w:r>
      <w:r>
        <w:rPr>
          <w:color w:val="000000"/>
        </w:rPr>
        <w:t>(1), pp.182-195.</w:t>
      </w:r>
    </w:p>
    <w:p w:rsidR="00553E16" w:rsidRDefault="00000000">
      <w:pPr>
        <w:pBdr>
          <w:top w:val="nil"/>
          <w:left w:val="nil"/>
          <w:bottom w:val="nil"/>
          <w:right w:val="nil"/>
          <w:between w:val="nil"/>
        </w:pBdr>
        <w:rPr>
          <w:color w:val="000000"/>
        </w:rPr>
      </w:pPr>
      <w:bookmarkStart w:id="26" w:name="_heading=h.28h4qwu" w:colFirst="0" w:colLast="0"/>
      <w:bookmarkEnd w:id="26"/>
      <w:r>
        <w:rPr>
          <w:color w:val="000000"/>
        </w:rPr>
        <w:t xml:space="preserve">Zhao, Y. and </w:t>
      </w:r>
      <w:proofErr w:type="spellStart"/>
      <w:r>
        <w:rPr>
          <w:color w:val="000000"/>
        </w:rPr>
        <w:t>Watterston</w:t>
      </w:r>
      <w:proofErr w:type="spellEnd"/>
      <w:r>
        <w:rPr>
          <w:color w:val="000000"/>
        </w:rPr>
        <w:t xml:space="preserve">, J., 2021. The changes we need: Education post-COVID-19. </w:t>
      </w:r>
      <w:r>
        <w:rPr>
          <w:i/>
          <w:color w:val="000000"/>
        </w:rPr>
        <w:t>Journal of Educational Change</w:t>
      </w:r>
      <w:r>
        <w:rPr>
          <w:color w:val="000000"/>
        </w:rPr>
        <w:t xml:space="preserve">, </w:t>
      </w:r>
      <w:r>
        <w:rPr>
          <w:i/>
          <w:color w:val="000000"/>
        </w:rPr>
        <w:t>22</w:t>
      </w:r>
      <w:r>
        <w:rPr>
          <w:color w:val="000000"/>
        </w:rPr>
        <w:t>(1), pp.3-12.</w:t>
      </w:r>
    </w:p>
    <w:p w:rsidR="00553E16" w:rsidRDefault="00000000">
      <w:pPr>
        <w:rPr>
          <w:b/>
          <w:color w:val="000000"/>
        </w:rPr>
      </w:pPr>
      <w:r>
        <w:br w:type="page"/>
      </w:r>
    </w:p>
    <w:p w:rsidR="00553E16" w:rsidRDefault="00000000">
      <w:pPr>
        <w:pBdr>
          <w:top w:val="nil"/>
          <w:left w:val="nil"/>
          <w:bottom w:val="nil"/>
          <w:right w:val="nil"/>
          <w:between w:val="nil"/>
        </w:pBdr>
        <w:rPr>
          <w:b/>
          <w:color w:val="000000"/>
        </w:rPr>
      </w:pPr>
      <w:r>
        <w:rPr>
          <w:b/>
          <w:color w:val="000000"/>
        </w:rPr>
        <w:lastRenderedPageBreak/>
        <w:t>Appendices</w:t>
      </w:r>
    </w:p>
    <w:p w:rsidR="00553E16" w:rsidRDefault="00000000">
      <w:pPr>
        <w:pBdr>
          <w:top w:val="nil"/>
          <w:left w:val="nil"/>
          <w:bottom w:val="nil"/>
          <w:right w:val="nil"/>
          <w:between w:val="nil"/>
        </w:pBdr>
        <w:rPr>
          <w:b/>
          <w:color w:val="000000"/>
        </w:rPr>
      </w:pPr>
      <w:r>
        <w:rPr>
          <w:b/>
          <w:color w:val="000000"/>
        </w:rPr>
        <w:t>Appendix 1</w:t>
      </w:r>
    </w:p>
    <w:p w:rsidR="00553E16" w:rsidRDefault="00000000">
      <w:pPr>
        <w:pBdr>
          <w:top w:val="nil"/>
          <w:left w:val="nil"/>
          <w:bottom w:val="nil"/>
          <w:right w:val="nil"/>
          <w:between w:val="nil"/>
        </w:pBdr>
        <w:rPr>
          <w:b/>
          <w:color w:val="000000"/>
        </w:rPr>
      </w:pPr>
      <w:r>
        <w:rPr>
          <w:b/>
          <w:noProof/>
          <w:color w:val="000000"/>
        </w:rPr>
        <w:drawing>
          <wp:inline distT="114300" distB="114300" distL="114300" distR="114300">
            <wp:extent cx="5447462" cy="4298677"/>
            <wp:effectExtent l="0" t="0" r="0" b="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47462" cy="4298677"/>
                    </a:xfrm>
                    <a:prstGeom prst="rect">
                      <a:avLst/>
                    </a:prstGeom>
                    <a:ln/>
                  </pic:spPr>
                </pic:pic>
              </a:graphicData>
            </a:graphic>
          </wp:inline>
        </w:drawing>
      </w:r>
    </w:p>
    <w:p w:rsidR="00553E16" w:rsidRDefault="00000000">
      <w:pPr>
        <w:pBdr>
          <w:top w:val="nil"/>
          <w:left w:val="nil"/>
          <w:bottom w:val="nil"/>
          <w:right w:val="nil"/>
          <w:between w:val="nil"/>
        </w:pBdr>
        <w:rPr>
          <w:b/>
          <w:color w:val="000000"/>
        </w:rPr>
      </w:pPr>
      <w:r>
        <w:rPr>
          <w:b/>
          <w:color w:val="000000"/>
        </w:rPr>
        <w:t>Appendix 2</w:t>
      </w:r>
    </w:p>
    <w:p w:rsidR="00553E16" w:rsidRDefault="00000000">
      <w:pPr>
        <w:pBdr>
          <w:top w:val="nil"/>
          <w:left w:val="nil"/>
          <w:bottom w:val="nil"/>
          <w:right w:val="nil"/>
          <w:between w:val="nil"/>
        </w:pBdr>
        <w:rPr>
          <w:b/>
          <w:color w:val="000000"/>
        </w:rPr>
      </w:pPr>
      <w:r>
        <w:rPr>
          <w:b/>
          <w:noProof/>
          <w:color w:val="000000"/>
        </w:rPr>
        <w:drawing>
          <wp:inline distT="114300" distB="114300" distL="114300" distR="114300">
            <wp:extent cx="5405438" cy="3494280"/>
            <wp:effectExtent l="0" t="0" r="0" b="0"/>
            <wp:docPr id="2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405438" cy="3494280"/>
                    </a:xfrm>
                    <a:prstGeom prst="rect">
                      <a:avLst/>
                    </a:prstGeom>
                    <a:ln/>
                  </pic:spPr>
                </pic:pic>
              </a:graphicData>
            </a:graphic>
          </wp:inline>
        </w:drawing>
      </w:r>
    </w:p>
    <w:sectPr w:rsidR="00553E16">
      <w:headerReference w:type="default" r:id="rId11"/>
      <w:footerReference w:type="defaul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1243E" w:rsidRDefault="0021243E">
      <w:pPr>
        <w:spacing w:line="240" w:lineRule="auto"/>
      </w:pPr>
      <w:r>
        <w:separator/>
      </w:r>
    </w:p>
  </w:endnote>
  <w:endnote w:type="continuationSeparator" w:id="0">
    <w:p w:rsidR="0021243E" w:rsidRDefault="002124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53E16"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B525E">
      <w:rPr>
        <w:noProof/>
        <w:color w:val="000000"/>
      </w:rPr>
      <w:t>1</w:t>
    </w:r>
    <w:r>
      <w:rPr>
        <w:color w:val="000000"/>
      </w:rPr>
      <w:fldChar w:fldCharType="end"/>
    </w:r>
  </w:p>
  <w:p w:rsidR="00553E16" w:rsidRDefault="00553E1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1243E" w:rsidRDefault="0021243E">
      <w:pPr>
        <w:spacing w:line="240" w:lineRule="auto"/>
      </w:pPr>
      <w:r>
        <w:separator/>
      </w:r>
    </w:p>
  </w:footnote>
  <w:footnote w:type="continuationSeparator" w:id="0">
    <w:p w:rsidR="0021243E" w:rsidRDefault="002124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53E16" w:rsidRDefault="00553E1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908EA"/>
    <w:multiLevelType w:val="multilevel"/>
    <w:tmpl w:val="6F9E58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35696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E16"/>
    <w:rsid w:val="0021243E"/>
    <w:rsid w:val="002B525E"/>
    <w:rsid w:val="00553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ABB3B"/>
  <w15:docId w15:val="{42B493C9-7D58-4802-B7BD-36B9D893D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2179F3"/>
    <w:pPr>
      <w:keepNext/>
      <w:keepLines/>
      <w:outlineLvl w:val="0"/>
    </w:pPr>
    <w:rPr>
      <w:b/>
    </w:rPr>
  </w:style>
  <w:style w:type="paragraph" w:styleId="Heading2">
    <w:name w:val="heading 2"/>
    <w:basedOn w:val="Normal1"/>
    <w:next w:val="Normal1"/>
    <w:uiPriority w:val="9"/>
    <w:unhideWhenUsed/>
    <w:qFormat/>
    <w:rsid w:val="002179F3"/>
    <w:pPr>
      <w:keepNext/>
      <w:keepLines/>
      <w:outlineLvl w:val="1"/>
    </w:pPr>
    <w:rPr>
      <w:b/>
      <w:i/>
    </w:rPr>
  </w:style>
  <w:style w:type="paragraph" w:styleId="Heading3">
    <w:name w:val="heading 3"/>
    <w:basedOn w:val="Normal1"/>
    <w:next w:val="Normal1"/>
    <w:uiPriority w:val="9"/>
    <w:semiHidden/>
    <w:unhideWhenUsed/>
    <w:qFormat/>
    <w:rsid w:val="002179F3"/>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2179F3"/>
    <w:pPr>
      <w:keepNext/>
      <w:keepLines/>
      <w:spacing w:before="280" w:after="80"/>
      <w:outlineLvl w:val="3"/>
    </w:pPr>
    <w:rPr>
      <w:color w:val="666666"/>
    </w:rPr>
  </w:style>
  <w:style w:type="paragraph" w:styleId="Heading5">
    <w:name w:val="heading 5"/>
    <w:basedOn w:val="Normal1"/>
    <w:next w:val="Normal1"/>
    <w:uiPriority w:val="9"/>
    <w:semiHidden/>
    <w:unhideWhenUsed/>
    <w:qFormat/>
    <w:rsid w:val="002179F3"/>
    <w:pPr>
      <w:keepNext/>
      <w:keepLines/>
      <w:spacing w:before="240" w:after="80"/>
      <w:outlineLvl w:val="4"/>
    </w:pPr>
    <w:rPr>
      <w:color w:val="666666"/>
    </w:rPr>
  </w:style>
  <w:style w:type="paragraph" w:styleId="Heading6">
    <w:name w:val="heading 6"/>
    <w:basedOn w:val="Normal1"/>
    <w:next w:val="Normal1"/>
    <w:uiPriority w:val="9"/>
    <w:semiHidden/>
    <w:unhideWhenUsed/>
    <w:qFormat/>
    <w:rsid w:val="002179F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2179F3"/>
    <w:pPr>
      <w:keepNext/>
      <w:keepLines/>
      <w:jc w:val="center"/>
    </w:pPr>
    <w:rPr>
      <w:b/>
      <w:sz w:val="32"/>
      <w:szCs w:val="32"/>
      <w:u w:val="single"/>
    </w:rPr>
  </w:style>
  <w:style w:type="paragraph" w:customStyle="1" w:styleId="Normal1">
    <w:name w:val="Normal1"/>
    <w:rsid w:val="002179F3"/>
  </w:style>
  <w:style w:type="table" w:customStyle="1" w:styleId="TableNormal1">
    <w:name w:val="Table Normal1"/>
    <w:rsid w:val="002179F3"/>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rsid w:val="002179F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BB332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B332C"/>
  </w:style>
  <w:style w:type="paragraph" w:styleId="Footer">
    <w:name w:val="footer"/>
    <w:basedOn w:val="Normal"/>
    <w:link w:val="FooterChar"/>
    <w:uiPriority w:val="99"/>
    <w:unhideWhenUsed/>
    <w:rsid w:val="00BB332C"/>
    <w:pPr>
      <w:tabs>
        <w:tab w:val="center" w:pos="4680"/>
        <w:tab w:val="right" w:pos="9360"/>
      </w:tabs>
      <w:spacing w:line="240" w:lineRule="auto"/>
    </w:pPr>
  </w:style>
  <w:style w:type="character" w:customStyle="1" w:styleId="FooterChar">
    <w:name w:val="Footer Char"/>
    <w:basedOn w:val="DefaultParagraphFont"/>
    <w:link w:val="Footer"/>
    <w:uiPriority w:val="99"/>
    <w:rsid w:val="00BB332C"/>
  </w:style>
  <w:style w:type="paragraph" w:styleId="TOCHeading">
    <w:name w:val="TOC Heading"/>
    <w:basedOn w:val="Heading1"/>
    <w:next w:val="Normal"/>
    <w:uiPriority w:val="39"/>
    <w:semiHidden/>
    <w:unhideWhenUsed/>
    <w:qFormat/>
    <w:rsid w:val="00BB332C"/>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B332C"/>
    <w:pPr>
      <w:spacing w:after="100"/>
    </w:pPr>
  </w:style>
  <w:style w:type="paragraph" w:styleId="TOC2">
    <w:name w:val="toc 2"/>
    <w:basedOn w:val="Normal"/>
    <w:next w:val="Normal"/>
    <w:autoRedefine/>
    <w:uiPriority w:val="39"/>
    <w:unhideWhenUsed/>
    <w:rsid w:val="00BB332C"/>
    <w:pPr>
      <w:spacing w:after="100"/>
      <w:ind w:left="220"/>
    </w:pPr>
  </w:style>
  <w:style w:type="character" w:styleId="Hyperlink">
    <w:name w:val="Hyperlink"/>
    <w:basedOn w:val="DefaultParagraphFont"/>
    <w:uiPriority w:val="99"/>
    <w:unhideWhenUsed/>
    <w:rsid w:val="00BB332C"/>
    <w:rPr>
      <w:color w:val="0000FF" w:themeColor="hyperlink"/>
      <w:u w:val="single"/>
    </w:rPr>
  </w:style>
  <w:style w:type="paragraph" w:styleId="BalloonText">
    <w:name w:val="Balloon Text"/>
    <w:basedOn w:val="Normal"/>
    <w:link w:val="BalloonTextChar"/>
    <w:uiPriority w:val="99"/>
    <w:semiHidden/>
    <w:unhideWhenUsed/>
    <w:rsid w:val="00BB33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332C"/>
    <w:rPr>
      <w:rFonts w:ascii="Tahoma" w:hAnsi="Tahoma" w:cs="Tahoma"/>
      <w:sz w:val="16"/>
      <w:szCs w:val="16"/>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9F2019"/>
    <w:rPr>
      <w:sz w:val="16"/>
      <w:szCs w:val="16"/>
    </w:rPr>
  </w:style>
  <w:style w:type="paragraph" w:styleId="CommentText">
    <w:name w:val="annotation text"/>
    <w:basedOn w:val="Normal"/>
    <w:link w:val="CommentTextChar"/>
    <w:uiPriority w:val="99"/>
    <w:semiHidden/>
    <w:unhideWhenUsed/>
    <w:rsid w:val="009F2019"/>
    <w:pPr>
      <w:spacing w:line="240" w:lineRule="auto"/>
    </w:pPr>
    <w:rPr>
      <w:sz w:val="20"/>
      <w:szCs w:val="20"/>
    </w:rPr>
  </w:style>
  <w:style w:type="character" w:customStyle="1" w:styleId="CommentTextChar">
    <w:name w:val="Comment Text Char"/>
    <w:basedOn w:val="DefaultParagraphFont"/>
    <w:link w:val="CommentText"/>
    <w:uiPriority w:val="99"/>
    <w:semiHidden/>
    <w:rsid w:val="009F2019"/>
    <w:rPr>
      <w:sz w:val="20"/>
      <w:szCs w:val="20"/>
    </w:rPr>
  </w:style>
  <w:style w:type="paragraph" w:styleId="CommentSubject">
    <w:name w:val="annotation subject"/>
    <w:basedOn w:val="CommentText"/>
    <w:next w:val="CommentText"/>
    <w:link w:val="CommentSubjectChar"/>
    <w:uiPriority w:val="99"/>
    <w:semiHidden/>
    <w:unhideWhenUsed/>
    <w:rsid w:val="009F2019"/>
    <w:rPr>
      <w:b/>
      <w:bCs/>
    </w:rPr>
  </w:style>
  <w:style w:type="character" w:customStyle="1" w:styleId="CommentSubjectChar">
    <w:name w:val="Comment Subject Char"/>
    <w:basedOn w:val="CommentTextChar"/>
    <w:link w:val="CommentSubject"/>
    <w:uiPriority w:val="99"/>
    <w:semiHidden/>
    <w:rsid w:val="009F2019"/>
    <w:rPr>
      <w:b/>
      <w:bCs/>
      <w:sz w:val="20"/>
      <w:szCs w:val="20"/>
    </w:r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7HlsVG+F5XU2KJ4NoTuxTvMypw==">CgMxLjAyCGguZ2pkZ3hzMgloLjMwajB6bGwyCWguM3dod21sNDIJaC4yYm42d3N4MghoLnFzaDcwcTIJaC4zYXM0cG9qMgloLjFweGV6d2MyCWguNDl4MmlrNTIJaC4ycDJjc3J5MgloLjE0N24yenIyCWguMWZvYjl0ZTIJaC4zbzdhbG5rMgloLjIzY2t2dmQyCGguaWh2NjM2MgloLjMyaGlvcXoyCWguMWhtc3l5czIJaC40MW1naG1sMgloLjJncnFydWUyCGgudngxMjI3MgloLjNmd29rcTAyCWguMXYxeXV4dDIJaC40ZjFtZGxtMgloLjJ1NndudGYyCWguMTljNnkxODIOaC43ZzJhYmI2bzJrcjYyCWguM3RidWdwMTIJaC4yOGg0cXd1OAByITFqUGp2UG0teWFaWHdVaUxvN1pfT3poTEJsQl9XZV84d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3996</Words>
  <Characters>22780</Characters>
  <Application>Microsoft Office Word</Application>
  <DocSecurity>0</DocSecurity>
  <Lines>189</Lines>
  <Paragraphs>53</Paragraphs>
  <ScaleCrop>false</ScaleCrop>
  <Company/>
  <LinksUpToDate>false</LinksUpToDate>
  <CharactersWithSpaces>26723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dc:creator>
  <cp:lastModifiedBy>Nurses</cp:lastModifiedBy>
  <cp:revision>3</cp:revision>
  <dcterms:created xsi:type="dcterms:W3CDTF">2023-06-05T11:33:00Z</dcterms:created>
  <dcterms:modified xsi:type="dcterms:W3CDTF">2023-07-20T10:12:00Z</dcterms:modified>
</cp:coreProperties>
</file>