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7AE46" w14:textId="77777777" w:rsidR="00367FCB" w:rsidRDefault="00367FCB" w:rsidP="00CB1FD6">
      <w:pPr>
        <w:spacing w:before="240" w:after="240"/>
        <w:jc w:val="center"/>
        <w:rPr>
          <w:rFonts w:ascii="Arial" w:hAnsi="Arial" w:cs="Arial"/>
          <w:szCs w:val="24"/>
        </w:rPr>
      </w:pPr>
    </w:p>
    <w:p w14:paraId="2900C687" w14:textId="77777777" w:rsidR="00367FCB" w:rsidRDefault="00367FCB" w:rsidP="00CB1FD6">
      <w:pPr>
        <w:spacing w:before="240" w:after="240"/>
        <w:jc w:val="center"/>
        <w:rPr>
          <w:rFonts w:ascii="Arial" w:hAnsi="Arial" w:cs="Arial"/>
          <w:szCs w:val="24"/>
        </w:rPr>
      </w:pPr>
    </w:p>
    <w:p w14:paraId="5D3686CC" w14:textId="77777777" w:rsidR="00367FCB" w:rsidRDefault="00367FCB" w:rsidP="00CB1FD6">
      <w:pPr>
        <w:spacing w:before="240" w:after="240"/>
        <w:jc w:val="center"/>
        <w:rPr>
          <w:rFonts w:ascii="Arial" w:hAnsi="Arial" w:cs="Arial"/>
          <w:szCs w:val="24"/>
        </w:rPr>
      </w:pPr>
    </w:p>
    <w:p w14:paraId="59900EAD" w14:textId="77777777" w:rsidR="00367FCB" w:rsidRDefault="00367FCB" w:rsidP="00CB1FD6">
      <w:pPr>
        <w:spacing w:before="240" w:after="240"/>
        <w:jc w:val="center"/>
        <w:rPr>
          <w:rFonts w:ascii="Arial" w:hAnsi="Arial" w:cs="Arial"/>
          <w:szCs w:val="24"/>
        </w:rPr>
      </w:pPr>
    </w:p>
    <w:p w14:paraId="65CA0574" w14:textId="77777777" w:rsidR="003205F2" w:rsidRDefault="003205F2" w:rsidP="00CB1FD6">
      <w:pPr>
        <w:spacing w:before="240" w:after="240"/>
        <w:jc w:val="center"/>
        <w:rPr>
          <w:rFonts w:ascii="Arial" w:hAnsi="Arial" w:cs="Arial"/>
          <w:szCs w:val="24"/>
        </w:rPr>
      </w:pPr>
    </w:p>
    <w:p w14:paraId="40DF6C98" w14:textId="77777777" w:rsidR="003205F2" w:rsidRDefault="003205F2" w:rsidP="00CB1FD6">
      <w:pPr>
        <w:spacing w:before="240" w:after="240"/>
        <w:jc w:val="center"/>
        <w:rPr>
          <w:rFonts w:ascii="Arial" w:hAnsi="Arial" w:cs="Arial"/>
          <w:szCs w:val="24"/>
        </w:rPr>
      </w:pPr>
    </w:p>
    <w:p w14:paraId="3633E3F3" w14:textId="77777777" w:rsidR="003205F2" w:rsidRDefault="003205F2" w:rsidP="00CB1FD6">
      <w:pPr>
        <w:spacing w:before="240" w:after="240"/>
        <w:jc w:val="center"/>
        <w:rPr>
          <w:rFonts w:ascii="Arial" w:hAnsi="Arial" w:cs="Arial"/>
          <w:szCs w:val="24"/>
        </w:rPr>
      </w:pPr>
    </w:p>
    <w:p w14:paraId="0743757D" w14:textId="77777777" w:rsidR="003205F2" w:rsidRDefault="003205F2" w:rsidP="00CB1FD6">
      <w:pPr>
        <w:spacing w:before="240" w:after="240"/>
        <w:jc w:val="center"/>
        <w:rPr>
          <w:rFonts w:ascii="Arial" w:hAnsi="Arial" w:cs="Arial"/>
          <w:szCs w:val="24"/>
        </w:rPr>
      </w:pPr>
    </w:p>
    <w:p w14:paraId="246D4C75" w14:textId="0FDE2DCF" w:rsidR="005C683D" w:rsidRPr="003205F2" w:rsidRDefault="00CB1FD6" w:rsidP="00CB1FD6">
      <w:pPr>
        <w:spacing w:before="240" w:after="240"/>
        <w:jc w:val="center"/>
        <w:rPr>
          <w:rFonts w:ascii="Arial" w:hAnsi="Arial" w:cs="Arial"/>
          <w:sz w:val="28"/>
          <w:szCs w:val="28"/>
        </w:rPr>
      </w:pPr>
      <w:r w:rsidRPr="003205F2">
        <w:rPr>
          <w:rFonts w:ascii="Arial" w:hAnsi="Arial" w:cs="Arial"/>
          <w:sz w:val="28"/>
          <w:szCs w:val="28"/>
        </w:rPr>
        <w:t>Name: Candelaria Stevenson</w:t>
      </w:r>
    </w:p>
    <w:p w14:paraId="71B792B2" w14:textId="56D7B6E7" w:rsidR="00CB1FD6" w:rsidRPr="003205F2" w:rsidRDefault="00CB1FD6" w:rsidP="00CB1FD6">
      <w:pPr>
        <w:spacing w:before="240" w:after="240"/>
        <w:jc w:val="center"/>
        <w:rPr>
          <w:rFonts w:ascii="Arial" w:hAnsi="Arial" w:cs="Arial"/>
          <w:sz w:val="28"/>
          <w:szCs w:val="28"/>
        </w:rPr>
      </w:pPr>
      <w:r w:rsidRPr="003205F2">
        <w:rPr>
          <w:rFonts w:ascii="Arial" w:hAnsi="Arial" w:cs="Arial"/>
          <w:sz w:val="28"/>
          <w:szCs w:val="28"/>
        </w:rPr>
        <w:t>Student ID: 2123564</w:t>
      </w:r>
    </w:p>
    <w:p w14:paraId="4537DDD5" w14:textId="419CC95C" w:rsidR="00CB1FD6" w:rsidRPr="003205F2" w:rsidRDefault="00CB1FD6" w:rsidP="00CB1FD6">
      <w:pPr>
        <w:spacing w:before="240" w:after="240"/>
        <w:jc w:val="center"/>
        <w:rPr>
          <w:rFonts w:ascii="Arial" w:hAnsi="Arial" w:cs="Arial"/>
          <w:sz w:val="28"/>
          <w:szCs w:val="28"/>
        </w:rPr>
      </w:pPr>
      <w:r w:rsidRPr="003205F2">
        <w:rPr>
          <w:rFonts w:ascii="Arial" w:hAnsi="Arial" w:cs="Arial"/>
          <w:sz w:val="28"/>
          <w:szCs w:val="28"/>
        </w:rPr>
        <w:t>Module: Sustainable Hospitality &amp; Tourism BMIH5006</w:t>
      </w:r>
    </w:p>
    <w:p w14:paraId="42A18FF9" w14:textId="4C3C552F" w:rsidR="00CB1FD6" w:rsidRPr="00CB1FD6" w:rsidRDefault="00CB1FD6" w:rsidP="00CB1FD6">
      <w:pPr>
        <w:spacing w:before="240" w:after="240"/>
        <w:jc w:val="center"/>
        <w:rPr>
          <w:rFonts w:ascii="Arial" w:hAnsi="Arial" w:cs="Arial"/>
          <w:szCs w:val="24"/>
        </w:rPr>
      </w:pPr>
      <w:r w:rsidRPr="003205F2">
        <w:rPr>
          <w:rFonts w:ascii="Arial" w:hAnsi="Arial" w:cs="Arial"/>
          <w:sz w:val="28"/>
          <w:szCs w:val="28"/>
        </w:rPr>
        <w:t>Lecturer: Kathryn Roberts</w:t>
      </w:r>
    </w:p>
    <w:p w14:paraId="386D07C5" w14:textId="77777777" w:rsidR="00CB1FD6" w:rsidRPr="00CB1FD6" w:rsidRDefault="00CB1FD6" w:rsidP="005C683D">
      <w:pPr>
        <w:spacing w:before="240" w:after="240"/>
        <w:rPr>
          <w:rFonts w:ascii="Arial" w:hAnsi="Arial" w:cs="Arial"/>
          <w:szCs w:val="24"/>
        </w:rPr>
      </w:pPr>
    </w:p>
    <w:p w14:paraId="4A0CB62F" w14:textId="77777777" w:rsidR="00CB1FD6" w:rsidRPr="00CB1FD6" w:rsidRDefault="00CB1FD6" w:rsidP="005C683D">
      <w:pPr>
        <w:spacing w:before="240" w:after="240"/>
        <w:rPr>
          <w:rFonts w:ascii="Arial" w:hAnsi="Arial" w:cs="Arial"/>
          <w:szCs w:val="24"/>
        </w:rPr>
      </w:pPr>
    </w:p>
    <w:p w14:paraId="3580BDD8" w14:textId="77777777" w:rsidR="00CB1FD6" w:rsidRPr="00CB1FD6" w:rsidRDefault="00CB1FD6" w:rsidP="005C683D">
      <w:pPr>
        <w:spacing w:before="240" w:after="240"/>
        <w:rPr>
          <w:rFonts w:ascii="Arial" w:hAnsi="Arial" w:cs="Arial"/>
          <w:szCs w:val="24"/>
        </w:rPr>
      </w:pPr>
    </w:p>
    <w:p w14:paraId="41314859" w14:textId="77777777" w:rsidR="00CB1FD6" w:rsidRPr="00CB1FD6" w:rsidRDefault="00CB1FD6" w:rsidP="005C683D">
      <w:pPr>
        <w:spacing w:before="240" w:after="240"/>
        <w:rPr>
          <w:rFonts w:ascii="Arial" w:hAnsi="Arial" w:cs="Arial"/>
          <w:szCs w:val="24"/>
        </w:rPr>
      </w:pPr>
    </w:p>
    <w:p w14:paraId="1D74257B" w14:textId="77777777" w:rsidR="00CB1FD6" w:rsidRPr="00CB1FD6" w:rsidRDefault="00CB1FD6" w:rsidP="005C683D">
      <w:pPr>
        <w:spacing w:before="240" w:after="240"/>
        <w:rPr>
          <w:rFonts w:ascii="Arial" w:hAnsi="Arial" w:cs="Arial"/>
          <w:szCs w:val="24"/>
        </w:rPr>
      </w:pPr>
    </w:p>
    <w:p w14:paraId="13378C4C" w14:textId="77777777" w:rsidR="00CB1FD6" w:rsidRPr="00CB1FD6" w:rsidRDefault="00CB1FD6" w:rsidP="005C683D">
      <w:pPr>
        <w:spacing w:before="240" w:after="240"/>
        <w:rPr>
          <w:rFonts w:ascii="Arial" w:hAnsi="Arial" w:cs="Arial"/>
          <w:szCs w:val="24"/>
        </w:rPr>
      </w:pPr>
    </w:p>
    <w:p w14:paraId="08CF124B" w14:textId="77777777" w:rsidR="0036078D" w:rsidRDefault="0036078D" w:rsidP="0036078D">
      <w:pPr>
        <w:spacing w:before="240" w:after="240"/>
        <w:rPr>
          <w:rFonts w:ascii="Arial" w:hAnsi="Arial" w:cs="Arial"/>
          <w:szCs w:val="24"/>
        </w:rPr>
      </w:pPr>
    </w:p>
    <w:p w14:paraId="2AE002F8" w14:textId="4B229586" w:rsidR="005C683D" w:rsidRPr="00367FCB" w:rsidRDefault="005C683D" w:rsidP="0036078D">
      <w:pPr>
        <w:spacing w:before="240" w:after="240"/>
        <w:jc w:val="center"/>
        <w:rPr>
          <w:rFonts w:ascii="Arial" w:hAnsi="Arial" w:cs="Arial"/>
          <w:b/>
          <w:bCs/>
          <w:sz w:val="36"/>
          <w:szCs w:val="36"/>
        </w:rPr>
      </w:pPr>
      <w:r w:rsidRPr="00367FCB">
        <w:rPr>
          <w:rFonts w:ascii="Arial" w:hAnsi="Arial" w:cs="Arial"/>
          <w:b/>
          <w:bCs/>
          <w:sz w:val="36"/>
          <w:szCs w:val="36"/>
        </w:rPr>
        <w:lastRenderedPageBreak/>
        <w:t>A Vision of Change: Sustainability in the hotel industry</w:t>
      </w:r>
    </w:p>
    <w:p w14:paraId="7AEDAE74" w14:textId="77777777" w:rsidR="00367FCB" w:rsidRDefault="00367FCB" w:rsidP="0041449D">
      <w:pPr>
        <w:spacing w:before="240" w:after="240"/>
        <w:rPr>
          <w:rFonts w:ascii="Arial" w:hAnsi="Arial" w:cs="Arial"/>
          <w:szCs w:val="24"/>
        </w:rPr>
      </w:pPr>
    </w:p>
    <w:p w14:paraId="5CD517BB" w14:textId="12379ADA" w:rsidR="0041449D" w:rsidRPr="00CB1FD6" w:rsidRDefault="0041449D" w:rsidP="0041449D">
      <w:pPr>
        <w:spacing w:before="240" w:after="240"/>
        <w:rPr>
          <w:rFonts w:ascii="Arial" w:hAnsi="Arial" w:cs="Arial"/>
          <w:szCs w:val="24"/>
        </w:rPr>
      </w:pPr>
      <w:r w:rsidRPr="00CB1FD6">
        <w:rPr>
          <w:rFonts w:ascii="Arial" w:hAnsi="Arial" w:cs="Arial"/>
          <w:szCs w:val="24"/>
        </w:rPr>
        <w:t>Methods of leadership known as "Corporate Social Responsibility" (CSR) focus on the positive social and environmental impacts that businesses may have. CSR's foundational principle is acting responsibly a way that benefits everyone involved including the planet. Large firms, specifically those operating on a global scale, were first drawn to the concept of corporate social accountability.</w:t>
      </w:r>
      <w:r w:rsidR="00367FCB">
        <w:rPr>
          <w:rFonts w:ascii="Arial" w:hAnsi="Arial" w:cs="Arial"/>
          <w:szCs w:val="24"/>
        </w:rPr>
        <w:t xml:space="preserve"> </w:t>
      </w:r>
      <w:r w:rsidRPr="00CB1FD6">
        <w:rPr>
          <w:rFonts w:ascii="Arial" w:hAnsi="Arial" w:cs="Arial"/>
          <w:szCs w:val="24"/>
        </w:rPr>
        <w:t xml:space="preserve">CSR is gaining popularity not just among large companies and leadership philosophers, but additionally among startups and SMEs.  This plan secures their ability to function efficiently and effectively while also expanding their potential fields for differentiation. The growth of the tourist industry as the world becomes increasingly interconnected will have far-reaching consequences even when properly controlled. Overusing assets can have a negative effect on future generations, as well as can damaging the ecosystem in the area including causing problems in </w:t>
      </w:r>
      <w:r w:rsidR="007D7070" w:rsidRPr="00CB1FD6">
        <w:rPr>
          <w:rFonts w:ascii="Arial" w:hAnsi="Arial" w:cs="Arial"/>
          <w:szCs w:val="24"/>
        </w:rPr>
        <w:t>tourists;</w:t>
      </w:r>
      <w:r w:rsidRPr="00CB1FD6">
        <w:rPr>
          <w:rFonts w:ascii="Arial" w:hAnsi="Arial" w:cs="Arial"/>
          <w:szCs w:val="24"/>
        </w:rPr>
        <w:t xml:space="preserve"> all of this could lead to the dismissal of employees</w:t>
      </w:r>
      <w:r w:rsidR="00531D04" w:rsidRPr="00CB1FD6">
        <w:rPr>
          <w:rFonts w:ascii="Arial" w:hAnsi="Arial" w:cs="Arial"/>
          <w:szCs w:val="24"/>
        </w:rPr>
        <w:t xml:space="preserve"> </w:t>
      </w:r>
      <w:sdt>
        <w:sdtPr>
          <w:rPr>
            <w:rFonts w:ascii="Arial" w:hAnsi="Arial" w:cs="Arial"/>
            <w:szCs w:val="24"/>
          </w:rPr>
          <w:id w:val="-1585755487"/>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For20 \l 1033 </w:instrText>
          </w:r>
          <w:r w:rsidR="00531D04" w:rsidRPr="00CB1FD6">
            <w:rPr>
              <w:rFonts w:ascii="Arial" w:hAnsi="Arial" w:cs="Arial"/>
              <w:szCs w:val="24"/>
            </w:rPr>
            <w:fldChar w:fldCharType="separate"/>
          </w:r>
          <w:r w:rsidR="00531D04" w:rsidRPr="00CB1FD6">
            <w:rPr>
              <w:rFonts w:ascii="Arial" w:hAnsi="Arial" w:cs="Arial"/>
              <w:noProof/>
              <w:szCs w:val="24"/>
            </w:rPr>
            <w:t>(Foroudi, 2020)</w:t>
          </w:r>
          <w:r w:rsidR="00531D04" w:rsidRPr="00CB1FD6">
            <w:rPr>
              <w:rFonts w:ascii="Arial" w:hAnsi="Arial" w:cs="Arial"/>
              <w:szCs w:val="24"/>
            </w:rPr>
            <w:fldChar w:fldCharType="end"/>
          </w:r>
        </w:sdtContent>
      </w:sdt>
      <w:r w:rsidRPr="00CB1FD6">
        <w:rPr>
          <w:rFonts w:ascii="Arial" w:hAnsi="Arial" w:cs="Arial"/>
          <w:szCs w:val="24"/>
        </w:rPr>
        <w:t xml:space="preserve">. Once the natural environment is destroyed, it will draw less visitors, that might spell disaster for local businesses such rely on that industry. Thus, it is ultimately left to individuals to find a long-term solution. Durability &amp; its values are described here in light of the lodging business. It includes a few company issues that push hotels to keep their environments as environmentally friendly as possible. Additionally, we'll be </w:t>
      </w:r>
      <w:r w:rsidR="005C683D" w:rsidRPr="00CB1FD6">
        <w:rPr>
          <w:rFonts w:ascii="Arial" w:hAnsi="Arial" w:cs="Arial"/>
          <w:szCs w:val="24"/>
        </w:rPr>
        <w:t>emphasizing</w:t>
      </w:r>
      <w:r w:rsidRPr="00CB1FD6">
        <w:rPr>
          <w:rFonts w:ascii="Arial" w:hAnsi="Arial" w:cs="Arial"/>
          <w:szCs w:val="24"/>
        </w:rPr>
        <w:t xml:space="preserve"> CSR and the economy of waste. At this point, we are going to concentrate on the CSR tactics that are directly related to these foundations.</w:t>
      </w:r>
    </w:p>
    <w:p w14:paraId="54874F20" w14:textId="5A08FD80" w:rsidR="0041449D" w:rsidRPr="00CB1FD6" w:rsidRDefault="0041449D" w:rsidP="0041449D">
      <w:pPr>
        <w:spacing w:before="240" w:after="240"/>
        <w:rPr>
          <w:rFonts w:ascii="Arial" w:hAnsi="Arial" w:cs="Arial"/>
          <w:szCs w:val="24"/>
        </w:rPr>
      </w:pPr>
      <w:r w:rsidRPr="00CB1FD6">
        <w:rPr>
          <w:rFonts w:ascii="Arial" w:hAnsi="Arial" w:cs="Arial"/>
          <w:szCs w:val="24"/>
        </w:rPr>
        <w:t xml:space="preserve">A Premier Inn is a collection of hotels with headquarters in Dunstable, England, with over 750 locations in the United Kingdom and Ireland, as well as two locations in Germany. Premier Inn &amp; Suites is among of the largest chains of hotels in the United Kingdom, with almost 80,000 rooms and approximately 20,000 personnel to take care of customers' requirements. Furthermore, it continues to expand: a minimum of 20 restaurants are expected to open in Germany by the end of 2020. Since it's the initial resort </w:t>
      </w:r>
      <w:r w:rsidR="005C683D" w:rsidRPr="00CB1FD6">
        <w:rPr>
          <w:rFonts w:ascii="Arial" w:hAnsi="Arial" w:cs="Arial"/>
          <w:szCs w:val="24"/>
        </w:rPr>
        <w:t>within network</w:t>
      </w:r>
      <w:r w:rsidRPr="00CB1FD6">
        <w:rPr>
          <w:rFonts w:ascii="Arial" w:hAnsi="Arial" w:cs="Arial"/>
          <w:szCs w:val="24"/>
        </w:rPr>
        <w:t xml:space="preserve"> </w:t>
      </w:r>
      <w:r w:rsidRPr="00CB1FD6">
        <w:rPr>
          <w:rFonts w:ascii="Arial" w:hAnsi="Arial" w:cs="Arial"/>
          <w:szCs w:val="24"/>
        </w:rPr>
        <w:lastRenderedPageBreak/>
        <w:t>to open in Germany, the Premium Inn in Frankfurt am Main/ Messe is a great way to gauge the demand for the brand in the entire nation</w:t>
      </w:r>
      <w:r w:rsidR="00531D04" w:rsidRPr="00CB1FD6">
        <w:rPr>
          <w:rFonts w:ascii="Arial" w:hAnsi="Arial" w:cs="Arial"/>
          <w:szCs w:val="24"/>
        </w:rPr>
        <w:t xml:space="preserve"> </w:t>
      </w:r>
      <w:sdt>
        <w:sdtPr>
          <w:rPr>
            <w:rFonts w:ascii="Arial" w:hAnsi="Arial" w:cs="Arial"/>
            <w:szCs w:val="24"/>
          </w:rPr>
          <w:id w:val="1491598813"/>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Gup192 \l 1033 </w:instrText>
          </w:r>
          <w:r w:rsidR="00531D04" w:rsidRPr="00CB1FD6">
            <w:rPr>
              <w:rFonts w:ascii="Arial" w:hAnsi="Arial" w:cs="Arial"/>
              <w:szCs w:val="24"/>
            </w:rPr>
            <w:fldChar w:fldCharType="separate"/>
          </w:r>
          <w:r w:rsidR="00531D04" w:rsidRPr="00CB1FD6">
            <w:rPr>
              <w:rFonts w:ascii="Arial" w:hAnsi="Arial" w:cs="Arial"/>
              <w:noProof/>
              <w:szCs w:val="24"/>
            </w:rPr>
            <w:t>(Gupta, 2019)</w:t>
          </w:r>
          <w:r w:rsidR="00531D04" w:rsidRPr="00CB1FD6">
            <w:rPr>
              <w:rFonts w:ascii="Arial" w:hAnsi="Arial" w:cs="Arial"/>
              <w:szCs w:val="24"/>
            </w:rPr>
            <w:fldChar w:fldCharType="end"/>
          </w:r>
        </w:sdtContent>
      </w:sdt>
      <w:r w:rsidRPr="00CB1FD6">
        <w:rPr>
          <w:rFonts w:ascii="Arial" w:hAnsi="Arial" w:cs="Arial"/>
          <w:szCs w:val="24"/>
        </w:rPr>
        <w:t>. This is where ideas shall be tested and refined. The popularity of the Frankfurt site, which has been at the very top of Trip Advisor's rankings for Frankfurt's 277 hotels when it opened in April 2016, bodes well for most of the resorts scheduled around Germany.</w:t>
      </w:r>
    </w:p>
    <w:p w14:paraId="264B0F09" w14:textId="652038AB" w:rsidR="0041449D" w:rsidRPr="00CB1FD6" w:rsidRDefault="0041449D" w:rsidP="0041449D">
      <w:pPr>
        <w:spacing w:before="240" w:after="240"/>
        <w:rPr>
          <w:rFonts w:ascii="Arial" w:hAnsi="Arial" w:cs="Arial"/>
          <w:szCs w:val="24"/>
        </w:rPr>
      </w:pPr>
      <w:r w:rsidRPr="00CB1FD6">
        <w:rPr>
          <w:rFonts w:ascii="Arial" w:hAnsi="Arial" w:cs="Arial"/>
          <w:szCs w:val="24"/>
        </w:rPr>
        <w:t>Studying the functioning of ecosystems including the conditions that are needed for a thriving environment seems to be the key to ensuring a sustainable future. Sustainable practises encourage people to live in harmony with their natural surroundings while negatively impacting those surroundings. If the goal of sustainability is to make it possible for people to live in harmony with nature, then reducing the consumption of petroleum and making the transition to electric automobiles aren't the only actions that matter. A circular economy strategy promotes and protects both human and environmental wellness while also encouraging new ideas and maintaining the status quo</w:t>
      </w:r>
      <w:r w:rsidR="00531D04" w:rsidRPr="00CB1FD6">
        <w:rPr>
          <w:rFonts w:ascii="Arial" w:hAnsi="Arial" w:cs="Arial"/>
          <w:szCs w:val="24"/>
        </w:rPr>
        <w:t xml:space="preserve"> </w:t>
      </w:r>
      <w:sdt>
        <w:sdtPr>
          <w:rPr>
            <w:rFonts w:ascii="Arial" w:hAnsi="Arial" w:cs="Arial"/>
            <w:szCs w:val="24"/>
          </w:rPr>
          <w:id w:val="-786658522"/>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How19 \l 1033 </w:instrText>
          </w:r>
          <w:r w:rsidR="00531D04" w:rsidRPr="00CB1FD6">
            <w:rPr>
              <w:rFonts w:ascii="Arial" w:hAnsi="Arial" w:cs="Arial"/>
              <w:szCs w:val="24"/>
            </w:rPr>
            <w:fldChar w:fldCharType="separate"/>
          </w:r>
          <w:r w:rsidR="00531D04" w:rsidRPr="00CB1FD6">
            <w:rPr>
              <w:rFonts w:ascii="Arial" w:hAnsi="Arial" w:cs="Arial"/>
              <w:noProof/>
              <w:szCs w:val="24"/>
            </w:rPr>
            <w:t>(Howard, 2019)</w:t>
          </w:r>
          <w:r w:rsidR="00531D04" w:rsidRPr="00CB1FD6">
            <w:rPr>
              <w:rFonts w:ascii="Arial" w:hAnsi="Arial" w:cs="Arial"/>
              <w:szCs w:val="24"/>
            </w:rPr>
            <w:fldChar w:fldCharType="end"/>
          </w:r>
        </w:sdtContent>
      </w:sdt>
      <w:r w:rsidRPr="00CB1FD6">
        <w:rPr>
          <w:rFonts w:ascii="Arial" w:hAnsi="Arial" w:cs="Arial"/>
          <w:szCs w:val="24"/>
        </w:rPr>
        <w:t>. There are three pillars of sustainability which are:</w:t>
      </w:r>
    </w:p>
    <w:p w14:paraId="49C30B87" w14:textId="37BFB0BC" w:rsidR="0041449D" w:rsidRPr="00CB1FD6" w:rsidRDefault="0041449D" w:rsidP="0041449D">
      <w:pPr>
        <w:spacing w:before="240" w:after="240"/>
        <w:rPr>
          <w:rFonts w:ascii="Arial" w:hAnsi="Arial" w:cs="Arial"/>
          <w:szCs w:val="24"/>
        </w:rPr>
      </w:pPr>
      <w:r w:rsidRPr="00CB1FD6">
        <w:rPr>
          <w:rFonts w:ascii="Arial" w:hAnsi="Arial" w:cs="Arial"/>
          <w:szCs w:val="24"/>
        </w:rPr>
        <w:t xml:space="preserve">Foundations of the economy, society, and the surroundings. With such cornerstones in place, they can tackle global, human, and financial issues with equal aplomb. There is a strong possibility that these elements will affect the client's final decision. A financial examination of a consumer-based society which </w:t>
      </w:r>
      <w:r w:rsidR="005C683D" w:rsidRPr="00CB1FD6">
        <w:rPr>
          <w:rFonts w:ascii="Arial" w:hAnsi="Arial" w:cs="Arial"/>
          <w:szCs w:val="24"/>
        </w:rPr>
        <w:t>utilizes</w:t>
      </w:r>
      <w:r w:rsidRPr="00CB1FD6">
        <w:rPr>
          <w:rFonts w:ascii="Arial" w:hAnsi="Arial" w:cs="Arial"/>
          <w:szCs w:val="24"/>
        </w:rPr>
        <w:t xml:space="preserve"> scarce resources as currency reveals a number of indicators of unsustainable behaviour. Most possible events, according to academics, may be avoided if marketplaces are allowed to act. When it comes to environmental factors, the primary premise remains that protecting Nature is essential to human flourishing and progress. People, as stated by the social element, are an essential part of the planet's ecosystem and its resources. Consequently, governments need to adopt a variety of measures that will render the community habitable.</w:t>
      </w:r>
    </w:p>
    <w:p w14:paraId="5BC9C284" w14:textId="3BCE5073" w:rsidR="0041449D" w:rsidRPr="00CB1FD6" w:rsidRDefault="0041449D" w:rsidP="0041449D">
      <w:pPr>
        <w:spacing w:before="240" w:after="240"/>
        <w:rPr>
          <w:rFonts w:ascii="Arial" w:hAnsi="Arial" w:cs="Arial"/>
          <w:szCs w:val="24"/>
        </w:rPr>
      </w:pPr>
      <w:r w:rsidRPr="00CB1FD6">
        <w:rPr>
          <w:rFonts w:ascii="Arial" w:hAnsi="Arial" w:cs="Arial"/>
          <w:szCs w:val="24"/>
        </w:rPr>
        <w:t xml:space="preserve">There are a minimum of six possible manners in which sustainably might affect the hospitality sector, based on historical examples and present tendencies. Environmental efforts have an influence on motels in terms of affordability, image enhancement, client satisfaction, economic constraints, sense of company sense of </w:t>
      </w:r>
      <w:r w:rsidR="007D7070" w:rsidRPr="00CB1FD6">
        <w:rPr>
          <w:rFonts w:ascii="Arial" w:hAnsi="Arial" w:cs="Arial"/>
          <w:szCs w:val="24"/>
        </w:rPr>
        <w:t>self</w:t>
      </w:r>
      <w:r w:rsidRPr="00CB1FD6">
        <w:rPr>
          <w:rFonts w:ascii="Arial" w:hAnsi="Arial" w:cs="Arial"/>
          <w:szCs w:val="24"/>
        </w:rPr>
        <w:t xml:space="preserve"> and legal problems</w:t>
      </w:r>
      <w:r w:rsidR="00531D04" w:rsidRPr="00CB1FD6">
        <w:rPr>
          <w:rFonts w:ascii="Arial" w:hAnsi="Arial" w:cs="Arial"/>
          <w:szCs w:val="24"/>
        </w:rPr>
        <w:t xml:space="preserve"> </w:t>
      </w:r>
      <w:sdt>
        <w:sdtPr>
          <w:rPr>
            <w:rFonts w:ascii="Arial" w:hAnsi="Arial" w:cs="Arial"/>
            <w:szCs w:val="24"/>
          </w:rPr>
          <w:id w:val="-578755870"/>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Fra15 \l 1033 </w:instrText>
          </w:r>
          <w:r w:rsidR="00531D04" w:rsidRPr="00CB1FD6">
            <w:rPr>
              <w:rFonts w:ascii="Arial" w:hAnsi="Arial" w:cs="Arial"/>
              <w:szCs w:val="24"/>
            </w:rPr>
            <w:fldChar w:fldCharType="separate"/>
          </w:r>
          <w:r w:rsidR="00531D04" w:rsidRPr="00CB1FD6">
            <w:rPr>
              <w:rFonts w:ascii="Arial" w:hAnsi="Arial" w:cs="Arial"/>
              <w:noProof/>
              <w:szCs w:val="24"/>
            </w:rPr>
            <w:t>(Fraj, 2015)</w:t>
          </w:r>
          <w:r w:rsidR="00531D04" w:rsidRPr="00CB1FD6">
            <w:rPr>
              <w:rFonts w:ascii="Arial" w:hAnsi="Arial" w:cs="Arial"/>
              <w:szCs w:val="24"/>
            </w:rPr>
            <w:fldChar w:fldCharType="end"/>
          </w:r>
        </w:sdtContent>
      </w:sdt>
      <w:r w:rsidRPr="00CB1FD6">
        <w:rPr>
          <w:rFonts w:ascii="Arial" w:hAnsi="Arial" w:cs="Arial"/>
          <w:szCs w:val="24"/>
        </w:rPr>
        <w:t xml:space="preserve">. The hospitality industry has stronger ties to responsible development's three cornerstones. It's important to remember that moral and ecologically conscientious actions may increase revenue and decrease costs, leading to greater financial success. Increases in income frequently pertain to satisfied and returning customers in the hotel industry. Furthermore, motels need to perform acts of ecological responsibility so as to fulfil this principle. Concerning the social element, being aware of customers, employees, plus the </w:t>
      </w:r>
      <w:r w:rsidR="005C683D" w:rsidRPr="00CB1FD6">
        <w:rPr>
          <w:rFonts w:ascii="Arial" w:hAnsi="Arial" w:cs="Arial"/>
          <w:szCs w:val="24"/>
        </w:rPr>
        <w:t>neighborhood</w:t>
      </w:r>
      <w:r w:rsidRPr="00CB1FD6">
        <w:rPr>
          <w:rFonts w:ascii="Arial" w:hAnsi="Arial" w:cs="Arial"/>
          <w:szCs w:val="24"/>
        </w:rPr>
        <w:t xml:space="preserve"> may lead to increased community effectiveness in the hospitality industry within a collaborative among </w:t>
      </w:r>
      <w:r w:rsidR="005C683D" w:rsidRPr="00CB1FD6">
        <w:rPr>
          <w:rFonts w:ascii="Arial" w:hAnsi="Arial" w:cs="Arial"/>
          <w:szCs w:val="24"/>
        </w:rPr>
        <w:t>neighborhood</w:t>
      </w:r>
      <w:r w:rsidRPr="00CB1FD6">
        <w:rPr>
          <w:rFonts w:ascii="Arial" w:hAnsi="Arial" w:cs="Arial"/>
          <w:szCs w:val="24"/>
        </w:rPr>
        <w:t xml:space="preserve"> groups.</w:t>
      </w:r>
    </w:p>
    <w:p w14:paraId="414B38D6" w14:textId="4620098A" w:rsidR="0041449D" w:rsidRPr="00CB1FD6" w:rsidRDefault="0041449D" w:rsidP="0041449D">
      <w:pPr>
        <w:spacing w:before="240" w:after="240"/>
        <w:rPr>
          <w:rFonts w:ascii="Arial" w:hAnsi="Arial" w:cs="Arial"/>
          <w:szCs w:val="24"/>
        </w:rPr>
      </w:pPr>
      <w:r w:rsidRPr="00CB1FD6">
        <w:rPr>
          <w:rFonts w:ascii="Arial" w:hAnsi="Arial" w:cs="Arial"/>
          <w:szCs w:val="24"/>
        </w:rPr>
        <w:t>During the modern era, businesses must include ecology into their strategies. Businesses and sectors, such as the hotel industry, may achieve expansion as well as sustainability via the use of ecologically responsible methods. These days, the hospitality industry shares a desire for ecological sustainability with the public and private sectors alike. Although environmental concerns can have a significant effect upon the operations of hotels, keeping the natural world safe is essential to providing good service</w:t>
      </w:r>
      <w:r w:rsidR="00531D04" w:rsidRPr="00CB1FD6">
        <w:rPr>
          <w:rFonts w:ascii="Arial" w:hAnsi="Arial" w:cs="Arial"/>
          <w:szCs w:val="24"/>
        </w:rPr>
        <w:t xml:space="preserve"> </w:t>
      </w:r>
      <w:sdt>
        <w:sdtPr>
          <w:rPr>
            <w:rFonts w:ascii="Arial" w:hAnsi="Arial" w:cs="Arial"/>
            <w:szCs w:val="24"/>
          </w:rPr>
          <w:id w:val="-226999102"/>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Cam14 \l 1033 </w:instrText>
          </w:r>
          <w:r w:rsidR="00531D04" w:rsidRPr="00CB1FD6">
            <w:rPr>
              <w:rFonts w:ascii="Arial" w:hAnsi="Arial" w:cs="Arial"/>
              <w:szCs w:val="24"/>
            </w:rPr>
            <w:fldChar w:fldCharType="separate"/>
          </w:r>
          <w:r w:rsidR="00531D04" w:rsidRPr="00CB1FD6">
            <w:rPr>
              <w:rFonts w:ascii="Arial" w:hAnsi="Arial" w:cs="Arial"/>
              <w:noProof/>
              <w:szCs w:val="24"/>
            </w:rPr>
            <w:t>(Camilleri, 2014)</w:t>
          </w:r>
          <w:r w:rsidR="00531D04" w:rsidRPr="00CB1FD6">
            <w:rPr>
              <w:rFonts w:ascii="Arial" w:hAnsi="Arial" w:cs="Arial"/>
              <w:szCs w:val="24"/>
            </w:rPr>
            <w:fldChar w:fldCharType="end"/>
          </w:r>
        </w:sdtContent>
      </w:sdt>
      <w:r w:rsidRPr="00CB1FD6">
        <w:rPr>
          <w:rFonts w:ascii="Arial" w:hAnsi="Arial" w:cs="Arial"/>
          <w:szCs w:val="24"/>
        </w:rPr>
        <w:t>. However, owing to rising governmental tension, greater rising prices, and competitive actions, the hospitality industry has felt compelled to embrace sustainable by incorporating it into its CSR programme.</w:t>
      </w:r>
    </w:p>
    <w:p w14:paraId="0769A608" w14:textId="19778510" w:rsidR="0041449D" w:rsidRPr="00CB1FD6" w:rsidRDefault="0041449D" w:rsidP="0041449D">
      <w:pPr>
        <w:spacing w:before="240" w:after="240"/>
        <w:rPr>
          <w:rFonts w:ascii="Arial" w:hAnsi="Arial" w:cs="Arial"/>
          <w:szCs w:val="24"/>
        </w:rPr>
      </w:pPr>
      <w:r w:rsidRPr="00CB1FD6">
        <w:rPr>
          <w:rFonts w:ascii="Arial" w:hAnsi="Arial" w:cs="Arial"/>
          <w:szCs w:val="24"/>
        </w:rPr>
        <w:t xml:space="preserve">A great deal of customers and tourists initially are concerned about ecological problems. As a consequence, guests have come to expect hotels to model environmentally responsible behaviour. Therefore, customers usually choose the services of hotels that are environmentally conscious. Resorts may easily implement sustainable practises and take care of keeping and bringing in additional clients when they are mindful of the actions of their competitors. In addition, all major players in hotels have been obliged to submit sustainability analyses proving their social consciousness and compatibility with the government's requirement that the sector adapt to different measures adopted to promote sustainable. The reports aim to show whether businesses care about the adverse impacts of inappropriate growth and demonstrate which they're aware of as well as ready to remedy the destructive influence that irresponsible practises are having on </w:t>
      </w:r>
      <w:r w:rsidR="005C683D" w:rsidRPr="00CB1FD6">
        <w:rPr>
          <w:rFonts w:ascii="Arial" w:hAnsi="Arial" w:cs="Arial"/>
          <w:szCs w:val="24"/>
        </w:rPr>
        <w:t>civilization</w:t>
      </w:r>
      <w:r w:rsidR="00531D04" w:rsidRPr="00CB1FD6">
        <w:rPr>
          <w:rFonts w:ascii="Arial" w:hAnsi="Arial" w:cs="Arial"/>
          <w:szCs w:val="24"/>
        </w:rPr>
        <w:t xml:space="preserve"> </w:t>
      </w:r>
      <w:sdt>
        <w:sdtPr>
          <w:rPr>
            <w:rFonts w:ascii="Arial" w:hAnsi="Arial" w:cs="Arial"/>
            <w:szCs w:val="24"/>
          </w:rPr>
          <w:id w:val="-386730502"/>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How19 \l 1033 </w:instrText>
          </w:r>
          <w:r w:rsidR="00531D04" w:rsidRPr="00CB1FD6">
            <w:rPr>
              <w:rFonts w:ascii="Arial" w:hAnsi="Arial" w:cs="Arial"/>
              <w:szCs w:val="24"/>
            </w:rPr>
            <w:fldChar w:fldCharType="separate"/>
          </w:r>
          <w:r w:rsidR="00531D04" w:rsidRPr="00CB1FD6">
            <w:rPr>
              <w:rFonts w:ascii="Arial" w:hAnsi="Arial" w:cs="Arial"/>
              <w:noProof/>
              <w:szCs w:val="24"/>
            </w:rPr>
            <w:t>(Howard, 2019)</w:t>
          </w:r>
          <w:r w:rsidR="00531D04" w:rsidRPr="00CB1FD6">
            <w:rPr>
              <w:rFonts w:ascii="Arial" w:hAnsi="Arial" w:cs="Arial"/>
              <w:szCs w:val="24"/>
            </w:rPr>
            <w:fldChar w:fldCharType="end"/>
          </w:r>
        </w:sdtContent>
      </w:sdt>
      <w:r w:rsidRPr="00CB1FD6">
        <w:rPr>
          <w:rFonts w:ascii="Arial" w:hAnsi="Arial" w:cs="Arial"/>
          <w:szCs w:val="24"/>
        </w:rPr>
        <w:t xml:space="preserve">. Last but certainly not least, the rising hotel sector costs </w:t>
      </w:r>
      <w:r w:rsidR="005C683D" w:rsidRPr="00CB1FD6">
        <w:rPr>
          <w:rFonts w:ascii="Arial" w:hAnsi="Arial" w:cs="Arial"/>
          <w:szCs w:val="24"/>
        </w:rPr>
        <w:t>jeopardize</w:t>
      </w:r>
      <w:r w:rsidRPr="00CB1FD6">
        <w:rPr>
          <w:rFonts w:ascii="Arial" w:hAnsi="Arial" w:cs="Arial"/>
          <w:szCs w:val="24"/>
        </w:rPr>
        <w:t xml:space="preserve"> the smooth running of the firms. Hoteliers must ensure you can maintain steady costs whilst </w:t>
      </w:r>
      <w:r w:rsidRPr="00CB1FD6">
        <w:rPr>
          <w:rFonts w:ascii="Arial" w:hAnsi="Arial" w:cs="Arial"/>
          <w:szCs w:val="24"/>
        </w:rPr>
        <w:lastRenderedPageBreak/>
        <w:t>also addressing environmental issues. Costs are drastically reduced because to the CSR key. CSR-based activities should be included in view of their far-reaching effect on the company's bottom line.</w:t>
      </w:r>
    </w:p>
    <w:p w14:paraId="48FB65C5" w14:textId="77777777" w:rsidR="00B56683" w:rsidRDefault="0041449D" w:rsidP="0060479C">
      <w:pPr>
        <w:spacing w:before="240" w:after="240"/>
        <w:rPr>
          <w:rFonts w:ascii="Arial" w:hAnsi="Arial" w:cs="Arial"/>
          <w:szCs w:val="24"/>
        </w:rPr>
      </w:pPr>
      <w:r w:rsidRPr="00CB1FD6">
        <w:rPr>
          <w:rFonts w:ascii="Arial" w:hAnsi="Arial" w:cs="Arial"/>
          <w:szCs w:val="24"/>
        </w:rPr>
        <w:t xml:space="preserve">The hotel sector is not an exception to the rule that environmental responsibility has significance for numerous businesses. Despite many academic investigations demonstrating that hospitality's explosive growth has significantly contributed to globally ecological issues because of the lodging sector's inordinate </w:t>
      </w:r>
      <w:r w:rsidR="004C0193" w:rsidRPr="00CB1FD6">
        <w:rPr>
          <w:rFonts w:ascii="Arial" w:hAnsi="Arial" w:cs="Arial"/>
          <w:szCs w:val="24"/>
        </w:rPr>
        <w:t>utilization</w:t>
      </w:r>
      <w:r w:rsidRPr="00CB1FD6">
        <w:rPr>
          <w:rFonts w:ascii="Arial" w:hAnsi="Arial" w:cs="Arial"/>
          <w:szCs w:val="24"/>
        </w:rPr>
        <w:t xml:space="preserve"> of energy and water over the production of heat, freezing, and lighting, a number of hotels have incorporated climate change policies to precisely promote protection of the environment in order to enhance the quality of human humanity. This is growing pressure </w:t>
      </w:r>
      <w:r w:rsidR="004C0193" w:rsidRPr="00CB1FD6">
        <w:rPr>
          <w:rFonts w:ascii="Arial" w:hAnsi="Arial" w:cs="Arial"/>
          <w:szCs w:val="24"/>
        </w:rPr>
        <w:t>from</w:t>
      </w:r>
      <w:r w:rsidRPr="00CB1FD6">
        <w:rPr>
          <w:rFonts w:ascii="Arial" w:hAnsi="Arial" w:cs="Arial"/>
          <w:szCs w:val="24"/>
        </w:rPr>
        <w:t xml:space="preserve"> customers, lawmakers, including press for hotels to improve its ethical practises in response to the growing interest in green growth. Analysing data from a Trip Advisor survey, researchers found that 62% of visitors think about the outdoors when selecting a lodging choice</w:t>
      </w:r>
      <w:r w:rsidR="00531D04" w:rsidRPr="00CB1FD6">
        <w:rPr>
          <w:rFonts w:ascii="Arial" w:hAnsi="Arial" w:cs="Arial"/>
          <w:szCs w:val="24"/>
        </w:rPr>
        <w:t xml:space="preserve"> </w:t>
      </w:r>
      <w:sdt>
        <w:sdtPr>
          <w:rPr>
            <w:rFonts w:ascii="Arial" w:hAnsi="Arial" w:cs="Arial"/>
            <w:szCs w:val="24"/>
          </w:rPr>
          <w:id w:val="1562983930"/>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Gup192 \l 1033 </w:instrText>
          </w:r>
          <w:r w:rsidR="00531D04" w:rsidRPr="00CB1FD6">
            <w:rPr>
              <w:rFonts w:ascii="Arial" w:hAnsi="Arial" w:cs="Arial"/>
              <w:szCs w:val="24"/>
            </w:rPr>
            <w:fldChar w:fldCharType="separate"/>
          </w:r>
          <w:r w:rsidR="00531D04" w:rsidRPr="00CB1FD6">
            <w:rPr>
              <w:rFonts w:ascii="Arial" w:hAnsi="Arial" w:cs="Arial"/>
              <w:noProof/>
              <w:szCs w:val="24"/>
            </w:rPr>
            <w:t>(Gupta, 2019)</w:t>
          </w:r>
          <w:r w:rsidR="00531D04" w:rsidRPr="00CB1FD6">
            <w:rPr>
              <w:rFonts w:ascii="Arial" w:hAnsi="Arial" w:cs="Arial"/>
              <w:szCs w:val="24"/>
            </w:rPr>
            <w:fldChar w:fldCharType="end"/>
          </w:r>
        </w:sdtContent>
      </w:sdt>
      <w:r w:rsidRPr="00CB1FD6">
        <w:rPr>
          <w:rFonts w:ascii="Arial" w:hAnsi="Arial" w:cs="Arial"/>
          <w:szCs w:val="24"/>
        </w:rPr>
        <w:t>. In addition to reducing their environmental impact via more efficient use of power and other resources, motels that embrace environmentally friendly practises may also use these initiatives to market themselves to guests who share their core principles. Using ecological labels, ecological practises, and ecologically conscious organisational structures are just a few of the ways the hotel sector has shown its dedication to preservation. The hospitality industry has the potential to thrive into the decades to come, yet only when it makes sustainability and environmental preservation central to its company culture. Everything is done to ensure contamination doesn't ruin the foundation for the industrial sector's continued growth in the decades to come. Greene hotel practises try to control and eliminate pollution through recycling and reuse strategies and sturdy item maintenance costs, reduce use of water through the addition of water-efficient instruments or infrastructure, as well as eliminate requirement for fossil fuels by installing energy-efficient equipment and combining energy-saving campaigns. The environmental responsibility for their business activities is a top priority for many of the globe's major hospitality groups</w:t>
      </w:r>
      <w:r w:rsidR="00531D04" w:rsidRPr="00CB1FD6">
        <w:rPr>
          <w:rFonts w:ascii="Arial" w:hAnsi="Arial" w:cs="Arial"/>
          <w:szCs w:val="24"/>
        </w:rPr>
        <w:t xml:space="preserve"> </w:t>
      </w:r>
      <w:sdt>
        <w:sdtPr>
          <w:rPr>
            <w:rFonts w:ascii="Arial" w:hAnsi="Arial" w:cs="Arial"/>
            <w:szCs w:val="24"/>
          </w:rPr>
          <w:id w:val="95455864"/>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Fra15 \l 1033 </w:instrText>
          </w:r>
          <w:r w:rsidR="00531D04" w:rsidRPr="00CB1FD6">
            <w:rPr>
              <w:rFonts w:ascii="Arial" w:hAnsi="Arial" w:cs="Arial"/>
              <w:szCs w:val="24"/>
            </w:rPr>
            <w:fldChar w:fldCharType="separate"/>
          </w:r>
          <w:r w:rsidR="00531D04" w:rsidRPr="00CB1FD6">
            <w:rPr>
              <w:rFonts w:ascii="Arial" w:hAnsi="Arial" w:cs="Arial"/>
              <w:noProof/>
              <w:szCs w:val="24"/>
            </w:rPr>
            <w:t>(Fraj, 2015)</w:t>
          </w:r>
          <w:r w:rsidR="00531D04" w:rsidRPr="00CB1FD6">
            <w:rPr>
              <w:rFonts w:ascii="Arial" w:hAnsi="Arial" w:cs="Arial"/>
              <w:szCs w:val="24"/>
            </w:rPr>
            <w:fldChar w:fldCharType="end"/>
          </w:r>
        </w:sdtContent>
      </w:sdt>
      <w:r w:rsidRPr="00CB1FD6">
        <w:rPr>
          <w:rFonts w:ascii="Arial" w:hAnsi="Arial" w:cs="Arial"/>
          <w:szCs w:val="24"/>
        </w:rPr>
        <w:t>.</w:t>
      </w:r>
    </w:p>
    <w:p w14:paraId="255FA339" w14:textId="18607F2B" w:rsidR="0060479C" w:rsidRPr="00CB1FD6" w:rsidRDefault="0060479C" w:rsidP="0060479C">
      <w:pPr>
        <w:spacing w:before="240" w:after="240"/>
        <w:rPr>
          <w:rFonts w:ascii="Arial" w:hAnsi="Arial" w:cs="Arial"/>
          <w:szCs w:val="24"/>
        </w:rPr>
      </w:pPr>
      <w:r w:rsidRPr="00CB1FD6">
        <w:rPr>
          <w:rFonts w:ascii="Arial" w:hAnsi="Arial" w:cs="Arial"/>
          <w:szCs w:val="24"/>
        </w:rPr>
        <w:t xml:space="preserve">In 2010, the Ellen MacArthur Foundation began promoting the concept of a "circular </w:t>
      </w:r>
      <w:r w:rsidRPr="00CB1FD6">
        <w:rPr>
          <w:rFonts w:ascii="Arial" w:hAnsi="Arial" w:cs="Arial"/>
          <w:szCs w:val="24"/>
        </w:rPr>
        <w:lastRenderedPageBreak/>
        <w:t>economy" via its work. The charitable organisation claims this is a regenerative system because it lengthens material as well as energy cycles while simultaneously shutting them and thus limiting the passage of garbage, beneficial electricity, and dangerous breakdown byproducts. Building, administration, servicing, reusability, refurbishing, refurbishment, and recycle are all possible options for reaching this objective. There is a growing relationship between CSR &amp; the economy of recycling</w:t>
      </w:r>
      <w:r w:rsidR="00531D04" w:rsidRPr="00CB1FD6">
        <w:rPr>
          <w:rFonts w:ascii="Arial" w:hAnsi="Arial" w:cs="Arial"/>
          <w:szCs w:val="24"/>
        </w:rPr>
        <w:t xml:space="preserve"> </w:t>
      </w:r>
      <w:sdt>
        <w:sdtPr>
          <w:rPr>
            <w:rFonts w:ascii="Arial" w:hAnsi="Arial" w:cs="Arial"/>
            <w:szCs w:val="24"/>
          </w:rPr>
          <w:id w:val="-60718247"/>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For20 \l 1033 </w:instrText>
          </w:r>
          <w:r w:rsidR="00531D04" w:rsidRPr="00CB1FD6">
            <w:rPr>
              <w:rFonts w:ascii="Arial" w:hAnsi="Arial" w:cs="Arial"/>
              <w:szCs w:val="24"/>
            </w:rPr>
            <w:fldChar w:fldCharType="separate"/>
          </w:r>
          <w:r w:rsidR="00531D04" w:rsidRPr="00CB1FD6">
            <w:rPr>
              <w:rFonts w:ascii="Arial" w:hAnsi="Arial" w:cs="Arial"/>
              <w:noProof/>
              <w:szCs w:val="24"/>
            </w:rPr>
            <w:t>(Foroudi, 2020)</w:t>
          </w:r>
          <w:r w:rsidR="00531D04" w:rsidRPr="00CB1FD6">
            <w:rPr>
              <w:rFonts w:ascii="Arial" w:hAnsi="Arial" w:cs="Arial"/>
              <w:szCs w:val="24"/>
            </w:rPr>
            <w:fldChar w:fldCharType="end"/>
          </w:r>
        </w:sdtContent>
      </w:sdt>
      <w:r w:rsidRPr="00CB1FD6">
        <w:rPr>
          <w:rFonts w:ascii="Arial" w:hAnsi="Arial" w:cs="Arial"/>
          <w:szCs w:val="24"/>
        </w:rPr>
        <w:t>. Connecting the two basic principles of entropy is an additional manner in which the economic system of circularity may be understood. Some economists who study the economy of circularity argue that it changes the function of capital. We may improve, repair, and reuse objects instead of throwing them away, and the waste from plants will be transformed into an invaluable asset for another procedure. In order to prevent any unnecessary waste, the approach places an emphasis on rationing, renewal, and recycling of material goods. The circular economy is vital since it ensures that resources are used efficiently and for as lengthy as feasible.</w:t>
      </w:r>
    </w:p>
    <w:p w14:paraId="5EDCFE5D" w14:textId="1DC5D22F" w:rsidR="0060479C" w:rsidRPr="00CB1FD6" w:rsidRDefault="0060479C" w:rsidP="0060479C">
      <w:pPr>
        <w:spacing w:before="240" w:after="240"/>
        <w:rPr>
          <w:rFonts w:ascii="Arial" w:hAnsi="Arial" w:cs="Arial"/>
          <w:szCs w:val="24"/>
        </w:rPr>
      </w:pPr>
      <w:r w:rsidRPr="00CB1FD6">
        <w:rPr>
          <w:rFonts w:ascii="Arial" w:hAnsi="Arial" w:cs="Arial"/>
          <w:szCs w:val="24"/>
        </w:rPr>
        <w:t>Many CSR initiatives are tied to the notion of equitable growth, which the United Nations defined in 1987 as meeting the needs of the present without compromising those of future generations. This distinguishes CSR from other forms of company responsibility, that focus exclusively on mitigating or eliminating harm. The aim of the "circle economy" is to promote an ecosystem that produces goods that is both regenerative and regenerative through promoting new forms, methods, as well as techniques of production</w:t>
      </w:r>
      <w:r w:rsidR="00531D04" w:rsidRPr="00CB1FD6">
        <w:rPr>
          <w:rFonts w:ascii="Arial" w:hAnsi="Arial" w:cs="Arial"/>
          <w:szCs w:val="24"/>
        </w:rPr>
        <w:t xml:space="preserve"> </w:t>
      </w:r>
      <w:sdt>
        <w:sdtPr>
          <w:rPr>
            <w:rFonts w:ascii="Arial" w:hAnsi="Arial" w:cs="Arial"/>
            <w:szCs w:val="24"/>
          </w:rPr>
          <w:id w:val="-716661966"/>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Cam14 \l 1033 </w:instrText>
          </w:r>
          <w:r w:rsidR="00531D04" w:rsidRPr="00CB1FD6">
            <w:rPr>
              <w:rFonts w:ascii="Arial" w:hAnsi="Arial" w:cs="Arial"/>
              <w:szCs w:val="24"/>
            </w:rPr>
            <w:fldChar w:fldCharType="separate"/>
          </w:r>
          <w:r w:rsidR="00531D04" w:rsidRPr="00CB1FD6">
            <w:rPr>
              <w:rFonts w:ascii="Arial" w:hAnsi="Arial" w:cs="Arial"/>
              <w:noProof/>
              <w:szCs w:val="24"/>
            </w:rPr>
            <w:t>(Camilleri, 2014)</w:t>
          </w:r>
          <w:r w:rsidR="00531D04" w:rsidRPr="00CB1FD6">
            <w:rPr>
              <w:rFonts w:ascii="Arial" w:hAnsi="Arial" w:cs="Arial"/>
              <w:szCs w:val="24"/>
            </w:rPr>
            <w:fldChar w:fldCharType="end"/>
          </w:r>
        </w:sdtContent>
      </w:sdt>
      <w:r w:rsidRPr="00CB1FD6">
        <w:rPr>
          <w:rFonts w:ascii="Arial" w:hAnsi="Arial" w:cs="Arial"/>
          <w:szCs w:val="24"/>
        </w:rPr>
        <w:t>. This approach uses renewable energy to reduce greenhouse gas emissions, protect the natural world, &amp; boost wildlife. Th</w:t>
      </w:r>
      <w:r w:rsidR="007D7070" w:rsidRPr="00CB1FD6">
        <w:rPr>
          <w:rFonts w:ascii="Arial" w:hAnsi="Arial" w:cs="Arial"/>
          <w:szCs w:val="24"/>
        </w:rPr>
        <w:t xml:space="preserve">e three Rs in resource planning rethink, redesign, and recycle </w:t>
      </w:r>
      <w:r w:rsidRPr="00CB1FD6">
        <w:rPr>
          <w:rFonts w:ascii="Arial" w:hAnsi="Arial" w:cs="Arial"/>
          <w:szCs w:val="24"/>
        </w:rPr>
        <w:t>form the basis of the circular economy's strategy for regulating the substances employed by innovation. The 5 R's of waste management are reduction, maintenance, renewal, recovery, and recycling.</w:t>
      </w:r>
    </w:p>
    <w:p w14:paraId="1CF7B8CE" w14:textId="7D0E362A" w:rsidR="0060479C" w:rsidRPr="00CB1FD6" w:rsidRDefault="0060479C" w:rsidP="0060479C">
      <w:pPr>
        <w:spacing w:before="240" w:after="240"/>
        <w:rPr>
          <w:rFonts w:ascii="Arial" w:hAnsi="Arial" w:cs="Arial"/>
          <w:szCs w:val="24"/>
        </w:rPr>
      </w:pPr>
      <w:r w:rsidRPr="00CB1FD6">
        <w:rPr>
          <w:rFonts w:ascii="Arial" w:hAnsi="Arial" w:cs="Arial"/>
          <w:szCs w:val="24"/>
        </w:rPr>
        <w:t xml:space="preserve">The Landmark London Hotel was founded on the principle because protecting the planet is critical to securing positive alterations in the social, cultural, and economic aspects, as well as the physical setting in which people live and work. Throughout decades, this </w:t>
      </w:r>
      <w:r w:rsidRPr="00CB1FD6">
        <w:rPr>
          <w:rFonts w:ascii="Arial" w:hAnsi="Arial" w:cs="Arial"/>
          <w:szCs w:val="24"/>
        </w:rPr>
        <w:lastRenderedPageBreak/>
        <w:t xml:space="preserve">mindset has been central to the hotel's routine. The lodging establishment has embraced the notion in a number of </w:t>
      </w:r>
      <w:r w:rsidR="004C0193" w:rsidRPr="00CB1FD6">
        <w:rPr>
          <w:rFonts w:ascii="Arial" w:hAnsi="Arial" w:cs="Arial"/>
          <w:szCs w:val="24"/>
        </w:rPr>
        <w:t>methods;</w:t>
      </w:r>
      <w:r w:rsidRPr="00CB1FD6">
        <w:rPr>
          <w:rFonts w:ascii="Arial" w:hAnsi="Arial" w:cs="Arial"/>
          <w:szCs w:val="24"/>
        </w:rPr>
        <w:t xml:space="preserve"> among </w:t>
      </w:r>
      <w:r w:rsidR="004C0193" w:rsidRPr="00CB1FD6">
        <w:rPr>
          <w:rFonts w:ascii="Arial" w:hAnsi="Arial" w:cs="Arial"/>
          <w:szCs w:val="24"/>
        </w:rPr>
        <w:t>those</w:t>
      </w:r>
      <w:r w:rsidRPr="00CB1FD6">
        <w:rPr>
          <w:rFonts w:ascii="Arial" w:hAnsi="Arial" w:cs="Arial"/>
          <w:szCs w:val="24"/>
        </w:rPr>
        <w:t xml:space="preserve"> are the Giving Something Back team and the Sustainability Taskforce, both of that were founded by employees of the company across all departments and sections including hold responsibility for upholding the guidelines via a number of </w:t>
      </w:r>
      <w:r w:rsidR="007D7070" w:rsidRPr="00CB1FD6">
        <w:rPr>
          <w:rFonts w:ascii="Arial" w:hAnsi="Arial" w:cs="Arial"/>
          <w:szCs w:val="24"/>
        </w:rPr>
        <w:t>endeavors</w:t>
      </w:r>
      <w:r w:rsidRPr="00CB1FD6">
        <w:rPr>
          <w:rFonts w:ascii="Arial" w:hAnsi="Arial" w:cs="Arial"/>
          <w:szCs w:val="24"/>
        </w:rPr>
        <w:t xml:space="preserve"> and initiatives</w:t>
      </w:r>
      <w:r w:rsidR="00531D04" w:rsidRPr="00CB1FD6">
        <w:rPr>
          <w:rFonts w:ascii="Arial" w:hAnsi="Arial" w:cs="Arial"/>
          <w:szCs w:val="24"/>
        </w:rPr>
        <w:t xml:space="preserve"> </w:t>
      </w:r>
      <w:sdt>
        <w:sdtPr>
          <w:rPr>
            <w:rFonts w:ascii="Arial" w:hAnsi="Arial" w:cs="Arial"/>
            <w:szCs w:val="24"/>
          </w:rPr>
          <w:id w:val="-2093922658"/>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How19 \l 1033 </w:instrText>
          </w:r>
          <w:r w:rsidR="00531D04" w:rsidRPr="00CB1FD6">
            <w:rPr>
              <w:rFonts w:ascii="Arial" w:hAnsi="Arial" w:cs="Arial"/>
              <w:szCs w:val="24"/>
            </w:rPr>
            <w:fldChar w:fldCharType="separate"/>
          </w:r>
          <w:r w:rsidR="00531D04" w:rsidRPr="00CB1FD6">
            <w:rPr>
              <w:rFonts w:ascii="Arial" w:hAnsi="Arial" w:cs="Arial"/>
              <w:noProof/>
              <w:szCs w:val="24"/>
            </w:rPr>
            <w:t>(Howard, 2019)</w:t>
          </w:r>
          <w:r w:rsidR="00531D04" w:rsidRPr="00CB1FD6">
            <w:rPr>
              <w:rFonts w:ascii="Arial" w:hAnsi="Arial" w:cs="Arial"/>
              <w:szCs w:val="24"/>
            </w:rPr>
            <w:fldChar w:fldCharType="end"/>
          </w:r>
        </w:sdtContent>
      </w:sdt>
      <w:r w:rsidRPr="00CB1FD6">
        <w:rPr>
          <w:rFonts w:ascii="Arial" w:hAnsi="Arial" w:cs="Arial"/>
          <w:szCs w:val="24"/>
        </w:rPr>
        <w:t xml:space="preserve">. It encourages anybody interested in contributing to CSR to become part of its group. requesting every staff member to reuse materials, banning printouts of messages, researching vendors ethical postures prior to entering orders, making sure they properly and prudently try to get rid of any toxins used, and considering the consequences of their actions on the community at large are just some of the steps that are </w:t>
      </w:r>
      <w:r w:rsidR="004C0193" w:rsidRPr="00CB1FD6">
        <w:rPr>
          <w:rFonts w:ascii="Arial" w:hAnsi="Arial" w:cs="Arial"/>
          <w:szCs w:val="24"/>
        </w:rPr>
        <w:t>utilized</w:t>
      </w:r>
      <w:r w:rsidRPr="00CB1FD6">
        <w:rPr>
          <w:rFonts w:ascii="Arial" w:hAnsi="Arial" w:cs="Arial"/>
          <w:szCs w:val="24"/>
        </w:rPr>
        <w:t xml:space="preserve"> to assure CSR.</w:t>
      </w:r>
    </w:p>
    <w:p w14:paraId="1CE0AD34" w14:textId="7655D834" w:rsidR="0060479C" w:rsidRPr="00CB1FD6" w:rsidRDefault="00F2434F" w:rsidP="0060479C">
      <w:pPr>
        <w:spacing w:before="240" w:after="240"/>
        <w:rPr>
          <w:rFonts w:ascii="Arial" w:hAnsi="Arial" w:cs="Arial"/>
          <w:szCs w:val="24"/>
        </w:rPr>
      </w:pPr>
      <w:r w:rsidRPr="00CB1FD6">
        <w:rPr>
          <w:rFonts w:ascii="Arial" w:hAnsi="Arial" w:cs="Arial"/>
          <w:szCs w:val="24"/>
        </w:rPr>
        <w:t>Regard</w:t>
      </w:r>
      <w:r w:rsidR="0060479C" w:rsidRPr="00CB1FD6">
        <w:rPr>
          <w:rFonts w:ascii="Arial" w:hAnsi="Arial" w:cs="Arial"/>
          <w:szCs w:val="24"/>
        </w:rPr>
        <w:t xml:space="preserve"> for the principles of ethics and society within the organisation and the </w:t>
      </w:r>
      <w:r w:rsidRPr="00CB1FD6">
        <w:rPr>
          <w:rFonts w:ascii="Arial" w:hAnsi="Arial" w:cs="Arial"/>
          <w:szCs w:val="24"/>
        </w:rPr>
        <w:t>neighborhood</w:t>
      </w:r>
      <w:r w:rsidR="0060479C" w:rsidRPr="00CB1FD6">
        <w:rPr>
          <w:rFonts w:ascii="Arial" w:hAnsi="Arial" w:cs="Arial"/>
          <w:szCs w:val="24"/>
        </w:rPr>
        <w:t xml:space="preserve">, as well as the health and safety of workers &amp; visitors. Durability is becoming an increasingly significant factor for travellers and consumers when choosing where to stay, what to consume and from what to buy. Items and goods which are not harmful to the environment, deplete assets, damage animals, or threaten people are going to attract a higher price from the millennials and Gen Z consumer base. The hospitality industry is unique in its use of environmentally friendly company </w:t>
      </w:r>
      <w:r w:rsidR="00C2031C" w:rsidRPr="00CB1FD6">
        <w:rPr>
          <w:rFonts w:ascii="Arial" w:hAnsi="Arial" w:cs="Arial"/>
          <w:szCs w:val="24"/>
        </w:rPr>
        <w:t>practices</w:t>
      </w:r>
      <w:r w:rsidR="00531D04" w:rsidRPr="00CB1FD6">
        <w:rPr>
          <w:rFonts w:ascii="Arial" w:hAnsi="Arial" w:cs="Arial"/>
          <w:szCs w:val="24"/>
        </w:rPr>
        <w:t xml:space="preserve"> </w:t>
      </w:r>
      <w:sdt>
        <w:sdtPr>
          <w:rPr>
            <w:rFonts w:ascii="Arial" w:hAnsi="Arial" w:cs="Arial"/>
            <w:szCs w:val="24"/>
          </w:rPr>
          <w:id w:val="1772354684"/>
          <w:citation/>
        </w:sdtPr>
        <w:sdtContent>
          <w:r w:rsidR="00531D04" w:rsidRPr="00CB1FD6">
            <w:rPr>
              <w:rFonts w:ascii="Arial" w:hAnsi="Arial" w:cs="Arial"/>
              <w:szCs w:val="24"/>
            </w:rPr>
            <w:fldChar w:fldCharType="begin"/>
          </w:r>
          <w:r w:rsidR="00531D04" w:rsidRPr="00CB1FD6">
            <w:rPr>
              <w:rFonts w:ascii="Arial" w:hAnsi="Arial" w:cs="Arial"/>
              <w:szCs w:val="24"/>
            </w:rPr>
            <w:instrText xml:space="preserve"> CITATION Fra15 \l 1033 </w:instrText>
          </w:r>
          <w:r w:rsidR="00531D04" w:rsidRPr="00CB1FD6">
            <w:rPr>
              <w:rFonts w:ascii="Arial" w:hAnsi="Arial" w:cs="Arial"/>
              <w:szCs w:val="24"/>
            </w:rPr>
            <w:fldChar w:fldCharType="separate"/>
          </w:r>
          <w:r w:rsidR="00531D04" w:rsidRPr="00CB1FD6">
            <w:rPr>
              <w:rFonts w:ascii="Arial" w:hAnsi="Arial" w:cs="Arial"/>
              <w:noProof/>
              <w:szCs w:val="24"/>
            </w:rPr>
            <w:t>(Fraj, 2015)</w:t>
          </w:r>
          <w:r w:rsidR="00531D04" w:rsidRPr="00CB1FD6">
            <w:rPr>
              <w:rFonts w:ascii="Arial" w:hAnsi="Arial" w:cs="Arial"/>
              <w:szCs w:val="24"/>
            </w:rPr>
            <w:fldChar w:fldCharType="end"/>
          </w:r>
        </w:sdtContent>
      </w:sdt>
      <w:r w:rsidR="0060479C" w:rsidRPr="00CB1FD6">
        <w:rPr>
          <w:rFonts w:ascii="Arial" w:hAnsi="Arial" w:cs="Arial"/>
          <w:szCs w:val="24"/>
        </w:rPr>
        <w:t>. Eco-friendliness is a major selling point for today's tourists, diners, guests of hotels, and shoppers. Responsible operations improve a company's brand recognition, client devotion, income, overall user satisfaction. Corporations in the hotel industry can promote creative thinking, increase their level of competitiveness, and help solve global challenges when they embrace CSR and incorporate it into their business strategy. CSR will increase earnings in perpetuity.</w:t>
      </w:r>
    </w:p>
    <w:p w14:paraId="72617735" w14:textId="77777777" w:rsidR="0060479C" w:rsidRPr="00CB1FD6" w:rsidRDefault="0060479C" w:rsidP="0060479C">
      <w:pPr>
        <w:spacing w:before="240" w:after="240"/>
        <w:rPr>
          <w:rFonts w:ascii="Arial" w:hAnsi="Arial" w:cs="Arial"/>
          <w:szCs w:val="24"/>
        </w:rPr>
      </w:pPr>
    </w:p>
    <w:p w14:paraId="30D3C420" w14:textId="77777777" w:rsidR="00A44609" w:rsidRDefault="00A44609" w:rsidP="0060479C">
      <w:pPr>
        <w:spacing w:before="240" w:after="240"/>
        <w:rPr>
          <w:rFonts w:ascii="Arial" w:hAnsi="Arial" w:cs="Arial"/>
          <w:szCs w:val="24"/>
        </w:rPr>
      </w:pPr>
    </w:p>
    <w:p w14:paraId="5F6715B5" w14:textId="77777777" w:rsidR="00367FCB" w:rsidRDefault="00367FCB" w:rsidP="0060479C">
      <w:pPr>
        <w:spacing w:before="240" w:after="240"/>
        <w:rPr>
          <w:rFonts w:ascii="Arial" w:hAnsi="Arial" w:cs="Arial"/>
          <w:szCs w:val="24"/>
        </w:rPr>
      </w:pPr>
    </w:p>
    <w:p w14:paraId="14EA2C93" w14:textId="77777777" w:rsidR="00367FCB" w:rsidRPr="00CB1FD6" w:rsidRDefault="00367FCB" w:rsidP="0060479C">
      <w:pPr>
        <w:spacing w:before="240" w:after="240"/>
        <w:rPr>
          <w:rFonts w:ascii="Arial" w:hAnsi="Arial" w:cs="Arial"/>
          <w:szCs w:val="24"/>
        </w:rPr>
      </w:pPr>
    </w:p>
    <w:p w14:paraId="67EC2DCF" w14:textId="44862500" w:rsidR="00367FCB" w:rsidRPr="00367FCB" w:rsidRDefault="00367FCB" w:rsidP="00C0153F">
      <w:pPr>
        <w:spacing w:before="240"/>
        <w:ind w:left="720" w:hanging="720"/>
        <w:rPr>
          <w:rFonts w:ascii="Arial" w:hAnsi="Arial" w:cs="Arial"/>
          <w:b/>
          <w:bCs/>
          <w:sz w:val="28"/>
          <w:szCs w:val="28"/>
        </w:rPr>
      </w:pPr>
      <w:r w:rsidRPr="00367FCB">
        <w:rPr>
          <w:rFonts w:ascii="Arial" w:hAnsi="Arial" w:cs="Arial"/>
          <w:b/>
          <w:bCs/>
          <w:sz w:val="28"/>
          <w:szCs w:val="28"/>
        </w:rPr>
        <w:lastRenderedPageBreak/>
        <w:t>References</w:t>
      </w:r>
    </w:p>
    <w:p w14:paraId="0E8F1DC4" w14:textId="1612BD13" w:rsidR="00C0153F" w:rsidRPr="00CB1FD6" w:rsidRDefault="00C0153F" w:rsidP="00C0153F">
      <w:pPr>
        <w:spacing w:before="240"/>
        <w:ind w:left="720" w:hanging="720"/>
        <w:rPr>
          <w:rFonts w:ascii="Arial" w:hAnsi="Arial" w:cs="Arial"/>
          <w:szCs w:val="24"/>
        </w:rPr>
      </w:pPr>
      <w:r w:rsidRPr="00CB1FD6">
        <w:rPr>
          <w:rFonts w:ascii="Arial" w:hAnsi="Arial" w:cs="Arial"/>
          <w:szCs w:val="24"/>
        </w:rPr>
        <w:t>Achmad, W. and Yulianah, Y., 2022. Corporate social responsibility of the hospitality industry in realizing sustainable tourism development. Enrichment: Journal of Management, 12(2), pp.1610-1616.</w:t>
      </w:r>
    </w:p>
    <w:p w14:paraId="2375AB57"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Asadi, S., Pourhashemi, S.O., Nilashi, M., Abdullah, R., Samad, S., Yadegaridehkordi, E., Aljojo, N. and Razali, N.S., 2020. Investigating influence of green innovation on sustainability performance: A case on Malaysian hotel industry. Journal of cleaner production, 258, p.120860.</w:t>
      </w:r>
    </w:p>
    <w:p w14:paraId="743AF8DA"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Ashrafi, M., Adams, M., Walker, T.R. and Magnan, G., 2018. How corporate social responsibility can be integrated into corporate sustainability: A theoretical review of their relationships. International Journal of Sustainable Development &amp; World Ecology, 25(8), pp.672-682.</w:t>
      </w:r>
    </w:p>
    <w:p w14:paraId="1569B1A4"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Biofilico (2022). Green building energy efficiency strategies. [online] GREEN &amp; HEALTHY BUILDINGS. Available at: https://biofilico.com/news/green-building-energy-efficiency [Accessed 8 Feb. 2023].</w:t>
      </w:r>
    </w:p>
    <w:p w14:paraId="12D0B088"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Camilleri, M., 2014. Advancing the sustainable tourism agenda through strategic CSR perspectives. Tourism Planning &amp; Development, 11(1), pp.42-56.</w:t>
      </w:r>
    </w:p>
    <w:p w14:paraId="6B10FD9D"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Foroudi, P., 2020. Corporate brand strategy: drivers and outcomes of hotel industry’s brand orientation. International Journal of Hospitality Management, 88, p.102519.</w:t>
      </w:r>
    </w:p>
    <w:p w14:paraId="05DE5052"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Fraj, E., Matute, J. and Melero, I., 2015. Environmental strategies and organizational competitiveness in the hotel industry: The role of learning and innovation as determinants of environmental success. Tourism management, 46, pp.30-42.</w:t>
      </w:r>
    </w:p>
    <w:p w14:paraId="3CBC1D00"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Ginsberg, J.M. and Bloom, P.N., 2014. Choosing the right green marketing strategy. MIT Sloan management review, 46(1), pp.79-84.</w:t>
      </w:r>
    </w:p>
    <w:p w14:paraId="17B16038"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 xml:space="preserve">González-Abreu, B., Ochoa-Ávila, M.B. and de las Mercedes Quesada-Musa, G., 2019. </w:t>
      </w:r>
      <w:r w:rsidRPr="00CB1FD6">
        <w:rPr>
          <w:rFonts w:ascii="Arial" w:hAnsi="Arial" w:cs="Arial"/>
          <w:szCs w:val="24"/>
        </w:rPr>
        <w:lastRenderedPageBreak/>
        <w:t>La gestión ambiental integral en el hotel Brisas Covarrubias de Las Tunas. Ciencias Holguín, 25(1), pp.69-83.</w:t>
      </w:r>
    </w:p>
    <w:p w14:paraId="0AC5084F"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Guix, M. and Font, X., 2020. The materiality balanced scorecard: A framework for stakeholder-led integration of sustainable hospitality management and reporting. International Journal of Hospitality Management, 91, p.102634.</w:t>
      </w:r>
    </w:p>
    <w:p w14:paraId="43DC6882"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Gupta, A., Dash, S. and Mishra, A., 2019. All that glitters is not green: Creating trustworthy ecofriendly services at green hotels. Tourism Management, 70, pp.155-169.</w:t>
      </w:r>
    </w:p>
    <w:p w14:paraId="79A22AB3"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Hideo, H., Yuto, K. and Kazuhiko, T., 2020. A Study of Conflict Solving Tactics and Culture in Integrated Organizations through Interviews and Text</w:t>
      </w:r>
    </w:p>
    <w:p w14:paraId="5D4D0F4F"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Holcomb, J.L., Upchurch, R.S. and Okumus, F., 2017. Corporate social responsibility: what are top hotel companies reporting?. International journal of contemporary hospitality management.</w:t>
      </w:r>
    </w:p>
    <w:p w14:paraId="70513452"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Hori, S., 2015. An exploratory analysis of the text mining of news articles about “water and society”. WIT Transactions on The Built Environment, 168, pp.501- 508.</w:t>
      </w:r>
    </w:p>
    <w:p w14:paraId="765119D5"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Howard, M., Hopkinson, P. and Miemczyk, J., 2019. The regenerative supply chain: a framework for developing circular economy indicators. International Journal of Production Research, 57(23), pp.7300-7318.</w:t>
      </w:r>
    </w:p>
    <w:p w14:paraId="2058FDE3"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Hsieh, Y.C.J., 2012. Hotel companies' environmental policies and practices: a content analysis of their web pages. International journal of contemporary hospitality management.</w:t>
      </w:r>
    </w:p>
    <w:p w14:paraId="1110AA89" w14:textId="77777777" w:rsidR="00C0153F" w:rsidRPr="00CB1FD6" w:rsidRDefault="00C0153F" w:rsidP="00C0153F">
      <w:pPr>
        <w:spacing w:before="240"/>
        <w:ind w:left="720" w:hanging="720"/>
        <w:rPr>
          <w:rFonts w:ascii="Arial" w:hAnsi="Arial" w:cs="Arial"/>
          <w:szCs w:val="24"/>
        </w:rPr>
      </w:pPr>
      <w:r w:rsidRPr="00CB1FD6">
        <w:rPr>
          <w:rFonts w:ascii="Arial" w:hAnsi="Arial" w:cs="Arial"/>
          <w:szCs w:val="24"/>
        </w:rPr>
        <w:t>Mining. Procedia Computer Science, 176, pp.1960-1970.</w:t>
      </w:r>
    </w:p>
    <w:p w14:paraId="6F8246D6" w14:textId="77777777" w:rsidR="00C0153F" w:rsidRPr="00CB1FD6" w:rsidRDefault="00C0153F" w:rsidP="006301A5">
      <w:pPr>
        <w:pStyle w:val="Heading1"/>
        <w:rPr>
          <w:rFonts w:ascii="Arial" w:hAnsi="Arial" w:cs="Arial"/>
          <w:sz w:val="24"/>
          <w:szCs w:val="24"/>
        </w:rPr>
      </w:pPr>
    </w:p>
    <w:sectPr w:rsidR="00C0153F" w:rsidRPr="00CB1FD6" w:rsidSect="00031DF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6A14F" w14:textId="77777777" w:rsidR="009F1AC0" w:rsidRDefault="009F1AC0" w:rsidP="00031DF5">
      <w:pPr>
        <w:spacing w:line="240" w:lineRule="auto"/>
      </w:pPr>
      <w:r>
        <w:separator/>
      </w:r>
    </w:p>
  </w:endnote>
  <w:endnote w:type="continuationSeparator" w:id="0">
    <w:p w14:paraId="67445A78" w14:textId="77777777" w:rsidR="009F1AC0" w:rsidRDefault="009F1AC0" w:rsidP="00031D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2F71" w14:textId="77777777" w:rsidR="00031DF5" w:rsidRDefault="00031DF5">
    <w:pPr>
      <w:pStyle w:val="Footer"/>
    </w:pPr>
  </w:p>
  <w:p w14:paraId="7C0E2F72" w14:textId="77777777" w:rsidR="00B83EBD" w:rsidRDefault="00B83E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41138"/>
      <w:docPartObj>
        <w:docPartGallery w:val="Page Numbers (Bottom of Page)"/>
        <w:docPartUnique/>
      </w:docPartObj>
    </w:sdtPr>
    <w:sdtEndPr>
      <w:rPr>
        <w:noProof/>
      </w:rPr>
    </w:sdtEndPr>
    <w:sdtContent>
      <w:p w14:paraId="7C0E2F73" w14:textId="77777777" w:rsidR="00031DF5" w:rsidRDefault="00031DF5">
        <w:pPr>
          <w:pStyle w:val="Footer"/>
          <w:jc w:val="right"/>
        </w:pPr>
        <w:r>
          <w:fldChar w:fldCharType="begin"/>
        </w:r>
        <w:r>
          <w:instrText xml:space="preserve"> PAGE   \* MERGEFORMAT </w:instrText>
        </w:r>
        <w:r>
          <w:fldChar w:fldCharType="separate"/>
        </w:r>
        <w:r w:rsidR="007D7070">
          <w:rPr>
            <w:noProof/>
          </w:rPr>
          <w:t>9</w:t>
        </w:r>
        <w:r>
          <w:rPr>
            <w:noProof/>
          </w:rPr>
          <w:fldChar w:fldCharType="end"/>
        </w:r>
      </w:p>
    </w:sdtContent>
  </w:sdt>
  <w:p w14:paraId="7C0E2F74" w14:textId="77777777" w:rsidR="00031DF5" w:rsidRDefault="00031DF5">
    <w:pPr>
      <w:pStyle w:val="Footer"/>
    </w:pPr>
  </w:p>
  <w:p w14:paraId="7C0E2F75" w14:textId="77777777" w:rsidR="00B83EBD" w:rsidRDefault="00B83E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2F77" w14:textId="77777777" w:rsidR="00031DF5" w:rsidRDefault="00031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A7C78" w14:textId="77777777" w:rsidR="009F1AC0" w:rsidRDefault="009F1AC0" w:rsidP="00031DF5">
      <w:pPr>
        <w:spacing w:line="240" w:lineRule="auto"/>
      </w:pPr>
      <w:r>
        <w:separator/>
      </w:r>
    </w:p>
  </w:footnote>
  <w:footnote w:type="continuationSeparator" w:id="0">
    <w:p w14:paraId="06AB6E36" w14:textId="77777777" w:rsidR="009F1AC0" w:rsidRDefault="009F1AC0" w:rsidP="00031D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2F6D" w14:textId="77777777" w:rsidR="00031DF5" w:rsidRDefault="00031DF5">
    <w:pPr>
      <w:pStyle w:val="Header"/>
    </w:pPr>
  </w:p>
  <w:p w14:paraId="7C0E2F6E" w14:textId="77777777" w:rsidR="00B83EBD" w:rsidRDefault="00B83EB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2F6F" w14:textId="77777777" w:rsidR="00031DF5" w:rsidRDefault="00031DF5">
    <w:pPr>
      <w:pStyle w:val="Header"/>
    </w:pPr>
  </w:p>
  <w:p w14:paraId="7C0E2F70" w14:textId="77777777" w:rsidR="00B83EBD" w:rsidRDefault="00B83EB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2F76" w14:textId="77777777" w:rsidR="00031DF5" w:rsidRDefault="00031D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804"/>
    <w:rsid w:val="00022ACE"/>
    <w:rsid w:val="00031DF5"/>
    <w:rsid w:val="00036BC1"/>
    <w:rsid w:val="000B43C0"/>
    <w:rsid w:val="0019648D"/>
    <w:rsid w:val="002D7679"/>
    <w:rsid w:val="003205F2"/>
    <w:rsid w:val="0036078D"/>
    <w:rsid w:val="00367FCB"/>
    <w:rsid w:val="0041449D"/>
    <w:rsid w:val="00474DCF"/>
    <w:rsid w:val="004B2056"/>
    <w:rsid w:val="004C0193"/>
    <w:rsid w:val="004D7E4C"/>
    <w:rsid w:val="00531D04"/>
    <w:rsid w:val="00536AF6"/>
    <w:rsid w:val="005B7FF5"/>
    <w:rsid w:val="005C683D"/>
    <w:rsid w:val="005D47EE"/>
    <w:rsid w:val="0060479C"/>
    <w:rsid w:val="006301A5"/>
    <w:rsid w:val="00691E1E"/>
    <w:rsid w:val="006921D0"/>
    <w:rsid w:val="007A6682"/>
    <w:rsid w:val="007A7804"/>
    <w:rsid w:val="007D7070"/>
    <w:rsid w:val="00832A76"/>
    <w:rsid w:val="0086380D"/>
    <w:rsid w:val="008865C9"/>
    <w:rsid w:val="008A3E7D"/>
    <w:rsid w:val="009A3DB5"/>
    <w:rsid w:val="009F1AC0"/>
    <w:rsid w:val="00A44609"/>
    <w:rsid w:val="00A80352"/>
    <w:rsid w:val="00AD5AC3"/>
    <w:rsid w:val="00B52988"/>
    <w:rsid w:val="00B56683"/>
    <w:rsid w:val="00B70CC1"/>
    <w:rsid w:val="00B83EBD"/>
    <w:rsid w:val="00C0153F"/>
    <w:rsid w:val="00C04A87"/>
    <w:rsid w:val="00C2031C"/>
    <w:rsid w:val="00C245C4"/>
    <w:rsid w:val="00C52292"/>
    <w:rsid w:val="00CB1FD6"/>
    <w:rsid w:val="00D50D86"/>
    <w:rsid w:val="00D53147"/>
    <w:rsid w:val="00DB2765"/>
    <w:rsid w:val="00E0676D"/>
    <w:rsid w:val="00E07D96"/>
    <w:rsid w:val="00EB298C"/>
    <w:rsid w:val="00F2434F"/>
    <w:rsid w:val="00FB2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2F3D"/>
  <w15:docId w15:val="{9043ACE2-B6F0-4660-99A5-5CA0FFF52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031DF5"/>
    <w:pPr>
      <w:tabs>
        <w:tab w:val="center" w:pos="4680"/>
        <w:tab w:val="right" w:pos="9360"/>
      </w:tabs>
      <w:spacing w:line="240" w:lineRule="auto"/>
    </w:pPr>
  </w:style>
  <w:style w:type="character" w:customStyle="1" w:styleId="HeaderChar">
    <w:name w:val="Header Char"/>
    <w:basedOn w:val="DefaultParagraphFont"/>
    <w:link w:val="Header"/>
    <w:uiPriority w:val="99"/>
    <w:rsid w:val="00031DF5"/>
    <w:rPr>
      <w:rFonts w:ascii="Times New Roman" w:hAnsi="Times New Roman" w:cs="Liberation Serif"/>
      <w:sz w:val="24"/>
    </w:rPr>
  </w:style>
  <w:style w:type="paragraph" w:styleId="Footer">
    <w:name w:val="footer"/>
    <w:basedOn w:val="Normal"/>
    <w:link w:val="FooterChar"/>
    <w:uiPriority w:val="99"/>
    <w:unhideWhenUsed/>
    <w:rsid w:val="00031DF5"/>
    <w:pPr>
      <w:tabs>
        <w:tab w:val="center" w:pos="4680"/>
        <w:tab w:val="right" w:pos="9360"/>
      </w:tabs>
      <w:spacing w:line="240" w:lineRule="auto"/>
    </w:pPr>
  </w:style>
  <w:style w:type="character" w:customStyle="1" w:styleId="FooterChar">
    <w:name w:val="Footer Char"/>
    <w:basedOn w:val="DefaultParagraphFont"/>
    <w:link w:val="Footer"/>
    <w:uiPriority w:val="99"/>
    <w:rsid w:val="00031DF5"/>
    <w:rPr>
      <w:rFonts w:ascii="Times New Roman" w:hAnsi="Times New Roman" w:cs="Liberation Serif"/>
      <w:sz w:val="24"/>
    </w:rPr>
  </w:style>
  <w:style w:type="paragraph" w:styleId="TOCHeading">
    <w:name w:val="TOC Heading"/>
    <w:basedOn w:val="Heading1"/>
    <w:next w:val="Normal"/>
    <w:uiPriority w:val="39"/>
    <w:unhideWhenUsed/>
    <w:qFormat/>
    <w:rsid w:val="005C683D"/>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5C683D"/>
    <w:pPr>
      <w:spacing w:after="100"/>
    </w:pPr>
  </w:style>
  <w:style w:type="paragraph" w:styleId="TOC2">
    <w:name w:val="toc 2"/>
    <w:basedOn w:val="Normal"/>
    <w:next w:val="Normal"/>
    <w:autoRedefine/>
    <w:uiPriority w:val="39"/>
    <w:unhideWhenUsed/>
    <w:rsid w:val="005C683D"/>
    <w:pPr>
      <w:spacing w:after="100"/>
      <w:ind w:left="240"/>
    </w:pPr>
  </w:style>
  <w:style w:type="character" w:styleId="Hyperlink">
    <w:name w:val="Hyperlink"/>
    <w:basedOn w:val="DefaultParagraphFont"/>
    <w:uiPriority w:val="99"/>
    <w:unhideWhenUsed/>
    <w:rsid w:val="005C683D"/>
    <w:rPr>
      <w:color w:val="0000FF" w:themeColor="hyperlink"/>
      <w:u w:val="single"/>
    </w:rPr>
  </w:style>
  <w:style w:type="paragraph" w:styleId="BalloonText">
    <w:name w:val="Balloon Text"/>
    <w:basedOn w:val="Normal"/>
    <w:link w:val="BalloonTextChar"/>
    <w:uiPriority w:val="99"/>
    <w:semiHidden/>
    <w:unhideWhenUsed/>
    <w:rsid w:val="005C68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8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For20</b:Tag>
    <b:SourceType>JournalArticle</b:SourceType>
    <b:Guid>{FCEA19F7-C89C-4D9C-BD52-70F49B19CECF}</b:Guid>
    <b:Author>
      <b:Author>
        <b:NameList>
          <b:Person>
            <b:Last>Foroudi</b:Last>
          </b:Person>
        </b:NameList>
      </b:Author>
    </b:Author>
    <b:Year>2020</b:Year>
    <b:RefOrder>1</b:RefOrder>
  </b:Source>
  <b:Source>
    <b:Tag>Gup192</b:Tag>
    <b:SourceType>JournalArticle</b:SourceType>
    <b:Guid>{86CC1BEF-0DDC-483E-9F59-1F0DEB483D56}</b:Guid>
    <b:Author>
      <b:Author>
        <b:NameList>
          <b:Person>
            <b:Last>Gupta</b:Last>
          </b:Person>
        </b:NameList>
      </b:Author>
    </b:Author>
    <b:Year>2019</b:Year>
    <b:RefOrder>2</b:RefOrder>
  </b:Source>
  <b:Source>
    <b:Tag>How19</b:Tag>
    <b:SourceType>JournalArticle</b:SourceType>
    <b:Guid>{B3360E2D-AB74-46F9-B349-B100A13FAF76}</b:Guid>
    <b:Author>
      <b:Author>
        <b:NameList>
          <b:Person>
            <b:Last>Howard</b:Last>
          </b:Person>
        </b:NameList>
      </b:Author>
    </b:Author>
    <b:Year>2019</b:Year>
    <b:RefOrder>3</b:RefOrder>
  </b:Source>
  <b:Source>
    <b:Tag>Fra15</b:Tag>
    <b:SourceType>JournalArticle</b:SourceType>
    <b:Guid>{02EA35EB-663D-4444-A974-AC6AD247CCF7}</b:Guid>
    <b:Author>
      <b:Author>
        <b:NameList>
          <b:Person>
            <b:Last>Fraj</b:Last>
          </b:Person>
        </b:NameList>
      </b:Author>
    </b:Author>
    <b:Year>2015</b:Year>
    <b:RefOrder>4</b:RefOrder>
  </b:Source>
  <b:Source>
    <b:Tag>Cam14</b:Tag>
    <b:SourceType>JournalArticle</b:SourceType>
    <b:Guid>{75A97520-00E3-4C58-8D4D-146353AB82AA}</b:Guid>
    <b:Author>
      <b:Author>
        <b:NameList>
          <b:Person>
            <b:Last>Camilleri</b:Last>
          </b:Person>
        </b:NameList>
      </b:Author>
    </b:Author>
    <b:Year>2014</b:Year>
    <b:RefOrder>5</b:RefOrder>
  </b:Source>
</b:Sources>
</file>

<file path=customXml/itemProps1.xml><?xml version="1.0" encoding="utf-8"?>
<ds:datastoreItem xmlns:ds="http://schemas.openxmlformats.org/officeDocument/2006/customXml" ds:itemID="{F6AC25CF-2F95-48DF-B0B4-0468B5F08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dc:creator>
  <cp:keywords/>
  <dc:description/>
  <cp:lastModifiedBy>Candelaria Nicole Stevenson (2123564)</cp:lastModifiedBy>
  <cp:revision>10</cp:revision>
  <dcterms:created xsi:type="dcterms:W3CDTF">2023-10-17T13:16:00Z</dcterms:created>
  <dcterms:modified xsi:type="dcterms:W3CDTF">2023-10-17T14:27:00Z</dcterms:modified>
</cp:coreProperties>
</file>