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B0EA" w14:textId="76AEE19C" w:rsidR="006F4138" w:rsidRDefault="006F4138" w:rsidP="006F4138">
      <w:pPr>
        <w:pStyle w:val="Title"/>
        <w:jc w:val="both"/>
        <w:rPr>
          <w:rFonts w:ascii="Calibri" w:eastAsia="Calibri" w:hAnsi="Calibri" w:cs="Vrinda"/>
          <w:b/>
          <w:bCs/>
          <w:kern w:val="2"/>
          <w:sz w:val="32"/>
          <w:szCs w:val="28"/>
          <w:shd w:val="clear" w:color="auto" w:fill="FFFFFF"/>
        </w:rPr>
      </w:pPr>
      <w:r>
        <w:rPr>
          <w:rFonts w:ascii="Calibri" w:eastAsia="Calibri" w:hAnsi="Calibri" w:cs="Vrinda"/>
          <w:b/>
          <w:bCs/>
          <w:noProof/>
          <w:kern w:val="2"/>
          <w:sz w:val="32"/>
          <w:szCs w:val="28"/>
          <w:shd w:val="clear" w:color="auto" w:fill="FFFFFF"/>
        </w:rPr>
        <w:drawing>
          <wp:inline distT="0" distB="0" distL="0" distR="0" wp14:anchorId="48600CCD" wp14:editId="27D7FE7F">
            <wp:extent cx="2054225" cy="1183005"/>
            <wp:effectExtent l="0" t="0" r="3175" b="0"/>
            <wp:docPr id="1805530289"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530289" name="Picture 1" descr="A blue and white logo&#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54225" cy="1183005"/>
                    </a:xfrm>
                    <a:prstGeom prst="rect">
                      <a:avLst/>
                    </a:prstGeom>
                    <a:noFill/>
                  </pic:spPr>
                </pic:pic>
              </a:graphicData>
            </a:graphic>
          </wp:inline>
        </w:drawing>
      </w:r>
    </w:p>
    <w:p w14:paraId="08AF0516" w14:textId="77777777" w:rsidR="006F4138" w:rsidRPr="006F4138" w:rsidRDefault="006F4138" w:rsidP="006F4138"/>
    <w:p w14:paraId="0E19F0A8" w14:textId="77777777" w:rsidR="006F4138" w:rsidRDefault="006F4138" w:rsidP="006F4138">
      <w:pPr>
        <w:pStyle w:val="Title"/>
        <w:jc w:val="right"/>
        <w:rPr>
          <w:rFonts w:ascii="Calibri" w:eastAsia="Calibri" w:hAnsi="Calibri" w:cs="Vrinda"/>
          <w:b/>
          <w:bCs/>
          <w:kern w:val="2"/>
          <w:sz w:val="32"/>
          <w:szCs w:val="28"/>
          <w:shd w:val="clear" w:color="auto" w:fill="FFFFFF"/>
        </w:rPr>
      </w:pPr>
    </w:p>
    <w:p w14:paraId="143202DF" w14:textId="77777777" w:rsidR="006F4138" w:rsidRPr="006F4138" w:rsidRDefault="006F4138" w:rsidP="006F4138">
      <w:pPr>
        <w:spacing w:after="160" w:line="278" w:lineRule="auto"/>
        <w:jc w:val="right"/>
        <w:rPr>
          <w:rFonts w:ascii="Calibri" w:eastAsia="Calibri" w:hAnsi="Calibri" w:cs="Vrinda"/>
          <w:b/>
          <w:bCs/>
          <w:kern w:val="2"/>
          <w:sz w:val="32"/>
          <w:szCs w:val="28"/>
          <w:shd w:val="clear" w:color="auto" w:fill="FFFFFF"/>
          <w14:ligatures w14:val="standardContextual"/>
        </w:rPr>
      </w:pPr>
      <w:r w:rsidRPr="00F159DD">
        <w:rPr>
          <w:rFonts w:ascii="Calibri" w:eastAsia="Calibri" w:hAnsi="Calibri" w:cs="Vrinda"/>
          <w:b/>
          <w:bCs/>
          <w:kern w:val="2"/>
          <w:sz w:val="32"/>
          <w:szCs w:val="28"/>
          <w:shd w:val="clear" w:color="auto" w:fill="FFFFFF"/>
          <w14:ligatures w14:val="standardContextual"/>
        </w:rPr>
        <w:t>Developing Emotional Intelligence Skills</w:t>
      </w:r>
    </w:p>
    <w:p w14:paraId="5DA4F46F" w14:textId="77777777" w:rsidR="006F4138" w:rsidRPr="006F4138" w:rsidRDefault="006F4138" w:rsidP="006F4138">
      <w:pPr>
        <w:spacing w:after="160" w:line="278" w:lineRule="auto"/>
        <w:jc w:val="right"/>
        <w:rPr>
          <w:rFonts w:ascii="Calibri" w:eastAsia="Calibri" w:hAnsi="Calibri" w:cs="Vrinda"/>
          <w:b/>
          <w:bCs/>
          <w:kern w:val="2"/>
          <w:sz w:val="32"/>
          <w:szCs w:val="28"/>
          <w:shd w:val="clear" w:color="auto" w:fill="FFFFFF"/>
          <w14:ligatures w14:val="standardContextual"/>
        </w:rPr>
      </w:pPr>
    </w:p>
    <w:p w14:paraId="1C4234D9" w14:textId="77777777" w:rsidR="006F4138" w:rsidRPr="006F4138" w:rsidRDefault="006F4138" w:rsidP="006F4138">
      <w:pPr>
        <w:spacing w:after="160" w:line="278" w:lineRule="auto"/>
        <w:jc w:val="right"/>
        <w:rPr>
          <w:rFonts w:ascii="Calibri" w:eastAsia="Calibri" w:hAnsi="Calibri" w:cs="Vrinda"/>
          <w:b/>
          <w:bCs/>
          <w:kern w:val="2"/>
          <w:sz w:val="32"/>
          <w:szCs w:val="28"/>
          <w:shd w:val="clear" w:color="auto" w:fill="FFFFFF"/>
          <w14:ligatures w14:val="standardContextual"/>
        </w:rPr>
      </w:pPr>
      <w:r w:rsidRPr="006F4138">
        <w:rPr>
          <w:rFonts w:ascii="Calibri" w:eastAsia="Calibri" w:hAnsi="Calibri" w:cs="Vrinda"/>
          <w:b/>
          <w:bCs/>
          <w:kern w:val="2"/>
          <w:sz w:val="32"/>
          <w:szCs w:val="28"/>
          <w:shd w:val="clear" w:color="auto" w:fill="FFFFFF"/>
          <w14:ligatures w14:val="standardContextual"/>
        </w:rPr>
        <w:t xml:space="preserve">Module Code : LCLM5006 </w:t>
      </w:r>
    </w:p>
    <w:p w14:paraId="32F2193D" w14:textId="77777777" w:rsidR="006F4138" w:rsidRPr="006F4138" w:rsidRDefault="006F4138" w:rsidP="006F4138">
      <w:pPr>
        <w:spacing w:after="160" w:line="278" w:lineRule="auto"/>
        <w:jc w:val="right"/>
        <w:rPr>
          <w:rFonts w:ascii="Calibri" w:eastAsia="Calibri" w:hAnsi="Calibri" w:cs="Vrinda"/>
          <w:b/>
          <w:bCs/>
          <w:kern w:val="2"/>
          <w:sz w:val="32"/>
          <w:szCs w:val="28"/>
          <w:shd w:val="clear" w:color="auto" w:fill="FFFFFF"/>
          <w14:ligatures w14:val="standardContextual"/>
        </w:rPr>
      </w:pPr>
    </w:p>
    <w:p w14:paraId="0CBEF9AD" w14:textId="77777777" w:rsidR="006F4138" w:rsidRPr="006F4138" w:rsidRDefault="006F4138" w:rsidP="006F4138">
      <w:pPr>
        <w:spacing w:after="160" w:line="278" w:lineRule="auto"/>
        <w:jc w:val="right"/>
        <w:rPr>
          <w:rFonts w:ascii="Calibri" w:eastAsia="Calibri" w:hAnsi="Calibri" w:cs="Vrinda"/>
          <w:b/>
          <w:bCs/>
          <w:kern w:val="2"/>
          <w:sz w:val="32"/>
          <w:szCs w:val="32"/>
          <w:shd w:val="clear" w:color="auto" w:fill="FFFFFF"/>
          <w14:ligatures w14:val="standardContextual"/>
        </w:rPr>
      </w:pPr>
      <w:r w:rsidRPr="006F4138">
        <w:rPr>
          <w:rFonts w:ascii="Calibri" w:eastAsia="Calibri" w:hAnsi="Calibri" w:cs="Vrinda"/>
          <w:b/>
          <w:bCs/>
          <w:kern w:val="2"/>
          <w:sz w:val="32"/>
          <w:szCs w:val="32"/>
          <w:shd w:val="clear" w:color="auto" w:fill="FFFFFF"/>
          <w14:ligatures w14:val="standardContextual"/>
        </w:rPr>
        <w:t xml:space="preserve">Lecturer Name : </w:t>
      </w:r>
      <w:r w:rsidRPr="00F159DD">
        <w:rPr>
          <w:rFonts w:ascii="Calibri" w:eastAsia="Calibri" w:hAnsi="Calibri" w:cs="Vrinda"/>
          <w:b/>
          <w:bCs/>
          <w:kern w:val="2"/>
          <w:sz w:val="32"/>
          <w:szCs w:val="32"/>
          <w:shd w:val="clear" w:color="auto" w:fill="FFFFFF"/>
          <w14:ligatures w14:val="standardContextual"/>
        </w:rPr>
        <w:t>Nishi Ramsurrun</w:t>
      </w:r>
    </w:p>
    <w:p w14:paraId="157D2463" w14:textId="77777777" w:rsidR="006F4138" w:rsidRPr="006F4138" w:rsidRDefault="006F4138" w:rsidP="006F4138">
      <w:pPr>
        <w:spacing w:after="160" w:line="278" w:lineRule="auto"/>
        <w:jc w:val="right"/>
        <w:rPr>
          <w:rFonts w:ascii="Calibri" w:eastAsia="Calibri" w:hAnsi="Calibri" w:cs="Vrinda"/>
          <w:kern w:val="2"/>
          <w:szCs w:val="24"/>
          <w:shd w:val="clear" w:color="auto" w:fill="FFFFFF"/>
          <w14:ligatures w14:val="standardContextual"/>
        </w:rPr>
      </w:pPr>
    </w:p>
    <w:p w14:paraId="7CE9A8D4" w14:textId="77777777" w:rsidR="006F4138" w:rsidRPr="0056195C" w:rsidRDefault="006F4138" w:rsidP="006F4138">
      <w:pPr>
        <w:spacing w:after="160" w:line="278" w:lineRule="auto"/>
        <w:jc w:val="right"/>
        <w:rPr>
          <w:rFonts w:ascii="Calibri" w:eastAsia="Calibri" w:hAnsi="Calibri" w:cs="Vrinda"/>
          <w:b/>
          <w:bCs/>
          <w:kern w:val="2"/>
          <w:sz w:val="32"/>
          <w:szCs w:val="32"/>
          <w:shd w:val="clear" w:color="auto" w:fill="FFFFFF"/>
          <w:lang w:val="nl-NL"/>
          <w14:ligatures w14:val="standardContextual"/>
        </w:rPr>
      </w:pPr>
      <w:r w:rsidRPr="0056195C">
        <w:rPr>
          <w:rFonts w:ascii="Calibri" w:eastAsia="Calibri" w:hAnsi="Calibri" w:cs="Vrinda"/>
          <w:b/>
          <w:bCs/>
          <w:kern w:val="2"/>
          <w:sz w:val="32"/>
          <w:szCs w:val="32"/>
          <w:shd w:val="clear" w:color="auto" w:fill="FFFFFF"/>
          <w:lang w:val="nl-NL"/>
          <w14:ligatures w14:val="standardContextual"/>
        </w:rPr>
        <w:t>Student Name: Andrei Posmosanu</w:t>
      </w:r>
    </w:p>
    <w:p w14:paraId="2AFEB611" w14:textId="77777777" w:rsidR="006F4138" w:rsidRPr="0056195C" w:rsidRDefault="006F4138" w:rsidP="006F4138">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089B7721" w14:textId="77777777" w:rsidR="006F4138" w:rsidRDefault="006F4138" w:rsidP="006F4138">
      <w:pPr>
        <w:spacing w:after="160" w:line="278" w:lineRule="auto"/>
        <w:jc w:val="right"/>
        <w:rPr>
          <w:rFonts w:ascii="Calibri" w:eastAsia="Calibri" w:hAnsi="Calibri" w:cs="Vrinda"/>
          <w:b/>
          <w:bCs/>
          <w:kern w:val="2"/>
          <w:sz w:val="32"/>
          <w:szCs w:val="32"/>
          <w:shd w:val="clear" w:color="auto" w:fill="FFFFFF"/>
          <w:lang w:val="nl-NL"/>
          <w14:ligatures w14:val="standardContextual"/>
        </w:rPr>
      </w:pPr>
      <w:r w:rsidRPr="0056195C">
        <w:rPr>
          <w:rFonts w:ascii="Calibri" w:eastAsia="Calibri" w:hAnsi="Calibri" w:cs="Vrinda"/>
          <w:b/>
          <w:bCs/>
          <w:kern w:val="2"/>
          <w:sz w:val="32"/>
          <w:szCs w:val="32"/>
          <w:shd w:val="clear" w:color="auto" w:fill="FFFFFF"/>
          <w:lang w:val="nl-NL"/>
          <w14:ligatures w14:val="standardContextual"/>
        </w:rPr>
        <w:t>Student ID: 2335692</w:t>
      </w:r>
    </w:p>
    <w:p w14:paraId="4F35F55E" w14:textId="77777777" w:rsidR="006F4138" w:rsidRDefault="006F4138" w:rsidP="006F4138">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641302D2" w14:textId="04126D7A" w:rsidR="006F4138" w:rsidRPr="0056195C" w:rsidRDefault="006F4138" w:rsidP="006F4138">
      <w:pPr>
        <w:spacing w:after="160" w:line="278" w:lineRule="auto"/>
        <w:jc w:val="right"/>
        <w:rPr>
          <w:rFonts w:ascii="Calibri" w:eastAsia="Calibri" w:hAnsi="Calibri" w:cs="Vrinda"/>
          <w:b/>
          <w:bCs/>
          <w:kern w:val="2"/>
          <w:sz w:val="32"/>
          <w:szCs w:val="32"/>
          <w:shd w:val="clear" w:color="auto" w:fill="FFFFFF"/>
          <w:lang w:val="nl-NL"/>
          <w14:ligatures w14:val="standardContextual"/>
        </w:rPr>
      </w:pPr>
      <w:r w:rsidRPr="00F159DD">
        <w:rPr>
          <w:rFonts w:ascii="Calibri" w:eastAsia="Calibri" w:hAnsi="Calibri" w:cs="Vrinda"/>
          <w:b/>
          <w:bCs/>
          <w:kern w:val="2"/>
          <w:sz w:val="32"/>
          <w:szCs w:val="32"/>
          <w:shd w:val="clear" w:color="auto" w:fill="FFFFFF"/>
          <w14:ligatures w14:val="standardContextual"/>
        </w:rPr>
        <w:t xml:space="preserve">Individual </w:t>
      </w:r>
      <w:r>
        <w:rPr>
          <w:rFonts w:ascii="Calibri" w:eastAsia="Calibri" w:hAnsi="Calibri" w:cs="Vrinda"/>
          <w:b/>
          <w:bCs/>
          <w:kern w:val="2"/>
          <w:sz w:val="32"/>
          <w:szCs w:val="32"/>
          <w:shd w:val="clear" w:color="auto" w:fill="FFFFFF"/>
          <w14:ligatures w14:val="standardContextual"/>
        </w:rPr>
        <w:t>Written Report</w:t>
      </w:r>
    </w:p>
    <w:p w14:paraId="3C7A7372" w14:textId="7BCE2771" w:rsidR="00A41B11" w:rsidRPr="004717CA" w:rsidRDefault="00A41B11" w:rsidP="00A41B11">
      <w:pPr>
        <w:spacing w:line="276" w:lineRule="auto"/>
        <w:jc w:val="center"/>
        <w:rPr>
          <w:rFonts w:eastAsiaTheme="majorEastAsia" w:cstheme="majorBidi"/>
          <w:b/>
          <w:bCs/>
          <w:color w:val="365F91" w:themeColor="accent1" w:themeShade="BF"/>
          <w:sz w:val="40"/>
          <w:szCs w:val="40"/>
        </w:rPr>
      </w:pPr>
      <w:r w:rsidRPr="004717CA">
        <w:rPr>
          <w:b/>
          <w:bCs/>
        </w:rPr>
        <w:br w:type="page"/>
      </w:r>
    </w:p>
    <w:sdt>
      <w:sdtPr>
        <w:rPr>
          <w:rFonts w:ascii="Arial" w:eastAsiaTheme="minorHAnsi" w:hAnsi="Arial" w:cstheme="minorBidi"/>
          <w:color w:val="auto"/>
          <w:sz w:val="24"/>
          <w:szCs w:val="22"/>
          <w:lang w:val="en-GB"/>
        </w:rPr>
        <w:id w:val="1405481413"/>
        <w:docPartObj>
          <w:docPartGallery w:val="Table of Contents"/>
          <w:docPartUnique/>
        </w:docPartObj>
      </w:sdtPr>
      <w:sdtEndPr>
        <w:rPr>
          <w:b/>
          <w:bCs/>
          <w:noProof/>
        </w:rPr>
      </w:sdtEndPr>
      <w:sdtContent>
        <w:p w14:paraId="40ABBBDF" w14:textId="77777777" w:rsidR="00A41B11" w:rsidRPr="004717CA" w:rsidRDefault="00A41B11" w:rsidP="00A41B11">
          <w:pPr>
            <w:pStyle w:val="TOCHeading"/>
          </w:pPr>
          <w:r w:rsidRPr="004717CA">
            <w:t>Contents</w:t>
          </w:r>
        </w:p>
        <w:p w14:paraId="17534397" w14:textId="77777777" w:rsidR="00A41B11" w:rsidRPr="004717CA" w:rsidRDefault="00A41B11" w:rsidP="00A41B11">
          <w:pPr>
            <w:pStyle w:val="TOC1"/>
            <w:tabs>
              <w:tab w:val="right" w:leader="dot" w:pos="9350"/>
            </w:tabs>
            <w:rPr>
              <w:noProof/>
            </w:rPr>
          </w:pPr>
          <w:r w:rsidRPr="004717CA">
            <w:fldChar w:fldCharType="begin"/>
          </w:r>
          <w:r w:rsidRPr="004717CA">
            <w:instrText xml:space="preserve"> TOC \o "1-3" \h \z \u </w:instrText>
          </w:r>
          <w:r w:rsidRPr="004717CA">
            <w:fldChar w:fldCharType="separate"/>
          </w:r>
          <w:hyperlink w:anchor="_Toc226066725" w:history="1">
            <w:r w:rsidRPr="004717CA">
              <w:rPr>
                <w:rStyle w:val="Hyperlink"/>
                <w:noProof/>
              </w:rPr>
              <w:t>Introduction</w:t>
            </w:r>
            <w:r w:rsidRPr="004717CA">
              <w:rPr>
                <w:noProof/>
                <w:webHidden/>
              </w:rPr>
              <w:tab/>
            </w:r>
            <w:r w:rsidRPr="004717CA">
              <w:rPr>
                <w:noProof/>
                <w:webHidden/>
              </w:rPr>
              <w:fldChar w:fldCharType="begin"/>
            </w:r>
            <w:r w:rsidRPr="004717CA">
              <w:rPr>
                <w:noProof/>
                <w:webHidden/>
              </w:rPr>
              <w:instrText xml:space="preserve"> PAGEREF _Toc226066725 \h </w:instrText>
            </w:r>
            <w:r w:rsidRPr="004717CA">
              <w:rPr>
                <w:noProof/>
                <w:webHidden/>
              </w:rPr>
            </w:r>
            <w:r w:rsidRPr="004717CA">
              <w:rPr>
                <w:noProof/>
                <w:webHidden/>
              </w:rPr>
              <w:fldChar w:fldCharType="separate"/>
            </w:r>
            <w:r w:rsidRPr="004717CA">
              <w:rPr>
                <w:noProof/>
                <w:webHidden/>
              </w:rPr>
              <w:t>3</w:t>
            </w:r>
            <w:r w:rsidRPr="004717CA">
              <w:rPr>
                <w:noProof/>
                <w:webHidden/>
              </w:rPr>
              <w:fldChar w:fldCharType="end"/>
            </w:r>
          </w:hyperlink>
        </w:p>
        <w:p w14:paraId="7054A8B5" w14:textId="77777777" w:rsidR="00A41B11" w:rsidRPr="004717CA" w:rsidRDefault="00A41B11" w:rsidP="00A41B11">
          <w:pPr>
            <w:pStyle w:val="TOC1"/>
            <w:tabs>
              <w:tab w:val="right" w:leader="dot" w:pos="9350"/>
            </w:tabs>
            <w:rPr>
              <w:noProof/>
            </w:rPr>
          </w:pPr>
          <w:hyperlink w:anchor="_Toc226066726" w:history="1">
            <w:r w:rsidRPr="004717CA">
              <w:rPr>
                <w:rStyle w:val="Hyperlink"/>
                <w:noProof/>
              </w:rPr>
              <w:t>Section 1: How Employees in the Workplace May Use Emotional Intelligence Components</w:t>
            </w:r>
            <w:r w:rsidRPr="004717CA">
              <w:rPr>
                <w:noProof/>
                <w:webHidden/>
              </w:rPr>
              <w:tab/>
            </w:r>
            <w:r w:rsidRPr="004717CA">
              <w:rPr>
                <w:noProof/>
                <w:webHidden/>
              </w:rPr>
              <w:fldChar w:fldCharType="begin"/>
            </w:r>
            <w:r w:rsidRPr="004717CA">
              <w:rPr>
                <w:noProof/>
                <w:webHidden/>
              </w:rPr>
              <w:instrText xml:space="preserve"> PAGEREF _Toc226066726 \h </w:instrText>
            </w:r>
            <w:r w:rsidRPr="004717CA">
              <w:rPr>
                <w:noProof/>
                <w:webHidden/>
              </w:rPr>
            </w:r>
            <w:r w:rsidRPr="004717CA">
              <w:rPr>
                <w:noProof/>
                <w:webHidden/>
              </w:rPr>
              <w:fldChar w:fldCharType="separate"/>
            </w:r>
            <w:r w:rsidRPr="004717CA">
              <w:rPr>
                <w:noProof/>
                <w:webHidden/>
              </w:rPr>
              <w:t>3</w:t>
            </w:r>
            <w:r w:rsidRPr="004717CA">
              <w:rPr>
                <w:noProof/>
                <w:webHidden/>
              </w:rPr>
              <w:fldChar w:fldCharType="end"/>
            </w:r>
          </w:hyperlink>
        </w:p>
        <w:p w14:paraId="7AD91213" w14:textId="77777777" w:rsidR="00A41B11" w:rsidRPr="004717CA" w:rsidRDefault="00A41B11" w:rsidP="00A41B11">
          <w:pPr>
            <w:pStyle w:val="TOC1"/>
            <w:tabs>
              <w:tab w:val="right" w:leader="dot" w:pos="9350"/>
            </w:tabs>
            <w:rPr>
              <w:noProof/>
            </w:rPr>
          </w:pPr>
          <w:hyperlink w:anchor="_Toc226066727" w:history="1">
            <w:r w:rsidRPr="004717CA">
              <w:rPr>
                <w:rStyle w:val="Hyperlink"/>
                <w:noProof/>
              </w:rPr>
              <w:t>Section 2: Research Unique Characteristics That Managers Need to Be Aware of for an Effective Work Environment When Recruiting People in Organisations with Reference to Generational Gaps</w:t>
            </w:r>
            <w:r w:rsidRPr="004717CA">
              <w:rPr>
                <w:noProof/>
                <w:webHidden/>
              </w:rPr>
              <w:tab/>
            </w:r>
            <w:r w:rsidRPr="004717CA">
              <w:rPr>
                <w:noProof/>
                <w:webHidden/>
              </w:rPr>
              <w:fldChar w:fldCharType="begin"/>
            </w:r>
            <w:r w:rsidRPr="004717CA">
              <w:rPr>
                <w:noProof/>
                <w:webHidden/>
              </w:rPr>
              <w:instrText xml:space="preserve"> PAGEREF _Toc226066727 \h </w:instrText>
            </w:r>
            <w:r w:rsidRPr="004717CA">
              <w:rPr>
                <w:noProof/>
                <w:webHidden/>
              </w:rPr>
            </w:r>
            <w:r w:rsidRPr="004717CA">
              <w:rPr>
                <w:noProof/>
                <w:webHidden/>
              </w:rPr>
              <w:fldChar w:fldCharType="separate"/>
            </w:r>
            <w:r w:rsidRPr="004717CA">
              <w:rPr>
                <w:noProof/>
                <w:webHidden/>
              </w:rPr>
              <w:t>8</w:t>
            </w:r>
            <w:r w:rsidRPr="004717CA">
              <w:rPr>
                <w:noProof/>
                <w:webHidden/>
              </w:rPr>
              <w:fldChar w:fldCharType="end"/>
            </w:r>
          </w:hyperlink>
        </w:p>
        <w:p w14:paraId="74975983" w14:textId="77777777" w:rsidR="00A41B11" w:rsidRPr="004717CA" w:rsidRDefault="00A41B11" w:rsidP="00A41B11">
          <w:pPr>
            <w:pStyle w:val="TOC1"/>
            <w:tabs>
              <w:tab w:val="right" w:leader="dot" w:pos="9350"/>
            </w:tabs>
            <w:rPr>
              <w:noProof/>
            </w:rPr>
          </w:pPr>
          <w:hyperlink w:anchor="_Toc226066728" w:history="1">
            <w:r w:rsidRPr="004717CA">
              <w:rPr>
                <w:rStyle w:val="Hyperlink"/>
                <w:noProof/>
              </w:rPr>
              <w:t>Conclusion and Recommendations</w:t>
            </w:r>
            <w:r w:rsidRPr="004717CA">
              <w:rPr>
                <w:noProof/>
                <w:webHidden/>
              </w:rPr>
              <w:tab/>
            </w:r>
            <w:r w:rsidRPr="004717CA">
              <w:rPr>
                <w:noProof/>
                <w:webHidden/>
              </w:rPr>
              <w:fldChar w:fldCharType="begin"/>
            </w:r>
            <w:r w:rsidRPr="004717CA">
              <w:rPr>
                <w:noProof/>
                <w:webHidden/>
              </w:rPr>
              <w:instrText xml:space="preserve"> PAGEREF _Toc226066728 \h </w:instrText>
            </w:r>
            <w:r w:rsidRPr="004717CA">
              <w:rPr>
                <w:noProof/>
                <w:webHidden/>
              </w:rPr>
            </w:r>
            <w:r w:rsidRPr="004717CA">
              <w:rPr>
                <w:noProof/>
                <w:webHidden/>
              </w:rPr>
              <w:fldChar w:fldCharType="separate"/>
            </w:r>
            <w:r w:rsidRPr="004717CA">
              <w:rPr>
                <w:noProof/>
                <w:webHidden/>
              </w:rPr>
              <w:t>11</w:t>
            </w:r>
            <w:r w:rsidRPr="004717CA">
              <w:rPr>
                <w:noProof/>
                <w:webHidden/>
              </w:rPr>
              <w:fldChar w:fldCharType="end"/>
            </w:r>
          </w:hyperlink>
        </w:p>
        <w:p w14:paraId="6D51E51B" w14:textId="77777777" w:rsidR="00A41B11" w:rsidRPr="004717CA" w:rsidRDefault="00A41B11" w:rsidP="00A41B11">
          <w:pPr>
            <w:pStyle w:val="TOC1"/>
            <w:tabs>
              <w:tab w:val="right" w:leader="dot" w:pos="9350"/>
            </w:tabs>
            <w:rPr>
              <w:noProof/>
            </w:rPr>
          </w:pPr>
          <w:hyperlink w:anchor="_Toc226066729" w:history="1">
            <w:r w:rsidRPr="004717CA">
              <w:rPr>
                <w:rStyle w:val="Hyperlink"/>
                <w:noProof/>
              </w:rPr>
              <w:t>References</w:t>
            </w:r>
            <w:r w:rsidRPr="004717CA">
              <w:rPr>
                <w:noProof/>
                <w:webHidden/>
              </w:rPr>
              <w:tab/>
            </w:r>
            <w:r w:rsidRPr="004717CA">
              <w:rPr>
                <w:noProof/>
                <w:webHidden/>
              </w:rPr>
              <w:fldChar w:fldCharType="begin"/>
            </w:r>
            <w:r w:rsidRPr="004717CA">
              <w:rPr>
                <w:noProof/>
                <w:webHidden/>
              </w:rPr>
              <w:instrText xml:space="preserve"> PAGEREF _Toc226066729 \h </w:instrText>
            </w:r>
            <w:r w:rsidRPr="004717CA">
              <w:rPr>
                <w:noProof/>
                <w:webHidden/>
              </w:rPr>
            </w:r>
            <w:r w:rsidRPr="004717CA">
              <w:rPr>
                <w:noProof/>
                <w:webHidden/>
              </w:rPr>
              <w:fldChar w:fldCharType="separate"/>
            </w:r>
            <w:r w:rsidRPr="004717CA">
              <w:rPr>
                <w:noProof/>
                <w:webHidden/>
              </w:rPr>
              <w:t>14</w:t>
            </w:r>
            <w:r w:rsidRPr="004717CA">
              <w:rPr>
                <w:noProof/>
                <w:webHidden/>
              </w:rPr>
              <w:fldChar w:fldCharType="end"/>
            </w:r>
          </w:hyperlink>
        </w:p>
        <w:p w14:paraId="79CF3A03" w14:textId="77777777" w:rsidR="00A41B11" w:rsidRPr="004717CA" w:rsidRDefault="00A41B11" w:rsidP="00A41B11">
          <w:r w:rsidRPr="004717CA">
            <w:rPr>
              <w:b/>
              <w:bCs/>
              <w:noProof/>
            </w:rPr>
            <w:fldChar w:fldCharType="end"/>
          </w:r>
        </w:p>
      </w:sdtContent>
    </w:sdt>
    <w:p w14:paraId="1DF17303" w14:textId="77777777" w:rsidR="00A41B11" w:rsidRPr="004717CA" w:rsidRDefault="00A41B11" w:rsidP="00A41B11">
      <w:pPr>
        <w:spacing w:line="276" w:lineRule="auto"/>
        <w:jc w:val="left"/>
        <w:rPr>
          <w:rFonts w:eastAsiaTheme="majorEastAsia" w:cstheme="majorBidi"/>
          <w:color w:val="365F91" w:themeColor="accent1" w:themeShade="BF"/>
          <w:sz w:val="40"/>
          <w:szCs w:val="40"/>
        </w:rPr>
      </w:pPr>
      <w:r w:rsidRPr="004717CA">
        <w:br w:type="page"/>
      </w:r>
    </w:p>
    <w:p w14:paraId="52D5FF8C" w14:textId="77777777" w:rsidR="00A41B11" w:rsidRPr="004717CA" w:rsidRDefault="00A41B11" w:rsidP="00A41B11">
      <w:pPr>
        <w:pStyle w:val="Heading1"/>
        <w:tabs>
          <w:tab w:val="left" w:pos="7526"/>
        </w:tabs>
      </w:pPr>
      <w:bookmarkStart w:id="0" w:name="_Toc226066725"/>
      <w:r w:rsidRPr="004717CA">
        <w:lastRenderedPageBreak/>
        <w:t>Introduction</w:t>
      </w:r>
      <w:bookmarkEnd w:id="0"/>
      <w:r w:rsidRPr="004717CA">
        <w:t xml:space="preserve"> </w:t>
      </w:r>
      <w:r w:rsidRPr="004717CA">
        <w:tab/>
      </w:r>
    </w:p>
    <w:p w14:paraId="76B9864E" w14:textId="77777777" w:rsidR="00A41B11" w:rsidRPr="004717CA" w:rsidRDefault="00A41B11" w:rsidP="00A41B11">
      <w:r w:rsidRPr="004717CA">
        <w:t>Emotional intelligence (EI) is now a very important aspect of personal and organisational success in high pressure work settings. The fact that Daniel Goleman says that when a person is not attentive to their own feelings, they will not be good at perceiving others and this is the reason why EI is such an important topic to discuss (Dhani and Sharma, 2016). The EI model suggested by Goleman that encompasses the self-awareness, self-regulation, motivation, empathy and social skills is very relevant in the way employees can handle stress, conflict resolution and creating relationships. High EI leads to a better leadership, work performance and teamwork (Sfetcu, 2020). In the contemporary labour environment as the degree of globalisation and generational diversity continues to grow, trust and cooperation cannot be achieved without the ability to understand and manage emotions. The report will assess the application of EI elements in the workplace and how managers ought to take into consideration the generational differences during recruitment and team building processes.</w:t>
      </w:r>
    </w:p>
    <w:p w14:paraId="4662667B" w14:textId="77777777" w:rsidR="00A41B11" w:rsidRPr="004717CA" w:rsidRDefault="00A41B11" w:rsidP="00A41B11"/>
    <w:p w14:paraId="4802582C" w14:textId="77777777" w:rsidR="00A41B11" w:rsidRPr="00050BB2" w:rsidRDefault="00A41B11" w:rsidP="00A41B11"/>
    <w:p w14:paraId="1CFD6182" w14:textId="2DF1AAF6" w:rsidR="00A41B11" w:rsidRPr="004717CA" w:rsidRDefault="00A41B11" w:rsidP="00A41B11">
      <w:pPr>
        <w:pStyle w:val="Heading1"/>
      </w:pPr>
      <w:bookmarkStart w:id="1" w:name="_Toc226066726"/>
      <w:r w:rsidRPr="004717CA">
        <w:t>Section 1: How Employees in the Workplace May Use Emotional Intelligence Components</w:t>
      </w:r>
      <w:bookmarkEnd w:id="1"/>
      <w:r w:rsidRPr="004717CA">
        <w:t xml:space="preserve"> </w:t>
      </w:r>
    </w:p>
    <w:p w14:paraId="3F9283AE" w14:textId="77777777" w:rsidR="00A41B11" w:rsidRPr="004717CA" w:rsidRDefault="00A41B11" w:rsidP="00A41B11">
      <w:r w:rsidRPr="004717CA">
        <w:t>EI is an essential aspect in the workplace that affects decision-making, leadership, collaboration and conflict resolution. The five EI elements of self-awareness, self-regulation, motivation, empathy and social skills (Antonopoulou, 2024). These are developed by Goleman influence the interactive style and way of handling difficulties by employees. This part is a critical evaluation of the application of these components by employees with the help of the established models and research.</w:t>
      </w:r>
    </w:p>
    <w:p w14:paraId="72D280AD" w14:textId="5449E4E3" w:rsidR="00A41B11" w:rsidRPr="00050BB2" w:rsidRDefault="00A41B11" w:rsidP="00A41B11">
      <w:pPr>
        <w:rPr>
          <w:b/>
          <w:bCs/>
        </w:rPr>
      </w:pPr>
      <w:r w:rsidRPr="00050BB2">
        <w:rPr>
          <w:b/>
          <w:bCs/>
        </w:rPr>
        <w:t>Self-awareness in the Workplace</w:t>
      </w:r>
    </w:p>
    <w:p w14:paraId="109F5E38" w14:textId="77777777" w:rsidR="00A41B11" w:rsidRPr="004717CA" w:rsidRDefault="00A41B11" w:rsidP="00A41B11">
      <w:r w:rsidRPr="004717CA">
        <w:lastRenderedPageBreak/>
        <w:t>Emotional intelligence is based on self-awareness which is the process of recognising and understanding one’s emotions. Highly self-aware employees have a better understanding of their strengths and weaknesses and this enables them to make superior decisions and control their responses and address their issues more efficiently. Goleman (1998) argues that self-aware people are able to introspect about their emotional reactions and this enables them to control their reactions in problematic situations (Dhani and Sharma, 2016). An example is when an employee can become aware of their frustration during a stressful meeting, they can be in a better position to take a break, re-evaluate and handle the situation in a relaxed manner.</w:t>
      </w:r>
    </w:p>
    <w:p w14:paraId="4CEE3713" w14:textId="77777777" w:rsidR="00A41B11" w:rsidRPr="004717CA" w:rsidRDefault="00A41B11" w:rsidP="00A41B11">
      <w:r w:rsidRPr="004717CA">
        <w:t>Self-awareness can also encourage a growth mindset in a work environment. When employees understand that they have areas to improve they tend to seek feedback, self-reflection and take self-initiatives to improve upon themselves (Topping et al., 2020). Studies conducted by Goleman have revealed that high self-awareness leaders have a greater degree of empathy and self-control which create an environment of trust and sincerity (Dhani and Sharma, 2016). Self-awareness allows employees to be resilient since they can overcome failures and stay goal-oriented.</w:t>
      </w:r>
    </w:p>
    <w:p w14:paraId="69C3BE99" w14:textId="77777777" w:rsidR="00A41B11" w:rsidRPr="004717CA" w:rsidRDefault="00A41B11" w:rsidP="00A41B11">
      <w:r w:rsidRPr="004717CA">
        <w:t>As an example, self-awareness plays a crucial role in team management within the leadership roles (Hartung, 2020). A self-aware leader will know when he or she is overwhelmed or stressed enabling him or her to delegate or inform the team of what he or she needs. Knowing their emotional condition they can sustain a positive and constructive working atmosphere which eventually positively affects the team-based interaction and personal work performance.</w:t>
      </w:r>
    </w:p>
    <w:p w14:paraId="1573E69A" w14:textId="77777777" w:rsidR="00A41B11" w:rsidRPr="00050BB2" w:rsidRDefault="00A41B11" w:rsidP="00A41B11">
      <w:pPr>
        <w:rPr>
          <w:b/>
          <w:bCs/>
        </w:rPr>
      </w:pPr>
      <w:r w:rsidRPr="00050BB2">
        <w:rPr>
          <w:b/>
          <w:bCs/>
        </w:rPr>
        <w:t>Self-regulation: Managing Emotions for Better Performance</w:t>
      </w:r>
    </w:p>
    <w:p w14:paraId="1A624E75" w14:textId="77777777" w:rsidR="00A41B11" w:rsidRPr="004717CA" w:rsidRDefault="00A41B11" w:rsidP="00A41B11">
      <w:r w:rsidRPr="004717CA">
        <w:t>Self-regulation is the skill to manage or redirect disruptive feelings and urges which is essential in making sure that employees act in a professional and constructive relationship at the workplace. Employees with high self-regulation can easily cope with stress, make decisions impulsively and shows impulsive behaviours (Dhani and Sharma, 2016). This skill is relevant in the situations when there are lots of stressful circumstances and when deadlines are important.</w:t>
      </w:r>
    </w:p>
    <w:p w14:paraId="48688DEF" w14:textId="77777777" w:rsidR="00A41B11" w:rsidRPr="004717CA" w:rsidRDefault="00A41B11" w:rsidP="00A41B11">
      <w:r w:rsidRPr="004717CA">
        <w:lastRenderedPageBreak/>
        <w:t>In one example, an employee who has a deadline that is important to him/her might be tempted to hurry up with the tasks yet by exercising self-regulation one can avoid being impulsive in making his/her decisions which may affect the quality of work. Moreover, self-regulation will allow employees to handle conflict as they will not be as focus to react on disagreement or challenging feedback with emotions. According to a study conducted by Goleman et al. (2015), leaders who are self-regulated provide a very relaxed and stable environment which motivates others to remain calm and concentrate on the task at hand.</w:t>
      </w:r>
    </w:p>
    <w:p w14:paraId="6E19E2D6" w14:textId="77777777" w:rsidR="00A41B11" w:rsidRPr="004717CA" w:rsidRDefault="00A41B11" w:rsidP="00A41B11">
      <w:r w:rsidRPr="004717CA">
        <w:t>Flexibility is another element of self-regulation which is the capability to change emotional reactions to varying situations. When employees are able to control their emotions, they can always be flexible in case of unexpected difficulties. This is a very useful skill in the dynamic nature of the work environment where change is an ever-present reality. Self-regulation also builds trust in the working environment as the co-workers and leaders will be able to trust employees to remain calm and objective in challenging circumstances (Sfetcu, 2020).</w:t>
      </w:r>
    </w:p>
    <w:p w14:paraId="722023D9" w14:textId="77777777" w:rsidR="00A41B11" w:rsidRPr="00050BB2" w:rsidRDefault="00A41B11" w:rsidP="00A41B11">
      <w:pPr>
        <w:rPr>
          <w:b/>
          <w:bCs/>
        </w:rPr>
      </w:pPr>
      <w:r w:rsidRPr="00050BB2">
        <w:rPr>
          <w:b/>
          <w:bCs/>
        </w:rPr>
        <w:t>Motivation: The Drive to Achieve Goals</w:t>
      </w:r>
    </w:p>
    <w:p w14:paraId="560C42A1" w14:textId="77777777" w:rsidR="00A41B11" w:rsidRPr="004717CA" w:rsidRDefault="00A41B11" w:rsidP="00A41B11">
      <w:r w:rsidRPr="004717CA">
        <w:t>Motivation in the emotional intelligence context is the feeling within an individual to want to accomplish something and continue even when faced with a setback. Goleman (1998) believes that the employees who are emotionally intelligent are not motivated only by extrinsic motivation like promotion or salary increment but also by the intrinsic motivation like the feeling of purpose, self-growth and job satisfaction (Dhani and Sharma, 2016). The inspired staff members have greater expectations and are more likely to volunteer to fix the situation, work towards the team and upgrade their skills.</w:t>
      </w:r>
    </w:p>
    <w:p w14:paraId="2F64EBA3" w14:textId="77777777" w:rsidR="00A41B11" w:rsidRPr="004717CA" w:rsidRDefault="00A41B11" w:rsidP="00A41B11">
      <w:r w:rsidRPr="004717CA">
        <w:t>An example is an employee who will take up more tasks or hours in order to get a project done on time not because the boss is forcing him but because he or she has an interest in the project. Studies by Goleman indicate that when employees are highly motivated, their job performance is improved since motivated employees tend to stick to task despite any delays along the way (Dhani and Sharma, 2016). They also have higher chances of continuous learning which improves their skills and leads to their career development in the long-term.</w:t>
      </w:r>
    </w:p>
    <w:p w14:paraId="4DB09B30" w14:textId="77777777" w:rsidR="00A41B11" w:rsidRPr="004717CA" w:rsidRDefault="00A41B11" w:rsidP="00A41B11">
      <w:r w:rsidRPr="004717CA">
        <w:lastRenderedPageBreak/>
        <w:t>Leadership is also dependent on motivation. Highly motivated leaders are in a position to motivate their teams by leading by example of dedication and persistence. They are likely to foster a good working environment in which employees are motivated to work towards excellence and ensure that they realise their individual and group objectives (Goleman et al., 2015). Motivated leaders also can identify the input and compensate their team members which further enhances a culture of achievement and goal orientation.</w:t>
      </w:r>
    </w:p>
    <w:p w14:paraId="0B3E6B83" w14:textId="77777777" w:rsidR="00A41B11" w:rsidRPr="00050BB2" w:rsidRDefault="00A41B11" w:rsidP="00A41B11">
      <w:pPr>
        <w:rPr>
          <w:b/>
          <w:bCs/>
        </w:rPr>
      </w:pPr>
      <w:r w:rsidRPr="00050BB2">
        <w:rPr>
          <w:b/>
          <w:bCs/>
        </w:rPr>
        <w:t>Empathy: Understanding Others’ Emotions</w:t>
      </w:r>
    </w:p>
    <w:p w14:paraId="74AF49B8" w14:textId="77777777" w:rsidR="00A41B11" w:rsidRPr="004717CA" w:rsidRDefault="00A41B11" w:rsidP="00A41B11">
      <w:r w:rsidRPr="004717CA">
        <w:t>Another vital component of EI which has a strong influence on the dynamics of the work environment is empathy or the capacity to empathise and feel the emotions of others. Highly empathetic employees have a higher ability to form relationships, overcome conflicts and comprehend the needs and concerns of their fellow employees (Caruso et al., 2015). Empathy enables employees in a work environment to develop trust and respect since it shows that one is interested in the well-being of others.</w:t>
      </w:r>
    </w:p>
    <w:p w14:paraId="03ABFC7A" w14:textId="77777777" w:rsidR="00A41B11" w:rsidRPr="004717CA" w:rsidRDefault="00A41B11" w:rsidP="00A41B11">
      <w:r w:rsidRPr="004717CA">
        <w:t>Leadership requires empathy in which leaders who have the ability to empathise with their team members in terms of emotions and motivations can offer the levels of support and guidance to make them successful. Empathic leaders can recognise the emotional needs of their subordinates and react in a manner that fosters job satisfaction, group unity and individual development (Dhani and Sharma, 2016). As an example, when a manager understands the personal issues a worker is going through he or she might give the employee greater flexibility in his or her work hours or offer emotional support which will lead to loyalty and engagement.</w:t>
      </w:r>
    </w:p>
    <w:p w14:paraId="780185B2" w14:textId="77777777" w:rsidR="00A41B11" w:rsidRPr="004717CA" w:rsidRDefault="00A41B11" w:rsidP="00A41B11">
      <w:r w:rsidRPr="004717CA">
        <w:t>Besides being important in leadership, empathy is also essential in teamwork. Empathic employees will be more active listeners, willing to assist when necessary and they will establish a cooperative environment which will promote openness in communication (Goleman et al., 2015). The behaviours result in better problem-solving, creativity and team performance. Empathy may assist employees in overcoming cross-cultural and intergenerational communication and make sure that the various perspectives are respected and valued (Sfetcu, 2020).</w:t>
      </w:r>
    </w:p>
    <w:p w14:paraId="6D72F266" w14:textId="77777777" w:rsidR="00A41B11" w:rsidRPr="00050BB2" w:rsidRDefault="00A41B11" w:rsidP="00A41B11">
      <w:pPr>
        <w:rPr>
          <w:b/>
          <w:bCs/>
        </w:rPr>
      </w:pPr>
      <w:r w:rsidRPr="00050BB2">
        <w:rPr>
          <w:b/>
          <w:bCs/>
        </w:rPr>
        <w:t>Social Skills: Building Relationships and Managing Conflict</w:t>
      </w:r>
    </w:p>
    <w:p w14:paraId="6DCA3341" w14:textId="77777777" w:rsidR="00A41B11" w:rsidRPr="004717CA" w:rsidRDefault="00A41B11" w:rsidP="00A41B11">
      <w:r w:rsidRPr="004717CA">
        <w:lastRenderedPageBreak/>
        <w:t>The last aspect of the EI model developed by Goleman is social skills which is important in relation management, influencing others and leading a team. Social workers have good social skills that enable them to communicate, resolve conflicts and work together (Ng and Johnson, 2015). They are able to establish and sustain good relationships, group dynamics and conflict resolution in a manner that create unity and productivity.</w:t>
      </w:r>
    </w:p>
    <w:p w14:paraId="011D3CBA" w14:textId="77777777" w:rsidR="00A41B11" w:rsidRPr="004717CA" w:rsidRDefault="00A41B11" w:rsidP="00A41B11">
      <w:r w:rsidRPr="004717CA">
        <w:t>Social skills in the workplace are essential in networking, negotiating and team leading. Skilled employees who know how to socialise can avoid office politics, have their ideas supported and build solid professional relationships to help them in career development. Take the example of a team leader who has strong social skills, he/she is able to motivate and inspire his team so that they are all working towards the same direction and any conflict will be constructively resolved (Dhani and Sharma, 2016). That leaders who have strong social skills could develop a good organisational culture by promoting transparent communication and also creating a working environment where the employees feel respected and heard (Page et al., 2019).</w:t>
      </w:r>
    </w:p>
    <w:p w14:paraId="59AF65A3" w14:textId="77777777" w:rsidR="00A41B11" w:rsidRPr="004717CA" w:rsidRDefault="00A41B11" w:rsidP="00A41B11">
      <w:r w:rsidRPr="004717CA">
        <w:t>Social skills are also important in conflict management. Social skills enable employees to resolve conflicts, hearing both sides and coming up with solutions that are agreeable to all parties. This skill in conflict management leads to a peaceful workplace where teamwork is the key aspect rather than rivalry (Caruso et al., 2015).</w:t>
      </w:r>
    </w:p>
    <w:p w14:paraId="38DB15A7" w14:textId="77777777" w:rsidR="00A41B11" w:rsidRPr="004717CA" w:rsidRDefault="00A41B11" w:rsidP="00A41B11">
      <w:r w:rsidRPr="004717CA">
        <w:t>Emotional intelligence is a very important factor in determining how employees relate with each other, deal with stress, make decisions and also help to make an organisation successful. Self-awareness, self-regulation, motivation, empathy and social skills are the five elements of EI that help to create a positive working environment, enhance communication process and provide effective leadership. With the ever-growing importance of EI among organisations, employees at every level of the organisation must acquire these skills as it is the only way to achieve success in the modern dynamic and complex work environment. The EI application not only serves personal employees well but also leads to the overall success and sustainability of the organisation.</w:t>
      </w:r>
    </w:p>
    <w:p w14:paraId="47DA7B23" w14:textId="77777777" w:rsidR="00A41B11" w:rsidRPr="004717CA" w:rsidRDefault="00A41B11" w:rsidP="00A41B11">
      <w:pPr>
        <w:pStyle w:val="Heading1"/>
      </w:pPr>
      <w:bookmarkStart w:id="2" w:name="_Toc226066727"/>
      <w:r w:rsidRPr="004717CA">
        <w:lastRenderedPageBreak/>
        <w:t>Section 2: Research Unique Characteristics That Managers Need to Be Aware of for an Effective Work Environment When Recruiting People in Organisations with Reference to Generational Gaps</w:t>
      </w:r>
      <w:bookmarkEnd w:id="2"/>
      <w:r w:rsidRPr="004717CA">
        <w:t xml:space="preserve"> </w:t>
      </w:r>
    </w:p>
    <w:p w14:paraId="23B2D4E5" w14:textId="77777777" w:rsidR="00A41B11" w:rsidRPr="004717CA" w:rsidRDefault="00A41B11" w:rsidP="00A41B11">
      <w:r w:rsidRPr="004717CA">
        <w:t>The work environment is becoming more and more heterogeneous not only in cultural aspects but also in the aspect of generational differences. With the need to evolve with the requirements of a fast growing global economy, it is important that managers learn about generational differences in order to establish a productive and efficient workplace. Each of the Baby Boomers, Generation X, Millennials (Generation Y) and Generation Z have their own perspectives, values and work styles to offer at the workplace (Ng and Johnson, 2015). In this regard, managers should be aware of such generational differences during recruitment, management and retention of talent.</w:t>
      </w:r>
    </w:p>
    <w:p w14:paraId="1E9E0D3D" w14:textId="77777777" w:rsidR="00A41B11" w:rsidRPr="00050BB2" w:rsidRDefault="00A41B11" w:rsidP="00A41B11">
      <w:pPr>
        <w:rPr>
          <w:b/>
          <w:bCs/>
        </w:rPr>
      </w:pPr>
      <w:r w:rsidRPr="00050BB2">
        <w:rPr>
          <w:b/>
          <w:bCs/>
        </w:rPr>
        <w:t>Generational Differences in the Workplace</w:t>
      </w:r>
    </w:p>
    <w:p w14:paraId="306EB1E8" w14:textId="77777777" w:rsidR="00A41B11" w:rsidRPr="004717CA" w:rsidRDefault="00A41B11" w:rsidP="00A41B11">
      <w:r w:rsidRPr="00050BB2">
        <w:rPr>
          <w:b/>
          <w:bCs/>
        </w:rPr>
        <w:t>Baby Boomers (Born 1946-1964)</w:t>
      </w:r>
      <w:r w:rsidRPr="004717CA">
        <w:rPr>
          <w:b/>
          <w:bCs/>
        </w:rPr>
        <w:t xml:space="preserve">: </w:t>
      </w:r>
      <w:r w:rsidRPr="004717CA">
        <w:t xml:space="preserve">Baby Boomers can be described as having a high level of work ethic, loyalty and job security. They consider face-to-face communication highly and like hierarchical arrangement at the workplace. Baby Boomers will also be more conservative in their perspective of career development, preferring to work in one organisation over an extended period (Burton et al., 2019). Job security, professional development and well-defined promotion opportunities should be the key points that managers who recruit Baby Boomers focus on. Learning that they prefer an organised working environment and face-to-face communication will enable managers to create a more welcoming and effective environment to this generation. </w:t>
      </w:r>
    </w:p>
    <w:p w14:paraId="21ABD578" w14:textId="77777777" w:rsidR="00A41B11" w:rsidRPr="004717CA" w:rsidRDefault="00A41B11" w:rsidP="00A41B11">
      <w:r w:rsidRPr="00050BB2">
        <w:rPr>
          <w:b/>
          <w:bCs/>
        </w:rPr>
        <w:t>Generation X (Born 1965-1980)</w:t>
      </w:r>
      <w:r w:rsidRPr="004717CA">
        <w:rPr>
          <w:b/>
          <w:bCs/>
        </w:rPr>
        <w:t xml:space="preserve">: </w:t>
      </w:r>
      <w:r w:rsidRPr="004717CA">
        <w:t xml:space="preserve">Generation X is a generation that is independent, resourceful and flexible. They were a generation who saw economic instability and in the work setting, the emergence of technology but they were also a generation who had the experience of work-life balance and flexibility (Huyler, 2022). Managers recruiting Generation Y employees should emphasise the idea of flexible work schedules including </w:t>
      </w:r>
      <w:r w:rsidRPr="004717CA">
        <w:lastRenderedPageBreak/>
        <w:t xml:space="preserve">remote work or flexible hours and emphasise that their jobs will require independence and autonomy. This generation is also more distrustful of authority and thus the managers need to make sure they provide clear communication and allow input and feedback. </w:t>
      </w:r>
    </w:p>
    <w:p w14:paraId="58291B4F" w14:textId="77777777" w:rsidR="00A41B11" w:rsidRPr="004717CA" w:rsidRDefault="00A41B11" w:rsidP="00A41B11">
      <w:r w:rsidRPr="00050BB2">
        <w:rPr>
          <w:b/>
          <w:bCs/>
        </w:rPr>
        <w:t>Millennials (Generation Y, Born 1981-1996)</w:t>
      </w:r>
      <w:r w:rsidRPr="004717CA">
        <w:t xml:space="preserve">: Millennials are technologically skilled and live in the digital world. They value substantial work, goal-oriented organisations and personal development (Ng and Johnson, 20150). To this generation, the recruitment strategies must aim at focusing on the mission and values of the organisation those relating to sustainability, diversity and corporate social responsibility. Continuous learning and development opportunities are also highly appreciated by millennials and therefore managers should provide training and mentorship programs as well as career development programs. Since Millennials are inclined to work in teams, the culture of collaboration and open communication should be established by the managers. </w:t>
      </w:r>
    </w:p>
    <w:p w14:paraId="3C0980D0" w14:textId="77777777" w:rsidR="00A41B11" w:rsidRPr="004717CA" w:rsidRDefault="00A41B11" w:rsidP="00A41B11">
      <w:r w:rsidRPr="00050BB2">
        <w:rPr>
          <w:b/>
          <w:bCs/>
        </w:rPr>
        <w:t>Generation Z (Born 1997-2012)</w:t>
      </w:r>
      <w:r w:rsidRPr="004717CA">
        <w:t xml:space="preserve">: Generation Z is the youngest generation of people entering the labour force as they were the first to spend their entire lives in the digital age. They are very connected with social media and appreciate the diversity, inclusivity and technological innovation (Rouser, 2024). In staffing Generation Z managers are advised to focus on the use of advanced technologies, digital devices and the prospects of developing in a high-paced environment within the organisation. Generation Z appreciates transparency and authenticity, hence managers are expected to be transparent about organisational objectives, expectations and business culture. There is also more likelihood that this generation will pursue more flexible jobs have work-life balance and are related with social impact. </w:t>
      </w:r>
    </w:p>
    <w:p w14:paraId="539F809B" w14:textId="77777777" w:rsidR="00A41B11" w:rsidRPr="00050BB2" w:rsidRDefault="00A41B11" w:rsidP="00A41B11">
      <w:pPr>
        <w:rPr>
          <w:b/>
          <w:bCs/>
        </w:rPr>
      </w:pPr>
      <w:r w:rsidRPr="00050BB2">
        <w:rPr>
          <w:b/>
          <w:bCs/>
        </w:rPr>
        <w:t>Understanding How Generational Characteristics Affect Recruitment Strategies</w:t>
      </w:r>
    </w:p>
    <w:p w14:paraId="29159A5E" w14:textId="77777777" w:rsidR="00A41B11" w:rsidRPr="004717CA" w:rsidRDefault="00A41B11" w:rsidP="00A41B11">
      <w:r w:rsidRPr="004717CA">
        <w:t>With every generation comes a new set of values and expectations at the workplace and the managers need to align their recruitment strategies to these expectations. As an example, Baby Boomers can be more willing to remain long-term with an organisation whereas Millennials and Generation Z are more willing to pursue career advancement and work that is meaningful (Trang et al., 2024). In this regard, recruitment materials and job adverts focus on highlighting the benefits that will attract each of the generations.</w:t>
      </w:r>
    </w:p>
    <w:p w14:paraId="3CCFDCBE" w14:textId="77777777" w:rsidR="00A41B11" w:rsidRPr="004717CA" w:rsidRDefault="00A41B11" w:rsidP="00A41B11">
      <w:r w:rsidRPr="004717CA">
        <w:lastRenderedPageBreak/>
        <w:t>In the case of Baby Boomers, job security, retirement benefits and a stable work environment should be prioritised by the managers. In the case of Generation X, flexibility, work-life balance and leadership opportunities are more attractive features to mention (Boyle et al., 2018). In the case of Millennials, the focus must be on personal growth, career advancement and organisational values. In the case of Generation Z, recruitment should aim at the technological infrastructure of the organisation, its innovation and social responsibility and impact possibilities.</w:t>
      </w:r>
    </w:p>
    <w:p w14:paraId="0D5441A3" w14:textId="77777777" w:rsidR="00A41B11" w:rsidRPr="004717CA" w:rsidRDefault="00A41B11" w:rsidP="00A41B11">
      <w:r w:rsidRPr="004717CA">
        <w:t>Even the very process of recruitment will have to be modified to suit the preferences of the generational factors. For example, Millennials and Generation Z prefer to search job opportunities online (social media or job boards) more (Trang et al., 2024). Hence, managers must use these platforms and make the application process to be mobile and convenient to use. The Baby Boomers and Generation x can also be more conservative in their recruitment processes like face-to-face interviews or even phone calls. In order to appeal to the talent of all generations, the managers are to use the multi-channel approach to recruitment by combining tradition and digital options and attracting more people.</w:t>
      </w:r>
    </w:p>
    <w:p w14:paraId="7466D12B" w14:textId="77777777" w:rsidR="00A41B11" w:rsidRPr="00050BB2" w:rsidRDefault="00A41B11" w:rsidP="00A41B11">
      <w:pPr>
        <w:rPr>
          <w:b/>
          <w:bCs/>
        </w:rPr>
      </w:pPr>
      <w:r w:rsidRPr="00050BB2">
        <w:rPr>
          <w:b/>
          <w:bCs/>
        </w:rPr>
        <w:t>The Impact of Generational Differences on Workplace Culture</w:t>
      </w:r>
    </w:p>
    <w:p w14:paraId="27735F5A" w14:textId="77777777" w:rsidR="00A41B11" w:rsidRPr="004717CA" w:rsidRDefault="00A41B11" w:rsidP="00A41B11">
      <w:r w:rsidRPr="004717CA">
        <w:t>Besides recruitment, the generational differences also have some effects on the workplace culture. The insights into the communication, cooperation and work organisation of the representatives of various generations will allow managers to create a more welcoming and fruitful environment. As an example, Baby Boomers might want to use formal communication techniques, including in-person meetings or emails, whereas Millennials and Generation Z would tend to use instant messaging applications or collaborative tools such as Slack or Microsoft Teams (Coun et al., 2023). Managers are encouraged to embrace these platforms when dealing with the younger generations but also offer chances to use more traditional communication means where necessary.</w:t>
      </w:r>
    </w:p>
    <w:p w14:paraId="101DB592" w14:textId="77777777" w:rsidR="00A41B11" w:rsidRPr="004717CA" w:rsidRDefault="00A41B11" w:rsidP="00A41B11">
      <w:r w:rsidRPr="004717CA">
        <w:t xml:space="preserve">There is a difference in teamwork and leadership between generations. Generation Z and Millennials might be more used to a collaborative and inclusive style of leadership whereas Baby Boomers and Generation X might be more familiar with the top-down </w:t>
      </w:r>
      <w:r w:rsidRPr="004717CA">
        <w:lastRenderedPageBreak/>
        <w:t>management and hierarchical structure. Managers need to be aware of these differences and change their leadership styles in response to the needs of every generation (Boyle et al., 2018). Offering Millennials and Generation Z with the chance of autonomy and input might also make them feel more engaged and appreciated whereas Baby Boomers and Generation X might like having the management explicitly direct and support them.</w:t>
      </w:r>
    </w:p>
    <w:p w14:paraId="5ECB6C84" w14:textId="57BA113D" w:rsidR="00A41B11" w:rsidRPr="004717CA" w:rsidRDefault="00A41B11" w:rsidP="00A41B11">
      <w:r w:rsidRPr="004717CA">
        <w:t>With the multigenerational workforce growing in size, managers need to know the peculiarities of each generation and its preferences when hiring and developing talent. The awareness of the values, work styles and communication preferences of the Baby Boomers, Generation X, Millennials and Generation Z can assist managers to develop a more effective and inclusive work environment. Through changing the recruitment approach, leadership and workplace culture to suit the requirements of each generation, the managers will be able to create a more engaged, productive and harmonious workplace. This strategy will not just help the employees but it will also grow the success and sustainability of the organisation as a whole.</w:t>
      </w:r>
    </w:p>
    <w:p w14:paraId="3D0EF2EC" w14:textId="0FA4DFA0" w:rsidR="00A41B11" w:rsidRPr="004717CA" w:rsidRDefault="00A41B11" w:rsidP="00A41B11">
      <w:pPr>
        <w:pStyle w:val="Heading1"/>
      </w:pPr>
      <w:bookmarkStart w:id="3" w:name="_Toc226066728"/>
      <w:r w:rsidRPr="004717CA">
        <w:t>Conclusion and Recommendations</w:t>
      </w:r>
      <w:bookmarkEnd w:id="3"/>
      <w:r w:rsidRPr="004717CA">
        <w:t xml:space="preserve"> </w:t>
      </w:r>
    </w:p>
    <w:p w14:paraId="018A21F4" w14:textId="77777777" w:rsidR="00A41B11" w:rsidRPr="0090358C" w:rsidRDefault="00A41B11" w:rsidP="00A41B11">
      <w:r w:rsidRPr="0090358C">
        <w:rPr>
          <w:b/>
          <w:bCs/>
        </w:rPr>
        <w:t>Conclusion</w:t>
      </w:r>
    </w:p>
    <w:p w14:paraId="2B45356E" w14:textId="77777777" w:rsidR="00A41B11" w:rsidRPr="004717CA" w:rsidRDefault="00A41B11" w:rsidP="00A41B11">
      <w:r w:rsidRPr="004717CA">
        <w:t xml:space="preserve">Emotional intelligence (EI) is a key to success at the workplace as it allows people to maintain relationships, cope with stress and make a contribution to the effectiveness of an organisation. Self-awareness, self-regulation, motivation, empathy and social skills are the five components of EI that interact to build a positive working environment and promote teamwork. Workers who have a good EI are more prepared to manage the dynamics in the workplace and communication, team work and leadership will also improve. With the increased level of generational differences that the modern workforce is experiencing and it is essential to comprehend the values, communication patterns and work preferences of the various generations. These are Baby Boomers, Generation X, Millennials and Generation Z. By being aware of such differences managers can build a more inclusive, productive and harmonious workplace. Emotional intelligence also </w:t>
      </w:r>
      <w:r w:rsidRPr="004717CA">
        <w:lastRenderedPageBreak/>
        <w:t>increases teamwork and resolution of conflicts in multigenerational teams which leads to success in the long term.</w:t>
      </w:r>
    </w:p>
    <w:p w14:paraId="191F81C0" w14:textId="77777777" w:rsidR="00A41B11" w:rsidRPr="0090358C" w:rsidRDefault="00A41B11" w:rsidP="00A41B11">
      <w:r w:rsidRPr="0090358C">
        <w:rPr>
          <w:b/>
          <w:bCs/>
        </w:rPr>
        <w:t>Recommendations</w:t>
      </w:r>
    </w:p>
    <w:p w14:paraId="68C157FC" w14:textId="77777777" w:rsidR="00A41B11" w:rsidRPr="004717CA" w:rsidRDefault="00A41B11" w:rsidP="00A41B11">
      <w:r w:rsidRPr="0090358C">
        <w:rPr>
          <w:b/>
          <w:bCs/>
        </w:rPr>
        <w:t>Implement Emotional Intelligence Training Programs</w:t>
      </w:r>
      <w:r w:rsidRPr="004717CA">
        <w:t xml:space="preserve">: Training programs should be provided to cultivate EI skills like self-awareness, self-regulation and empathy and continuous training should be provided to sharpen the skills (Dhani and Sharma, 2016). </w:t>
      </w:r>
    </w:p>
    <w:p w14:paraId="5C594DB4" w14:textId="77777777" w:rsidR="00A41B11" w:rsidRPr="004717CA" w:rsidRDefault="00A41B11" w:rsidP="00A41B11">
      <w:r w:rsidRPr="0090358C">
        <w:rPr>
          <w:b/>
          <w:bCs/>
        </w:rPr>
        <w:t>Leverage Generational Diversity in Recruitment</w:t>
      </w:r>
      <w:r w:rsidRPr="004717CA">
        <w:t xml:space="preserve">: Recruitment should be approached differently in meeting the needs and preferences of various generations with emphasis on flexibility, career growth and values of the organisation (Ng and Johnson, 2015). </w:t>
      </w:r>
    </w:p>
    <w:p w14:paraId="6906CACE" w14:textId="77777777" w:rsidR="00A41B11" w:rsidRPr="004717CA" w:rsidRDefault="00A41B11" w:rsidP="00A41B11">
      <w:r w:rsidRPr="0090358C">
        <w:rPr>
          <w:b/>
          <w:bCs/>
        </w:rPr>
        <w:t>Promote Work-Life Balance and Flexibility</w:t>
      </w:r>
      <w:r w:rsidRPr="004717CA">
        <w:rPr>
          <w:b/>
          <w:bCs/>
        </w:rPr>
        <w:t>:</w:t>
      </w:r>
      <w:r w:rsidRPr="004717CA">
        <w:t xml:space="preserve"> Flexible work arrangements ought to be provided by organisations to enhance job satisfaction and productivity to the Millennials and Generation Z (Huyler, 2022). </w:t>
      </w:r>
    </w:p>
    <w:p w14:paraId="449F2790" w14:textId="77777777" w:rsidR="00A41B11" w:rsidRPr="004717CA" w:rsidRDefault="00A41B11" w:rsidP="00A41B11">
      <w:r w:rsidRPr="0090358C">
        <w:rPr>
          <w:b/>
          <w:bCs/>
        </w:rPr>
        <w:t>Foster a Collaborative Work Environment</w:t>
      </w:r>
      <w:r w:rsidRPr="004717CA">
        <w:t xml:space="preserve">: promote inclusivity, open communication and group work to increase innovation and problem-solving (Goleman et al., 2015). </w:t>
      </w:r>
    </w:p>
    <w:p w14:paraId="28BD9A47" w14:textId="77777777" w:rsidR="00A41B11" w:rsidRPr="004717CA" w:rsidRDefault="00A41B11" w:rsidP="00A41B11">
      <w:r w:rsidRPr="0090358C">
        <w:rPr>
          <w:b/>
          <w:bCs/>
        </w:rPr>
        <w:t>Support Cross-Generational Mentoring Programs</w:t>
      </w:r>
      <w:r w:rsidRPr="004717CA">
        <w:t xml:space="preserve">: Organise mentoring programs in an attempt to create cross-generational knowledge exchange and learning (Huyler, 2022). </w:t>
      </w:r>
    </w:p>
    <w:p w14:paraId="0CD45CE7" w14:textId="77777777" w:rsidR="00A41B11" w:rsidRPr="004717CA" w:rsidRDefault="00A41B11" w:rsidP="00A41B11">
      <w:r w:rsidRPr="004717CA">
        <w:t>With the help of these strategies, the organisations will be able to create an emotionally intelligent team and provide an environment where diversity will be appreciated which leads to long-term organisational success.</w:t>
      </w:r>
    </w:p>
    <w:p w14:paraId="52F2332B" w14:textId="77777777" w:rsidR="004B2EFC" w:rsidRDefault="004B2EFC">
      <w:pPr>
        <w:spacing w:line="276" w:lineRule="auto"/>
        <w:jc w:val="left"/>
        <w:rPr>
          <w:rFonts w:eastAsiaTheme="majorEastAsia" w:cstheme="majorBidi"/>
          <w:color w:val="365F91" w:themeColor="accent1" w:themeShade="BF"/>
          <w:sz w:val="40"/>
          <w:szCs w:val="40"/>
        </w:rPr>
      </w:pPr>
      <w:bookmarkStart w:id="4" w:name="_Toc226066729"/>
      <w:r>
        <w:br w:type="page"/>
      </w:r>
    </w:p>
    <w:p w14:paraId="49FCCBDB" w14:textId="11390143" w:rsidR="00A41B11" w:rsidRPr="004717CA" w:rsidRDefault="00A41B11" w:rsidP="00A41B11">
      <w:pPr>
        <w:pStyle w:val="Heading1"/>
      </w:pPr>
      <w:r w:rsidRPr="004717CA">
        <w:lastRenderedPageBreak/>
        <w:t>References</w:t>
      </w:r>
      <w:bookmarkEnd w:id="4"/>
      <w:r w:rsidRPr="004717CA">
        <w:t xml:space="preserve"> </w:t>
      </w:r>
    </w:p>
    <w:p w14:paraId="02256468" w14:textId="77777777" w:rsidR="00A41B11" w:rsidRPr="004717CA" w:rsidRDefault="00A41B11" w:rsidP="00A41B11">
      <w:r w:rsidRPr="004717CA">
        <w:t>Antonopoulou, H., 2024. The value of emotional intelligence: Self-awareness, self-regulation, motivation, and empathy as key components. </w:t>
      </w:r>
      <w:r w:rsidRPr="004717CA">
        <w:rPr>
          <w:i/>
          <w:iCs/>
        </w:rPr>
        <w:t>Technium Education and Humanities</w:t>
      </w:r>
      <w:r w:rsidRPr="004717CA">
        <w:t>, </w:t>
      </w:r>
      <w:r w:rsidRPr="004717CA">
        <w:rPr>
          <w:i/>
          <w:iCs/>
        </w:rPr>
        <w:t>8</w:t>
      </w:r>
      <w:r w:rsidRPr="004717CA">
        <w:t>, pp.78-92.</w:t>
      </w:r>
    </w:p>
    <w:p w14:paraId="6F89A712" w14:textId="77777777" w:rsidR="00A41B11" w:rsidRPr="004717CA" w:rsidRDefault="00A41B11" w:rsidP="00A41B11">
      <w:r w:rsidRPr="004717CA">
        <w:t>Boyle, C.J., Gonyeau, M., Flowers, S.K., Hritcko, P., Taheri, R. and Prabhu, S., 2018. Adapting leadership styles to reflect generational differences in the academy. </w:t>
      </w:r>
      <w:r w:rsidRPr="004717CA">
        <w:rPr>
          <w:i/>
          <w:iCs/>
        </w:rPr>
        <w:t>American Journal of Pharmaceutical Education</w:t>
      </w:r>
      <w:r w:rsidRPr="004717CA">
        <w:t>, </w:t>
      </w:r>
      <w:r w:rsidRPr="004717CA">
        <w:rPr>
          <w:i/>
          <w:iCs/>
        </w:rPr>
        <w:t>82</w:t>
      </w:r>
      <w:r w:rsidRPr="004717CA">
        <w:t>(6), p.6886.</w:t>
      </w:r>
    </w:p>
    <w:p w14:paraId="0EDB4DB6" w14:textId="77777777" w:rsidR="00A41B11" w:rsidRPr="004717CA" w:rsidRDefault="00A41B11" w:rsidP="00A41B11">
      <w:r w:rsidRPr="004717CA">
        <w:t>Burton, C.M., Mayhall, C., Cross, J. and Patterson, P., 2019. Critical elements for multigenerational teams: a systematic review. </w:t>
      </w:r>
      <w:r w:rsidRPr="004717CA">
        <w:rPr>
          <w:i/>
          <w:iCs/>
        </w:rPr>
        <w:t>Team Performance Management: An International Journal</w:t>
      </w:r>
      <w:r w:rsidRPr="004717CA">
        <w:t>, </w:t>
      </w:r>
      <w:r w:rsidRPr="004717CA">
        <w:rPr>
          <w:i/>
          <w:iCs/>
        </w:rPr>
        <w:t>25</w:t>
      </w:r>
      <w:r w:rsidRPr="004717CA">
        <w:t>(7-8), pp.369-401.</w:t>
      </w:r>
    </w:p>
    <w:p w14:paraId="0E410661" w14:textId="77777777" w:rsidR="00A41B11" w:rsidRPr="004717CA" w:rsidRDefault="00A41B11" w:rsidP="00A41B11">
      <w:r w:rsidRPr="004717CA">
        <w:t>Caruso, D.R., Salovey, P., Brackett, M. and Mayer, J.D., 2015. The ability model of emotional intelligence. </w:t>
      </w:r>
      <w:r w:rsidRPr="004717CA">
        <w:rPr>
          <w:i/>
          <w:iCs/>
        </w:rPr>
        <w:t>Positive psychology in practice: Promoting human flourishing in work, health, education, and everyday life</w:t>
      </w:r>
      <w:r w:rsidRPr="004717CA">
        <w:t>, pp.543-558.</w:t>
      </w:r>
    </w:p>
    <w:p w14:paraId="6F9E60BF" w14:textId="77777777" w:rsidR="00A41B11" w:rsidRPr="004717CA" w:rsidRDefault="00A41B11" w:rsidP="00A41B11">
      <w:r w:rsidRPr="004717CA">
        <w:t>Coun, M.J., De Ruiter, M. and Peters, P., 2023. At your service: supportiveness of servant leadership, communication frequency and communication channel fostering job satisfaction across generations. </w:t>
      </w:r>
      <w:r w:rsidRPr="004717CA">
        <w:rPr>
          <w:i/>
          <w:iCs/>
        </w:rPr>
        <w:t>Frontiers in psychology</w:t>
      </w:r>
      <w:r w:rsidRPr="004717CA">
        <w:t>, </w:t>
      </w:r>
      <w:r w:rsidRPr="004717CA">
        <w:rPr>
          <w:i/>
          <w:iCs/>
        </w:rPr>
        <w:t>14</w:t>
      </w:r>
      <w:r w:rsidRPr="004717CA">
        <w:t>, p.1183203.</w:t>
      </w:r>
    </w:p>
    <w:p w14:paraId="29F2715B" w14:textId="77777777" w:rsidR="00A41B11" w:rsidRPr="004717CA" w:rsidRDefault="00A41B11" w:rsidP="00A41B11">
      <w:r w:rsidRPr="004717CA">
        <w:t>Dhani, P. and Sharma, T., 2016. Emotional intelligence; history, models and measures. </w:t>
      </w:r>
      <w:r w:rsidRPr="004717CA">
        <w:rPr>
          <w:i/>
          <w:iCs/>
        </w:rPr>
        <w:t>International journal of science technology and management</w:t>
      </w:r>
      <w:r w:rsidRPr="004717CA">
        <w:t>, </w:t>
      </w:r>
      <w:r w:rsidRPr="004717CA">
        <w:rPr>
          <w:i/>
          <w:iCs/>
        </w:rPr>
        <w:t>5</w:t>
      </w:r>
      <w:r w:rsidRPr="004717CA">
        <w:t>(7), pp.189-201.</w:t>
      </w:r>
    </w:p>
    <w:p w14:paraId="54F36E2C" w14:textId="77777777" w:rsidR="00A41B11" w:rsidRPr="004717CA" w:rsidRDefault="00A41B11" w:rsidP="00A41B11">
      <w:r w:rsidRPr="004717CA">
        <w:t>Goleman, D., Boyatzis, R.E., McKee, A. and Johnston, F., 2015. </w:t>
      </w:r>
      <w:r w:rsidRPr="004717CA">
        <w:rPr>
          <w:i/>
          <w:iCs/>
        </w:rPr>
        <w:t>Mindful leadership: Emotional intelligence collection (4 Books)</w:t>
      </w:r>
      <w:r w:rsidRPr="004717CA">
        <w:t>. Harvard Business Review Press.</w:t>
      </w:r>
    </w:p>
    <w:p w14:paraId="19D67E14" w14:textId="77777777" w:rsidR="00A41B11" w:rsidRPr="004717CA" w:rsidRDefault="00A41B11" w:rsidP="00A41B11">
      <w:r w:rsidRPr="004717CA">
        <w:t>Hartung, P., 2020. The impact of self-awareness on leadership behavior. </w:t>
      </w:r>
      <w:r w:rsidRPr="004717CA">
        <w:rPr>
          <w:i/>
          <w:iCs/>
        </w:rPr>
        <w:t>Journal of Applied Leadership and Management</w:t>
      </w:r>
      <w:r w:rsidRPr="004717CA">
        <w:t>, </w:t>
      </w:r>
      <w:r w:rsidRPr="004717CA">
        <w:rPr>
          <w:i/>
          <w:iCs/>
        </w:rPr>
        <w:t>8</w:t>
      </w:r>
      <w:r w:rsidRPr="004717CA">
        <w:t>, pp.1-21.</w:t>
      </w:r>
    </w:p>
    <w:p w14:paraId="54AF94EA" w14:textId="77777777" w:rsidR="00A41B11" w:rsidRPr="004717CA" w:rsidRDefault="00A41B11" w:rsidP="00A41B11">
      <w:r w:rsidRPr="004717CA">
        <w:t>Huyler, D., 2022. Millennials in the workplace: positioning companies for future success.</w:t>
      </w:r>
    </w:p>
    <w:p w14:paraId="6EF0B211" w14:textId="77777777" w:rsidR="00A41B11" w:rsidRPr="004717CA" w:rsidRDefault="00A41B11" w:rsidP="00A41B11">
      <w:r w:rsidRPr="004717CA">
        <w:lastRenderedPageBreak/>
        <w:t>Ng, E.S. and Johnson, J.M., 2015. Millennials: who are they, how are they different, and why should we care?. In </w:t>
      </w:r>
      <w:r w:rsidRPr="004717CA">
        <w:rPr>
          <w:i/>
          <w:iCs/>
        </w:rPr>
        <w:t>The multi-generational and aging workforce</w:t>
      </w:r>
      <w:r w:rsidRPr="004717CA">
        <w:t> (pp. 121-137). Edward Elgar Publishing.</w:t>
      </w:r>
    </w:p>
    <w:p w14:paraId="22EC26F2" w14:textId="77777777" w:rsidR="00A41B11" w:rsidRPr="004717CA" w:rsidRDefault="00A41B11" w:rsidP="00A41B11">
      <w:r w:rsidRPr="004717CA">
        <w:t>Page, L., Boysen, S. and Arya, T., 2019. Creating a culture that thrives. </w:t>
      </w:r>
      <w:r w:rsidRPr="004717CA">
        <w:rPr>
          <w:i/>
          <w:iCs/>
        </w:rPr>
        <w:t>Organization Development Review</w:t>
      </w:r>
      <w:r w:rsidRPr="004717CA">
        <w:t>, </w:t>
      </w:r>
      <w:r w:rsidRPr="004717CA">
        <w:rPr>
          <w:i/>
          <w:iCs/>
        </w:rPr>
        <w:t>51</w:t>
      </w:r>
      <w:r w:rsidRPr="004717CA">
        <w:t>(1), pp.28-35.</w:t>
      </w:r>
    </w:p>
    <w:p w14:paraId="589ED3A0" w14:textId="77777777" w:rsidR="00A41B11" w:rsidRPr="004717CA" w:rsidRDefault="00A41B11" w:rsidP="00A41B11">
      <w:r w:rsidRPr="004717CA">
        <w:t>Rouser, M., 2024. </w:t>
      </w:r>
      <w:r w:rsidRPr="004717CA">
        <w:rPr>
          <w:i/>
          <w:iCs/>
        </w:rPr>
        <w:t>Workplace Motivational Factors of Generation Z: A Phenomenological Study</w:t>
      </w:r>
      <w:r w:rsidRPr="004717CA">
        <w:t>. Gonzaga University.</w:t>
      </w:r>
    </w:p>
    <w:p w14:paraId="6029866D" w14:textId="77777777" w:rsidR="00A41B11" w:rsidRPr="004717CA" w:rsidRDefault="00A41B11" w:rsidP="00A41B11">
      <w:r w:rsidRPr="004717CA">
        <w:t>Sfetcu, N., 2020. </w:t>
      </w:r>
      <w:r w:rsidRPr="004717CA">
        <w:rPr>
          <w:i/>
          <w:iCs/>
        </w:rPr>
        <w:t>Emotions and emotional intelligence in organizations</w:t>
      </w:r>
      <w:r w:rsidRPr="004717CA">
        <w:t>. MultiMedia Publishing.</w:t>
      </w:r>
    </w:p>
    <w:p w14:paraId="3416F39E" w14:textId="77777777" w:rsidR="00A41B11" w:rsidRPr="004717CA" w:rsidRDefault="00A41B11" w:rsidP="00A41B11">
      <w:r w:rsidRPr="004717CA">
        <w:t>Topping, K., Douglas, W. and Robertson, D., 2020. The Effectiveness of Online and Blended Learning from Schools: A Scoping Review.</w:t>
      </w:r>
    </w:p>
    <w:p w14:paraId="6F8CBD14" w14:textId="77777777" w:rsidR="00A41B11" w:rsidRDefault="00A41B11" w:rsidP="00A41B11">
      <w:r w:rsidRPr="004717CA">
        <w:t>Trang, N.M., McKenna, B., Cai, W. and Morrison, A.M., 2024. I do not want to be perfect: investigating generation Z students' personal brands on social media for job seeking. </w:t>
      </w:r>
      <w:r w:rsidRPr="004717CA">
        <w:rPr>
          <w:i/>
          <w:iCs/>
        </w:rPr>
        <w:t>Information technology &amp; people</w:t>
      </w:r>
      <w:r w:rsidRPr="004717CA">
        <w:t>, </w:t>
      </w:r>
      <w:r w:rsidRPr="004717CA">
        <w:rPr>
          <w:i/>
          <w:iCs/>
        </w:rPr>
        <w:t>37</w:t>
      </w:r>
      <w:r w:rsidRPr="004717CA">
        <w:t>(2), pp.793-814.</w:t>
      </w:r>
    </w:p>
    <w:p w14:paraId="06444D49" w14:textId="77777777" w:rsidR="00AD6370" w:rsidRDefault="00AD6370"/>
    <w:sectPr w:rsidR="00AD6370" w:rsidSect="00A41B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B11"/>
    <w:rsid w:val="00130F2D"/>
    <w:rsid w:val="003D4678"/>
    <w:rsid w:val="0045625C"/>
    <w:rsid w:val="004A154D"/>
    <w:rsid w:val="004B2EFC"/>
    <w:rsid w:val="00513189"/>
    <w:rsid w:val="00584943"/>
    <w:rsid w:val="006F4138"/>
    <w:rsid w:val="00832B80"/>
    <w:rsid w:val="00887EEA"/>
    <w:rsid w:val="00934C88"/>
    <w:rsid w:val="00A41B11"/>
    <w:rsid w:val="00A95490"/>
    <w:rsid w:val="00AD6370"/>
    <w:rsid w:val="00AE2C0D"/>
    <w:rsid w:val="00B8336E"/>
    <w:rsid w:val="00BD0F27"/>
    <w:rsid w:val="00DC2467"/>
    <w:rsid w:val="00E570C2"/>
    <w:rsid w:val="00F21EBF"/>
    <w:rsid w:val="00FE50AC"/>
    <w:rsid w:val="00FF5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863D"/>
  <w15:chartTrackingRefBased/>
  <w15:docId w15:val="{C34BF0BD-DA0F-4F29-9B8B-F43A9D9F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B1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13189"/>
    <w:pPr>
      <w:keepNext/>
      <w:keepLines/>
      <w:spacing w:before="360" w:after="80"/>
      <w:outlineLvl w:val="0"/>
    </w:pPr>
    <w:rPr>
      <w:rFonts w:eastAsiaTheme="majorEastAsia"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13189"/>
    <w:pPr>
      <w:keepNext/>
      <w:keepLines/>
      <w:spacing w:before="160" w:after="80"/>
      <w:outlineLvl w:val="1"/>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1318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1B11"/>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41B11"/>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41B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1B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1B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1B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21EBF"/>
    <w:pPr>
      <w:spacing w:after="80" w:line="240" w:lineRule="auto"/>
      <w:contextualSpacing/>
      <w:jc w:val="center"/>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21EBF"/>
    <w:rPr>
      <w:rFonts w:asciiTheme="majorHAnsi" w:eastAsiaTheme="majorEastAsia" w:hAnsiTheme="majorHAnsi" w:cstheme="majorBidi"/>
      <w:spacing w:val="-10"/>
      <w:kern w:val="28"/>
      <w:sz w:val="56"/>
      <w:szCs w:val="71"/>
      <w:lang w:val="en-GB"/>
    </w:rPr>
  </w:style>
  <w:style w:type="character" w:customStyle="1" w:styleId="Heading1Char">
    <w:name w:val="Heading 1 Char"/>
    <w:basedOn w:val="DefaultParagraphFont"/>
    <w:link w:val="Heading1"/>
    <w:uiPriority w:val="9"/>
    <w:rsid w:val="00513189"/>
    <w:rPr>
      <w:rFonts w:ascii="Arial" w:eastAsiaTheme="majorEastAsia" w:hAnsi="Arial" w:cstheme="majorBidi"/>
      <w:color w:val="365F91" w:themeColor="accent1" w:themeShade="BF"/>
      <w:sz w:val="40"/>
      <w:szCs w:val="40"/>
    </w:rPr>
  </w:style>
  <w:style w:type="character" w:customStyle="1" w:styleId="Heading2Char">
    <w:name w:val="Heading 2 Char"/>
    <w:basedOn w:val="DefaultParagraphFont"/>
    <w:link w:val="Heading2"/>
    <w:uiPriority w:val="9"/>
    <w:rsid w:val="00513189"/>
    <w:rPr>
      <w:rFonts w:ascii="Arial" w:eastAsiaTheme="majorEastAsia" w:hAnsi="Arial" w:cstheme="majorBidi"/>
      <w:color w:val="365F91" w:themeColor="accent1" w:themeShade="BF"/>
      <w:sz w:val="32"/>
      <w:szCs w:val="32"/>
    </w:rPr>
  </w:style>
  <w:style w:type="character" w:customStyle="1" w:styleId="Heading3Char">
    <w:name w:val="Heading 3 Char"/>
    <w:basedOn w:val="DefaultParagraphFont"/>
    <w:link w:val="Heading3"/>
    <w:uiPriority w:val="9"/>
    <w:rsid w:val="00513189"/>
    <w:rPr>
      <w:rFonts w:ascii="Arial" w:eastAsiaTheme="majorEastAsia" w:hAnsi="Arial"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1B11"/>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A41B11"/>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A41B11"/>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41B11"/>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41B11"/>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41B11"/>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A41B1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B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41B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1B11"/>
    <w:rPr>
      <w:rFonts w:ascii="Arial" w:hAnsi="Arial"/>
      <w:i/>
      <w:iCs/>
      <w:color w:val="404040" w:themeColor="text1" w:themeTint="BF"/>
      <w:sz w:val="24"/>
      <w:lang w:val="en-GB"/>
    </w:rPr>
  </w:style>
  <w:style w:type="paragraph" w:styleId="ListParagraph">
    <w:name w:val="List Paragraph"/>
    <w:basedOn w:val="Normal"/>
    <w:uiPriority w:val="34"/>
    <w:qFormat/>
    <w:rsid w:val="00A41B11"/>
    <w:pPr>
      <w:ind w:left="720"/>
      <w:contextualSpacing/>
    </w:pPr>
  </w:style>
  <w:style w:type="character" w:styleId="IntenseEmphasis">
    <w:name w:val="Intense Emphasis"/>
    <w:basedOn w:val="DefaultParagraphFont"/>
    <w:uiPriority w:val="21"/>
    <w:qFormat/>
    <w:rsid w:val="00A41B11"/>
    <w:rPr>
      <w:i/>
      <w:iCs/>
      <w:color w:val="365F91" w:themeColor="accent1" w:themeShade="BF"/>
    </w:rPr>
  </w:style>
  <w:style w:type="paragraph" w:styleId="IntenseQuote">
    <w:name w:val="Intense Quote"/>
    <w:basedOn w:val="Normal"/>
    <w:next w:val="Normal"/>
    <w:link w:val="IntenseQuoteChar"/>
    <w:uiPriority w:val="30"/>
    <w:qFormat/>
    <w:rsid w:val="00A41B1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41B11"/>
    <w:rPr>
      <w:rFonts w:ascii="Arial" w:hAnsi="Arial"/>
      <w:i/>
      <w:iCs/>
      <w:color w:val="365F91" w:themeColor="accent1" w:themeShade="BF"/>
      <w:sz w:val="24"/>
      <w:lang w:val="en-GB"/>
    </w:rPr>
  </w:style>
  <w:style w:type="character" w:styleId="IntenseReference">
    <w:name w:val="Intense Reference"/>
    <w:basedOn w:val="DefaultParagraphFont"/>
    <w:uiPriority w:val="32"/>
    <w:qFormat/>
    <w:rsid w:val="00A41B11"/>
    <w:rPr>
      <w:b/>
      <w:bCs/>
      <w:smallCaps/>
      <w:color w:val="365F91" w:themeColor="accent1" w:themeShade="BF"/>
      <w:spacing w:val="5"/>
    </w:rPr>
  </w:style>
  <w:style w:type="paragraph" w:styleId="TOCHeading">
    <w:name w:val="TOC Heading"/>
    <w:basedOn w:val="Heading1"/>
    <w:next w:val="Normal"/>
    <w:uiPriority w:val="39"/>
    <w:unhideWhenUsed/>
    <w:qFormat/>
    <w:rsid w:val="00A41B11"/>
    <w:pPr>
      <w:spacing w:before="240" w:after="0" w:line="259" w:lineRule="auto"/>
      <w:jc w:val="left"/>
      <w:outlineLvl w:val="9"/>
    </w:pPr>
    <w:rPr>
      <w:rFonts w:asciiTheme="majorHAnsi" w:hAnsiTheme="majorHAnsi"/>
      <w:sz w:val="32"/>
      <w:szCs w:val="32"/>
      <w:lang w:val="en-US"/>
    </w:rPr>
  </w:style>
  <w:style w:type="paragraph" w:styleId="TOC1">
    <w:name w:val="toc 1"/>
    <w:basedOn w:val="Normal"/>
    <w:next w:val="Normal"/>
    <w:autoRedefine/>
    <w:uiPriority w:val="39"/>
    <w:unhideWhenUsed/>
    <w:rsid w:val="00A41B11"/>
    <w:pPr>
      <w:spacing w:after="100"/>
    </w:pPr>
  </w:style>
  <w:style w:type="character" w:styleId="Hyperlink">
    <w:name w:val="Hyperlink"/>
    <w:basedOn w:val="DefaultParagraphFont"/>
    <w:uiPriority w:val="99"/>
    <w:unhideWhenUsed/>
    <w:rsid w:val="00A41B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3678</Words>
  <Characters>20967</Characters>
  <Application>Microsoft Office Word</Application>
  <DocSecurity>0</DocSecurity>
  <Lines>174</Lines>
  <Paragraphs>49</Paragraphs>
  <ScaleCrop>false</ScaleCrop>
  <Company/>
  <LinksUpToDate>false</LinksUpToDate>
  <CharactersWithSpaces>24596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Andrei Posmosanu (2335692)</cp:lastModifiedBy>
  <cp:revision>3</cp:revision>
  <dcterms:created xsi:type="dcterms:W3CDTF">2026-04-21T01:40:00Z</dcterms:created>
  <dcterms:modified xsi:type="dcterms:W3CDTF">2026-04-21T01:51:00Z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198dbba8-fd6a-4adc-a79f-da0edcfdbd60</vt:lpwstr>
  </property>
</Properties>
</file>