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AF983AF" w:rsidP="25B7EA32" w:rsidRDefault="4AF983AF" w14:paraId="07B7D4C0" w14:textId="3CB53E02">
      <w:pPr>
        <w:pStyle w:val="Heading1"/>
        <w:rPr>
          <w:rFonts w:ascii="Arial" w:hAnsi="Arial" w:eastAsia="Arial" w:cs="Arial"/>
          <w:noProof w:val="0"/>
          <w:color w:val="auto"/>
          <w:sz w:val="28"/>
          <w:szCs w:val="28"/>
          <w:lang w:val="en-GB"/>
        </w:rPr>
      </w:pPr>
      <w:r w:rsidRPr="25B7EA32" w:rsidR="4AF983AF">
        <w:rPr>
          <w:rFonts w:ascii="Arial" w:hAnsi="Arial" w:eastAsia="Arial" w:cs="Arial"/>
          <w:noProof w:val="0"/>
          <w:color w:val="auto"/>
          <w:sz w:val="28"/>
          <w:szCs w:val="28"/>
          <w:lang w:val="en-GB"/>
        </w:rPr>
        <w:t>Discuss the current literature relating to smoking</w:t>
      </w:r>
    </w:p>
    <w:p w:rsidR="25B7EA32" w:rsidP="25B7EA32" w:rsidRDefault="25B7EA32" w14:paraId="1687B115" w14:textId="6217E26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983AF" w:rsidP="25B7EA32" w:rsidRDefault="4AF983AF" w14:paraId="7A93BA17" w14:textId="1EA1CFF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Smoking is the inhalation and exhalation of burned tobacco that can happen due to habit, addiction or occasion (Leone et al., 2010). Smoking is one of the leading causes of death with it killing over 8 million people annually worldwide (World Health Organisation [WHO], 2023)</w:t>
      </w:r>
      <w:r w:rsidRPr="25B7EA32" w:rsidR="481FEABD">
        <w:rPr>
          <w:rFonts w:ascii="Arial" w:hAnsi="Arial" w:eastAsia="Arial" w:cs="Arial"/>
          <w:b w:val="0"/>
          <w:bCs w:val="0"/>
          <w:i w:val="0"/>
          <w:iCs w:val="0"/>
          <w:caps w:val="0"/>
          <w:smallCaps w:val="0"/>
          <w:noProof w:val="0"/>
          <w:color w:val="000000" w:themeColor="text1" w:themeTint="FF" w:themeShade="FF"/>
          <w:sz w:val="24"/>
          <w:szCs w:val="24"/>
          <w:lang w:val="en-GB"/>
        </w:rPr>
        <w:t>. Over</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7 </w:t>
      </w:r>
      <w:bookmarkStart w:name="_Int_facNiK6X" w:id="2061255551"/>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million</w:t>
      </w:r>
      <w:bookmarkEnd w:id="2061255551"/>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of these deaths resulted from direct use of tobacco, yet 1.3 </w:t>
      </w:r>
      <w:bookmarkStart w:name="_Int_tJmP1EY5" w:id="1538558522"/>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million</w:t>
      </w:r>
      <w:bookmarkEnd w:id="1538558522"/>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of these deaths are caused by second-hand smoking, these people do not smoke but have been exposed to it (WHO, 2023). There are many risks associated with smoking; some will be discussed in greater detail. </w:t>
      </w:r>
    </w:p>
    <w:p w:rsidR="4AF983AF" w:rsidP="25B7EA32" w:rsidRDefault="4AF983AF" w14:paraId="43CC4E30" w14:textId="5A00F3C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F983AF" w:rsidP="25B7EA32" w:rsidRDefault="4AF983AF" w14:paraId="53016E40" w14:textId="16C799F4">
      <w:pPr>
        <w:pStyle w:val="Title"/>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noProof w:val="0"/>
          <w:sz w:val="24"/>
          <w:szCs w:val="24"/>
          <w:lang w:val="en-GB"/>
        </w:rPr>
        <w:t>Health risks</w:t>
      </w:r>
      <w:r w:rsidRPr="25B7EA32" w:rsidR="4AF983AF">
        <w:rPr>
          <w:rFonts w:ascii="Arial" w:hAnsi="Arial" w:eastAsia="Arial" w:cs="Arial"/>
          <w:noProof w:val="0"/>
          <w:sz w:val="24"/>
          <w:szCs w:val="24"/>
          <w:lang w:val="en-GB"/>
        </w:rPr>
        <w:t xml:space="preserve"> </w:t>
      </w:r>
    </w:p>
    <w:p w:rsidR="4AF983AF" w:rsidP="25B7EA32" w:rsidRDefault="4AF983AF" w14:paraId="5AA0F670" w14:textId="5550716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Soleimani et al., (2022) commonly sold cigarettes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contain</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more than 7000 different chemicals. </w:t>
      </w:r>
      <w:r w:rsidRPr="25B7EA32" w:rsidR="2A6D7487">
        <w:rPr>
          <w:rFonts w:ascii="Arial" w:hAnsi="Arial" w:eastAsia="Arial" w:cs="Arial"/>
          <w:b w:val="0"/>
          <w:bCs w:val="0"/>
          <w:i w:val="0"/>
          <w:iCs w:val="0"/>
          <w:caps w:val="0"/>
          <w:smallCaps w:val="0"/>
          <w:noProof w:val="0"/>
          <w:color w:val="000000" w:themeColor="text1" w:themeTint="FF" w:themeShade="FF"/>
          <w:sz w:val="24"/>
          <w:szCs w:val="24"/>
          <w:lang w:val="en-GB"/>
        </w:rPr>
        <w:t xml:space="preserve">All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these chemicals can potentially cause a negative impact on the body, with many severe health conditions. Commonly known health conditions that are related to smoking are cancer; cancer is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developed in the lungs, liver, pancreas and so many more (Andrew et al., 2021). </w:t>
      </w:r>
      <w:r w:rsidRPr="25B7EA32" w:rsidR="40884007">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25B7EA32" w:rsidR="1176A4F9">
        <w:rPr>
          <w:rFonts w:ascii="Arial" w:hAnsi="Arial" w:eastAsia="Arial" w:cs="Arial"/>
          <w:b w:val="0"/>
          <w:bCs w:val="0"/>
          <w:i w:val="0"/>
          <w:iCs w:val="0"/>
          <w:caps w:val="0"/>
          <w:smallCaps w:val="0"/>
          <w:noProof w:val="0"/>
          <w:color w:val="000000" w:themeColor="text1" w:themeTint="FF" w:themeShade="FF"/>
          <w:sz w:val="24"/>
          <w:szCs w:val="24"/>
          <w:lang w:val="en-GB"/>
        </w:rPr>
        <w:t>Corrales et al., (2020)</w:t>
      </w:r>
      <w:r w:rsidRPr="25B7EA32" w:rsidR="408840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69852011">
        <w:rPr>
          <w:rFonts w:ascii="Arial" w:hAnsi="Arial" w:eastAsia="Arial" w:cs="Arial"/>
          <w:b w:val="0"/>
          <w:bCs w:val="0"/>
          <w:i w:val="0"/>
          <w:iCs w:val="0"/>
          <w:caps w:val="0"/>
          <w:smallCaps w:val="0"/>
          <w:noProof w:val="0"/>
          <w:color w:val="000000" w:themeColor="text1" w:themeTint="FF" w:themeShade="FF"/>
          <w:sz w:val="24"/>
          <w:szCs w:val="24"/>
          <w:lang w:val="en-GB"/>
        </w:rPr>
        <w:t>a</w:t>
      </w:r>
      <w:r w:rsidRPr="25B7EA32" w:rsidR="40884007">
        <w:rPr>
          <w:rFonts w:ascii="Arial" w:hAnsi="Arial" w:eastAsia="Arial" w:cs="Arial"/>
          <w:b w:val="0"/>
          <w:bCs w:val="0"/>
          <w:i w:val="0"/>
          <w:iCs w:val="0"/>
          <w:caps w:val="0"/>
          <w:smallCaps w:val="0"/>
          <w:noProof w:val="0"/>
          <w:color w:val="000000" w:themeColor="text1" w:themeTint="FF" w:themeShade="FF"/>
          <w:sz w:val="24"/>
          <w:szCs w:val="24"/>
          <w:lang w:val="en-GB"/>
        </w:rPr>
        <w:t>pproximately 80-90% of</w:t>
      </w:r>
      <w:r w:rsidRPr="25B7EA32" w:rsidR="40884007">
        <w:rPr>
          <w:rFonts w:ascii="Arial" w:hAnsi="Arial" w:eastAsia="Arial" w:cs="Arial"/>
          <w:b w:val="0"/>
          <w:bCs w:val="0"/>
          <w:i w:val="0"/>
          <w:iCs w:val="0"/>
          <w:caps w:val="0"/>
          <w:smallCaps w:val="0"/>
          <w:noProof w:val="0"/>
          <w:color w:val="000000" w:themeColor="text1" w:themeTint="FF" w:themeShade="FF"/>
          <w:sz w:val="24"/>
          <w:szCs w:val="24"/>
          <w:lang w:val="en-GB"/>
        </w:rPr>
        <w:t xml:space="preserve"> lung cancer globally in adults is stemmed from smoking whether it be first- or second-hand smoke.</w:t>
      </w:r>
      <w:r w:rsidRPr="25B7EA32" w:rsidR="0531D3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Another vital health condition that is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impacted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smoking is cardiovascular disease. According to Gallucci et al., (2020) cardiovascular disease holds a considerable amount of the mortality rate in the world. Specifically, 10% of all cardiovascular diseases are </w:t>
      </w:r>
      <w:r w:rsidRPr="25B7EA32" w:rsidR="5AF892A3">
        <w:rPr>
          <w:rFonts w:ascii="Arial" w:hAnsi="Arial" w:eastAsia="Arial" w:cs="Arial"/>
          <w:b w:val="0"/>
          <w:bCs w:val="0"/>
          <w:i w:val="0"/>
          <w:iCs w:val="0"/>
          <w:caps w:val="0"/>
          <w:smallCaps w:val="0"/>
          <w:noProof w:val="0"/>
          <w:color w:val="000000" w:themeColor="text1" w:themeTint="FF" w:themeShade="FF"/>
          <w:sz w:val="24"/>
          <w:szCs w:val="24"/>
          <w:lang w:val="en-GB"/>
        </w:rPr>
        <w:t>produced from</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smoking. This article also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stated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that low-tar cigarettes and </w:t>
      </w:r>
      <w:r w:rsidRPr="25B7EA32" w:rsidR="39AB3570">
        <w:rPr>
          <w:rFonts w:ascii="Arial" w:hAnsi="Arial" w:eastAsia="Arial" w:cs="Arial"/>
          <w:b w:val="0"/>
          <w:bCs w:val="0"/>
          <w:i w:val="0"/>
          <w:iCs w:val="0"/>
          <w:caps w:val="0"/>
          <w:smallCaps w:val="0"/>
          <w:noProof w:val="0"/>
          <w:color w:val="000000" w:themeColor="text1" w:themeTint="FF" w:themeShade="FF"/>
          <w:sz w:val="24"/>
          <w:szCs w:val="24"/>
          <w:lang w:val="en-GB"/>
        </w:rPr>
        <w:t xml:space="preserve">tobacco products that are smokeless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have also </w:t>
      </w:r>
      <w:r w:rsidRPr="25B7EA32" w:rsidR="0152656D">
        <w:rPr>
          <w:rFonts w:ascii="Arial" w:hAnsi="Arial" w:eastAsia="Arial" w:cs="Arial"/>
          <w:b w:val="0"/>
          <w:bCs w:val="0"/>
          <w:i w:val="0"/>
          <w:iCs w:val="0"/>
          <w:caps w:val="0"/>
          <w:smallCaps w:val="0"/>
          <w:noProof w:val="0"/>
          <w:color w:val="000000" w:themeColor="text1" w:themeTint="FF" w:themeShade="FF"/>
          <w:sz w:val="24"/>
          <w:szCs w:val="24"/>
          <w:lang w:val="en-GB"/>
        </w:rPr>
        <w:t xml:space="preserve">got a connection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to an increased risk of cardiovascular </w:t>
      </w:r>
      <w:r w:rsidRPr="25B7EA32" w:rsidR="10467F22">
        <w:rPr>
          <w:rFonts w:ascii="Arial" w:hAnsi="Arial" w:eastAsia="Arial" w:cs="Arial"/>
          <w:b w:val="0"/>
          <w:bCs w:val="0"/>
          <w:i w:val="0"/>
          <w:iCs w:val="0"/>
          <w:caps w:val="0"/>
          <w:smallCaps w:val="0"/>
          <w:noProof w:val="0"/>
          <w:color w:val="000000" w:themeColor="text1" w:themeTint="FF" w:themeShade="FF"/>
          <w:sz w:val="24"/>
          <w:szCs w:val="24"/>
          <w:lang w:val="en-GB"/>
        </w:rPr>
        <w:t>diseases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2F07B4DC">
        <w:rPr>
          <w:rFonts w:ascii="Arial" w:hAnsi="Arial" w:eastAsia="Arial" w:cs="Arial"/>
          <w:b w:val="0"/>
          <w:bCs w:val="0"/>
          <w:i w:val="0"/>
          <w:iCs w:val="0"/>
          <w:caps w:val="0"/>
          <w:smallCaps w:val="0"/>
          <w:noProof w:val="0"/>
          <w:color w:val="000000" w:themeColor="text1" w:themeTint="FF" w:themeShade="FF"/>
          <w:sz w:val="24"/>
          <w:szCs w:val="24"/>
          <w:lang w:val="en-GB"/>
        </w:rPr>
        <w:t xml:space="preserve">In adults, the female gender is at a 25% higher risk of developing </w:t>
      </w:r>
      <w:r w:rsidRPr="25B7EA32" w:rsidR="7F2C5255">
        <w:rPr>
          <w:rFonts w:ascii="Arial" w:hAnsi="Arial" w:eastAsia="Arial" w:cs="Arial"/>
          <w:b w:val="0"/>
          <w:bCs w:val="0"/>
          <w:i w:val="0"/>
          <w:iCs w:val="0"/>
          <w:caps w:val="0"/>
          <w:smallCaps w:val="0"/>
          <w:noProof w:val="0"/>
          <w:color w:val="000000" w:themeColor="text1" w:themeTint="FF" w:themeShade="FF"/>
          <w:sz w:val="24"/>
          <w:szCs w:val="24"/>
          <w:lang w:val="en-GB"/>
        </w:rPr>
        <w:t>cardiovascular</w:t>
      </w:r>
      <w:r w:rsidRPr="25B7EA32" w:rsidR="2F07B4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0AAFEB24">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25B7EA32" w:rsidR="1A0F76B9">
        <w:rPr>
          <w:rFonts w:ascii="Arial" w:hAnsi="Arial" w:eastAsia="Arial" w:cs="Arial"/>
          <w:b w:val="0"/>
          <w:bCs w:val="0"/>
          <w:i w:val="0"/>
          <w:iCs w:val="0"/>
          <w:caps w:val="0"/>
          <w:smallCaps w:val="0"/>
          <w:noProof w:val="0"/>
          <w:color w:val="000000" w:themeColor="text1" w:themeTint="FF" w:themeShade="FF"/>
          <w:sz w:val="24"/>
          <w:szCs w:val="24"/>
          <w:lang w:val="en-GB"/>
        </w:rPr>
        <w:t>coronary</w:t>
      </w:r>
      <w:r w:rsidRPr="25B7EA32" w:rsidR="0AAFEB24">
        <w:rPr>
          <w:rFonts w:ascii="Arial" w:hAnsi="Arial" w:eastAsia="Arial" w:cs="Arial"/>
          <w:b w:val="0"/>
          <w:bCs w:val="0"/>
          <w:i w:val="0"/>
          <w:iCs w:val="0"/>
          <w:caps w:val="0"/>
          <w:smallCaps w:val="0"/>
          <w:noProof w:val="0"/>
          <w:color w:val="000000" w:themeColor="text1" w:themeTint="FF" w:themeShade="FF"/>
          <w:sz w:val="24"/>
          <w:szCs w:val="24"/>
          <w:lang w:val="en-GB"/>
        </w:rPr>
        <w:t xml:space="preserve"> heart diseases through smoking and the </w:t>
      </w:r>
      <w:r w:rsidRPr="25B7EA32" w:rsidR="7936D493">
        <w:rPr>
          <w:rFonts w:ascii="Arial" w:hAnsi="Arial" w:eastAsia="Arial" w:cs="Arial"/>
          <w:b w:val="0"/>
          <w:bCs w:val="0"/>
          <w:i w:val="0"/>
          <w:iCs w:val="0"/>
          <w:caps w:val="0"/>
          <w:smallCaps w:val="0"/>
          <w:noProof w:val="0"/>
          <w:color w:val="000000" w:themeColor="text1" w:themeTint="FF" w:themeShade="FF"/>
          <w:sz w:val="24"/>
          <w:szCs w:val="24"/>
          <w:lang w:val="en-GB"/>
        </w:rPr>
        <w:t>vulnerability</w:t>
      </w:r>
      <w:r w:rsidRPr="25B7EA32" w:rsidR="0AAFEB24">
        <w:rPr>
          <w:rFonts w:ascii="Arial" w:hAnsi="Arial" w:eastAsia="Arial" w:cs="Arial"/>
          <w:b w:val="0"/>
          <w:bCs w:val="0"/>
          <w:i w:val="0"/>
          <w:iCs w:val="0"/>
          <w:caps w:val="0"/>
          <w:smallCaps w:val="0"/>
          <w:noProof w:val="0"/>
          <w:color w:val="000000" w:themeColor="text1" w:themeTint="FF" w:themeShade="FF"/>
          <w:sz w:val="24"/>
          <w:szCs w:val="24"/>
          <w:lang w:val="en-GB"/>
        </w:rPr>
        <w:t xml:space="preserve"> in females is caused in the thrombin </w:t>
      </w:r>
      <w:r w:rsidRPr="25B7EA32" w:rsidR="4FA6D738">
        <w:rPr>
          <w:rFonts w:ascii="Arial" w:hAnsi="Arial" w:eastAsia="Arial" w:cs="Arial"/>
          <w:b w:val="0"/>
          <w:bCs w:val="0"/>
          <w:i w:val="0"/>
          <w:iCs w:val="0"/>
          <w:caps w:val="0"/>
          <w:smallCaps w:val="0"/>
          <w:noProof w:val="0"/>
          <w:color w:val="000000" w:themeColor="text1" w:themeTint="FF" w:themeShade="FF"/>
          <w:sz w:val="24"/>
          <w:szCs w:val="24"/>
          <w:lang w:val="en-GB"/>
        </w:rPr>
        <w:t>signalling</w:t>
      </w:r>
      <w:r w:rsidRPr="25B7EA32" w:rsidR="0AAFEB24">
        <w:rPr>
          <w:rFonts w:ascii="Arial" w:hAnsi="Arial" w:eastAsia="Arial" w:cs="Arial"/>
          <w:b w:val="0"/>
          <w:bCs w:val="0"/>
          <w:i w:val="0"/>
          <w:iCs w:val="0"/>
          <w:caps w:val="0"/>
          <w:smallCaps w:val="0"/>
          <w:noProof w:val="0"/>
          <w:color w:val="000000" w:themeColor="text1" w:themeTint="FF" w:themeShade="FF"/>
          <w:sz w:val="24"/>
          <w:szCs w:val="24"/>
          <w:lang w:val="en-GB"/>
        </w:rPr>
        <w:t xml:space="preserve"> genes</w:t>
      </w:r>
      <w:r w:rsidRPr="25B7EA32" w:rsidR="5F8BF4E9">
        <w:rPr>
          <w:rFonts w:ascii="Arial" w:hAnsi="Arial" w:eastAsia="Arial" w:cs="Arial"/>
          <w:b w:val="0"/>
          <w:bCs w:val="0"/>
          <w:i w:val="0"/>
          <w:iCs w:val="0"/>
          <w:caps w:val="0"/>
          <w:smallCaps w:val="0"/>
          <w:noProof w:val="0"/>
          <w:color w:val="000000" w:themeColor="text1" w:themeTint="FF" w:themeShade="FF"/>
          <w:sz w:val="24"/>
          <w:szCs w:val="24"/>
          <w:lang w:val="en-GB"/>
        </w:rPr>
        <w:t xml:space="preserve"> (Gallucci et al., 2020)</w:t>
      </w:r>
      <w:r w:rsidRPr="25B7EA32" w:rsidR="0AAFEB24">
        <w:rPr>
          <w:rFonts w:ascii="Arial" w:hAnsi="Arial" w:eastAsia="Arial" w:cs="Arial"/>
          <w:b w:val="0"/>
          <w:bCs w:val="0"/>
          <w:i w:val="0"/>
          <w:iCs w:val="0"/>
          <w:caps w:val="0"/>
          <w:smallCaps w:val="0"/>
          <w:noProof w:val="0"/>
          <w:color w:val="000000" w:themeColor="text1" w:themeTint="FF" w:themeShade="FF"/>
          <w:sz w:val="24"/>
          <w:szCs w:val="24"/>
          <w:lang w:val="en-GB"/>
        </w:rPr>
        <w:t>.</w:t>
      </w:r>
      <w:r w:rsidRPr="25B7EA32" w:rsidR="555D9D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Dai et al., (2022) respiratory health can be detrimentally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impacted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when smoking is a part of an individual's life. Lower respiratory tract infections, tuberculosis and asthma are all prevalent respiratory health conditions that are often associated and developed through smoking. </w:t>
      </w:r>
    </w:p>
    <w:p w:rsidR="4AF983AF" w:rsidP="25B7EA32" w:rsidRDefault="4AF983AF" w14:paraId="141625CA" w14:textId="25683A3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Smoking and depending on nicotine can have severe implications on mental health. According to Asharani et al., (2020) the correlation between nicotine dependency (ND) and the intensity of symptoms in individuals with schizophrenia and found that smokers have noticeably greater levels of brain-deprived neurotropic factors (BDNF) than non-smokers.</w:t>
      </w:r>
      <w:r w:rsidRPr="25B7EA32" w:rsidR="0A09FDD2">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w:t>
      </w:r>
      <w:r w:rsidRPr="25B7EA32" w:rsidR="08B14906">
        <w:rPr>
          <w:rFonts w:ascii="Arial" w:hAnsi="Arial" w:eastAsia="Arial" w:cs="Arial"/>
          <w:b w:val="0"/>
          <w:bCs w:val="0"/>
          <w:i w:val="0"/>
          <w:iCs w:val="0"/>
          <w:caps w:val="0"/>
          <w:smallCaps w:val="0"/>
          <w:noProof w:val="0"/>
          <w:color w:val="000000" w:themeColor="text1" w:themeTint="FF" w:themeShade="FF"/>
          <w:sz w:val="24"/>
          <w:szCs w:val="24"/>
          <w:lang w:val="en-GB"/>
        </w:rPr>
        <w:t>Firth et al., (2020)</w:t>
      </w:r>
      <w:r w:rsidRPr="25B7EA32" w:rsidR="0A09FDD2">
        <w:rPr>
          <w:rFonts w:ascii="Arial" w:hAnsi="Arial" w:eastAsia="Arial" w:cs="Arial"/>
          <w:b w:val="0"/>
          <w:bCs w:val="0"/>
          <w:i w:val="0"/>
          <w:iCs w:val="0"/>
          <w:caps w:val="0"/>
          <w:smallCaps w:val="0"/>
          <w:noProof w:val="0"/>
          <w:color w:val="000000" w:themeColor="text1" w:themeTint="FF" w:themeShade="FF"/>
          <w:sz w:val="24"/>
          <w:szCs w:val="24"/>
          <w:lang w:val="en-GB"/>
        </w:rPr>
        <w:t xml:space="preserve"> in adults, the chance of developing schizophrenia</w:t>
      </w:r>
      <w:r w:rsidRPr="25B7EA32" w:rsidR="15B5218E">
        <w:rPr>
          <w:rFonts w:ascii="Arial" w:hAnsi="Arial" w:eastAsia="Arial" w:cs="Arial"/>
          <w:b w:val="0"/>
          <w:bCs w:val="0"/>
          <w:i w:val="0"/>
          <w:iCs w:val="0"/>
          <w:caps w:val="0"/>
          <w:smallCaps w:val="0"/>
          <w:noProof w:val="0"/>
          <w:color w:val="000000" w:themeColor="text1" w:themeTint="FF" w:themeShade="FF"/>
          <w:sz w:val="24"/>
          <w:szCs w:val="24"/>
          <w:lang w:val="en-GB"/>
        </w:rPr>
        <w:t xml:space="preserve"> is </w:t>
      </w:r>
      <w:r w:rsidRPr="25B7EA32" w:rsidR="0A09FDD2">
        <w:rPr>
          <w:rFonts w:ascii="Arial" w:hAnsi="Arial" w:eastAsia="Arial" w:cs="Arial"/>
          <w:b w:val="0"/>
          <w:bCs w:val="0"/>
          <w:i w:val="0"/>
          <w:iCs w:val="0"/>
          <w:caps w:val="0"/>
          <w:smallCaps w:val="0"/>
          <w:noProof w:val="0"/>
          <w:color w:val="000000" w:themeColor="text1" w:themeTint="FF" w:themeShade="FF"/>
          <w:sz w:val="24"/>
          <w:szCs w:val="24"/>
          <w:lang w:val="en-GB"/>
        </w:rPr>
        <w:t>approximately doubled</w:t>
      </w:r>
      <w:r w:rsidRPr="25B7EA32" w:rsidR="0A09FD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78FF5F7A">
        <w:rPr>
          <w:rFonts w:ascii="Arial" w:hAnsi="Arial" w:eastAsia="Arial" w:cs="Arial"/>
          <w:b w:val="0"/>
          <w:bCs w:val="0"/>
          <w:i w:val="0"/>
          <w:iCs w:val="0"/>
          <w:caps w:val="0"/>
          <w:smallCaps w:val="0"/>
          <w:noProof w:val="0"/>
          <w:color w:val="000000" w:themeColor="text1" w:themeTint="FF" w:themeShade="FF"/>
          <w:sz w:val="24"/>
          <w:szCs w:val="24"/>
          <w:lang w:val="en-GB"/>
        </w:rPr>
        <w:t>when taken up smoking</w:t>
      </w:r>
      <w:r w:rsidRPr="25B7EA32" w:rsidR="5454422A">
        <w:rPr>
          <w:rFonts w:ascii="Arial" w:hAnsi="Arial" w:eastAsia="Arial" w:cs="Arial"/>
          <w:b w:val="0"/>
          <w:bCs w:val="0"/>
          <w:i w:val="0"/>
          <w:iCs w:val="0"/>
          <w:caps w:val="0"/>
          <w:smallCaps w:val="0"/>
          <w:noProof w:val="0"/>
          <w:color w:val="000000" w:themeColor="text1" w:themeTint="FF" w:themeShade="FF"/>
          <w:sz w:val="24"/>
          <w:szCs w:val="24"/>
          <w:lang w:val="en-GB"/>
        </w:rPr>
        <w:t>.</w:t>
      </w:r>
      <w:r w:rsidRPr="25B7EA32" w:rsidR="06E8D7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Another mental health illness that can be caused or made worse through smoking is anxiety and depression. Anxiety is one of the most prevalent mental health issues in the world, and it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co-occurs with smoking (Garey et al., 2020a).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According to Garrey et al., (2020b) 3.6 percent of the world's population, or an astounding 284 million people, fit the criteria for a past-year anxiety condition. Depressive disorders have risen to 4.4</w:t>
      </w:r>
      <w:r w:rsidRPr="25B7EA32" w:rsidR="44461A78">
        <w:rPr>
          <w:rFonts w:ascii="Arial" w:hAnsi="Arial" w:eastAsia="Arial" w:cs="Arial"/>
          <w:b w:val="0"/>
          <w:bCs w:val="0"/>
          <w:i w:val="0"/>
          <w:iCs w:val="0"/>
          <w:caps w:val="0"/>
          <w:smallCaps w:val="0"/>
          <w:noProof w:val="0"/>
          <w:color w:val="000000" w:themeColor="text1" w:themeTint="FF" w:themeShade="FF"/>
          <w:sz w:val="24"/>
          <w:szCs w:val="24"/>
          <w:lang w:val="en-GB"/>
        </w:rPr>
        <w:t xml:space="preserve"> percent</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globally, which is an astonishing 300 million people (Garey et al., 2020). This article also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stated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that anxiety and depressive disorders are increased or made worse through substance use; this includes smoking. </w:t>
      </w:r>
      <w:r w:rsidRPr="25B7EA32" w:rsidR="2D2B109C">
        <w:rPr>
          <w:rFonts w:ascii="Arial" w:hAnsi="Arial" w:eastAsia="Arial" w:cs="Arial"/>
          <w:b w:val="0"/>
          <w:bCs w:val="0"/>
          <w:i w:val="0"/>
          <w:iCs w:val="0"/>
          <w:caps w:val="0"/>
          <w:smallCaps w:val="0"/>
          <w:noProof w:val="0"/>
          <w:color w:val="000000" w:themeColor="text1" w:themeTint="FF" w:themeShade="FF"/>
          <w:sz w:val="24"/>
          <w:szCs w:val="24"/>
          <w:lang w:val="en-GB"/>
        </w:rPr>
        <w:t>According to Firth et al., (2020) i</w:t>
      </w:r>
      <w:r w:rsidRPr="25B7EA32" w:rsidR="402D7FE8">
        <w:rPr>
          <w:rFonts w:ascii="Arial" w:hAnsi="Arial" w:eastAsia="Arial" w:cs="Arial"/>
          <w:b w:val="0"/>
          <w:bCs w:val="0"/>
          <w:i w:val="0"/>
          <w:iCs w:val="0"/>
          <w:caps w:val="0"/>
          <w:smallCaps w:val="0"/>
          <w:noProof w:val="0"/>
          <w:color w:val="000000" w:themeColor="text1" w:themeTint="FF" w:themeShade="FF"/>
          <w:sz w:val="24"/>
          <w:szCs w:val="24"/>
          <w:lang w:val="en-GB"/>
        </w:rPr>
        <w:t xml:space="preserve">n adults, there is </w:t>
      </w:r>
      <w:r w:rsidRPr="25B7EA32" w:rsidR="697A91AB">
        <w:rPr>
          <w:rFonts w:ascii="Arial" w:hAnsi="Arial" w:eastAsia="Arial" w:cs="Arial"/>
          <w:b w:val="0"/>
          <w:bCs w:val="0"/>
          <w:i w:val="0"/>
          <w:iCs w:val="0"/>
          <w:caps w:val="0"/>
          <w:smallCaps w:val="0"/>
          <w:noProof w:val="0"/>
          <w:color w:val="000000" w:themeColor="text1" w:themeTint="FF" w:themeShade="FF"/>
          <w:sz w:val="24"/>
          <w:szCs w:val="24"/>
          <w:lang w:val="en-GB"/>
        </w:rPr>
        <w:t xml:space="preserve">1.5-2 times the risk of developing depression in smokers compared to non-smokers. This shows there the strongly associated mental health risks in </w:t>
      </w:r>
      <w:r w:rsidRPr="25B7EA32" w:rsidR="03EF52B1">
        <w:rPr>
          <w:rFonts w:ascii="Arial" w:hAnsi="Arial" w:eastAsia="Arial" w:cs="Arial"/>
          <w:b w:val="0"/>
          <w:bCs w:val="0"/>
          <w:i w:val="0"/>
          <w:iCs w:val="0"/>
          <w:caps w:val="0"/>
          <w:smallCaps w:val="0"/>
          <w:noProof w:val="0"/>
          <w:color w:val="000000" w:themeColor="text1" w:themeTint="FF" w:themeShade="FF"/>
          <w:sz w:val="24"/>
          <w:szCs w:val="24"/>
          <w:lang w:val="en-GB"/>
        </w:rPr>
        <w:t>adults</w:t>
      </w:r>
      <w:r w:rsidRPr="25B7EA32" w:rsidR="697A91AB">
        <w:rPr>
          <w:rFonts w:ascii="Arial" w:hAnsi="Arial" w:eastAsia="Arial" w:cs="Arial"/>
          <w:b w:val="0"/>
          <w:bCs w:val="0"/>
          <w:i w:val="0"/>
          <w:iCs w:val="0"/>
          <w:caps w:val="0"/>
          <w:smallCaps w:val="0"/>
          <w:noProof w:val="0"/>
          <w:color w:val="000000" w:themeColor="text1" w:themeTint="FF" w:themeShade="FF"/>
          <w:sz w:val="24"/>
          <w:szCs w:val="24"/>
          <w:lang w:val="en-GB"/>
        </w:rPr>
        <w:t xml:space="preserve"> when smoking is a factor in thei</w:t>
      </w:r>
      <w:r w:rsidRPr="25B7EA32" w:rsidR="529DA265">
        <w:rPr>
          <w:rFonts w:ascii="Arial" w:hAnsi="Arial" w:eastAsia="Arial" w:cs="Arial"/>
          <w:b w:val="0"/>
          <w:bCs w:val="0"/>
          <w:i w:val="0"/>
          <w:iCs w:val="0"/>
          <w:caps w:val="0"/>
          <w:smallCaps w:val="0"/>
          <w:noProof w:val="0"/>
          <w:color w:val="000000" w:themeColor="text1" w:themeTint="FF" w:themeShade="FF"/>
          <w:sz w:val="24"/>
          <w:szCs w:val="24"/>
          <w:lang w:val="en-GB"/>
        </w:rPr>
        <w:t>r lives</w:t>
      </w:r>
      <w:r w:rsidRPr="25B7EA32" w:rsidR="64FFD5FC">
        <w:rPr>
          <w:rFonts w:ascii="Arial" w:hAnsi="Arial" w:eastAsia="Arial" w:cs="Arial"/>
          <w:b w:val="0"/>
          <w:bCs w:val="0"/>
          <w:i w:val="0"/>
          <w:iCs w:val="0"/>
          <w:caps w:val="0"/>
          <w:smallCaps w:val="0"/>
          <w:noProof w:val="0"/>
          <w:color w:val="000000" w:themeColor="text1" w:themeTint="FF" w:themeShade="FF"/>
          <w:sz w:val="24"/>
          <w:szCs w:val="24"/>
          <w:lang w:val="en-GB"/>
        </w:rPr>
        <w:t xml:space="preserve"> (Firth et al., 2020)</w:t>
      </w:r>
      <w:r w:rsidRPr="25B7EA32" w:rsidR="529DA265">
        <w:rPr>
          <w:rFonts w:ascii="Arial" w:hAnsi="Arial" w:eastAsia="Arial" w:cs="Arial"/>
          <w:b w:val="0"/>
          <w:bCs w:val="0"/>
          <w:i w:val="0"/>
          <w:iCs w:val="0"/>
          <w:caps w:val="0"/>
          <w:smallCaps w:val="0"/>
          <w:noProof w:val="0"/>
          <w:color w:val="000000" w:themeColor="text1" w:themeTint="FF" w:themeShade="FF"/>
          <w:sz w:val="24"/>
          <w:szCs w:val="24"/>
          <w:lang w:val="en-GB"/>
        </w:rPr>
        <w:t>.</w:t>
      </w:r>
    </w:p>
    <w:p w:rsidR="25B7EA32" w:rsidP="25B7EA32" w:rsidRDefault="25B7EA32" w14:paraId="247E591A" w14:textId="14D5EAAD">
      <w:pPr>
        <w:spacing w:line="360" w:lineRule="auto"/>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4AF983AF" w:rsidP="25B7EA32" w:rsidRDefault="4AF983AF" w14:paraId="787888B1" w14:textId="4CBDB8F2">
      <w:pPr>
        <w:pStyle w:val="Heading2"/>
        <w:rPr>
          <w:rFonts w:ascii="Arial" w:hAnsi="Arial" w:eastAsia="Arial" w:cs="Arial"/>
          <w:b w:val="0"/>
          <w:bCs w:val="0"/>
          <w:i w:val="0"/>
          <w:iCs w:val="0"/>
          <w:caps w:val="0"/>
          <w:smallCaps w:val="0"/>
          <w:noProof w:val="0"/>
          <w:color w:val="auto"/>
          <w:sz w:val="24"/>
          <w:szCs w:val="24"/>
          <w:lang w:val="en-GB"/>
        </w:rPr>
      </w:pPr>
      <w:r w:rsidRPr="25B7EA32" w:rsidR="4AF983AF">
        <w:rPr>
          <w:rFonts w:ascii="Arial" w:hAnsi="Arial" w:eastAsia="Arial" w:cs="Arial"/>
          <w:noProof w:val="0"/>
          <w:color w:val="auto"/>
          <w:sz w:val="24"/>
          <w:szCs w:val="24"/>
          <w:lang w:val="en-GB"/>
        </w:rPr>
        <w:t xml:space="preserve">Socioeconomic and demographic aspects </w:t>
      </w:r>
    </w:p>
    <w:p w:rsidR="4AF983AF" w:rsidP="25B7EA32" w:rsidRDefault="4AF983AF" w14:paraId="6E520884" w14:textId="02E33B3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WHO (2023) 22.3% of the world's population use tobacco. 36.7% of that are men and 7.8% are women, showing a much higher rate of tobacco smokers in males than females. Tobacco use is much more used in middle-aged or older adults as the younger generation tend to use e-cigarettes (Bandi et al., 2020). </w:t>
      </w:r>
      <w:r w:rsidRPr="25B7EA32" w:rsidR="696F221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Alpert et al., (2019) e-cigarettes are extremely addictive and hold the most users in young adults. This can be caused through the influence of social media and peer pressure. According to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Bandi</w:t>
      </w:r>
      <w:r w:rsidRPr="25B7EA32" w:rsidR="3CCAEFE1">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(2020)</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nearly 80%</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of younger adults have never smoked </w:t>
      </w:r>
      <w:bookmarkStart w:name="_Int_LWhJAMhN" w:id="1136701754"/>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cigarettes, yet</w:t>
      </w:r>
      <w:bookmarkEnd w:id="1136701754"/>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have tried and or used an e-cigarette. This shows that smoking tobacco cigarettes is much more prevalent in adults and or older people than in younger people, yet younger people tend to use e-cigarettes more than adults or older people. </w:t>
      </w:r>
    </w:p>
    <w:p w:rsidR="25B7EA32" w:rsidP="25B7EA32" w:rsidRDefault="25B7EA32" w14:paraId="446E66A7" w14:textId="1F1B1D1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983AF" w:rsidP="25B7EA32" w:rsidRDefault="4AF983AF" w14:paraId="166933C0" w14:textId="5988668C">
      <w:pPr>
        <w:pStyle w:val="Heading2"/>
        <w:rPr>
          <w:rFonts w:ascii="Arial" w:hAnsi="Arial" w:eastAsia="Arial" w:cs="Arial"/>
          <w:noProof w:val="0"/>
          <w:color w:val="auto"/>
          <w:sz w:val="24"/>
          <w:szCs w:val="24"/>
          <w:highlight w:val="yellow"/>
          <w:lang w:val="en-GB"/>
        </w:rPr>
      </w:pPr>
      <w:r w:rsidRPr="25B7EA32" w:rsidR="4AF983AF">
        <w:rPr>
          <w:rFonts w:ascii="Arial" w:hAnsi="Arial" w:eastAsia="Arial" w:cs="Arial"/>
          <w:noProof w:val="0"/>
          <w:color w:val="auto"/>
          <w:sz w:val="24"/>
          <w:szCs w:val="24"/>
          <w:lang w:val="en-GB"/>
        </w:rPr>
        <w:t xml:space="preserve">Smoking interventions </w:t>
      </w:r>
    </w:p>
    <w:p w:rsidR="4AF983AF" w:rsidP="25B7EA32" w:rsidRDefault="4AF983AF" w14:paraId="2E3CA468" w14:textId="00F880D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There are an unbelievable number of strategies to help smokers quit or reduce their smoking.</w:t>
      </w:r>
      <w:r w:rsidRPr="25B7EA32" w:rsidR="00C7F3E6">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w:t>
      </w:r>
      <w:r w:rsidRPr="25B7EA32" w:rsidR="13A95E9B">
        <w:rPr>
          <w:rFonts w:ascii="Arial" w:hAnsi="Arial" w:eastAsia="Arial" w:cs="Arial"/>
          <w:b w:val="0"/>
          <w:bCs w:val="0"/>
          <w:i w:val="0"/>
          <w:iCs w:val="0"/>
          <w:caps w:val="0"/>
          <w:smallCaps w:val="0"/>
          <w:noProof w:val="0"/>
          <w:color w:val="000000" w:themeColor="text1" w:themeTint="FF" w:themeShade="FF"/>
          <w:sz w:val="24"/>
          <w:szCs w:val="24"/>
          <w:lang w:val="en-GB"/>
        </w:rPr>
        <w:t xml:space="preserve">Wendt (2005) </w:t>
      </w:r>
      <w:r w:rsidRPr="25B7EA32" w:rsidR="7B468B23">
        <w:rPr>
          <w:rFonts w:ascii="Arial" w:hAnsi="Arial" w:eastAsia="Arial" w:cs="Arial"/>
          <w:b w:val="0"/>
          <w:bCs w:val="0"/>
          <w:i w:val="0"/>
          <w:iCs w:val="0"/>
          <w:caps w:val="0"/>
          <w:smallCaps w:val="0"/>
          <w:noProof w:val="0"/>
          <w:color w:val="000000" w:themeColor="text1" w:themeTint="FF" w:themeShade="FF"/>
          <w:sz w:val="24"/>
          <w:szCs w:val="24"/>
          <w:lang w:val="en-GB"/>
        </w:rPr>
        <w:t>i</w:t>
      </w:r>
      <w:r w:rsidRPr="25B7EA32" w:rsidR="7B468B23">
        <w:rPr>
          <w:rFonts w:ascii="Arial" w:hAnsi="Arial" w:eastAsia="Arial" w:cs="Arial"/>
          <w:noProof w:val="0"/>
          <w:sz w:val="24"/>
          <w:szCs w:val="24"/>
          <w:lang w:val="en-GB"/>
        </w:rPr>
        <w:t xml:space="preserve">n the United States, more than 65% of adults do not exercise to the recommended level, and more than 22% smoke cigarettes.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Ussher et al., (2014) exercise interventions have massively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benefited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people in relapsing, as well as if regular exercise is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these individuals could gain from general health benefits. This article also</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state</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that physical activity has been found to reduce oxidative stress in smokers whether they are smokers or former smokers. As smokers will have a higher risk of mortality it has been shown that taking up regular physical activity can reduce that risk of mortality in smokers (Ussher et al., 2014). Increasing levels of physical activity in smokers can massively reduce symptoms of depression, which will increase their overall mental health (Ussher et al., 2014)</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F983AF" w:rsidP="25B7EA32" w:rsidRDefault="4AF983AF" w14:paraId="4B797A7A" w14:textId="0D8E504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Behavioural interventions such as cognitive behavioural therapy (CBT) can be used for smoking cessation (Farooq et al., 2020). The goal of cognitive behavioural therapy is to help people recognise when they interpret things negatively and the patterns of behaviour that support their negative way of thinking (Farooq et al., 2020). CBT covers removing the habit, risk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emotional pain, quitting self-efficacy, fatalistic attitudes, and the benefits and drawbacks of quitting. This type of therapy offers knowledge, coping skills training, support, and encouragement to help people stop their harmful behaviours (Farooq et al., 2020)</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F983AF" w:rsidP="25B7EA32" w:rsidRDefault="4AF983AF" w14:paraId="4F948223" w14:textId="038BEE4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Support groups are often used for smoking cessation. Support groups are behavioural counselling, which can be completed individually or in a group setting (Mersha et al., 2023). As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stated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article, there is a positive correlation between support groups and counselling with successful quitting. In addition to offering chances to learn behavioural smoking cessation approaches, group-based smoking cessation programs promote social support, a feeling of community, social learning, and the exchange of experiences, knowledge, and skills (Mersha et al., 2023). According to Mersha et al., (2023) support groups are often held by a clinician and can be held for over a period of weeks. This would be completed through a discussion environment individually or in a group. </w:t>
      </w:r>
    </w:p>
    <w:p w:rsidR="4AF983AF" w:rsidP="25B7EA32" w:rsidRDefault="4AF983AF" w14:paraId="0A527F87" w14:textId="497CCC5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many medical interventions for smoking cessation, yet a few stand out to be more effective than others. Electronic cigarettes (e-cigarettes) have been noticed to be a form of nicotine replacement therapy (NRT). E-cigarettes have many advantages when comparing them to the traditional products for smoking cessation such as chewing gum and nicotine patches (Hajek et al., 2022). However, according to Zhang et al., (2021) for the younger generation, as they have higher rates of e-cigarette use than adults and the older generation, e-cigarettes may be associated with smoking initiation. As previously mentioned, adults and older people have higher rates of smoking cigarettes and therefore may potentially find this use of smoking cessation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very useful</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yet for the younger generation who have used e-cigarettes and not smoked a cigarette before this would not be an effective method for them (Bandi et al., 2020). According to Meckel and Rittenhouse (2022) smoking cessation can increase short-term mental distress, yet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in the long run</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will reduce long runs of distress. </w:t>
      </w:r>
    </w:p>
    <w:p w:rsidR="4AF983AF" w:rsidP="25B7EA32" w:rsidRDefault="4AF983AF" w14:paraId="03219A73" w14:textId="6AB99CD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F983AF" w:rsidP="25B7EA32" w:rsidRDefault="4AF983AF" w14:paraId="4C6A79D3" w14:textId="72945156">
      <w:pPr>
        <w:pStyle w:val="Heading2"/>
        <w:rPr>
          <w:rFonts w:ascii="Arial" w:hAnsi="Arial" w:eastAsia="Arial" w:cs="Arial"/>
          <w:b w:val="0"/>
          <w:bCs w:val="0"/>
          <w:i w:val="0"/>
          <w:iCs w:val="0"/>
          <w:caps w:val="0"/>
          <w:smallCaps w:val="0"/>
          <w:noProof w:val="0"/>
          <w:color w:val="auto"/>
          <w:sz w:val="24"/>
          <w:szCs w:val="24"/>
          <w:lang w:val="en-GB"/>
        </w:rPr>
      </w:pPr>
      <w:r w:rsidRPr="25B7EA32" w:rsidR="4AF983AF">
        <w:rPr>
          <w:rFonts w:ascii="Arial" w:hAnsi="Arial" w:eastAsia="Arial" w:cs="Arial"/>
          <w:noProof w:val="0"/>
          <w:color w:val="auto"/>
          <w:sz w:val="24"/>
          <w:szCs w:val="24"/>
          <w:lang w:val="en-GB"/>
        </w:rPr>
        <w:t xml:space="preserve">Policy and regulations </w:t>
      </w:r>
    </w:p>
    <w:p w:rsidR="4AF983AF" w:rsidP="25B7EA32" w:rsidRDefault="4AF983AF" w14:paraId="7387DC93" w14:textId="11F0E6F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As a part of the policy control on smoking cigarette packaging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contains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pictorial warning labels (PWL) to show the risks of smoking (Johnson et al., 2021). According to Cunningham (2022) over time the warnings and graphic photographs on the packages of cigarettes have become much larger and more widespread across the globe. This article also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stated</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method of smoking cessation has been a “key driver of success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Branston et al., (2020) the most effective method of solving the tobacco usage in the UK is taxation. Tobacco duty can be effective and an efficient way to remove the incentives behind tobacco products. According to DeCicca et al., (2022) regulation of tobacco use has been intensified over the recent decades. The main products that have been regulated are cigarette taxation and placed-based smoking bans in places such as restaurants,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bars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and workplaces. This is designed to make smoking less accessible and desirable for individuals.</w:t>
      </w:r>
    </w:p>
    <w:p w:rsidR="25B7EA32" w:rsidP="25B7EA32" w:rsidRDefault="25B7EA32" w14:paraId="65D40ED0" w14:textId="146AB70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983AF" w:rsidP="25B7EA32" w:rsidRDefault="4AF983AF" w14:paraId="4E804DCD" w14:textId="1A48BCD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T</w:t>
      </w:r>
      <w:r w:rsidRPr="25B7EA32" w:rsidR="7D4E951A">
        <w:rPr>
          <w:rFonts w:ascii="Arial" w:hAnsi="Arial" w:eastAsia="Arial" w:cs="Arial"/>
          <w:b w:val="0"/>
          <w:bCs w:val="0"/>
          <w:i w:val="0"/>
          <w:iCs w:val="0"/>
          <w:caps w:val="0"/>
          <w:smallCaps w:val="0"/>
          <w:noProof w:val="0"/>
          <w:color w:val="000000" w:themeColor="text1" w:themeTint="FF" w:themeShade="FF"/>
          <w:sz w:val="24"/>
          <w:szCs w:val="24"/>
          <w:lang w:val="en-GB"/>
        </w:rPr>
        <w:t>o conclude, t</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he evidence that is now available on smoking emphasises its significant negative effects on public health and confirms its long-standing links to a variety of illnesses, including cancer, heart disease, and respiratory disorders. Our knowledge of the biological processes behind tobacco-related damage and the social factors that influence smoking start and persistence has grown </w:t>
      </w:r>
      <w:bookmarkStart w:name="_Int_i3puuHFr" w:id="323255430"/>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as a result of</w:t>
      </w:r>
      <w:bookmarkEnd w:id="323255430"/>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recent research. The scene has become more complex due to emerging tobacco products like e-cigarettes, which have sparked a continuous discussion about their role in harm reduction vs young initiation. To significantly lessen the worldwide burden of smoking-related disease, the research </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generally supports</w:t>
      </w:r>
      <w:r w:rsidRPr="25B7EA32" w:rsidR="4AF983AF">
        <w:rPr>
          <w:rFonts w:ascii="Arial" w:hAnsi="Arial" w:eastAsia="Arial" w:cs="Arial"/>
          <w:b w:val="0"/>
          <w:bCs w:val="0"/>
          <w:i w:val="0"/>
          <w:iCs w:val="0"/>
          <w:caps w:val="0"/>
          <w:smallCaps w:val="0"/>
          <w:noProof w:val="0"/>
          <w:color w:val="000000" w:themeColor="text1" w:themeTint="FF" w:themeShade="FF"/>
          <w:sz w:val="24"/>
          <w:szCs w:val="24"/>
          <w:lang w:val="en-GB"/>
        </w:rPr>
        <w:t xml:space="preserve"> a continuous, multidimensional approach to tobacco control that combines prevention, quitting support, legislation, and education.</w:t>
      </w:r>
    </w:p>
    <w:p w:rsidR="25B7EA32" w:rsidP="25B7EA32" w:rsidRDefault="25B7EA32" w14:paraId="0F90728A" w14:textId="229AFC2F">
      <w:pPr>
        <w:rPr>
          <w:rFonts w:ascii="Arial" w:hAnsi="Arial" w:eastAsia="Arial" w:cs="Arial"/>
          <w:noProof w:val="0"/>
          <w:sz w:val="24"/>
          <w:szCs w:val="24"/>
          <w:lang w:val="en-GB"/>
        </w:rPr>
      </w:pPr>
    </w:p>
    <w:p w:rsidR="254EED77" w:rsidP="25B7EA32" w:rsidRDefault="254EED77" w14:paraId="618202E0" w14:textId="1D224BBE">
      <w:pPr>
        <w:rPr>
          <w:rFonts w:ascii="Arial" w:hAnsi="Arial" w:eastAsia="Arial" w:cs="Arial"/>
          <w:noProof w:val="0"/>
          <w:sz w:val="24"/>
          <w:szCs w:val="24"/>
          <w:lang w:val="en-GB"/>
        </w:rPr>
      </w:pPr>
      <w:r w:rsidRPr="25B7EA32" w:rsidR="254EED77">
        <w:rPr>
          <w:rFonts w:ascii="Arial" w:hAnsi="Arial" w:eastAsia="Arial" w:cs="Arial"/>
          <w:noProof w:val="0"/>
          <w:sz w:val="24"/>
          <w:szCs w:val="24"/>
          <w:lang w:val="en-GB"/>
        </w:rPr>
        <w:t xml:space="preserve">Word count: </w:t>
      </w:r>
      <w:r w:rsidRPr="25B7EA32" w:rsidR="62D2B67D">
        <w:rPr>
          <w:rFonts w:ascii="Arial" w:hAnsi="Arial" w:eastAsia="Arial" w:cs="Arial"/>
          <w:noProof w:val="0"/>
          <w:sz w:val="24"/>
          <w:szCs w:val="24"/>
          <w:lang w:val="en-GB"/>
        </w:rPr>
        <w:t>1,</w:t>
      </w:r>
      <w:r w:rsidRPr="25B7EA32" w:rsidR="27851C6F">
        <w:rPr>
          <w:rFonts w:ascii="Arial" w:hAnsi="Arial" w:eastAsia="Arial" w:cs="Arial"/>
          <w:noProof w:val="0"/>
          <w:sz w:val="24"/>
          <w:szCs w:val="24"/>
          <w:lang w:val="en-GB"/>
        </w:rPr>
        <w:t>4</w:t>
      </w:r>
      <w:r w:rsidRPr="25B7EA32" w:rsidR="6D16AFB1">
        <w:rPr>
          <w:rFonts w:ascii="Arial" w:hAnsi="Arial" w:eastAsia="Arial" w:cs="Arial"/>
          <w:noProof w:val="0"/>
          <w:sz w:val="24"/>
          <w:szCs w:val="24"/>
          <w:lang w:val="en-GB"/>
        </w:rPr>
        <w:t>93</w:t>
      </w:r>
    </w:p>
    <w:p w:rsidR="25B7EA32" w:rsidP="25B7EA32" w:rsidRDefault="25B7EA32" w14:paraId="32013D80" w14:textId="2B82ADEE">
      <w:pPr>
        <w:spacing w:line="240" w:lineRule="auto"/>
        <w:rPr>
          <w:rFonts w:ascii="Arial" w:hAnsi="Arial" w:eastAsia="Arial" w:cs="Arial"/>
          <w:noProof w:val="0"/>
          <w:sz w:val="24"/>
          <w:szCs w:val="24"/>
          <w:lang w:val="en-GB"/>
        </w:rPr>
      </w:pPr>
    </w:p>
    <w:p w:rsidR="25B7EA32" w:rsidP="25B7EA32" w:rsidRDefault="25B7EA32" w14:paraId="117CD5A4" w14:textId="73D8993A">
      <w:pPr>
        <w:spacing w:line="240" w:lineRule="auto"/>
        <w:rPr>
          <w:rFonts w:ascii="Arial" w:hAnsi="Arial" w:eastAsia="Arial" w:cs="Arial"/>
          <w:noProof w:val="0"/>
          <w:sz w:val="24"/>
          <w:szCs w:val="24"/>
          <w:lang w:val="en-GB"/>
        </w:rPr>
      </w:pPr>
    </w:p>
    <w:p w:rsidR="25B7EA32" w:rsidP="25B7EA32" w:rsidRDefault="25B7EA32" w14:paraId="2D8B6400" w14:textId="1A7C8471">
      <w:pPr>
        <w:spacing w:line="240" w:lineRule="auto"/>
        <w:rPr>
          <w:rFonts w:ascii="Arial" w:hAnsi="Arial" w:eastAsia="Arial" w:cs="Arial"/>
          <w:noProof w:val="0"/>
          <w:sz w:val="24"/>
          <w:szCs w:val="24"/>
          <w:lang w:val="en-GB"/>
        </w:rPr>
      </w:pPr>
    </w:p>
    <w:p w:rsidR="25B7EA32" w:rsidP="25B7EA32" w:rsidRDefault="25B7EA32" w14:paraId="3E291CDA" w14:textId="0EFB523B">
      <w:pPr>
        <w:spacing w:line="240" w:lineRule="auto"/>
        <w:rPr>
          <w:rFonts w:ascii="Arial" w:hAnsi="Arial" w:eastAsia="Arial" w:cs="Arial"/>
          <w:noProof w:val="0"/>
          <w:sz w:val="24"/>
          <w:szCs w:val="24"/>
          <w:lang w:val="en-GB"/>
        </w:rPr>
      </w:pPr>
    </w:p>
    <w:p w:rsidR="25B7EA32" w:rsidP="25B7EA32" w:rsidRDefault="25B7EA32" w14:paraId="6AECA947" w14:textId="0544FC20">
      <w:pPr>
        <w:spacing w:line="240" w:lineRule="auto"/>
        <w:rPr>
          <w:rFonts w:ascii="Arial" w:hAnsi="Arial" w:eastAsia="Arial" w:cs="Arial"/>
          <w:noProof w:val="0"/>
          <w:sz w:val="24"/>
          <w:szCs w:val="24"/>
          <w:lang w:val="en-GB"/>
        </w:rPr>
      </w:pPr>
    </w:p>
    <w:p w:rsidR="25B7EA32" w:rsidP="25B7EA32" w:rsidRDefault="25B7EA32" w14:paraId="5D5F045A" w14:textId="446DC426">
      <w:pPr>
        <w:spacing w:line="240" w:lineRule="auto"/>
        <w:rPr>
          <w:rFonts w:ascii="Arial" w:hAnsi="Arial" w:eastAsia="Arial" w:cs="Arial"/>
          <w:noProof w:val="0"/>
          <w:sz w:val="24"/>
          <w:szCs w:val="24"/>
          <w:lang w:val="en-GB"/>
        </w:rPr>
      </w:pPr>
    </w:p>
    <w:p w:rsidR="25B7EA32" w:rsidP="25B7EA32" w:rsidRDefault="25B7EA32" w14:paraId="7762EFEC" w14:textId="15DF608E">
      <w:pPr>
        <w:spacing w:line="240" w:lineRule="auto"/>
        <w:rPr>
          <w:rFonts w:ascii="Arial" w:hAnsi="Arial" w:eastAsia="Arial" w:cs="Arial"/>
          <w:noProof w:val="0"/>
          <w:sz w:val="24"/>
          <w:szCs w:val="24"/>
          <w:lang w:val="en-GB"/>
        </w:rPr>
      </w:pPr>
    </w:p>
    <w:p w:rsidR="25B7EA32" w:rsidP="25B7EA32" w:rsidRDefault="25B7EA32" w14:paraId="7833EA4A" w14:textId="42B7F148">
      <w:pPr>
        <w:spacing w:line="240" w:lineRule="auto"/>
        <w:rPr>
          <w:rFonts w:ascii="Arial" w:hAnsi="Arial" w:eastAsia="Arial" w:cs="Arial"/>
          <w:noProof w:val="0"/>
          <w:sz w:val="24"/>
          <w:szCs w:val="24"/>
          <w:lang w:val="en-GB"/>
        </w:rPr>
      </w:pPr>
    </w:p>
    <w:p w:rsidR="25B7EA32" w:rsidP="25B7EA32" w:rsidRDefault="25B7EA32" w14:paraId="5FD3C8D1" w14:textId="0C3FF0F7">
      <w:pPr>
        <w:spacing w:line="240" w:lineRule="auto"/>
        <w:rPr>
          <w:rFonts w:ascii="Arial" w:hAnsi="Arial" w:eastAsia="Arial" w:cs="Arial"/>
          <w:noProof w:val="0"/>
          <w:sz w:val="24"/>
          <w:szCs w:val="24"/>
          <w:lang w:val="en-GB"/>
        </w:rPr>
      </w:pPr>
    </w:p>
    <w:p w:rsidR="25B7EA32" w:rsidP="25B7EA32" w:rsidRDefault="25B7EA32" w14:paraId="4B47C99D" w14:textId="2B6874C6">
      <w:pPr>
        <w:spacing w:line="240" w:lineRule="auto"/>
        <w:rPr>
          <w:rFonts w:ascii="Arial" w:hAnsi="Arial" w:eastAsia="Arial" w:cs="Arial"/>
          <w:noProof w:val="0"/>
          <w:sz w:val="24"/>
          <w:szCs w:val="24"/>
          <w:lang w:val="en-GB"/>
        </w:rPr>
      </w:pPr>
    </w:p>
    <w:p w:rsidR="25B7EA32" w:rsidP="25B7EA32" w:rsidRDefault="25B7EA32" w14:paraId="45751AD2" w14:textId="2B1CC256">
      <w:pPr>
        <w:spacing w:line="240" w:lineRule="auto"/>
        <w:rPr>
          <w:rFonts w:ascii="Arial" w:hAnsi="Arial" w:eastAsia="Arial" w:cs="Arial"/>
          <w:noProof w:val="0"/>
          <w:sz w:val="24"/>
          <w:szCs w:val="24"/>
          <w:lang w:val="en-GB"/>
        </w:rPr>
      </w:pPr>
    </w:p>
    <w:p w:rsidR="25B7EA32" w:rsidP="25B7EA32" w:rsidRDefault="25B7EA32" w14:paraId="3243756C" w14:textId="155A49C3">
      <w:pPr>
        <w:spacing w:line="240" w:lineRule="auto"/>
        <w:rPr>
          <w:rFonts w:ascii="Arial" w:hAnsi="Arial" w:eastAsia="Arial" w:cs="Arial"/>
          <w:noProof w:val="0"/>
          <w:sz w:val="24"/>
          <w:szCs w:val="24"/>
          <w:lang w:val="en-GB"/>
        </w:rPr>
      </w:pPr>
    </w:p>
    <w:p w:rsidR="25B7EA32" w:rsidP="25B7EA32" w:rsidRDefault="25B7EA32" w14:paraId="32DF8E58" w14:textId="70FEF754">
      <w:pPr>
        <w:spacing w:line="240" w:lineRule="auto"/>
        <w:rPr>
          <w:rFonts w:ascii="Arial" w:hAnsi="Arial" w:eastAsia="Arial" w:cs="Arial"/>
          <w:noProof w:val="0"/>
          <w:sz w:val="24"/>
          <w:szCs w:val="24"/>
          <w:lang w:val="en-GB"/>
        </w:rPr>
      </w:pPr>
    </w:p>
    <w:p w:rsidR="25B7EA32" w:rsidP="25B7EA32" w:rsidRDefault="25B7EA32" w14:paraId="5D819A51" w14:textId="18E94ABD">
      <w:pPr>
        <w:spacing w:line="240" w:lineRule="auto"/>
        <w:rPr>
          <w:rFonts w:ascii="Arial" w:hAnsi="Arial" w:eastAsia="Arial" w:cs="Arial"/>
          <w:noProof w:val="0"/>
          <w:sz w:val="24"/>
          <w:szCs w:val="24"/>
          <w:lang w:val="en-GB"/>
        </w:rPr>
      </w:pPr>
    </w:p>
    <w:p w:rsidR="25B7EA32" w:rsidP="25B7EA32" w:rsidRDefault="25B7EA32" w14:paraId="0FA88741" w14:textId="109A6473">
      <w:pPr>
        <w:spacing w:line="240" w:lineRule="auto"/>
        <w:rPr>
          <w:rFonts w:ascii="Arial" w:hAnsi="Arial" w:eastAsia="Arial" w:cs="Arial"/>
          <w:noProof w:val="0"/>
          <w:sz w:val="24"/>
          <w:szCs w:val="24"/>
          <w:lang w:val="en-GB"/>
        </w:rPr>
      </w:pPr>
    </w:p>
    <w:p w:rsidR="25B7EA32" w:rsidP="25B7EA32" w:rsidRDefault="25B7EA32" w14:paraId="3B9BE5C8" w14:textId="65422B67">
      <w:pPr>
        <w:spacing w:line="240" w:lineRule="auto"/>
        <w:rPr>
          <w:rFonts w:ascii="Arial" w:hAnsi="Arial" w:eastAsia="Arial" w:cs="Arial"/>
          <w:noProof w:val="0"/>
          <w:sz w:val="24"/>
          <w:szCs w:val="24"/>
          <w:lang w:val="en-GB"/>
        </w:rPr>
      </w:pPr>
    </w:p>
    <w:p w:rsidR="25B7EA32" w:rsidP="25B7EA32" w:rsidRDefault="25B7EA32" w14:paraId="3C718765" w14:textId="75D582D2">
      <w:pPr>
        <w:spacing w:line="240" w:lineRule="auto"/>
        <w:rPr>
          <w:rFonts w:ascii="Arial" w:hAnsi="Arial" w:eastAsia="Arial" w:cs="Arial"/>
          <w:noProof w:val="0"/>
          <w:sz w:val="24"/>
          <w:szCs w:val="24"/>
          <w:lang w:val="en-GB"/>
        </w:rPr>
      </w:pPr>
    </w:p>
    <w:p w:rsidR="25B7EA32" w:rsidP="25B7EA32" w:rsidRDefault="25B7EA32" w14:paraId="77C18B49" w14:textId="6859F549">
      <w:pPr>
        <w:spacing w:line="240" w:lineRule="auto"/>
        <w:rPr>
          <w:rFonts w:ascii="Arial" w:hAnsi="Arial" w:eastAsia="Arial" w:cs="Arial"/>
          <w:noProof w:val="0"/>
          <w:sz w:val="24"/>
          <w:szCs w:val="24"/>
          <w:lang w:val="en-GB"/>
        </w:rPr>
      </w:pPr>
    </w:p>
    <w:p w:rsidR="25B7EA32" w:rsidP="25B7EA32" w:rsidRDefault="25B7EA32" w14:paraId="0D1734F7" w14:textId="7C1A8C15">
      <w:pPr>
        <w:spacing w:line="240" w:lineRule="auto"/>
        <w:rPr>
          <w:rFonts w:ascii="Arial" w:hAnsi="Arial" w:eastAsia="Arial" w:cs="Arial"/>
          <w:noProof w:val="0"/>
          <w:sz w:val="24"/>
          <w:szCs w:val="24"/>
          <w:lang w:val="en-GB"/>
        </w:rPr>
      </w:pPr>
    </w:p>
    <w:p w:rsidR="25B7EA32" w:rsidP="25B7EA32" w:rsidRDefault="25B7EA32" w14:paraId="6E22273B" w14:textId="23BD6D85">
      <w:pPr>
        <w:pStyle w:val="Normal"/>
        <w:spacing w:line="240" w:lineRule="auto"/>
        <w:rPr>
          <w:rFonts w:ascii="Arial" w:hAnsi="Arial" w:eastAsia="Arial" w:cs="Arial"/>
          <w:noProof w:val="0"/>
          <w:sz w:val="24"/>
          <w:szCs w:val="24"/>
          <w:lang w:val="en-GB"/>
        </w:rPr>
      </w:pPr>
    </w:p>
    <w:p w:rsidR="2517F7CE" w:rsidP="25B7EA32" w:rsidRDefault="2517F7CE" w14:paraId="657E4AE6" w14:textId="1B7B3A68">
      <w:pPr>
        <w:spacing w:line="360" w:lineRule="auto"/>
        <w:rPr>
          <w:rFonts w:ascii="Arial" w:hAnsi="Arial" w:eastAsia="Arial" w:cs="Arial"/>
          <w:noProof w:val="0"/>
          <w:sz w:val="24"/>
          <w:szCs w:val="24"/>
          <w:lang w:val="en-GB"/>
        </w:rPr>
      </w:pPr>
      <w:r w:rsidRPr="25B7EA32" w:rsidR="2517F7CE">
        <w:rPr>
          <w:rFonts w:ascii="Arial" w:hAnsi="Arial" w:eastAsia="Arial" w:cs="Arial"/>
          <w:noProof w:val="0"/>
          <w:sz w:val="24"/>
          <w:szCs w:val="24"/>
          <w:lang w:val="en-GB"/>
        </w:rPr>
        <w:t>Reference list:</w:t>
      </w:r>
    </w:p>
    <w:p w:rsidR="466D9E08" w:rsidP="25B7EA32" w:rsidRDefault="466D9E08" w14:paraId="2209BD6E" w14:textId="64630C48">
      <w:pPr>
        <w:pStyle w:val="Normal"/>
        <w:suppressLineNumbers w:val="0"/>
        <w:bidi w:val="0"/>
        <w:spacing w:before="0" w:beforeAutospacing="off" w:after="0" w:afterAutospacing="off" w:line="360" w:lineRule="auto"/>
        <w:jc w:val="left"/>
        <w:rPr>
          <w:rFonts w:ascii="Arial" w:hAnsi="Arial" w:eastAsia="Arial" w:cs="Arial"/>
          <w:sz w:val="24"/>
          <w:szCs w:val="24"/>
        </w:rPr>
      </w:pPr>
      <w:r w:rsidRPr="25B7EA32" w:rsidR="21A3A2F5">
        <w:rPr>
          <w:rFonts w:ascii="Arial" w:hAnsi="Arial" w:eastAsia="Arial" w:cs="Arial"/>
          <w:b w:val="0"/>
          <w:bCs w:val="0"/>
          <w:i w:val="0"/>
          <w:iCs w:val="0"/>
          <w:caps w:val="0"/>
          <w:smallCaps w:val="0"/>
          <w:strike w:val="0"/>
          <w:dstrike w:val="0"/>
          <w:noProof w:val="0"/>
          <w:sz w:val="24"/>
          <w:szCs w:val="24"/>
          <w:lang w:val="en-GB"/>
        </w:rPr>
        <w:t xml:space="preserve">Andrew, W. et al (2021) ‘Relationships among smoking, oxidative stress, inflammation, macromolecular damage and cancer’, </w:t>
      </w:r>
      <w:r w:rsidRPr="25B7EA32" w:rsidR="21A3A2F5">
        <w:rPr>
          <w:rFonts w:ascii="Arial" w:hAnsi="Arial" w:eastAsia="Arial" w:cs="Arial"/>
          <w:b w:val="0"/>
          <w:bCs w:val="0"/>
          <w:i w:val="1"/>
          <w:iCs w:val="1"/>
          <w:caps w:val="0"/>
          <w:smallCaps w:val="0"/>
          <w:strike w:val="0"/>
          <w:dstrike w:val="0"/>
          <w:noProof w:val="0"/>
          <w:sz w:val="24"/>
          <w:szCs w:val="24"/>
          <w:lang w:val="en-GB"/>
        </w:rPr>
        <w:t>Mutation Research/reviews in Mutation Research</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787, p. 108365. Available at: DOI: </w:t>
      </w:r>
      <w:hyperlink r:id="Rdc717c0d2a4d400a">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https://doi.org/10.1016/j.mrrev.2021.108365</w:t>
        </w:r>
      </w:hyperlink>
    </w:p>
    <w:p w:rsidR="466D9E08" w:rsidP="25B7EA32" w:rsidRDefault="466D9E08" w14:paraId="19B605C2" w14:textId="2BBC82DC">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4AFEDF09" w14:textId="563B3994">
      <w:pPr>
        <w:shd w:val="clear" w:color="auto" w:fill="FFFFFF" w:themeFill="background1"/>
        <w:spacing w:before="0" w:beforeAutospacing="off" w:after="0" w:afterAutospacing="off" w:line="360" w:lineRule="auto"/>
        <w:jc w:val="left"/>
        <w:rPr>
          <w:rFonts w:ascii="Arial" w:hAnsi="Arial" w:eastAsia="Arial" w:cs="Arial"/>
          <w:noProof w:val="0"/>
          <w:sz w:val="24"/>
          <w:szCs w:val="24"/>
          <w:lang w:val="en-GB"/>
        </w:rPr>
      </w:pPr>
      <w:r w:rsidRPr="25B7EA32" w:rsidR="21A3A2F5">
        <w:rPr>
          <w:rFonts w:ascii="Arial" w:hAnsi="Arial" w:eastAsia="Arial" w:cs="Arial"/>
          <w:b w:val="0"/>
          <w:bCs w:val="0"/>
          <w:i w:val="0"/>
          <w:iCs w:val="0"/>
          <w:caps w:val="0"/>
          <w:smallCaps w:val="0"/>
          <w:strike w:val="0"/>
          <w:dstrike w:val="0"/>
          <w:noProof w:val="0"/>
          <w:sz w:val="24"/>
          <w:szCs w:val="24"/>
          <w:lang w:val="en-GB"/>
        </w:rPr>
        <w:t>Asharani, P.V. et al (2020) ‘Smoking and mental illness: prevalence, patterns and correlates of smoking and smoking cessation among psychiatric patients’, J</w:t>
      </w:r>
      <w:r w:rsidRPr="25B7EA32" w:rsidR="21A3A2F5">
        <w:rPr>
          <w:rFonts w:ascii="Arial" w:hAnsi="Arial" w:eastAsia="Arial" w:cs="Arial"/>
          <w:b w:val="0"/>
          <w:bCs w:val="0"/>
          <w:i w:val="1"/>
          <w:iCs w:val="1"/>
          <w:caps w:val="0"/>
          <w:smallCaps w:val="0"/>
          <w:strike w:val="0"/>
          <w:dstrike w:val="0"/>
          <w:noProof w:val="0"/>
          <w:sz w:val="24"/>
          <w:szCs w:val="24"/>
          <w:lang w:val="en-GB"/>
        </w:rPr>
        <w:t>ournal of Enivronmental Research and Public Health</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17(15), p. 5571. Available at: DOI: </w:t>
      </w:r>
      <w:hyperlink r:id="Rd0bb483ad2f24a3d">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https://doi.org/10.3390/ijerph17155571</w:t>
        </w:r>
      </w:hyperlink>
    </w:p>
    <w:p w:rsidR="466D9E08" w:rsidP="25B7EA32" w:rsidRDefault="466D9E08" w14:paraId="1C118E6A" w14:textId="00B2E670">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30729B61" w14:textId="5990D0D6">
      <w:pPr>
        <w:spacing w:before="0" w:beforeAutospacing="off" w:after="0" w:afterAutospacing="off" w:line="360" w:lineRule="auto"/>
        <w:jc w:val="left"/>
        <w:rPr>
          <w:rFonts w:ascii="Arial" w:hAnsi="Arial" w:eastAsia="Arial" w:cs="Arial"/>
          <w:sz w:val="24"/>
          <w:szCs w:val="24"/>
        </w:rPr>
      </w:pPr>
      <w:r w:rsidRPr="25B7EA32" w:rsidR="21A3A2F5">
        <w:rPr>
          <w:rFonts w:ascii="Arial" w:hAnsi="Arial" w:eastAsia="Arial" w:cs="Arial"/>
          <w:sz w:val="24"/>
          <w:szCs w:val="24"/>
        </w:rPr>
        <w:t xml:space="preserve">Alpert, J.M. et al (2019) ‘E-cigarettes and social media: attitudes and </w:t>
      </w:r>
      <w:r w:rsidRPr="25B7EA32" w:rsidR="21A3A2F5">
        <w:rPr>
          <w:rFonts w:ascii="Arial" w:hAnsi="Arial" w:eastAsia="Arial" w:cs="Arial"/>
          <w:sz w:val="24"/>
          <w:szCs w:val="24"/>
        </w:rPr>
        <w:t>perceptions</w:t>
      </w:r>
      <w:r w:rsidRPr="25B7EA32" w:rsidR="21A3A2F5">
        <w:rPr>
          <w:rFonts w:ascii="Arial" w:hAnsi="Arial" w:eastAsia="Arial" w:cs="Arial"/>
          <w:sz w:val="24"/>
          <w:szCs w:val="24"/>
        </w:rPr>
        <w:t xml:space="preserve"> of young adults to social media messages’,</w:t>
      </w:r>
      <w:r w:rsidRPr="25B7EA32" w:rsidR="21A3A2F5">
        <w:rPr>
          <w:rFonts w:ascii="Arial" w:hAnsi="Arial" w:eastAsia="Arial" w:cs="Arial"/>
          <w:i w:val="1"/>
          <w:iCs w:val="1"/>
          <w:sz w:val="24"/>
          <w:szCs w:val="24"/>
        </w:rPr>
        <w:t xml:space="preserve"> Addiction research &amp; Theory</w:t>
      </w:r>
      <w:r w:rsidRPr="25B7EA32" w:rsidR="21A3A2F5">
        <w:rPr>
          <w:rFonts w:ascii="Arial" w:hAnsi="Arial" w:eastAsia="Arial" w:cs="Arial"/>
          <w:sz w:val="24"/>
          <w:szCs w:val="24"/>
        </w:rPr>
        <w:t xml:space="preserve">, Vol 28(5), pp. 1-10. Available at: DOI: </w:t>
      </w:r>
      <w:hyperlink r:id="R6170e085eb8a4876">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https://doi.org/10.1080/16066359.2019.1663835</w:t>
        </w:r>
      </w:hyperlink>
    </w:p>
    <w:p w:rsidR="466D9E08" w:rsidP="25B7EA32" w:rsidRDefault="466D9E08" w14:paraId="01C15FE2" w14:textId="5C1E4E1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sz w:val="24"/>
          <w:szCs w:val="24"/>
          <w:lang w:val="en-GB"/>
        </w:rPr>
      </w:pPr>
    </w:p>
    <w:p w:rsidR="466D9E08" w:rsidP="25B7EA32" w:rsidRDefault="466D9E08" w14:paraId="24C15CB4" w14:textId="0CE54E2D">
      <w:pPr>
        <w:shd w:val="clear" w:color="auto" w:fill="FFFFFF" w:themeFill="background1"/>
        <w:spacing w:before="0" w:beforeAutospacing="off" w:after="0" w:afterAutospacing="off" w:line="360" w:lineRule="auto"/>
        <w:jc w:val="left"/>
        <w:rPr>
          <w:rFonts w:ascii="Arial" w:hAnsi="Arial" w:eastAsia="Arial" w:cs="Arial"/>
          <w:noProof w:val="0"/>
          <w:sz w:val="24"/>
          <w:szCs w:val="24"/>
          <w:lang w:val="en-GB"/>
        </w:rPr>
      </w:pPr>
      <w:r w:rsidRPr="25B7EA32" w:rsidR="21A3A2F5">
        <w:rPr>
          <w:rFonts w:ascii="Arial" w:hAnsi="Arial" w:eastAsia="Arial" w:cs="Arial"/>
          <w:b w:val="0"/>
          <w:bCs w:val="0"/>
          <w:i w:val="0"/>
          <w:iCs w:val="0"/>
          <w:caps w:val="0"/>
          <w:smallCaps w:val="0"/>
          <w:noProof w:val="0"/>
          <w:sz w:val="24"/>
          <w:szCs w:val="24"/>
          <w:lang w:val="en-GB"/>
        </w:rPr>
        <w:t>Bandi, P. et al (2020) ‘Trends in E-cigarette use by age group and combustible cigarette smoking histories, U.S. adults, 2014-2018',</w:t>
      </w:r>
      <w:r w:rsidRPr="25B7EA32" w:rsidR="21A3A2F5">
        <w:rPr>
          <w:rFonts w:ascii="Arial" w:hAnsi="Arial" w:eastAsia="Arial" w:cs="Arial"/>
          <w:b w:val="0"/>
          <w:bCs w:val="0"/>
          <w:i w:val="1"/>
          <w:iCs w:val="1"/>
          <w:caps w:val="0"/>
          <w:smallCaps w:val="0"/>
          <w:noProof w:val="0"/>
          <w:sz w:val="24"/>
          <w:szCs w:val="24"/>
          <w:lang w:val="en-GB"/>
        </w:rPr>
        <w:t xml:space="preserve"> American Journal of Preventative Medicine</w:t>
      </w:r>
      <w:r w:rsidRPr="25B7EA32" w:rsidR="21A3A2F5">
        <w:rPr>
          <w:rFonts w:ascii="Arial" w:hAnsi="Arial" w:eastAsia="Arial" w:cs="Arial"/>
          <w:b w:val="0"/>
          <w:bCs w:val="0"/>
          <w:i w:val="0"/>
          <w:iCs w:val="0"/>
          <w:caps w:val="0"/>
          <w:smallCaps w:val="0"/>
          <w:noProof w:val="0"/>
          <w:sz w:val="24"/>
          <w:szCs w:val="24"/>
          <w:lang w:val="en-GB"/>
        </w:rPr>
        <w:t xml:space="preserve">, Vol 60(2), pp. 151-158. Available at: </w:t>
      </w:r>
      <w:hyperlink r:id="Ra100fa0dcbf441dc">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https://doi.org/10.1016/j.amepre.2020.07.026</w:t>
        </w:r>
      </w:hyperlink>
    </w:p>
    <w:p w:rsidR="466D9E08" w:rsidP="25B7EA32" w:rsidRDefault="466D9E08" w14:paraId="7A516658" w14:textId="1B19634F">
      <w:pPr>
        <w:spacing w:before="0" w:beforeAutospacing="off" w:after="0" w:afterAutospacing="off" w:line="360" w:lineRule="auto"/>
        <w:rPr>
          <w:rFonts w:ascii="Arial" w:hAnsi="Arial" w:eastAsia="Arial" w:cs="Arial"/>
          <w:sz w:val="24"/>
          <w:szCs w:val="24"/>
        </w:rPr>
      </w:pPr>
    </w:p>
    <w:p w:rsidR="466D9E08" w:rsidP="25B7EA32" w:rsidRDefault="466D9E08" w14:paraId="03378308" w14:textId="47467EC8">
      <w:pPr>
        <w:spacing w:before="0" w:beforeAutospacing="off" w:after="0" w:afterAutospacing="off" w:line="360" w:lineRule="auto"/>
        <w:rPr>
          <w:rFonts w:ascii="Arial" w:hAnsi="Arial" w:eastAsia="Arial" w:cs="Arial"/>
          <w:noProof w:val="0"/>
          <w:sz w:val="24"/>
          <w:szCs w:val="24"/>
          <w:lang w:val="en-GB"/>
        </w:rPr>
      </w:pPr>
      <w:r w:rsidRPr="25B7EA32" w:rsidR="21A3A2F5">
        <w:rPr>
          <w:rFonts w:ascii="Arial" w:hAnsi="Arial" w:eastAsia="Arial" w:cs="Arial"/>
          <w:sz w:val="24"/>
          <w:szCs w:val="24"/>
        </w:rPr>
        <w:t xml:space="preserve">Branston, J. R. et al (2020) ‘Cigarette-like cigarillo introduced to bypass taxation, standardised packaging, minimum pack sizes and menthol ban in the UK’, </w:t>
      </w:r>
      <w:r w:rsidRPr="25B7EA32" w:rsidR="21A3A2F5">
        <w:rPr>
          <w:rFonts w:ascii="Arial" w:hAnsi="Arial" w:eastAsia="Arial" w:cs="Arial"/>
          <w:i w:val="1"/>
          <w:iCs w:val="1"/>
          <w:sz w:val="24"/>
          <w:szCs w:val="24"/>
        </w:rPr>
        <w:t>Tobacco Control</w:t>
      </w:r>
      <w:r w:rsidRPr="25B7EA32" w:rsidR="21A3A2F5">
        <w:rPr>
          <w:rFonts w:ascii="Arial" w:hAnsi="Arial" w:eastAsia="Arial" w:cs="Arial"/>
          <w:sz w:val="24"/>
          <w:szCs w:val="24"/>
        </w:rPr>
        <w:t xml:space="preserve">, Vol 30(8). Available at: </w:t>
      </w:r>
      <w:hyperlink r:id="R689da0e5ce274d99">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https://doi.org/10.1136/tobaccocontrol-2020-055700</w:t>
        </w:r>
      </w:hyperlink>
    </w:p>
    <w:p w:rsidR="466D9E08" w:rsidP="25B7EA32" w:rsidRDefault="466D9E08" w14:paraId="29BDD6EE" w14:textId="2C6DE459">
      <w:pPr>
        <w:pStyle w:val="Normal"/>
        <w:spacing w:before="0" w:beforeAutospacing="off" w:after="0" w:afterAutospacing="off" w:line="360" w:lineRule="auto"/>
        <w:jc w:val="left"/>
        <w:rPr>
          <w:rFonts w:ascii="Arial" w:hAnsi="Arial" w:eastAsia="Arial" w:cs="Arial"/>
          <w:sz w:val="24"/>
          <w:szCs w:val="24"/>
        </w:rPr>
      </w:pPr>
    </w:p>
    <w:p w:rsidR="466D9E08" w:rsidP="25B7EA32" w:rsidRDefault="466D9E08" w14:paraId="14A85868" w14:textId="63FD3672">
      <w:pPr>
        <w:pStyle w:val="Normal"/>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r w:rsidRPr="25B7EA32" w:rsidR="21A3A2F5">
        <w:rPr>
          <w:rFonts w:ascii="Arial" w:hAnsi="Arial" w:eastAsia="Arial" w:cs="Arial"/>
          <w:sz w:val="24"/>
          <w:szCs w:val="24"/>
        </w:rPr>
        <w:t xml:space="preserve">Corrales, L. et al (2020) ‘Lung cancer in never smokers: the role of different risk factors other than tobacco smoking’, </w:t>
      </w:r>
      <w:r w:rsidRPr="25B7EA32" w:rsidR="21A3A2F5">
        <w:rPr>
          <w:rFonts w:ascii="Arial" w:hAnsi="Arial" w:eastAsia="Arial" w:cs="Arial"/>
          <w:i w:val="1"/>
          <w:iCs w:val="1"/>
          <w:sz w:val="24"/>
          <w:szCs w:val="24"/>
        </w:rPr>
        <w:t>Critical Reviews in Oncology/Haematology</w:t>
      </w:r>
      <w:r w:rsidRPr="25B7EA32" w:rsidR="21A3A2F5">
        <w:rPr>
          <w:rFonts w:ascii="Arial" w:hAnsi="Arial" w:eastAsia="Arial" w:cs="Arial"/>
          <w:sz w:val="24"/>
          <w:szCs w:val="24"/>
        </w:rPr>
        <w:t xml:space="preserve">, Vol 148(4), p.1. Available at: DOI: </w:t>
      </w:r>
      <w:hyperlink r:id="R7796b3186a30417a">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https://doi.org/10.1016/j.critrevonc.2020.102895</w:t>
        </w:r>
      </w:hyperlink>
    </w:p>
    <w:p w:rsidR="466D9E08" w:rsidP="25B7EA32" w:rsidRDefault="466D9E08" w14:paraId="58AD10F7" w14:textId="5A912D4E">
      <w:pPr>
        <w:spacing w:before="0" w:beforeAutospacing="off" w:after="0" w:afterAutospacing="off" w:line="360" w:lineRule="auto"/>
        <w:rPr>
          <w:rFonts w:ascii="Arial" w:hAnsi="Arial" w:eastAsia="Arial" w:cs="Arial"/>
          <w:noProof w:val="0"/>
          <w:sz w:val="24"/>
          <w:szCs w:val="24"/>
          <w:lang w:val="en-GB"/>
        </w:rPr>
      </w:pPr>
    </w:p>
    <w:p w:rsidR="466D9E08" w:rsidP="25B7EA32" w:rsidRDefault="466D9E08" w14:paraId="19A51600" w14:textId="24F76848">
      <w:pPr>
        <w:spacing w:before="0" w:beforeAutospacing="off" w:after="0" w:afterAutospacing="off" w:line="360" w:lineRule="auto"/>
        <w:rPr>
          <w:rFonts w:ascii="Arial" w:hAnsi="Arial" w:eastAsia="Arial" w:cs="Arial"/>
          <w:noProof w:val="0"/>
          <w:sz w:val="24"/>
          <w:szCs w:val="24"/>
          <w:lang w:val="en-GB"/>
        </w:rPr>
      </w:pPr>
      <w:r w:rsidRPr="25B7EA32" w:rsidR="21A3A2F5">
        <w:rPr>
          <w:rFonts w:ascii="Arial" w:hAnsi="Arial" w:eastAsia="Arial" w:cs="Arial"/>
          <w:sz w:val="24"/>
          <w:szCs w:val="24"/>
        </w:rPr>
        <w:t xml:space="preserve">Cunningham, R (2022) ‘Tobacco package health warnings: a global success story’, </w:t>
      </w:r>
      <w:r w:rsidRPr="25B7EA32" w:rsidR="21A3A2F5">
        <w:rPr>
          <w:rFonts w:ascii="Arial" w:hAnsi="Arial" w:eastAsia="Arial" w:cs="Arial"/>
          <w:i w:val="1"/>
          <w:iCs w:val="1"/>
          <w:sz w:val="24"/>
          <w:szCs w:val="24"/>
        </w:rPr>
        <w:t>Tobacco Control</w:t>
      </w:r>
      <w:r w:rsidRPr="25B7EA32" w:rsidR="21A3A2F5">
        <w:rPr>
          <w:rFonts w:ascii="Arial" w:hAnsi="Arial" w:eastAsia="Arial" w:cs="Arial"/>
          <w:sz w:val="24"/>
          <w:szCs w:val="24"/>
        </w:rPr>
        <w:t xml:space="preserve">, Vol 31(2), pp. 272-283. Available at: </w:t>
      </w:r>
      <w:hyperlink r:id="R336468c56e7b4b56">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https://doi.org/10.1136/tobaccocontrol-2021-056560</w:t>
        </w:r>
      </w:hyperlink>
    </w:p>
    <w:p w:rsidR="466D9E08" w:rsidP="25B7EA32" w:rsidRDefault="466D9E08" w14:paraId="5B3DC8A0" w14:textId="58F5E1B9">
      <w:pPr>
        <w:shd w:val="clear" w:color="auto" w:fill="FFFFFF" w:themeFill="background1"/>
        <w:spacing w:before="0" w:beforeAutospacing="off" w:after="0" w:afterAutospacing="off" w:line="360" w:lineRule="auto"/>
        <w:jc w:val="left"/>
        <w:rPr>
          <w:rFonts w:ascii="Arial" w:hAnsi="Arial" w:eastAsia="Arial" w:cs="Arial"/>
          <w:sz w:val="24"/>
          <w:szCs w:val="24"/>
        </w:rPr>
      </w:pPr>
    </w:p>
    <w:p w:rsidR="466D9E08" w:rsidP="25B7EA32" w:rsidRDefault="466D9E08" w14:paraId="41BA37B7" w14:textId="5611A893">
      <w:pPr>
        <w:shd w:val="clear" w:color="auto" w:fill="FFFFFF" w:themeFill="background1"/>
        <w:spacing w:before="0" w:beforeAutospacing="off" w:after="0" w:afterAutospacing="off" w:line="360" w:lineRule="auto"/>
        <w:jc w:val="left"/>
        <w:rPr>
          <w:rFonts w:ascii="Arial" w:hAnsi="Arial" w:eastAsia="Arial" w:cs="Arial"/>
          <w:sz w:val="24"/>
          <w:szCs w:val="24"/>
        </w:rPr>
      </w:pPr>
      <w:r w:rsidRPr="25B7EA32" w:rsidR="21A3A2F5">
        <w:rPr>
          <w:rFonts w:ascii="Arial" w:hAnsi="Arial" w:eastAsia="Arial" w:cs="Arial"/>
          <w:sz w:val="24"/>
          <w:szCs w:val="24"/>
        </w:rPr>
        <w:t xml:space="preserve">Dai, X. et al (2022) ‘Health effects associated with smoking: a burden of proof study’, </w:t>
      </w:r>
      <w:r w:rsidRPr="25B7EA32" w:rsidR="21A3A2F5">
        <w:rPr>
          <w:rFonts w:ascii="Arial" w:hAnsi="Arial" w:eastAsia="Arial" w:cs="Arial"/>
          <w:i w:val="1"/>
          <w:iCs w:val="1"/>
          <w:sz w:val="24"/>
          <w:szCs w:val="24"/>
        </w:rPr>
        <w:t>Nature Medicine, Vol 28</w:t>
      </w:r>
      <w:r w:rsidRPr="25B7EA32" w:rsidR="21A3A2F5">
        <w:rPr>
          <w:rFonts w:ascii="Arial" w:hAnsi="Arial" w:eastAsia="Arial" w:cs="Arial"/>
          <w:sz w:val="24"/>
          <w:szCs w:val="24"/>
        </w:rPr>
        <w:t xml:space="preserve">(10), pp. 2045-2055. Available at: DOI: </w:t>
      </w:r>
      <w:hyperlink r:id="Rd8b233ec37514490">
        <w:r w:rsidRPr="25B7EA32" w:rsidR="21A3A2F5">
          <w:rPr>
            <w:rStyle w:val="Hyperlink"/>
            <w:rFonts w:ascii="Arial" w:hAnsi="Arial" w:eastAsia="Arial" w:cs="Arial"/>
            <w:b w:val="0"/>
            <w:bCs w:val="0"/>
            <w:i w:val="0"/>
            <w:iCs w:val="0"/>
            <w:caps w:val="0"/>
            <w:smallCaps w:val="0"/>
            <w:noProof w:val="0"/>
            <w:sz w:val="24"/>
            <w:szCs w:val="24"/>
            <w:lang w:val="en-GB"/>
          </w:rPr>
          <w:t>https://doi.org/10.1038/s41591-022-01978-x</w:t>
        </w:r>
      </w:hyperlink>
    </w:p>
    <w:p w:rsidR="466D9E08" w:rsidP="25B7EA32" w:rsidRDefault="466D9E08" w14:paraId="4608A90B" w14:textId="1436208F">
      <w:pPr>
        <w:spacing w:before="0" w:beforeAutospacing="off" w:after="0" w:afterAutospacing="off" w:line="360" w:lineRule="auto"/>
        <w:rPr>
          <w:rFonts w:ascii="Arial" w:hAnsi="Arial" w:eastAsia="Arial" w:cs="Arial"/>
          <w:noProof w:val="0"/>
          <w:sz w:val="24"/>
          <w:szCs w:val="24"/>
          <w:lang w:val="en-GB"/>
        </w:rPr>
      </w:pPr>
    </w:p>
    <w:p w:rsidR="466D9E08" w:rsidP="25B7EA32" w:rsidRDefault="466D9E08" w14:paraId="04669A8B" w14:textId="4F40739C">
      <w:pPr>
        <w:pStyle w:val="Normal"/>
        <w:spacing w:before="0" w:beforeAutospacing="off" w:after="0" w:afterAutospacing="off" w:line="360" w:lineRule="auto"/>
        <w:rPr>
          <w:rFonts w:ascii="Arial" w:hAnsi="Arial" w:eastAsia="Arial" w:cs="Arial"/>
          <w:sz w:val="24"/>
          <w:szCs w:val="24"/>
        </w:rPr>
      </w:pPr>
      <w:r w:rsidRPr="25B7EA32" w:rsidR="21A3A2F5">
        <w:rPr>
          <w:rFonts w:ascii="Arial" w:hAnsi="Arial" w:eastAsia="Arial" w:cs="Arial"/>
          <w:sz w:val="24"/>
          <w:szCs w:val="24"/>
        </w:rPr>
        <w:t xml:space="preserve">DeCicca, P. et al (2022) ‘The economics of tobacco regulation: a comprehensive review’, </w:t>
      </w:r>
      <w:r w:rsidRPr="25B7EA32" w:rsidR="21A3A2F5">
        <w:rPr>
          <w:rFonts w:ascii="Arial" w:hAnsi="Arial" w:eastAsia="Arial" w:cs="Arial"/>
          <w:i w:val="1"/>
          <w:iCs w:val="1"/>
          <w:sz w:val="24"/>
          <w:szCs w:val="24"/>
        </w:rPr>
        <w:t>Journal of Economic Literature</w:t>
      </w:r>
      <w:r w:rsidRPr="25B7EA32" w:rsidR="21A3A2F5">
        <w:rPr>
          <w:rFonts w:ascii="Arial" w:hAnsi="Arial" w:eastAsia="Arial" w:cs="Arial"/>
          <w:sz w:val="24"/>
          <w:szCs w:val="24"/>
        </w:rPr>
        <w:t xml:space="preserve">, Vol 60(3), pp. 883-970. Available at: </w:t>
      </w:r>
      <w:hyperlink r:id="R52518e4c52cb4420">
        <w:r w:rsidRPr="25B7EA32" w:rsidR="21A3A2F5">
          <w:rPr>
            <w:rStyle w:val="Hyperlink"/>
            <w:rFonts w:ascii="Arial" w:hAnsi="Arial" w:eastAsia="Arial" w:cs="Arial"/>
            <w:sz w:val="24"/>
            <w:szCs w:val="24"/>
          </w:rPr>
          <w:t>https://www.aeaweb.org/articles?id=10.1257/jel.20201482</w:t>
        </w:r>
      </w:hyperlink>
      <w:r w:rsidRPr="25B7EA32" w:rsidR="21A3A2F5">
        <w:rPr>
          <w:rFonts w:ascii="Arial" w:hAnsi="Arial" w:eastAsia="Arial" w:cs="Arial"/>
          <w:sz w:val="24"/>
          <w:szCs w:val="24"/>
        </w:rPr>
        <w:t xml:space="preserve"> (Accessed: 15 April 2025)</w:t>
      </w:r>
    </w:p>
    <w:p w:rsidR="466D9E08" w:rsidP="25B7EA32" w:rsidRDefault="466D9E08" w14:paraId="4D1773DF" w14:textId="4FAC8D0B">
      <w:pPr>
        <w:pStyle w:val="Normal"/>
        <w:spacing w:before="0" w:beforeAutospacing="off" w:after="0" w:afterAutospacing="off" w:line="360" w:lineRule="auto"/>
        <w:rPr>
          <w:rFonts w:ascii="Arial" w:hAnsi="Arial" w:eastAsia="Arial" w:cs="Arial"/>
          <w:sz w:val="24"/>
          <w:szCs w:val="24"/>
        </w:rPr>
      </w:pPr>
    </w:p>
    <w:p w:rsidR="466D9E08" w:rsidP="25B7EA32" w:rsidRDefault="466D9E08" w14:paraId="1CF74E63" w14:textId="2D97FD8B">
      <w:pPr>
        <w:shd w:val="clear" w:color="auto" w:fill="FFFFFF" w:themeFill="background1"/>
        <w:spacing w:before="0" w:beforeAutospacing="off" w:after="0" w:afterAutospacing="off" w:line="360" w:lineRule="auto"/>
        <w:jc w:val="left"/>
        <w:rPr>
          <w:rFonts w:ascii="Arial" w:hAnsi="Arial" w:eastAsia="Arial" w:cs="Arial"/>
          <w:i w:val="0"/>
          <w:iCs w:val="0"/>
          <w:noProof w:val="0"/>
          <w:sz w:val="24"/>
          <w:szCs w:val="24"/>
          <w:lang w:val="en-GB"/>
        </w:rPr>
      </w:pPr>
      <w:r w:rsidRPr="25B7EA32" w:rsidR="21A3A2F5">
        <w:rPr>
          <w:rFonts w:ascii="Arial" w:hAnsi="Arial" w:eastAsia="Arial" w:cs="Arial"/>
          <w:sz w:val="24"/>
          <w:szCs w:val="24"/>
        </w:rPr>
        <w:t xml:space="preserve">Farooq, M. et al (2020) ‘Effectiveness of cognitive-behavioural therapy compared with basic health education for tobacco cessation among smokers: A randomised controlled trial’, </w:t>
      </w:r>
      <w:r w:rsidRPr="25B7EA32" w:rsidR="21A3A2F5">
        <w:rPr>
          <w:rFonts w:ascii="Arial" w:hAnsi="Arial" w:eastAsia="Arial" w:cs="Arial"/>
          <w:i w:val="1"/>
          <w:iCs w:val="1"/>
          <w:sz w:val="24"/>
          <w:szCs w:val="24"/>
        </w:rPr>
        <w:t>Journal of Indian Association of Public Health Dentistry</w:t>
      </w:r>
      <w:r w:rsidRPr="25B7EA32" w:rsidR="21A3A2F5">
        <w:rPr>
          <w:rFonts w:ascii="Arial" w:hAnsi="Arial" w:eastAsia="Arial" w:cs="Arial"/>
          <w:sz w:val="24"/>
          <w:szCs w:val="24"/>
        </w:rPr>
        <w:t xml:space="preserve">, Vol 18(1), pp. 25-30. Available at: </w:t>
      </w:r>
      <w:r w:rsidRPr="25B7EA32" w:rsidR="21A3A2F5">
        <w:rPr>
          <w:rFonts w:ascii="Arial" w:hAnsi="Arial" w:eastAsia="Arial" w:cs="Arial"/>
          <w:b w:val="0"/>
          <w:bCs w:val="0"/>
          <w:i w:val="0"/>
          <w:iCs w:val="0"/>
          <w:caps w:val="0"/>
          <w:smallCaps w:val="0"/>
          <w:noProof w:val="0"/>
          <w:color w:val="3B3030"/>
          <w:sz w:val="24"/>
          <w:szCs w:val="24"/>
          <w:lang w:val="en-GB"/>
        </w:rPr>
        <w:t xml:space="preserve">DOI: </w:t>
      </w:r>
      <w:hyperlink r:id="R7da0ee027aa44d1e">
        <w:r w:rsidRPr="25B7EA32" w:rsidR="21A3A2F5">
          <w:rPr>
            <w:rStyle w:val="Hyperlink"/>
            <w:rFonts w:ascii="Arial" w:hAnsi="Arial" w:eastAsia="Arial" w:cs="Arial"/>
            <w:b w:val="0"/>
            <w:bCs w:val="0"/>
            <w:i w:val="0"/>
            <w:iCs w:val="0"/>
            <w:caps w:val="0"/>
            <w:smallCaps w:val="0"/>
            <w:noProof w:val="0"/>
            <w:sz w:val="24"/>
            <w:szCs w:val="24"/>
            <w:lang w:val="en-GB"/>
          </w:rPr>
          <w:t>10.4103/jiaphd.jiaphd_106_19</w:t>
        </w:r>
      </w:hyperlink>
    </w:p>
    <w:p w:rsidR="466D9E08" w:rsidP="25B7EA32" w:rsidRDefault="466D9E08" w14:paraId="31DEEB79" w14:textId="0ABCB1C2">
      <w:pPr>
        <w:pStyle w:val="Normal"/>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53E171CC" w14:textId="3E202FDB">
      <w:pPr>
        <w:spacing w:before="0" w:beforeAutospacing="off" w:after="160" w:afterAutospacing="off" w:line="360" w:lineRule="auto"/>
        <w:ind w:left="0" w:right="0"/>
        <w:jc w:val="left"/>
        <w:rPr>
          <w:rFonts w:ascii="Arial" w:hAnsi="Arial" w:eastAsia="Arial" w:cs="Arial"/>
          <w:sz w:val="24"/>
          <w:szCs w:val="24"/>
        </w:rPr>
      </w:pPr>
      <w:r w:rsidRPr="25B7EA32" w:rsidR="21A3A2F5">
        <w:rPr>
          <w:rFonts w:ascii="Arial" w:hAnsi="Arial" w:eastAsia="Arial" w:cs="Arial"/>
          <w:b w:val="0"/>
          <w:bCs w:val="0"/>
          <w:sz w:val="24"/>
          <w:szCs w:val="24"/>
        </w:rPr>
        <w:t xml:space="preserve">Firth, J. et al (2020) ‘A meta-review of lifestyle psychiatry: the role of exercise, smoking, diet and sleep in the prevention and treatment of mental disorders’, </w:t>
      </w:r>
      <w:r w:rsidRPr="25B7EA32" w:rsidR="21A3A2F5">
        <w:rPr>
          <w:rFonts w:ascii="Arial" w:hAnsi="Arial" w:eastAsia="Arial" w:cs="Arial"/>
          <w:b w:val="0"/>
          <w:bCs w:val="0"/>
          <w:i w:val="1"/>
          <w:iCs w:val="1"/>
          <w:sz w:val="24"/>
          <w:szCs w:val="24"/>
        </w:rPr>
        <w:t>World Psychiatry</w:t>
      </w:r>
      <w:r w:rsidRPr="25B7EA32" w:rsidR="21A3A2F5">
        <w:rPr>
          <w:rFonts w:ascii="Arial" w:hAnsi="Arial" w:eastAsia="Arial" w:cs="Arial"/>
          <w:b w:val="0"/>
          <w:bCs w:val="0"/>
          <w:sz w:val="24"/>
          <w:szCs w:val="24"/>
        </w:rPr>
        <w:t xml:space="preserve">, Vol 19(3), pp. 360-380. Available at: </w:t>
      </w:r>
      <w:hyperlink r:id="R726b88b3aedc4c7d">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https://doi.org/10.1002/wps.20773</w:t>
        </w:r>
      </w:hyperlink>
    </w:p>
    <w:p w:rsidR="466D9E08" w:rsidP="25B7EA32" w:rsidRDefault="466D9E08" w14:paraId="39FE3767" w14:textId="00861864">
      <w:pPr>
        <w:spacing w:before="0" w:beforeAutospacing="off" w:after="160" w:afterAutospacing="off" w:line="360" w:lineRule="auto"/>
        <w:ind w:left="0" w:right="0"/>
        <w:jc w:val="left"/>
        <w:rPr>
          <w:rFonts w:ascii="Arial" w:hAnsi="Arial" w:eastAsia="Arial" w:cs="Arial"/>
          <w:b w:val="0"/>
          <w:bCs w:val="0"/>
          <w:sz w:val="24"/>
          <w:szCs w:val="24"/>
        </w:rPr>
      </w:pPr>
      <w:r w:rsidRPr="25B7EA32" w:rsidR="21A3A2F5">
        <w:rPr>
          <w:rFonts w:ascii="Arial" w:hAnsi="Arial" w:eastAsia="Arial" w:cs="Arial"/>
          <w:b w:val="0"/>
          <w:bCs w:val="0"/>
          <w:sz w:val="24"/>
          <w:szCs w:val="24"/>
        </w:rPr>
        <w:t xml:space="preserve">Gallucci, G. et al (2020) ‘Cardiovascular risk of smoking and benefits of smoking cessation’, </w:t>
      </w:r>
      <w:r w:rsidRPr="25B7EA32" w:rsidR="21A3A2F5">
        <w:rPr>
          <w:rFonts w:ascii="Arial" w:hAnsi="Arial" w:eastAsia="Arial" w:cs="Arial"/>
          <w:b w:val="0"/>
          <w:bCs w:val="0"/>
          <w:i w:val="1"/>
          <w:iCs w:val="1"/>
          <w:sz w:val="24"/>
          <w:szCs w:val="24"/>
        </w:rPr>
        <w:t>Journal of Thoracic Disease</w:t>
      </w:r>
      <w:r w:rsidRPr="25B7EA32" w:rsidR="21A3A2F5">
        <w:rPr>
          <w:rFonts w:ascii="Arial" w:hAnsi="Arial" w:eastAsia="Arial" w:cs="Arial"/>
          <w:b w:val="0"/>
          <w:bCs w:val="0"/>
          <w:sz w:val="24"/>
          <w:szCs w:val="24"/>
        </w:rPr>
        <w:t>, Vol 12(7), pp. 3866-3876. Available at: DOI</w:t>
      </w:r>
      <w:r w:rsidRPr="25B7EA32" w:rsidR="21A3A2F5">
        <w:rPr>
          <w:rFonts w:ascii="Arial" w:hAnsi="Arial" w:eastAsia="Arial" w:cs="Arial"/>
          <w:b w:val="0"/>
          <w:bCs w:val="0"/>
          <w:i w:val="0"/>
          <w:iCs w:val="0"/>
          <w:caps w:val="0"/>
          <w:smallCaps w:val="0"/>
          <w:noProof w:val="0"/>
          <w:color w:val="1B1B1B"/>
          <w:sz w:val="24"/>
          <w:szCs w:val="24"/>
          <w:lang w:val="en-GB"/>
        </w:rPr>
        <w:t>:</w:t>
      </w:r>
      <w:r w:rsidRPr="25B7EA32" w:rsidR="21A3A2F5">
        <w:rPr>
          <w:rFonts w:ascii="Arial" w:hAnsi="Arial" w:eastAsia="Arial" w:cs="Arial"/>
          <w:b w:val="0"/>
          <w:bCs w:val="0"/>
          <w:i w:val="0"/>
          <w:iCs w:val="0"/>
          <w:caps w:val="0"/>
          <w:smallCaps w:val="0"/>
          <w:noProof w:val="0"/>
          <w:color w:val="467886"/>
          <w:sz w:val="24"/>
          <w:szCs w:val="24"/>
          <w:lang w:val="en-GB"/>
        </w:rPr>
        <w:t xml:space="preserve"> </w:t>
      </w:r>
      <w:hyperlink r:id="R4c1b72dbe1974619">
        <w:r w:rsidRPr="25B7EA32" w:rsidR="21A3A2F5">
          <w:rPr>
            <w:rStyle w:val="Hyperlink"/>
            <w:rFonts w:ascii="Arial" w:hAnsi="Arial" w:eastAsia="Arial" w:cs="Arial"/>
            <w:b w:val="0"/>
            <w:bCs w:val="0"/>
            <w:i w:val="0"/>
            <w:iCs w:val="0"/>
            <w:caps w:val="0"/>
            <w:smallCaps w:val="0"/>
            <w:strike w:val="0"/>
            <w:dstrike w:val="0"/>
            <w:noProof w:val="0"/>
            <w:color w:val="467886"/>
            <w:sz w:val="24"/>
            <w:szCs w:val="24"/>
            <w:u w:val="single"/>
            <w:lang w:val="en-GB"/>
          </w:rPr>
          <w:t>10.21037/jtd.2020.02.47</w:t>
        </w:r>
      </w:hyperlink>
    </w:p>
    <w:p w:rsidR="466D9E08" w:rsidP="25B7EA32" w:rsidRDefault="466D9E08" w14:paraId="6C01FB86" w14:textId="4FB43C4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222222"/>
          <w:sz w:val="24"/>
          <w:szCs w:val="24"/>
          <w:u w:val="none"/>
          <w:lang w:val="en-GB"/>
        </w:rPr>
      </w:pPr>
      <w:r w:rsidRPr="25B7EA32" w:rsidR="21A3A2F5">
        <w:rPr>
          <w:rFonts w:ascii="Arial" w:hAnsi="Arial" w:eastAsia="Arial" w:cs="Arial"/>
          <w:b w:val="0"/>
          <w:bCs w:val="0"/>
          <w:i w:val="0"/>
          <w:iCs w:val="0"/>
          <w:caps w:val="0"/>
          <w:smallCaps w:val="0"/>
          <w:strike w:val="0"/>
          <w:dstrike w:val="0"/>
          <w:noProof w:val="0"/>
          <w:sz w:val="24"/>
          <w:szCs w:val="24"/>
          <w:lang w:val="en-GB"/>
        </w:rPr>
        <w:t xml:space="preserve">Garey, L. et al (2020a) ‘The role of anxiety in smoking onset, severity and cessation-related outcomes: a review of recent literature’, </w:t>
      </w:r>
      <w:r w:rsidRPr="25B7EA32" w:rsidR="21A3A2F5">
        <w:rPr>
          <w:rFonts w:ascii="Arial" w:hAnsi="Arial" w:eastAsia="Arial" w:cs="Arial"/>
          <w:b w:val="0"/>
          <w:bCs w:val="0"/>
          <w:i w:val="1"/>
          <w:iCs w:val="1"/>
          <w:caps w:val="0"/>
          <w:smallCaps w:val="0"/>
          <w:strike w:val="0"/>
          <w:dstrike w:val="0"/>
          <w:noProof w:val="0"/>
          <w:sz w:val="24"/>
          <w:szCs w:val="24"/>
          <w:lang w:val="en-GB"/>
        </w:rPr>
        <w:t>Current Psychiatric Reports</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22(8). Available at: </w:t>
      </w:r>
      <w:r w:rsidRPr="25B7EA32" w:rsidR="21A3A2F5">
        <w:rPr>
          <w:rFonts w:ascii="Arial" w:hAnsi="Arial" w:eastAsia="Arial" w:cs="Arial"/>
          <w:b w:val="0"/>
          <w:bCs w:val="0"/>
          <w:i w:val="0"/>
          <w:iCs w:val="0"/>
          <w:caps w:val="0"/>
          <w:smallCaps w:val="0"/>
          <w:strike w:val="0"/>
          <w:dstrike w:val="0"/>
          <w:noProof w:val="0"/>
          <w:color w:val="222222"/>
          <w:sz w:val="24"/>
          <w:szCs w:val="24"/>
          <w:u w:val="none"/>
          <w:lang w:val="en-GB"/>
        </w:rPr>
        <w:t xml:space="preserve">DOI: </w:t>
      </w:r>
      <w:hyperlink r:id="R95a567e57f0e4bd4">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https://doi.org/10.1007/s11920-020-01160-5</w:t>
        </w:r>
      </w:hyperlink>
    </w:p>
    <w:p w:rsidR="466D9E08" w:rsidP="25B7EA32" w:rsidRDefault="466D9E08" w14:paraId="4761B928" w14:textId="6F5737E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00514FE3" w14:textId="76414BE9">
      <w:pPr>
        <w:shd w:val="clear" w:color="auto" w:fill="FFFFFF" w:themeFill="background1"/>
        <w:spacing w:before="0" w:beforeAutospacing="off" w:after="0" w:afterAutospacing="off" w:line="360" w:lineRule="auto"/>
        <w:jc w:val="left"/>
        <w:rPr>
          <w:rFonts w:ascii="Arial" w:hAnsi="Arial" w:eastAsia="Arial" w:cs="Arial"/>
          <w:sz w:val="24"/>
          <w:szCs w:val="24"/>
        </w:rPr>
      </w:pPr>
      <w:r w:rsidRPr="25B7EA32" w:rsidR="21A3A2F5">
        <w:rPr>
          <w:rFonts w:ascii="Arial" w:hAnsi="Arial" w:eastAsia="Arial" w:cs="Arial"/>
          <w:b w:val="0"/>
          <w:bCs w:val="0"/>
          <w:i w:val="0"/>
          <w:iCs w:val="0"/>
          <w:caps w:val="0"/>
          <w:smallCaps w:val="0"/>
          <w:strike w:val="0"/>
          <w:dstrike w:val="0"/>
          <w:noProof w:val="0"/>
          <w:sz w:val="24"/>
          <w:szCs w:val="24"/>
          <w:lang w:val="en-GB"/>
        </w:rPr>
        <w:t xml:space="preserve">Garey, L. et al (2020b) ‘Directional effects of anxiety and depressive disorders with a substance use: a review of recent prospective research’, </w:t>
      </w:r>
      <w:r w:rsidRPr="25B7EA32" w:rsidR="21A3A2F5">
        <w:rPr>
          <w:rFonts w:ascii="Arial" w:hAnsi="Arial" w:eastAsia="Arial" w:cs="Arial"/>
          <w:b w:val="0"/>
          <w:bCs w:val="0"/>
          <w:i w:val="1"/>
          <w:iCs w:val="1"/>
          <w:caps w:val="0"/>
          <w:smallCaps w:val="0"/>
          <w:strike w:val="0"/>
          <w:dstrike w:val="0"/>
          <w:noProof w:val="0"/>
          <w:sz w:val="24"/>
          <w:szCs w:val="24"/>
          <w:lang w:val="en-GB"/>
        </w:rPr>
        <w:t>Current Addiction Reports</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7(3), pp. 344-355. Available at: </w:t>
      </w:r>
      <w:r w:rsidRPr="25B7EA32" w:rsidR="21A3A2F5">
        <w:rPr>
          <w:rFonts w:ascii="Arial" w:hAnsi="Arial" w:eastAsia="Arial" w:cs="Arial"/>
          <w:b w:val="0"/>
          <w:bCs w:val="0"/>
          <w:i w:val="0"/>
          <w:iCs w:val="0"/>
          <w:caps w:val="0"/>
          <w:smallCaps w:val="0"/>
          <w:strike w:val="0"/>
          <w:dstrike w:val="0"/>
          <w:noProof w:val="0"/>
          <w:color w:val="222222"/>
          <w:sz w:val="24"/>
          <w:szCs w:val="24"/>
          <w:u w:val="none"/>
          <w:lang w:val="en-GB"/>
        </w:rPr>
        <w:t xml:space="preserve">DOI: </w:t>
      </w:r>
      <w:hyperlink r:id="R1e73862bb38548ba">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https://doi.org/10.1007/s40429-020-00321-z</w:t>
        </w:r>
      </w:hyperlink>
    </w:p>
    <w:p w:rsidR="466D9E08" w:rsidP="25B7EA32" w:rsidRDefault="466D9E08" w14:paraId="12BEA514" w14:textId="27D1436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2DB9CDC3" w14:textId="2C6568F0">
      <w:pPr>
        <w:pStyle w:val="Normal"/>
        <w:spacing w:before="0" w:beforeAutospacing="off" w:after="0" w:afterAutospacing="off" w:line="360" w:lineRule="auto"/>
        <w:rPr>
          <w:rFonts w:ascii="Arial" w:hAnsi="Arial" w:eastAsia="Arial" w:cs="Arial"/>
          <w:b w:val="0"/>
          <w:bCs w:val="0"/>
          <w:i w:val="0"/>
          <w:iCs w:val="0"/>
          <w:caps w:val="0"/>
          <w:smallCaps w:val="0"/>
          <w:strike w:val="0"/>
          <w:dstrike w:val="0"/>
          <w:noProof w:val="0"/>
          <w:sz w:val="24"/>
          <w:szCs w:val="24"/>
          <w:lang w:val="en-GB"/>
        </w:rPr>
      </w:pPr>
      <w:r w:rsidRPr="25B7EA32" w:rsidR="21A3A2F5">
        <w:rPr>
          <w:rFonts w:ascii="Arial" w:hAnsi="Arial" w:eastAsia="Arial" w:cs="Arial"/>
          <w:b w:val="0"/>
          <w:bCs w:val="0"/>
          <w:i w:val="0"/>
          <w:iCs w:val="0"/>
          <w:caps w:val="0"/>
          <w:smallCaps w:val="0"/>
          <w:strike w:val="0"/>
          <w:dstrike w:val="0"/>
          <w:noProof w:val="0"/>
          <w:sz w:val="24"/>
          <w:szCs w:val="24"/>
          <w:lang w:val="en-GB"/>
        </w:rPr>
        <w:t xml:space="preserve">Hajek, P. et al (2022) ‘Electronic cigarettes versus nicotine patches for smoking cessation in pregnancy: a randomized controlled trail’, </w:t>
      </w:r>
      <w:r w:rsidRPr="25B7EA32" w:rsidR="21A3A2F5">
        <w:rPr>
          <w:rFonts w:ascii="Arial" w:hAnsi="Arial" w:eastAsia="Arial" w:cs="Arial"/>
          <w:b w:val="0"/>
          <w:bCs w:val="0"/>
          <w:i w:val="1"/>
          <w:iCs w:val="1"/>
          <w:caps w:val="0"/>
          <w:smallCaps w:val="0"/>
          <w:strike w:val="0"/>
          <w:dstrike w:val="0"/>
          <w:noProof w:val="0"/>
          <w:sz w:val="24"/>
          <w:szCs w:val="24"/>
          <w:lang w:val="en-GB"/>
        </w:rPr>
        <w:t>Nature Medicine,</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28(5), pp. 958-964. Available at: DO</w:t>
      </w:r>
      <w:r w:rsidRPr="25B7EA32" w:rsidR="21A3A2F5">
        <w:rPr>
          <w:rFonts w:ascii="Arial" w:hAnsi="Arial" w:eastAsia="Arial" w:cs="Arial"/>
          <w:b w:val="0"/>
          <w:bCs w:val="0"/>
          <w:i w:val="0"/>
          <w:iCs w:val="0"/>
          <w:caps w:val="0"/>
          <w:smallCaps w:val="0"/>
          <w:strike w:val="0"/>
          <w:dstrike w:val="0"/>
          <w:noProof w:val="0"/>
          <w:sz w:val="24"/>
          <w:szCs w:val="24"/>
          <w:lang w:val="en-GB"/>
        </w:rPr>
        <w:t>I:</w:t>
      </w:r>
      <w:r w:rsidRPr="25B7EA32" w:rsidR="21A3A2F5">
        <w:rPr>
          <w:rFonts w:ascii="Arial" w:hAnsi="Arial" w:eastAsia="Arial" w:cs="Arial"/>
          <w:b w:val="0"/>
          <w:bCs w:val="0"/>
          <w:i w:val="0"/>
          <w:iCs w:val="0"/>
          <w:caps w:val="0"/>
          <w:smallCaps w:val="0"/>
          <w:strike w:val="0"/>
          <w:dstrike w:val="0"/>
          <w:noProof w:val="0"/>
          <w:color w:val="467886"/>
          <w:sz w:val="24"/>
          <w:szCs w:val="24"/>
          <w:lang w:val="en-GB"/>
        </w:rPr>
        <w:t xml:space="preserve"> </w:t>
      </w:r>
      <w:hyperlink r:id="R481eb09f4c634c34">
        <w:r w:rsidRPr="25B7EA32" w:rsidR="21A3A2F5">
          <w:rPr>
            <w:rStyle w:val="Hyperlink"/>
            <w:rFonts w:ascii="Arial" w:hAnsi="Arial" w:eastAsia="Arial" w:cs="Arial"/>
            <w:b w:val="0"/>
            <w:bCs w:val="0"/>
            <w:i w:val="0"/>
            <w:iCs w:val="0"/>
            <w:caps w:val="0"/>
            <w:smallCaps w:val="0"/>
            <w:noProof w:val="0"/>
            <w:sz w:val="24"/>
            <w:szCs w:val="24"/>
            <w:lang w:val="en-GB"/>
          </w:rPr>
          <w:t>https://doi.org/10.1038/s41591-022-01808-0</w:t>
        </w:r>
      </w:hyperlink>
    </w:p>
    <w:p w:rsidR="466D9E08" w:rsidP="25B7EA32" w:rsidRDefault="466D9E08" w14:paraId="05F6DDAC" w14:textId="086049B1">
      <w:pPr>
        <w:pStyle w:val="Normal"/>
        <w:spacing w:before="0" w:beforeAutospacing="off" w:after="0" w:afterAutospacing="off" w:line="360" w:lineRule="auto"/>
        <w:rPr>
          <w:rFonts w:ascii="Arial" w:hAnsi="Arial" w:eastAsia="Arial" w:cs="Arial"/>
          <w:noProof w:val="0"/>
          <w:sz w:val="24"/>
          <w:szCs w:val="24"/>
          <w:lang w:val="en-GB"/>
        </w:rPr>
      </w:pPr>
      <w:r w:rsidRPr="25B7EA32" w:rsidR="21A3A2F5">
        <w:rPr>
          <w:rFonts w:ascii="Arial" w:hAnsi="Arial" w:eastAsia="Arial" w:cs="Arial"/>
          <w:sz w:val="24"/>
          <w:szCs w:val="24"/>
        </w:rPr>
        <w:t xml:space="preserve">Johnson, A.C. et al (2021) ‘Effects of pictorial warning labels message framing and standardized packaging on cigarette packaging appeal among young adult smokers’, </w:t>
      </w:r>
      <w:r w:rsidRPr="25B7EA32" w:rsidR="21A3A2F5">
        <w:rPr>
          <w:rFonts w:ascii="Arial" w:hAnsi="Arial" w:eastAsia="Arial" w:cs="Arial"/>
          <w:i w:val="1"/>
          <w:iCs w:val="1"/>
          <w:sz w:val="24"/>
          <w:szCs w:val="24"/>
        </w:rPr>
        <w:t>Addictive Behaviours</w:t>
      </w:r>
      <w:r w:rsidRPr="25B7EA32" w:rsidR="21A3A2F5">
        <w:rPr>
          <w:rFonts w:ascii="Arial" w:hAnsi="Arial" w:eastAsia="Arial" w:cs="Arial"/>
          <w:sz w:val="24"/>
          <w:szCs w:val="24"/>
        </w:rPr>
        <w:t xml:space="preserve">, Vol 120, p. 106951. Available at: </w:t>
      </w:r>
      <w:hyperlink r:id="R40eb2c7ebf5e4859">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https://doi.org/10.1016/j.addbeh.2021.106951</w:t>
        </w:r>
      </w:hyperlink>
    </w:p>
    <w:p w:rsidR="466D9E08" w:rsidP="25B7EA32" w:rsidRDefault="466D9E08" w14:paraId="3CF5D4EF" w14:textId="2738C561">
      <w:pPr>
        <w:pStyle w:val="Normal"/>
        <w:suppressLineNumbers w:val="0"/>
        <w:shd w:val="clear" w:color="auto" w:fill="FFFFFF" w:themeFill="background1"/>
        <w:bidi w:val="0"/>
        <w:spacing w:before="0" w:beforeAutospacing="off" w:after="0" w:afterAutospacing="off" w:line="360" w:lineRule="auto"/>
        <w:jc w:val="left"/>
        <w:rPr>
          <w:rFonts w:ascii="Arial" w:hAnsi="Arial" w:eastAsia="Arial" w:cs="Arial"/>
          <w:sz w:val="24"/>
          <w:szCs w:val="24"/>
        </w:rPr>
      </w:pPr>
    </w:p>
    <w:p w:rsidR="466D9E08" w:rsidP="25B7EA32" w:rsidRDefault="466D9E08" w14:paraId="64A46706" w14:textId="5B460814">
      <w:pPr>
        <w:pStyle w:val="Normal"/>
        <w:suppressLineNumbers w:val="0"/>
        <w:shd w:val="clear" w:color="auto" w:fill="FFFFFF" w:themeFill="background1"/>
        <w:bidi w:val="0"/>
        <w:spacing w:before="0" w:beforeAutospacing="off" w:after="0" w:afterAutospacing="off" w:line="360" w:lineRule="auto"/>
        <w:jc w:val="left"/>
        <w:rPr>
          <w:rFonts w:ascii="Arial" w:hAnsi="Arial" w:eastAsia="Arial" w:cs="Arial"/>
          <w:b w:val="0"/>
          <w:bCs w:val="0"/>
          <w:sz w:val="24"/>
          <w:szCs w:val="24"/>
        </w:rPr>
      </w:pPr>
      <w:r w:rsidRPr="25B7EA32" w:rsidR="21A3A2F5">
        <w:rPr>
          <w:rFonts w:ascii="Arial" w:hAnsi="Arial" w:eastAsia="Arial" w:cs="Arial"/>
          <w:sz w:val="24"/>
          <w:szCs w:val="24"/>
        </w:rPr>
        <w:t>Leone, A. et al (2010) ‘What is tobacco smoke? Sociocultural dimensions of the association with cardiovascular risk</w:t>
      </w:r>
      <w:r w:rsidRPr="25B7EA32" w:rsidR="21A3A2F5">
        <w:rPr>
          <w:rFonts w:ascii="Arial" w:hAnsi="Arial" w:eastAsia="Arial" w:cs="Arial"/>
          <w:sz w:val="24"/>
          <w:szCs w:val="24"/>
        </w:rPr>
        <w:t>’,</w:t>
      </w:r>
      <w:r w:rsidRPr="25B7EA32" w:rsidR="21A3A2F5">
        <w:rPr>
          <w:rFonts w:ascii="Arial" w:hAnsi="Arial" w:eastAsia="Arial" w:cs="Arial"/>
          <w:sz w:val="24"/>
          <w:szCs w:val="24"/>
        </w:rPr>
        <w:t xml:space="preserve"> </w:t>
      </w:r>
      <w:r w:rsidRPr="25B7EA32" w:rsidR="21A3A2F5">
        <w:rPr>
          <w:rFonts w:ascii="Arial" w:hAnsi="Arial" w:eastAsia="Arial" w:cs="Arial"/>
          <w:b w:val="0"/>
          <w:bCs w:val="0"/>
          <w:i w:val="1"/>
          <w:iCs w:val="1"/>
          <w:sz w:val="24"/>
          <w:szCs w:val="24"/>
        </w:rPr>
        <w:t>Current Pharmaceutical Design</w:t>
      </w:r>
      <w:r w:rsidRPr="25B7EA32" w:rsidR="21A3A2F5">
        <w:rPr>
          <w:rFonts w:ascii="Arial" w:hAnsi="Arial" w:eastAsia="Arial" w:cs="Arial"/>
          <w:b w:val="0"/>
          <w:bCs w:val="0"/>
          <w:sz w:val="24"/>
          <w:szCs w:val="24"/>
        </w:rPr>
        <w:t xml:space="preserve">, Vol 16(23), pp. 2510-2517. Available at: </w:t>
      </w:r>
      <w:r w:rsidRPr="25B7EA32" w:rsidR="21A3A2F5">
        <w:rPr>
          <w:rFonts w:ascii="Arial" w:hAnsi="Arial" w:eastAsia="Arial" w:cs="Arial"/>
          <w:b w:val="0"/>
          <w:bCs w:val="0"/>
          <w:i w:val="0"/>
          <w:iCs w:val="0"/>
          <w:caps w:val="0"/>
          <w:smallCaps w:val="0"/>
          <w:noProof w:val="0"/>
          <w:color w:val="333333"/>
          <w:sz w:val="24"/>
          <w:szCs w:val="24"/>
          <w:lang w:val="en-GB"/>
        </w:rPr>
        <w:t xml:space="preserve">DOI: </w:t>
      </w:r>
      <w:hyperlink r:id="R16cc44a4aee04261">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https://doi.org/10.2174/138161210792062948</w:t>
        </w:r>
      </w:hyperlink>
    </w:p>
    <w:p w:rsidR="466D9E08" w:rsidP="25B7EA32" w:rsidRDefault="466D9E08" w14:paraId="33995394" w14:textId="340577E4">
      <w:pPr>
        <w:pStyle w:val="Normal"/>
        <w:spacing w:before="0" w:beforeAutospacing="off" w:after="0" w:afterAutospacing="off" w:line="360" w:lineRule="auto"/>
        <w:rPr>
          <w:rFonts w:ascii="Arial" w:hAnsi="Arial" w:eastAsia="Arial" w:cs="Arial"/>
          <w:sz w:val="24"/>
          <w:szCs w:val="24"/>
        </w:rPr>
      </w:pPr>
    </w:p>
    <w:p w:rsidR="466D9E08" w:rsidP="25B7EA32" w:rsidRDefault="466D9E08" w14:paraId="7E280E0B" w14:textId="0C34D677">
      <w:pPr>
        <w:pStyle w:val="Normal"/>
        <w:spacing w:before="0" w:beforeAutospacing="off" w:after="0" w:afterAutospacing="off" w:line="360" w:lineRule="auto"/>
        <w:rPr>
          <w:rFonts w:ascii="Arial" w:hAnsi="Arial" w:eastAsia="Arial" w:cs="Arial"/>
          <w:i w:val="0"/>
          <w:iCs w:val="0"/>
          <w:sz w:val="24"/>
          <w:szCs w:val="24"/>
        </w:rPr>
      </w:pPr>
      <w:r w:rsidRPr="25B7EA32" w:rsidR="21A3A2F5">
        <w:rPr>
          <w:rFonts w:ascii="Arial" w:hAnsi="Arial" w:eastAsia="Arial" w:cs="Arial"/>
          <w:sz w:val="24"/>
          <w:szCs w:val="24"/>
        </w:rPr>
        <w:t xml:space="preserve">Mechel, K and Rittenhouse, K (2022) ‘The effect of smoking cessation on mental health: evidence from a randomised trail’, </w:t>
      </w:r>
      <w:r w:rsidRPr="25B7EA32" w:rsidR="21A3A2F5">
        <w:rPr>
          <w:rFonts w:ascii="Arial" w:hAnsi="Arial" w:eastAsia="Arial" w:cs="Arial"/>
          <w:i w:val="1"/>
          <w:iCs w:val="1"/>
          <w:sz w:val="24"/>
          <w:szCs w:val="24"/>
        </w:rPr>
        <w:t xml:space="preserve">SSRN. </w:t>
      </w:r>
      <w:r w:rsidRPr="25B7EA32" w:rsidR="21A3A2F5">
        <w:rPr>
          <w:rFonts w:ascii="Arial" w:hAnsi="Arial" w:eastAsia="Arial" w:cs="Arial"/>
          <w:i w:val="0"/>
          <w:iCs w:val="0"/>
          <w:sz w:val="24"/>
          <w:szCs w:val="24"/>
        </w:rPr>
        <w:t xml:space="preserve">Available at: </w:t>
      </w:r>
      <w:hyperlink w:anchor="" r:id="R6f358dd20a2f43c5">
        <w:r w:rsidRPr="25B7EA32" w:rsidR="21A3A2F5">
          <w:rPr>
            <w:rStyle w:val="Hyperlink"/>
            <w:rFonts w:ascii="Arial" w:hAnsi="Arial" w:eastAsia="Arial" w:cs="Arial"/>
            <w:i w:val="0"/>
            <w:iCs w:val="0"/>
            <w:sz w:val="24"/>
            <w:szCs w:val="24"/>
          </w:rPr>
          <w:t>https://papers.ssrn.com/sol3/papers.cfm?abstract_id=4068037#</w:t>
        </w:r>
      </w:hyperlink>
      <w:r w:rsidRPr="25B7EA32" w:rsidR="21A3A2F5">
        <w:rPr>
          <w:rFonts w:ascii="Arial" w:hAnsi="Arial" w:eastAsia="Arial" w:cs="Arial"/>
          <w:i w:val="0"/>
          <w:iCs w:val="0"/>
          <w:sz w:val="24"/>
          <w:szCs w:val="24"/>
        </w:rPr>
        <w:t xml:space="preserve"> (Accessed: 15 April 2025)</w:t>
      </w:r>
    </w:p>
    <w:p w:rsidR="466D9E08" w:rsidP="25B7EA32" w:rsidRDefault="466D9E08" w14:paraId="66ED4CBC" w14:textId="3820E417">
      <w:pPr>
        <w:spacing w:before="0" w:beforeAutospacing="off" w:after="0" w:afterAutospacing="off" w:line="360" w:lineRule="auto"/>
        <w:rPr>
          <w:rFonts w:ascii="Arial" w:hAnsi="Arial" w:eastAsia="Arial" w:cs="Arial"/>
          <w:sz w:val="24"/>
          <w:szCs w:val="24"/>
        </w:rPr>
      </w:pPr>
    </w:p>
    <w:p w:rsidR="466D9E08" w:rsidP="25B7EA32" w:rsidRDefault="466D9E08" w14:paraId="3E645590" w14:textId="1B73C2E8">
      <w:pPr>
        <w:spacing w:before="0" w:beforeAutospacing="off" w:after="0" w:afterAutospacing="off" w:line="360" w:lineRule="auto"/>
        <w:rPr>
          <w:rFonts w:ascii="Arial" w:hAnsi="Arial" w:eastAsia="Arial" w:cs="Arial"/>
          <w:sz w:val="24"/>
          <w:szCs w:val="24"/>
        </w:rPr>
      </w:pPr>
      <w:r w:rsidRPr="25B7EA32" w:rsidR="21A3A2F5">
        <w:rPr>
          <w:rFonts w:ascii="Arial" w:hAnsi="Arial" w:eastAsia="Arial" w:cs="Arial"/>
          <w:sz w:val="24"/>
          <w:szCs w:val="24"/>
        </w:rPr>
        <w:t>Mersha, A.G. et al (2023) ‘What are the effective components on group-based treatment programmes for smoking cessation? A systematic review and meta-analysis',</w:t>
      </w:r>
      <w:r w:rsidRPr="25B7EA32" w:rsidR="21A3A2F5">
        <w:rPr>
          <w:rFonts w:ascii="Arial" w:hAnsi="Arial" w:eastAsia="Arial" w:cs="Arial"/>
          <w:i w:val="1"/>
          <w:iCs w:val="1"/>
          <w:sz w:val="24"/>
          <w:szCs w:val="24"/>
        </w:rPr>
        <w:t xml:space="preserve"> Nicotine and tobacco research</w:t>
      </w:r>
      <w:r w:rsidRPr="25B7EA32" w:rsidR="21A3A2F5">
        <w:rPr>
          <w:rFonts w:ascii="Arial" w:hAnsi="Arial" w:eastAsia="Arial" w:cs="Arial"/>
          <w:sz w:val="24"/>
          <w:szCs w:val="24"/>
        </w:rPr>
        <w:t xml:space="preserve">, Vol 25(9), pp. 1525-1537. Available at: DOI: </w:t>
      </w:r>
      <w:hyperlink r:id="R65c2789940024c14">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https://doi.org/10.1093/ntr/ntad068</w:t>
        </w:r>
      </w:hyperlink>
    </w:p>
    <w:p w:rsidR="466D9E08" w:rsidP="25B7EA32" w:rsidRDefault="466D9E08" w14:paraId="058DE0C6" w14:textId="765B5FC9">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21CFD811" w14:textId="592B9F5F">
      <w:pPr>
        <w:pStyle w:val="Normal"/>
        <w:suppressLineNumbers w:val="0"/>
        <w:bidi w:val="0"/>
        <w:spacing w:before="0" w:beforeAutospacing="off" w:after="0" w:afterAutospacing="off" w:line="360" w:lineRule="auto"/>
        <w:jc w:val="left"/>
        <w:rPr>
          <w:rFonts w:ascii="Arial" w:hAnsi="Arial" w:eastAsia="Arial" w:cs="Arial"/>
          <w:b w:val="0"/>
          <w:bCs w:val="0"/>
          <w:sz w:val="24"/>
          <w:szCs w:val="24"/>
        </w:rPr>
      </w:pPr>
      <w:r w:rsidRPr="25B7EA32" w:rsidR="21A3A2F5">
        <w:rPr>
          <w:rFonts w:ascii="Arial" w:hAnsi="Arial" w:eastAsia="Arial" w:cs="Arial"/>
          <w:b w:val="0"/>
          <w:bCs w:val="0"/>
          <w:i w:val="0"/>
          <w:iCs w:val="0"/>
          <w:caps w:val="0"/>
          <w:smallCaps w:val="0"/>
          <w:strike w:val="0"/>
          <w:dstrike w:val="0"/>
          <w:noProof w:val="0"/>
          <w:sz w:val="24"/>
          <w:szCs w:val="24"/>
          <w:lang w:val="en-GB"/>
        </w:rPr>
        <w:t xml:space="preserve">Soleimani, F. et al (2022) ‘Content of toxic components of cigarettes, cigarette smoke vs cigarette butts: A comprehensive systematic review’, </w:t>
      </w:r>
      <w:r w:rsidRPr="25B7EA32" w:rsidR="21A3A2F5">
        <w:rPr>
          <w:rFonts w:ascii="Arial" w:hAnsi="Arial" w:eastAsia="Arial" w:cs="Arial"/>
          <w:b w:val="0"/>
          <w:bCs w:val="0"/>
          <w:i w:val="1"/>
          <w:iCs w:val="1"/>
          <w:caps w:val="0"/>
          <w:smallCaps w:val="0"/>
          <w:strike w:val="0"/>
          <w:dstrike w:val="0"/>
          <w:noProof w:val="0"/>
          <w:sz w:val="24"/>
          <w:szCs w:val="24"/>
          <w:lang w:val="en-GB"/>
        </w:rPr>
        <w:t>Science of The Total Environment</w:t>
      </w:r>
      <w:r w:rsidRPr="25B7EA32" w:rsidR="21A3A2F5">
        <w:rPr>
          <w:rFonts w:ascii="Arial" w:hAnsi="Arial" w:eastAsia="Arial" w:cs="Arial"/>
          <w:b w:val="0"/>
          <w:bCs w:val="0"/>
          <w:i w:val="0"/>
          <w:iCs w:val="0"/>
          <w:caps w:val="0"/>
          <w:smallCaps w:val="0"/>
          <w:strike w:val="0"/>
          <w:dstrike w:val="0"/>
          <w:noProof w:val="0"/>
          <w:sz w:val="24"/>
          <w:szCs w:val="24"/>
          <w:lang w:val="en-GB"/>
        </w:rPr>
        <w:t xml:space="preserve">, Vol 813, p. 152667. Available at: DOI: </w:t>
      </w:r>
      <w:hyperlink r:id="Rc91db58bfd3d4a3a">
        <w:r w:rsidRPr="25B7EA32" w:rsidR="21A3A2F5">
          <w:rPr>
            <w:rStyle w:val="Hyperlink"/>
            <w:rFonts w:ascii="Arial" w:hAnsi="Arial" w:eastAsia="Arial" w:cs="Arial"/>
            <w:b w:val="0"/>
            <w:bCs w:val="0"/>
            <w:i w:val="0"/>
            <w:iCs w:val="0"/>
            <w:caps w:val="0"/>
            <w:smallCaps w:val="0"/>
            <w:strike w:val="0"/>
            <w:dstrike w:val="0"/>
            <w:noProof w:val="0"/>
            <w:sz w:val="24"/>
            <w:szCs w:val="24"/>
            <w:lang w:val="en-GB"/>
          </w:rPr>
          <w:t>https://doi.org/10.1016/j.scitotenv.2021.152667</w:t>
        </w:r>
      </w:hyperlink>
    </w:p>
    <w:p w:rsidR="466D9E08" w:rsidP="25B7EA32" w:rsidRDefault="466D9E08" w14:paraId="51A26B4B" w14:textId="79680ECB">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5157A1FD" w14:textId="4F754907">
      <w:pPr>
        <w:shd w:val="clear" w:color="auto" w:fill="FFFFFF" w:themeFill="background1"/>
        <w:spacing w:before="0" w:beforeAutospacing="off" w:after="0" w:afterAutospacing="off" w:line="360" w:lineRule="auto"/>
        <w:jc w:val="left"/>
        <w:rPr>
          <w:rFonts w:ascii="Arial" w:hAnsi="Arial" w:eastAsia="Arial" w:cs="Arial"/>
          <w:sz w:val="24"/>
          <w:szCs w:val="24"/>
        </w:rPr>
      </w:pPr>
      <w:r w:rsidRPr="25B7EA32" w:rsidR="21A3A2F5">
        <w:rPr>
          <w:rFonts w:ascii="Arial" w:hAnsi="Arial" w:eastAsia="Arial" w:cs="Arial"/>
          <w:b w:val="0"/>
          <w:bCs w:val="0"/>
          <w:i w:val="0"/>
          <w:iCs w:val="0"/>
          <w:caps w:val="0"/>
          <w:smallCaps w:val="0"/>
          <w:strike w:val="0"/>
          <w:dstrike w:val="0"/>
          <w:noProof w:val="0"/>
          <w:sz w:val="24"/>
          <w:szCs w:val="24"/>
          <w:lang w:val="en-GB"/>
        </w:rPr>
        <w:t>Ussher, M.H. et al (2014) ‘Exercise interventions for smoking cessation’,</w:t>
      </w:r>
      <w:r w:rsidRPr="25B7EA32" w:rsidR="21A3A2F5">
        <w:rPr>
          <w:rFonts w:ascii="Arial" w:hAnsi="Arial" w:eastAsia="Arial" w:cs="Arial"/>
          <w:b w:val="0"/>
          <w:bCs w:val="0"/>
          <w:i w:val="1"/>
          <w:iCs w:val="1"/>
          <w:caps w:val="0"/>
          <w:smallCaps w:val="0"/>
          <w:strike w:val="0"/>
          <w:dstrike w:val="0"/>
          <w:noProof w:val="0"/>
          <w:sz w:val="24"/>
          <w:szCs w:val="24"/>
          <w:lang w:val="en-GB"/>
        </w:rPr>
        <w:t xml:space="preserve"> Cochrane Database of Systematic reviews</w:t>
      </w:r>
      <w:r w:rsidRPr="25B7EA32" w:rsidR="21A3A2F5">
        <w:rPr>
          <w:rFonts w:ascii="Arial" w:hAnsi="Arial" w:eastAsia="Arial" w:cs="Arial"/>
          <w:b w:val="0"/>
          <w:bCs w:val="0"/>
          <w:i w:val="0"/>
          <w:iCs w:val="0"/>
          <w:caps w:val="0"/>
          <w:smallCaps w:val="0"/>
          <w:strike w:val="0"/>
          <w:dstrike w:val="0"/>
          <w:noProof w:val="0"/>
          <w:sz w:val="24"/>
          <w:szCs w:val="24"/>
          <w:lang w:val="en-GB"/>
        </w:rPr>
        <w:t xml:space="preserve">, (8). Available at: DOI: </w:t>
      </w:r>
      <w:hyperlink r:id="Ra48b0694d6404270">
        <w:r w:rsidRPr="25B7EA32" w:rsidR="21A3A2F5">
          <w:rPr>
            <w:rStyle w:val="Hyperlink"/>
            <w:rFonts w:ascii="Arial" w:hAnsi="Arial" w:eastAsia="Arial" w:cs="Arial"/>
            <w:b w:val="0"/>
            <w:bCs w:val="0"/>
            <w:i w:val="0"/>
            <w:iCs w:val="0"/>
            <w:caps w:val="0"/>
            <w:smallCaps w:val="0"/>
            <w:strike w:val="0"/>
            <w:dstrike w:val="0"/>
            <w:noProof w:val="0"/>
            <w:sz w:val="24"/>
            <w:szCs w:val="24"/>
            <w:u w:val="single"/>
            <w:lang w:val="en-GB"/>
          </w:rPr>
          <w:t>https://doi.org/10.1002/14651858.CD002295.pub5</w:t>
        </w:r>
      </w:hyperlink>
    </w:p>
    <w:p w:rsidR="466D9E08" w:rsidP="25B7EA32" w:rsidRDefault="466D9E08" w14:paraId="4C8EE50B" w14:textId="22AF7C37">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u w:val="single"/>
          <w:lang w:val="en-GB"/>
        </w:rPr>
      </w:pPr>
    </w:p>
    <w:p w:rsidR="466D9E08" w:rsidP="25B7EA32" w:rsidRDefault="466D9E08" w14:paraId="75A6FFE1" w14:textId="20385C15">
      <w:pPr>
        <w:spacing w:before="0" w:beforeAutospacing="off" w:after="0" w:afterAutospacing="off" w:line="360" w:lineRule="auto"/>
        <w:rPr>
          <w:rFonts w:ascii="Arial" w:hAnsi="Arial" w:eastAsia="Arial" w:cs="Arial"/>
          <w:noProof w:val="0"/>
          <w:sz w:val="24"/>
          <w:szCs w:val="24"/>
          <w:lang w:val="en-GB"/>
        </w:rPr>
      </w:pPr>
      <w:r w:rsidRPr="25B7EA32" w:rsidR="48A7FED4">
        <w:rPr>
          <w:rFonts w:ascii="Arial" w:hAnsi="Arial" w:eastAsia="Arial" w:cs="Arial"/>
          <w:sz w:val="24"/>
          <w:szCs w:val="24"/>
        </w:rPr>
        <w:t>Wendt, S (2005) ‘</w:t>
      </w:r>
      <w:r w:rsidRPr="25B7EA32" w:rsidR="48A7FED4">
        <w:rPr>
          <w:rFonts w:ascii="Arial" w:hAnsi="Arial" w:eastAsia="Arial" w:cs="Arial"/>
          <w:noProof w:val="0"/>
          <w:sz w:val="24"/>
          <w:szCs w:val="24"/>
          <w:lang w:val="en-GB"/>
        </w:rPr>
        <w:t xml:space="preserve">Smoking Cessation and Exercise Promotion Counselling in Psychologists Who Practice Psychotherapy’, </w:t>
      </w:r>
      <w:r w:rsidRPr="25B7EA32" w:rsidR="48A7FED4">
        <w:rPr>
          <w:rFonts w:ascii="Arial" w:hAnsi="Arial" w:eastAsia="Arial" w:cs="Arial"/>
          <w:i w:val="1"/>
          <w:iCs w:val="1"/>
          <w:noProof w:val="0"/>
          <w:sz w:val="24"/>
          <w:szCs w:val="24"/>
          <w:lang w:val="en-GB"/>
        </w:rPr>
        <w:t>The Science of Health Promotion</w:t>
      </w:r>
      <w:r w:rsidRPr="25B7EA32" w:rsidR="48A7FED4">
        <w:rPr>
          <w:rFonts w:ascii="Arial" w:hAnsi="Arial" w:eastAsia="Arial" w:cs="Arial"/>
          <w:noProof w:val="0"/>
          <w:sz w:val="24"/>
          <w:szCs w:val="24"/>
          <w:lang w:val="en-GB"/>
        </w:rPr>
        <w:t xml:space="preserve">, Vol 19(5), p. 339. Available at: </w:t>
      </w:r>
      <w:hyperlink r:id="R916e813603dc42af">
        <w:r w:rsidRPr="25B7EA32" w:rsidR="48A7FED4">
          <w:rPr>
            <w:rStyle w:val="Hyperlink"/>
            <w:rFonts w:ascii="Arial" w:hAnsi="Arial" w:eastAsia="Arial" w:cs="Arial"/>
            <w:noProof w:val="0"/>
            <w:sz w:val="24"/>
            <w:szCs w:val="24"/>
            <w:lang w:val="en-GB"/>
          </w:rPr>
          <w:t>https://moodle.uwtsd.ac.uk/course/format/tiles/mod_view.php?cmid=411980</w:t>
        </w:r>
      </w:hyperlink>
      <w:r w:rsidRPr="25B7EA32" w:rsidR="48A7FED4">
        <w:rPr>
          <w:rFonts w:ascii="Arial" w:hAnsi="Arial" w:eastAsia="Arial" w:cs="Arial"/>
          <w:noProof w:val="0"/>
          <w:sz w:val="24"/>
          <w:szCs w:val="24"/>
          <w:lang w:val="en-GB"/>
        </w:rPr>
        <w:t xml:space="preserve"> (Accessed: 16 April 2025)</w:t>
      </w:r>
    </w:p>
    <w:p w:rsidR="466D9E08" w:rsidP="25B7EA32" w:rsidRDefault="466D9E08" w14:paraId="7CB19971" w14:textId="00E0E358">
      <w:pPr>
        <w:spacing w:before="0" w:beforeAutospacing="off" w:after="0" w:afterAutospacing="off" w:line="360" w:lineRule="auto"/>
        <w:rPr>
          <w:rFonts w:ascii="Arial" w:hAnsi="Arial" w:eastAsia="Arial" w:cs="Arial"/>
          <w:noProof w:val="0"/>
          <w:sz w:val="24"/>
          <w:szCs w:val="24"/>
          <w:lang w:val="en-GB"/>
        </w:rPr>
      </w:pPr>
    </w:p>
    <w:p w:rsidR="466D9E08" w:rsidP="25B7EA32" w:rsidRDefault="466D9E08" w14:paraId="20DE3CFE" w14:textId="5FA46E55">
      <w:pPr>
        <w:spacing w:before="0" w:beforeAutospacing="off" w:after="0" w:afterAutospacing="off" w:line="360" w:lineRule="auto"/>
        <w:rPr>
          <w:rFonts w:ascii="Arial" w:hAnsi="Arial" w:eastAsia="Arial" w:cs="Arial"/>
          <w:noProof w:val="0"/>
          <w:sz w:val="24"/>
          <w:szCs w:val="24"/>
          <w:lang w:val="en-GB"/>
        </w:rPr>
      </w:pPr>
      <w:r w:rsidRPr="25B7EA32" w:rsidR="2517F7CE">
        <w:rPr>
          <w:rFonts w:ascii="Arial" w:hAnsi="Arial" w:eastAsia="Arial" w:cs="Arial"/>
          <w:noProof w:val="0"/>
          <w:sz w:val="24"/>
          <w:szCs w:val="24"/>
          <w:lang w:val="en-GB"/>
        </w:rPr>
        <w:t xml:space="preserve">World Health Organisation [WHO] 2023 Smoking. Available at: </w:t>
      </w:r>
      <w:hyperlink r:id="R5c14fe766f0549d6">
        <w:r w:rsidRPr="25B7EA32" w:rsidR="2517F7CE">
          <w:rPr>
            <w:rStyle w:val="Hyperlink"/>
            <w:rFonts w:ascii="Arial" w:hAnsi="Arial" w:eastAsia="Arial" w:cs="Arial"/>
            <w:noProof w:val="0"/>
            <w:sz w:val="24"/>
            <w:szCs w:val="24"/>
            <w:lang w:val="en-GB"/>
          </w:rPr>
          <w:t>https://www.who.int/news-room/fact-sheets/detail/</w:t>
        </w:r>
        <w:r w:rsidRPr="25B7EA32" w:rsidR="2517F7CE">
          <w:rPr>
            <w:rStyle w:val="Hyperlink"/>
            <w:rFonts w:ascii="Arial" w:hAnsi="Arial" w:eastAsia="Arial" w:cs="Arial"/>
            <w:noProof w:val="0"/>
            <w:color w:val="467886"/>
            <w:sz w:val="24"/>
            <w:szCs w:val="24"/>
            <w:lang w:val="en-GB"/>
          </w:rPr>
          <w:t>tobacco</w:t>
        </w:r>
      </w:hyperlink>
      <w:r w:rsidRPr="25B7EA32" w:rsidR="2517F7CE">
        <w:rPr>
          <w:rFonts w:ascii="Arial" w:hAnsi="Arial" w:eastAsia="Arial" w:cs="Arial"/>
          <w:noProof w:val="0"/>
          <w:sz w:val="24"/>
          <w:szCs w:val="24"/>
          <w:lang w:val="en-GB"/>
        </w:rPr>
        <w:t xml:space="preserve"> (Accessed: 7</w:t>
      </w:r>
      <w:r w:rsidRPr="25B7EA32" w:rsidR="037EAE08">
        <w:rPr>
          <w:rFonts w:ascii="Arial" w:hAnsi="Arial" w:eastAsia="Arial" w:cs="Arial"/>
          <w:noProof w:val="0"/>
          <w:sz w:val="24"/>
          <w:szCs w:val="24"/>
          <w:lang w:val="en-GB"/>
        </w:rPr>
        <w:t xml:space="preserve"> April 2025)</w:t>
      </w:r>
    </w:p>
    <w:p w:rsidR="466D9E08" w:rsidP="25B7EA32" w:rsidRDefault="466D9E08" w14:paraId="48A47018" w14:textId="05EDF089">
      <w:pPr>
        <w:pStyle w:val="Normal"/>
        <w:spacing w:before="0" w:beforeAutospacing="off" w:after="0" w:afterAutospacing="off" w:line="360" w:lineRule="auto"/>
        <w:rPr>
          <w:rFonts w:ascii="Arial" w:hAnsi="Arial" w:eastAsia="Arial" w:cs="Arial"/>
          <w:sz w:val="24"/>
          <w:szCs w:val="24"/>
        </w:rPr>
      </w:pPr>
    </w:p>
    <w:p w:rsidR="466D9E08" w:rsidP="25B7EA32" w:rsidRDefault="466D9E08" w14:paraId="2E40DF9E" w14:textId="164F6DF9">
      <w:pPr>
        <w:pStyle w:val="Normal"/>
        <w:spacing w:before="0" w:beforeAutospacing="off" w:after="0" w:afterAutospacing="off" w:line="360" w:lineRule="auto"/>
        <w:rPr>
          <w:rFonts w:ascii="Arial" w:hAnsi="Arial" w:eastAsia="Arial" w:cs="Arial"/>
          <w:sz w:val="24"/>
          <w:szCs w:val="24"/>
        </w:rPr>
      </w:pPr>
      <w:r w:rsidRPr="25B7EA32" w:rsidR="142519EA">
        <w:rPr>
          <w:rFonts w:ascii="Arial" w:hAnsi="Arial" w:eastAsia="Arial" w:cs="Arial"/>
          <w:sz w:val="24"/>
          <w:szCs w:val="24"/>
        </w:rPr>
        <w:t xml:space="preserve">Zhang, Y.Y. et al (2021) ‘The effect of e-cigarettes on smoking cessation and cigarette smoking initiation: an evidence-based rapid review and meta-analysis', </w:t>
      </w:r>
      <w:r w:rsidRPr="25B7EA32" w:rsidR="142519EA">
        <w:rPr>
          <w:rFonts w:ascii="Arial" w:hAnsi="Arial" w:eastAsia="Arial" w:cs="Arial"/>
          <w:i w:val="1"/>
          <w:iCs w:val="1"/>
          <w:sz w:val="24"/>
          <w:szCs w:val="24"/>
        </w:rPr>
        <w:t>Tobacco Induced Diseases</w:t>
      </w:r>
      <w:r w:rsidRPr="25B7EA32" w:rsidR="142519EA">
        <w:rPr>
          <w:rFonts w:ascii="Arial" w:hAnsi="Arial" w:eastAsia="Arial" w:cs="Arial"/>
          <w:sz w:val="24"/>
          <w:szCs w:val="24"/>
        </w:rPr>
        <w:t xml:space="preserve">, Vol 19(January), pp. 1-15. Available at: DOI: </w:t>
      </w:r>
      <w:hyperlink r:id="R6baa70733808479f">
        <w:r w:rsidRPr="25B7EA32" w:rsidR="142519EA">
          <w:rPr>
            <w:rStyle w:val="Hyperlink"/>
            <w:rFonts w:ascii="Arial" w:hAnsi="Arial" w:eastAsia="Arial" w:cs="Arial"/>
            <w:b w:val="0"/>
            <w:bCs w:val="0"/>
            <w:i w:val="0"/>
            <w:iCs w:val="0"/>
            <w:caps w:val="0"/>
            <w:smallCaps w:val="0"/>
            <w:strike w:val="0"/>
            <w:dstrike w:val="0"/>
            <w:noProof w:val="0"/>
            <w:color w:val="467886"/>
            <w:sz w:val="24"/>
            <w:szCs w:val="24"/>
            <w:u w:val="single"/>
            <w:lang w:val="en-GB"/>
          </w:rPr>
          <w:t>10.18332/tid/131624</w:t>
        </w:r>
      </w:hyperlink>
    </w:p>
    <w:p w:rsidR="466D9E08" w:rsidP="25B7EA32" w:rsidRDefault="466D9E08" w14:paraId="4FF12919" w14:textId="204AC668">
      <w:pPr>
        <w:pStyle w:val="Normal"/>
        <w:spacing w:before="0" w:beforeAutospacing="off" w:after="0" w:afterAutospacing="off" w:line="360" w:lineRule="auto"/>
        <w:rPr>
          <w:rFonts w:ascii="Arial" w:hAnsi="Arial" w:eastAsia="Arial" w:cs="Arial"/>
          <w:i w:val="0"/>
          <w:iCs w:val="0"/>
        </w:rPr>
      </w:pPr>
    </w:p>
    <w:p w:rsidR="466D9E08" w:rsidP="25B7EA32" w:rsidRDefault="466D9E08" w14:paraId="5743B2C2" w14:textId="01E21831">
      <w:pPr>
        <w:pStyle w:val="Normal"/>
        <w:spacing w:before="0" w:beforeAutospacing="off" w:after="0" w:afterAutospacing="off" w:line="360" w:lineRule="auto"/>
        <w:rPr>
          <w:rFonts w:ascii="Arial" w:hAnsi="Arial" w:eastAsia="Arial" w:cs="Arial"/>
          <w:b w:val="0"/>
          <w:bCs w:val="0"/>
          <w:i w:val="0"/>
          <w:iCs w:val="0"/>
          <w:caps w:val="0"/>
          <w:smallCaps w:val="0"/>
          <w:strike w:val="0"/>
          <w:dstrike w:val="0"/>
          <w:noProof w:val="0"/>
          <w:sz w:val="24"/>
          <w:szCs w:val="24"/>
          <w:lang w:val="en-GB"/>
        </w:rPr>
      </w:pPr>
    </w:p>
    <w:p w:rsidR="466D9E08" w:rsidP="25B7EA32" w:rsidRDefault="466D9E08" w14:paraId="07834E35" w14:textId="43714743">
      <w:pPr>
        <w:pStyle w:val="Normal"/>
        <w:spacing w:before="0" w:beforeAutospacing="off" w:after="0" w:afterAutospacing="off" w:line="360" w:lineRule="auto"/>
        <w:rPr>
          <w:rFonts w:ascii="Arial" w:hAnsi="Arial" w:eastAsia="Arial" w:cs="Arial"/>
        </w:rPr>
      </w:pPr>
    </w:p>
    <w:p w:rsidR="466D9E08" w:rsidP="25B7EA32" w:rsidRDefault="466D9E08" w14:paraId="444E12AA" w14:textId="199130E0">
      <w:pPr>
        <w:spacing w:before="0" w:beforeAutospacing="off" w:after="0" w:afterAutospacing="off" w:line="360" w:lineRule="auto"/>
        <w:rPr>
          <w:rFonts w:ascii="Arial" w:hAnsi="Arial" w:eastAsia="Arial" w:cs="Arial"/>
          <w:noProof w:val="0"/>
          <w:sz w:val="24"/>
          <w:szCs w:val="24"/>
          <w:lang w:val="en-GB"/>
        </w:rPr>
      </w:pPr>
    </w:p>
    <w:p w:rsidR="466D9E08" w:rsidP="25B7EA32" w:rsidRDefault="466D9E08" w14:paraId="0D112B48" w14:textId="71C2DF52">
      <w:pPr>
        <w:pStyle w:val="Normal"/>
        <w:spacing w:before="0" w:beforeAutospacing="off" w:after="0" w:afterAutospacing="off" w:line="360" w:lineRule="auto"/>
        <w:jc w:val="left"/>
        <w:rPr>
          <w:rFonts w:ascii="Arial" w:hAnsi="Arial" w:eastAsia="Arial" w:cs="Arial"/>
        </w:rPr>
      </w:pPr>
    </w:p>
    <w:p w:rsidR="466D9E08" w:rsidP="25B7EA32" w:rsidRDefault="466D9E08" w14:paraId="4728DA9D" w14:textId="4CD2AAF2">
      <w:pPr>
        <w:spacing w:before="0" w:beforeAutospacing="off" w:after="160" w:afterAutospacing="off" w:line="279" w:lineRule="auto"/>
        <w:ind w:left="0" w:right="0"/>
        <w:jc w:val="left"/>
      </w:pPr>
    </w:p>
    <w:p w:rsidR="466D9E08" w:rsidRDefault="466D9E08" w14:paraId="351F866D" w14:textId="3C210C48"/>
    <w:sectPr>
      <w:pgSz w:w="11906" w:h="16838" w:orient="portrait"/>
      <w:pgMar w:top="1440" w:right="1440" w:bottom="1440" w:left="1440" w:header="720" w:footer="720" w:gutter="0"/>
      <w:cols w:space="720"/>
      <w:docGrid w:linePitch="360"/>
      <w:headerReference w:type="default" r:id="R61689f0eb391450c"/>
      <w:footerReference w:type="default" r:id="Rab299aac68bd4e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B7EA32" w:rsidTr="25B7EA32" w14:paraId="276ACF65">
      <w:trPr>
        <w:trHeight w:val="300"/>
      </w:trPr>
      <w:tc>
        <w:tcPr>
          <w:tcW w:w="3005" w:type="dxa"/>
          <w:tcMar/>
        </w:tcPr>
        <w:p w:rsidR="25B7EA32" w:rsidP="25B7EA32" w:rsidRDefault="25B7EA32" w14:paraId="58972E0F" w14:textId="35125D96">
          <w:pPr>
            <w:pStyle w:val="Header"/>
            <w:bidi w:val="0"/>
            <w:ind w:left="-115"/>
            <w:jc w:val="left"/>
          </w:pPr>
        </w:p>
      </w:tc>
      <w:tc>
        <w:tcPr>
          <w:tcW w:w="3005" w:type="dxa"/>
          <w:tcMar/>
        </w:tcPr>
        <w:p w:rsidR="25B7EA32" w:rsidP="25B7EA32" w:rsidRDefault="25B7EA32" w14:paraId="7A893A52" w14:textId="0E580509">
          <w:pPr>
            <w:pStyle w:val="Header"/>
            <w:bidi w:val="0"/>
            <w:jc w:val="center"/>
          </w:pPr>
        </w:p>
      </w:tc>
      <w:tc>
        <w:tcPr>
          <w:tcW w:w="3005" w:type="dxa"/>
          <w:tcMar/>
        </w:tcPr>
        <w:p w:rsidR="25B7EA32" w:rsidP="25B7EA32" w:rsidRDefault="25B7EA32" w14:paraId="27A56B48" w14:textId="3D20FE21">
          <w:pPr>
            <w:pStyle w:val="Header"/>
            <w:bidi w:val="0"/>
            <w:ind w:right="-115"/>
            <w:jc w:val="right"/>
          </w:pPr>
        </w:p>
      </w:tc>
    </w:tr>
  </w:tbl>
  <w:p w:rsidR="25B7EA32" w:rsidP="25B7EA32" w:rsidRDefault="25B7EA32" w14:paraId="3A21FDD5" w14:textId="5B1207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525"/>
      <w:gridCol w:w="2485"/>
      <w:gridCol w:w="3005"/>
    </w:tblGrid>
    <w:tr w:rsidR="25B7EA32" w:rsidTr="25B7EA32" w14:paraId="1A303E9C">
      <w:trPr>
        <w:trHeight w:val="825"/>
      </w:trPr>
      <w:tc>
        <w:tcPr>
          <w:tcW w:w="3525" w:type="dxa"/>
          <w:tcMar/>
        </w:tcPr>
        <w:p w:rsidR="25B7EA32" w:rsidP="25B7EA32" w:rsidRDefault="25B7EA32" w14:paraId="6C883DCF" w14:textId="407C411E">
          <w:pPr>
            <w:pStyle w:val="Header"/>
            <w:bidi w:val="0"/>
            <w:ind w:left="-115"/>
            <w:jc w:val="left"/>
            <w:rPr>
              <w:rFonts w:ascii="Arial" w:hAnsi="Arial" w:eastAsia="Arial" w:cs="Arial"/>
            </w:rPr>
          </w:pPr>
          <w:r w:rsidRPr="25B7EA32" w:rsidR="25B7EA32">
            <w:rPr>
              <w:rFonts w:ascii="Arial" w:hAnsi="Arial" w:eastAsia="Arial" w:cs="Arial"/>
            </w:rPr>
            <w:t>Amelie Preece</w:t>
          </w:r>
        </w:p>
        <w:p w:rsidR="25B7EA32" w:rsidP="25B7EA32" w:rsidRDefault="25B7EA32" w14:paraId="1925C2F6" w14:textId="4E42B5B2">
          <w:pPr>
            <w:pStyle w:val="Header"/>
            <w:bidi w:val="0"/>
            <w:ind w:left="-115"/>
            <w:jc w:val="left"/>
            <w:rPr>
              <w:rFonts w:ascii="Arial" w:hAnsi="Arial" w:eastAsia="Arial" w:cs="Arial"/>
            </w:rPr>
          </w:pPr>
          <w:r w:rsidRPr="25B7EA32" w:rsidR="25B7EA32">
            <w:rPr>
              <w:rFonts w:ascii="Arial" w:hAnsi="Arial" w:eastAsia="Arial" w:cs="Arial"/>
            </w:rPr>
            <w:t>2400928</w:t>
          </w:r>
        </w:p>
        <w:p w:rsidR="25B7EA32" w:rsidP="25B7EA32" w:rsidRDefault="25B7EA32" w14:paraId="7B82552A" w14:textId="406468D8">
          <w:pPr>
            <w:pStyle w:val="Header"/>
            <w:bidi w:val="0"/>
            <w:ind w:left="-115"/>
            <w:jc w:val="left"/>
            <w:rPr>
              <w:rFonts w:ascii="Arial" w:hAnsi="Arial" w:eastAsia="Arial" w:cs="Arial"/>
            </w:rPr>
          </w:pPr>
          <w:r w:rsidRPr="25B7EA32" w:rsidR="25B7EA32">
            <w:rPr>
              <w:rFonts w:ascii="Arial" w:hAnsi="Arial" w:eastAsia="Arial" w:cs="Arial"/>
            </w:rPr>
            <w:t>Health, Nutrition &amp; Lifestyle</w:t>
          </w:r>
        </w:p>
      </w:tc>
      <w:tc>
        <w:tcPr>
          <w:tcW w:w="2485" w:type="dxa"/>
          <w:tcMar/>
        </w:tcPr>
        <w:p w:rsidR="25B7EA32" w:rsidP="25B7EA32" w:rsidRDefault="25B7EA32" w14:paraId="68FEA3DD" w14:textId="312C726C">
          <w:pPr>
            <w:pStyle w:val="Header"/>
            <w:bidi w:val="0"/>
            <w:jc w:val="center"/>
          </w:pPr>
        </w:p>
      </w:tc>
      <w:tc>
        <w:tcPr>
          <w:tcW w:w="3005" w:type="dxa"/>
          <w:tcMar/>
        </w:tcPr>
        <w:p w:rsidR="25B7EA32" w:rsidP="25B7EA32" w:rsidRDefault="25B7EA32" w14:paraId="5654C3BD" w14:textId="5040807F">
          <w:pPr>
            <w:pStyle w:val="Header"/>
            <w:bidi w:val="0"/>
            <w:ind w:right="-115"/>
            <w:jc w:val="right"/>
          </w:pPr>
        </w:p>
      </w:tc>
    </w:tr>
  </w:tbl>
  <w:p w:rsidR="25B7EA32" w:rsidP="25B7EA32" w:rsidRDefault="25B7EA32" w14:paraId="0F9B2C35" w14:textId="3091015E">
    <w:pPr>
      <w:pStyle w:val="Header"/>
      <w:bidi w:val="0"/>
    </w:pPr>
  </w:p>
</w:hdr>
</file>

<file path=word/intelligence2.xml><?xml version="1.0" encoding="utf-8"?>
<int2:intelligence xmlns:int2="http://schemas.microsoft.com/office/intelligence/2020/intelligence">
  <int2:observations>
    <int2:textHash int2:hashCode="7VNSjL4F0R7tG0" int2:id="Z9iAjw7r">
      <int2:state int2:type="AugLoop_Text_Critique" int2:value="Rejected"/>
    </int2:textHash>
    <int2:textHash int2:hashCode="dxa71xhTpGwo1L" int2:id="aEzDEdIJ">
      <int2:state int2:type="AugLoop_Text_Critique" int2:value="Rejected"/>
    </int2:textHash>
    <int2:textHash int2:hashCode="LJt6MKrnkvEWcG" int2:id="iPTvciZb">
      <int2:state int2:type="AugLoop_Text_Critique" int2:value="Rejected"/>
    </int2:textHash>
    <int2:textHash int2:hashCode="L4C/FbYmnAIufJ" int2:id="C2h2si0J">
      <int2:state int2:type="AugLoop_Text_Critique" int2:value="Rejected"/>
    </int2:textHash>
    <int2:bookmark int2:bookmarkName="_Int_i3puuHFr" int2:invalidationBookmarkName="" int2:hashCode="VRd/LyDcPFdCnc" int2:id="CMuWS0eI">
      <int2:state int2:type="AugLoop_Text_Critique" int2:value="Rejected"/>
    </int2:bookmark>
    <int2:bookmark int2:bookmarkName="_Int_LWhJAMhN" int2:invalidationBookmarkName="" int2:hashCode="OGitvL+6S1AzJm" int2:id="kV39jVxk">
      <int2:state int2:type="AugLoop_Text_Critique" int2:value="Rejected"/>
    </int2:bookmark>
    <int2:bookmark int2:bookmarkName="_Int_tJmP1EY5" int2:invalidationBookmarkName="" int2:hashCode="6FAgWIKc+6Uak8" int2:id="uRcOmMm7">
      <int2:state int2:type="AugLoop_Text_Critique" int2:value="Rejected"/>
    </int2:bookmark>
    <int2:bookmark int2:bookmarkName="_Int_facNiK6X" int2:invalidationBookmarkName="" int2:hashCode="6FAgWIKc+6Uak8" int2:id="iMVJ91Yh">
      <int2:state int2:type="AugLoop_Text_Critique" int2:value="Rejected"/>
    </int2:bookmark>
    <int2:bookmark int2:bookmarkName="_Int_JP7Mw0Ym" int2:invalidationBookmarkName="" int2:hashCode="3KKjJeR/dxf+gy" int2:id="QwP8gAQu">
      <int2:state int2:type="AugLoop_Text_Critique" int2:value="Rejected"/>
    </int2:bookmark>
    <int2:bookmark int2:bookmarkName="_Int_sSn4hCGY" int2:invalidationBookmarkName="" int2:hashCode="VRd/LyDcPFdCnc" int2:id="9bGC8ayE">
      <int2:state int2:type="AugLoop_Text_Critique" int2:value="Rejected"/>
    </int2:bookmark>
    <int2:bookmark int2:bookmarkName="_Int_xv5QaW3r" int2:invalidationBookmarkName="" int2:hashCode="OGitvL+6S1AzJm" int2:id="sl4EecOY">
      <int2:state int2:type="AugLoop_Text_Critique" int2:value="Rejected"/>
    </int2:bookmark>
    <int2:bookmark int2:bookmarkName="_Int_ju8bKH0p" int2:invalidationBookmarkName="" int2:hashCode="6FAgWIKc+6Uak8" int2:id="0JVzgFbb">
      <int2:state int2:type="AugLoop_Text_Critique" int2:value="Rejected"/>
    </int2:bookmark>
    <int2:bookmark int2:bookmarkName="_Int_RKXho7yJ" int2:invalidationBookmarkName="" int2:hashCode="6FAgWIKc+6Uak8" int2:id="ow1bvGi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a1f4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4227D1"/>
    <w:rsid w:val="003D1874"/>
    <w:rsid w:val="0060376F"/>
    <w:rsid w:val="007C3D3D"/>
    <w:rsid w:val="008AB6F7"/>
    <w:rsid w:val="00A1C191"/>
    <w:rsid w:val="00BCD9C8"/>
    <w:rsid w:val="00C7F3E6"/>
    <w:rsid w:val="00DD8166"/>
    <w:rsid w:val="0133641B"/>
    <w:rsid w:val="0152656D"/>
    <w:rsid w:val="015E73DC"/>
    <w:rsid w:val="016B8D26"/>
    <w:rsid w:val="017DBCC9"/>
    <w:rsid w:val="01CA68F4"/>
    <w:rsid w:val="025D52EC"/>
    <w:rsid w:val="0275DB9E"/>
    <w:rsid w:val="02960D60"/>
    <w:rsid w:val="02A1C38D"/>
    <w:rsid w:val="02A89BA9"/>
    <w:rsid w:val="030E0D11"/>
    <w:rsid w:val="034980F8"/>
    <w:rsid w:val="037EAE08"/>
    <w:rsid w:val="03964C76"/>
    <w:rsid w:val="03EF52B1"/>
    <w:rsid w:val="040350CF"/>
    <w:rsid w:val="041012E2"/>
    <w:rsid w:val="04273775"/>
    <w:rsid w:val="04A27180"/>
    <w:rsid w:val="04F950D4"/>
    <w:rsid w:val="050F2E9F"/>
    <w:rsid w:val="0531D39D"/>
    <w:rsid w:val="055FDC7B"/>
    <w:rsid w:val="062397F2"/>
    <w:rsid w:val="063A424F"/>
    <w:rsid w:val="0678E210"/>
    <w:rsid w:val="06DAC617"/>
    <w:rsid w:val="06DB7787"/>
    <w:rsid w:val="06E8D7BA"/>
    <w:rsid w:val="076E38AF"/>
    <w:rsid w:val="07D6BBB1"/>
    <w:rsid w:val="07D78DFA"/>
    <w:rsid w:val="08970AA3"/>
    <w:rsid w:val="08B14906"/>
    <w:rsid w:val="08BFA9CB"/>
    <w:rsid w:val="08C884DB"/>
    <w:rsid w:val="08E29A6A"/>
    <w:rsid w:val="08E47C26"/>
    <w:rsid w:val="08F68F7E"/>
    <w:rsid w:val="0904920C"/>
    <w:rsid w:val="092E0574"/>
    <w:rsid w:val="0973363E"/>
    <w:rsid w:val="09773EAD"/>
    <w:rsid w:val="09E45A1E"/>
    <w:rsid w:val="0A09FDD2"/>
    <w:rsid w:val="0A4E3250"/>
    <w:rsid w:val="0AAFEB24"/>
    <w:rsid w:val="0ADF320D"/>
    <w:rsid w:val="0B12065E"/>
    <w:rsid w:val="0B3B8AB1"/>
    <w:rsid w:val="0B8CDCCF"/>
    <w:rsid w:val="0C0624CD"/>
    <w:rsid w:val="0C6D6AAC"/>
    <w:rsid w:val="0C856977"/>
    <w:rsid w:val="0C9F43FD"/>
    <w:rsid w:val="0CA85CCB"/>
    <w:rsid w:val="0CB7C14B"/>
    <w:rsid w:val="0D2E4418"/>
    <w:rsid w:val="0D541C56"/>
    <w:rsid w:val="0DCFFC77"/>
    <w:rsid w:val="0E6857DD"/>
    <w:rsid w:val="0E93AEB4"/>
    <w:rsid w:val="0F24E7EC"/>
    <w:rsid w:val="0F30FA58"/>
    <w:rsid w:val="0F4F4867"/>
    <w:rsid w:val="0F6C609F"/>
    <w:rsid w:val="0F87BA9C"/>
    <w:rsid w:val="0FE2FF63"/>
    <w:rsid w:val="0FE99E8A"/>
    <w:rsid w:val="100C2C23"/>
    <w:rsid w:val="1018B5B9"/>
    <w:rsid w:val="10467F22"/>
    <w:rsid w:val="1064CF6E"/>
    <w:rsid w:val="1068CC8E"/>
    <w:rsid w:val="11190A26"/>
    <w:rsid w:val="115D9CC5"/>
    <w:rsid w:val="1176A4F9"/>
    <w:rsid w:val="11D5903F"/>
    <w:rsid w:val="11E0F419"/>
    <w:rsid w:val="127DCF15"/>
    <w:rsid w:val="1290C827"/>
    <w:rsid w:val="12E79D84"/>
    <w:rsid w:val="1300060E"/>
    <w:rsid w:val="13874C91"/>
    <w:rsid w:val="138B8141"/>
    <w:rsid w:val="13A95E9B"/>
    <w:rsid w:val="13B9A067"/>
    <w:rsid w:val="13F4DAA0"/>
    <w:rsid w:val="14015D08"/>
    <w:rsid w:val="142519EA"/>
    <w:rsid w:val="14305F64"/>
    <w:rsid w:val="152A57A5"/>
    <w:rsid w:val="15590268"/>
    <w:rsid w:val="15B00B47"/>
    <w:rsid w:val="15B170B8"/>
    <w:rsid w:val="15B36D29"/>
    <w:rsid w:val="15B5218E"/>
    <w:rsid w:val="1611BD5F"/>
    <w:rsid w:val="16628C94"/>
    <w:rsid w:val="16C88F75"/>
    <w:rsid w:val="16F1B16E"/>
    <w:rsid w:val="17902374"/>
    <w:rsid w:val="17E4B6A0"/>
    <w:rsid w:val="17EE805F"/>
    <w:rsid w:val="18545371"/>
    <w:rsid w:val="185B9700"/>
    <w:rsid w:val="1864FE88"/>
    <w:rsid w:val="188326F2"/>
    <w:rsid w:val="18A0F236"/>
    <w:rsid w:val="18D1DF7C"/>
    <w:rsid w:val="190B05DA"/>
    <w:rsid w:val="19145F80"/>
    <w:rsid w:val="19199777"/>
    <w:rsid w:val="1947A6C6"/>
    <w:rsid w:val="19575550"/>
    <w:rsid w:val="19690039"/>
    <w:rsid w:val="19D132D1"/>
    <w:rsid w:val="1A0F76B9"/>
    <w:rsid w:val="1A181E23"/>
    <w:rsid w:val="1A3F6C82"/>
    <w:rsid w:val="1ABF5156"/>
    <w:rsid w:val="1AE4D3D6"/>
    <w:rsid w:val="1AEFCC2C"/>
    <w:rsid w:val="1B11C3CE"/>
    <w:rsid w:val="1B33D9F9"/>
    <w:rsid w:val="1B4881AC"/>
    <w:rsid w:val="1B5CBFC5"/>
    <w:rsid w:val="1B68BFFD"/>
    <w:rsid w:val="1B9AEE01"/>
    <w:rsid w:val="1C8FC2F8"/>
    <w:rsid w:val="1D567806"/>
    <w:rsid w:val="1D77305E"/>
    <w:rsid w:val="1D7A9036"/>
    <w:rsid w:val="1D9E2154"/>
    <w:rsid w:val="1DBBE4F8"/>
    <w:rsid w:val="1DEA46BF"/>
    <w:rsid w:val="1DF38A9B"/>
    <w:rsid w:val="1E3DB1F5"/>
    <w:rsid w:val="1E6FF352"/>
    <w:rsid w:val="1E739371"/>
    <w:rsid w:val="1E92018C"/>
    <w:rsid w:val="1EC04715"/>
    <w:rsid w:val="1F061431"/>
    <w:rsid w:val="1F0E43D6"/>
    <w:rsid w:val="1F435FDC"/>
    <w:rsid w:val="1F5B0DEB"/>
    <w:rsid w:val="1F792FE6"/>
    <w:rsid w:val="1FA1C7B9"/>
    <w:rsid w:val="1FA8243B"/>
    <w:rsid w:val="1FEBA4B1"/>
    <w:rsid w:val="20416E7B"/>
    <w:rsid w:val="205CB9A2"/>
    <w:rsid w:val="20FD7675"/>
    <w:rsid w:val="2120DFE9"/>
    <w:rsid w:val="2127C275"/>
    <w:rsid w:val="21387973"/>
    <w:rsid w:val="21600C5F"/>
    <w:rsid w:val="2169C89D"/>
    <w:rsid w:val="217150E3"/>
    <w:rsid w:val="2179D2D6"/>
    <w:rsid w:val="21A3A2F5"/>
    <w:rsid w:val="21BD37E4"/>
    <w:rsid w:val="21E0BFD4"/>
    <w:rsid w:val="2227D645"/>
    <w:rsid w:val="227AC97C"/>
    <w:rsid w:val="22863FE2"/>
    <w:rsid w:val="229F3545"/>
    <w:rsid w:val="22D3949E"/>
    <w:rsid w:val="22F39BC2"/>
    <w:rsid w:val="2344DBA2"/>
    <w:rsid w:val="23759F19"/>
    <w:rsid w:val="238D24A6"/>
    <w:rsid w:val="23CB1037"/>
    <w:rsid w:val="2408DB47"/>
    <w:rsid w:val="2442B5A5"/>
    <w:rsid w:val="249DA3A3"/>
    <w:rsid w:val="24C5331B"/>
    <w:rsid w:val="24D41547"/>
    <w:rsid w:val="24E6C9ED"/>
    <w:rsid w:val="24FED6EB"/>
    <w:rsid w:val="2511952A"/>
    <w:rsid w:val="2517F7CE"/>
    <w:rsid w:val="253E11E1"/>
    <w:rsid w:val="2549D5C4"/>
    <w:rsid w:val="254EED77"/>
    <w:rsid w:val="255BC177"/>
    <w:rsid w:val="25B7EA32"/>
    <w:rsid w:val="263A72CD"/>
    <w:rsid w:val="263E3D09"/>
    <w:rsid w:val="2666D85D"/>
    <w:rsid w:val="26A35BD5"/>
    <w:rsid w:val="26B178D0"/>
    <w:rsid w:val="26C29CD2"/>
    <w:rsid w:val="26E8A1D5"/>
    <w:rsid w:val="277FE097"/>
    <w:rsid w:val="278121D2"/>
    <w:rsid w:val="27851C6F"/>
    <w:rsid w:val="27A311D4"/>
    <w:rsid w:val="27A8F0C7"/>
    <w:rsid w:val="27AD5484"/>
    <w:rsid w:val="27CA0A4B"/>
    <w:rsid w:val="27FF8CBC"/>
    <w:rsid w:val="28328699"/>
    <w:rsid w:val="2853B57C"/>
    <w:rsid w:val="2897CC6A"/>
    <w:rsid w:val="28A24B5D"/>
    <w:rsid w:val="28D0D659"/>
    <w:rsid w:val="2909A08D"/>
    <w:rsid w:val="2909FCB7"/>
    <w:rsid w:val="29259F99"/>
    <w:rsid w:val="29B6E3A1"/>
    <w:rsid w:val="29C4872D"/>
    <w:rsid w:val="2A5133D7"/>
    <w:rsid w:val="2A6D7487"/>
    <w:rsid w:val="2AA098B9"/>
    <w:rsid w:val="2AACB66B"/>
    <w:rsid w:val="2AC6D5EC"/>
    <w:rsid w:val="2AECD4CB"/>
    <w:rsid w:val="2AEF83EE"/>
    <w:rsid w:val="2B833298"/>
    <w:rsid w:val="2B9ED899"/>
    <w:rsid w:val="2BAB2B1A"/>
    <w:rsid w:val="2BD019D6"/>
    <w:rsid w:val="2BE52C5F"/>
    <w:rsid w:val="2C86A6EC"/>
    <w:rsid w:val="2C922B71"/>
    <w:rsid w:val="2CEDC594"/>
    <w:rsid w:val="2D1CADD8"/>
    <w:rsid w:val="2D2B109C"/>
    <w:rsid w:val="2D2CEC25"/>
    <w:rsid w:val="2D4A13CD"/>
    <w:rsid w:val="2DB431D1"/>
    <w:rsid w:val="2DE43DB1"/>
    <w:rsid w:val="2DE9D0C7"/>
    <w:rsid w:val="2E0BF701"/>
    <w:rsid w:val="2E16C9FA"/>
    <w:rsid w:val="2E2659FE"/>
    <w:rsid w:val="2E2AD852"/>
    <w:rsid w:val="2E6CE1B2"/>
    <w:rsid w:val="2E7A15D6"/>
    <w:rsid w:val="2E880AF4"/>
    <w:rsid w:val="2E8DDC3B"/>
    <w:rsid w:val="2EB74CA7"/>
    <w:rsid w:val="2EF75A04"/>
    <w:rsid w:val="2F07B4DC"/>
    <w:rsid w:val="2F10EDD5"/>
    <w:rsid w:val="2F4227D1"/>
    <w:rsid w:val="2F56801D"/>
    <w:rsid w:val="2FA2E3C6"/>
    <w:rsid w:val="30124AD2"/>
    <w:rsid w:val="305DDD0F"/>
    <w:rsid w:val="307DB26E"/>
    <w:rsid w:val="3084F010"/>
    <w:rsid w:val="3085B036"/>
    <w:rsid w:val="30D70E7A"/>
    <w:rsid w:val="30FFC947"/>
    <w:rsid w:val="3131C63C"/>
    <w:rsid w:val="3134BFB3"/>
    <w:rsid w:val="316AB70E"/>
    <w:rsid w:val="319331D1"/>
    <w:rsid w:val="31DD34AA"/>
    <w:rsid w:val="32078235"/>
    <w:rsid w:val="3223D687"/>
    <w:rsid w:val="323251F6"/>
    <w:rsid w:val="3275C62C"/>
    <w:rsid w:val="32808680"/>
    <w:rsid w:val="32863FF0"/>
    <w:rsid w:val="328FD584"/>
    <w:rsid w:val="335C4923"/>
    <w:rsid w:val="33712415"/>
    <w:rsid w:val="33A0A25D"/>
    <w:rsid w:val="33D557C9"/>
    <w:rsid w:val="34223A9B"/>
    <w:rsid w:val="34306E01"/>
    <w:rsid w:val="3453D00C"/>
    <w:rsid w:val="347BAF41"/>
    <w:rsid w:val="3486E5AE"/>
    <w:rsid w:val="34A0D6BB"/>
    <w:rsid w:val="34D6176F"/>
    <w:rsid w:val="34DBE882"/>
    <w:rsid w:val="34DF2F8F"/>
    <w:rsid w:val="356F6931"/>
    <w:rsid w:val="358316A4"/>
    <w:rsid w:val="35C4C493"/>
    <w:rsid w:val="35DDB15D"/>
    <w:rsid w:val="35EB15BF"/>
    <w:rsid w:val="3602F67F"/>
    <w:rsid w:val="369AED38"/>
    <w:rsid w:val="36BA56FB"/>
    <w:rsid w:val="37060FF4"/>
    <w:rsid w:val="373FD89B"/>
    <w:rsid w:val="379FECD3"/>
    <w:rsid w:val="3802CFFC"/>
    <w:rsid w:val="3850C043"/>
    <w:rsid w:val="3851B6AF"/>
    <w:rsid w:val="38D17D15"/>
    <w:rsid w:val="3951591D"/>
    <w:rsid w:val="39535DCF"/>
    <w:rsid w:val="39537F6C"/>
    <w:rsid w:val="39AB3570"/>
    <w:rsid w:val="39D2829E"/>
    <w:rsid w:val="39E5A704"/>
    <w:rsid w:val="3A459CDC"/>
    <w:rsid w:val="3A6642FD"/>
    <w:rsid w:val="3AC3317B"/>
    <w:rsid w:val="3AE4089F"/>
    <w:rsid w:val="3AF76E0F"/>
    <w:rsid w:val="3AF8FE29"/>
    <w:rsid w:val="3B153C8C"/>
    <w:rsid w:val="3B34A93B"/>
    <w:rsid w:val="3B387250"/>
    <w:rsid w:val="3B40BB51"/>
    <w:rsid w:val="3B529E74"/>
    <w:rsid w:val="3B7D4D62"/>
    <w:rsid w:val="3B9C43B9"/>
    <w:rsid w:val="3BB62BA9"/>
    <w:rsid w:val="3C0BCEDB"/>
    <w:rsid w:val="3C0E2ECF"/>
    <w:rsid w:val="3C1F54A3"/>
    <w:rsid w:val="3C769DA2"/>
    <w:rsid w:val="3CA7122E"/>
    <w:rsid w:val="3CAA1041"/>
    <w:rsid w:val="3CCAEFE1"/>
    <w:rsid w:val="3CF7BE80"/>
    <w:rsid w:val="3D14F8F4"/>
    <w:rsid w:val="3D374A56"/>
    <w:rsid w:val="3D593040"/>
    <w:rsid w:val="3D59BCF4"/>
    <w:rsid w:val="3D85D562"/>
    <w:rsid w:val="3D8CCE45"/>
    <w:rsid w:val="3DA1B30E"/>
    <w:rsid w:val="3DB6FFCC"/>
    <w:rsid w:val="3DDB6A80"/>
    <w:rsid w:val="3E320D8B"/>
    <w:rsid w:val="3E3EAAAC"/>
    <w:rsid w:val="3E62F953"/>
    <w:rsid w:val="3E6C17A1"/>
    <w:rsid w:val="3E9BA264"/>
    <w:rsid w:val="3EBA5D60"/>
    <w:rsid w:val="3ED2625C"/>
    <w:rsid w:val="3ED4B790"/>
    <w:rsid w:val="3F3280FE"/>
    <w:rsid w:val="3F560CE2"/>
    <w:rsid w:val="3F6E8D3E"/>
    <w:rsid w:val="3F8406BC"/>
    <w:rsid w:val="3FB3B08F"/>
    <w:rsid w:val="3FCA6E4B"/>
    <w:rsid w:val="3FDA7B27"/>
    <w:rsid w:val="3FE46E3E"/>
    <w:rsid w:val="3FE87E55"/>
    <w:rsid w:val="3FF8EF72"/>
    <w:rsid w:val="40170F76"/>
    <w:rsid w:val="402D7FE8"/>
    <w:rsid w:val="404204CC"/>
    <w:rsid w:val="40456D07"/>
    <w:rsid w:val="40884007"/>
    <w:rsid w:val="4094A11A"/>
    <w:rsid w:val="40EB25FA"/>
    <w:rsid w:val="40EF684E"/>
    <w:rsid w:val="41030242"/>
    <w:rsid w:val="4106150E"/>
    <w:rsid w:val="41072B57"/>
    <w:rsid w:val="4142E570"/>
    <w:rsid w:val="414F3D78"/>
    <w:rsid w:val="416B8D78"/>
    <w:rsid w:val="41969F15"/>
    <w:rsid w:val="419C94B9"/>
    <w:rsid w:val="41CA92B2"/>
    <w:rsid w:val="41E70ED9"/>
    <w:rsid w:val="42001C7F"/>
    <w:rsid w:val="4206C099"/>
    <w:rsid w:val="421964DF"/>
    <w:rsid w:val="421F4088"/>
    <w:rsid w:val="4229D57D"/>
    <w:rsid w:val="429331BF"/>
    <w:rsid w:val="42E04D7D"/>
    <w:rsid w:val="42F8DBBF"/>
    <w:rsid w:val="43057A5E"/>
    <w:rsid w:val="43741005"/>
    <w:rsid w:val="43A95E59"/>
    <w:rsid w:val="43DD6E10"/>
    <w:rsid w:val="443FD410"/>
    <w:rsid w:val="44461A78"/>
    <w:rsid w:val="4455F8DE"/>
    <w:rsid w:val="4541B0D2"/>
    <w:rsid w:val="454F3559"/>
    <w:rsid w:val="4558BF07"/>
    <w:rsid w:val="456A4A16"/>
    <w:rsid w:val="45B35F61"/>
    <w:rsid w:val="45F665C6"/>
    <w:rsid w:val="45FB871A"/>
    <w:rsid w:val="4616874B"/>
    <w:rsid w:val="4653BB71"/>
    <w:rsid w:val="466D9E08"/>
    <w:rsid w:val="46A112BF"/>
    <w:rsid w:val="46C65476"/>
    <w:rsid w:val="46F4E59D"/>
    <w:rsid w:val="47A14786"/>
    <w:rsid w:val="47FA0671"/>
    <w:rsid w:val="480BE1AC"/>
    <w:rsid w:val="481FEABD"/>
    <w:rsid w:val="482D7D3D"/>
    <w:rsid w:val="486D44B2"/>
    <w:rsid w:val="487F2154"/>
    <w:rsid w:val="487FAAAB"/>
    <w:rsid w:val="48A7FED4"/>
    <w:rsid w:val="495A9D1F"/>
    <w:rsid w:val="49763ED1"/>
    <w:rsid w:val="4979FC6E"/>
    <w:rsid w:val="49867A42"/>
    <w:rsid w:val="498C8639"/>
    <w:rsid w:val="49A2D434"/>
    <w:rsid w:val="49EA4BB8"/>
    <w:rsid w:val="4A2236B8"/>
    <w:rsid w:val="4A45507E"/>
    <w:rsid w:val="4A517632"/>
    <w:rsid w:val="4A6A41C3"/>
    <w:rsid w:val="4A6FA471"/>
    <w:rsid w:val="4A7D0457"/>
    <w:rsid w:val="4A944EA2"/>
    <w:rsid w:val="4AA4FB48"/>
    <w:rsid w:val="4AA7B984"/>
    <w:rsid w:val="4AB61552"/>
    <w:rsid w:val="4AC45A08"/>
    <w:rsid w:val="4AF983AF"/>
    <w:rsid w:val="4B46E35B"/>
    <w:rsid w:val="4B47BB9D"/>
    <w:rsid w:val="4BAFDF95"/>
    <w:rsid w:val="4BFBFD78"/>
    <w:rsid w:val="4C0DE3C9"/>
    <w:rsid w:val="4C2B7CF0"/>
    <w:rsid w:val="4C4E2902"/>
    <w:rsid w:val="4C603C23"/>
    <w:rsid w:val="4C729035"/>
    <w:rsid w:val="4C83246A"/>
    <w:rsid w:val="4C833E16"/>
    <w:rsid w:val="4CB625CE"/>
    <w:rsid w:val="4CC95AB0"/>
    <w:rsid w:val="4CDCE217"/>
    <w:rsid w:val="4CF6D29D"/>
    <w:rsid w:val="4D1EA6C8"/>
    <w:rsid w:val="4D276E5A"/>
    <w:rsid w:val="4D31E4BF"/>
    <w:rsid w:val="4D55B1F0"/>
    <w:rsid w:val="4D71A4C1"/>
    <w:rsid w:val="4DB71606"/>
    <w:rsid w:val="4E08A20A"/>
    <w:rsid w:val="4E3FCB0F"/>
    <w:rsid w:val="4EE3AA4C"/>
    <w:rsid w:val="4EF0591E"/>
    <w:rsid w:val="4EFA6790"/>
    <w:rsid w:val="4F349CB6"/>
    <w:rsid w:val="4FA6D738"/>
    <w:rsid w:val="4FBFF449"/>
    <w:rsid w:val="4FE8EE08"/>
    <w:rsid w:val="4FF6909A"/>
    <w:rsid w:val="50081F9C"/>
    <w:rsid w:val="50C6BA8B"/>
    <w:rsid w:val="5124BF76"/>
    <w:rsid w:val="515971D2"/>
    <w:rsid w:val="515B2298"/>
    <w:rsid w:val="51682E6A"/>
    <w:rsid w:val="5171567B"/>
    <w:rsid w:val="51E07E1E"/>
    <w:rsid w:val="51E304B1"/>
    <w:rsid w:val="529DA265"/>
    <w:rsid w:val="52CBA6BA"/>
    <w:rsid w:val="531D5EB4"/>
    <w:rsid w:val="53399CFE"/>
    <w:rsid w:val="5341BFCA"/>
    <w:rsid w:val="535D10DA"/>
    <w:rsid w:val="5361C75B"/>
    <w:rsid w:val="537F2016"/>
    <w:rsid w:val="539E9233"/>
    <w:rsid w:val="53D0E9DF"/>
    <w:rsid w:val="53E77984"/>
    <w:rsid w:val="53F59434"/>
    <w:rsid w:val="53FFCC5C"/>
    <w:rsid w:val="543FF092"/>
    <w:rsid w:val="5454422A"/>
    <w:rsid w:val="54907C5F"/>
    <w:rsid w:val="54B48FB4"/>
    <w:rsid w:val="54D9D0AD"/>
    <w:rsid w:val="54DF68D6"/>
    <w:rsid w:val="555D9DDE"/>
    <w:rsid w:val="556B1BA0"/>
    <w:rsid w:val="558C6319"/>
    <w:rsid w:val="55B4A252"/>
    <w:rsid w:val="55CEBD7A"/>
    <w:rsid w:val="55ECCD23"/>
    <w:rsid w:val="56753A68"/>
    <w:rsid w:val="567EE41C"/>
    <w:rsid w:val="56ADA8C0"/>
    <w:rsid w:val="56E24147"/>
    <w:rsid w:val="56E9C8C4"/>
    <w:rsid w:val="5727DF2B"/>
    <w:rsid w:val="57301E30"/>
    <w:rsid w:val="57548FEA"/>
    <w:rsid w:val="5760E664"/>
    <w:rsid w:val="578C7830"/>
    <w:rsid w:val="579022E9"/>
    <w:rsid w:val="5795D9E3"/>
    <w:rsid w:val="57BBE669"/>
    <w:rsid w:val="580B66C8"/>
    <w:rsid w:val="5843461D"/>
    <w:rsid w:val="5860B8F2"/>
    <w:rsid w:val="5894792A"/>
    <w:rsid w:val="5913C937"/>
    <w:rsid w:val="5A0286B0"/>
    <w:rsid w:val="5A06EAA4"/>
    <w:rsid w:val="5A124C62"/>
    <w:rsid w:val="5A9E7739"/>
    <w:rsid w:val="5AC44F7E"/>
    <w:rsid w:val="5AF83CEC"/>
    <w:rsid w:val="5AF892A3"/>
    <w:rsid w:val="5B38D25C"/>
    <w:rsid w:val="5B588BCF"/>
    <w:rsid w:val="5BA808A8"/>
    <w:rsid w:val="5BF1466E"/>
    <w:rsid w:val="5C0BB407"/>
    <w:rsid w:val="5C26A487"/>
    <w:rsid w:val="5C28AA09"/>
    <w:rsid w:val="5C3AEC50"/>
    <w:rsid w:val="5C425684"/>
    <w:rsid w:val="5CAA33C0"/>
    <w:rsid w:val="5D3244B6"/>
    <w:rsid w:val="5D60CD00"/>
    <w:rsid w:val="5D852EEC"/>
    <w:rsid w:val="5DD46FDE"/>
    <w:rsid w:val="5E3D8AAE"/>
    <w:rsid w:val="5E8EE758"/>
    <w:rsid w:val="5EB10FD5"/>
    <w:rsid w:val="5EF5C982"/>
    <w:rsid w:val="5F2921B7"/>
    <w:rsid w:val="5F6309E4"/>
    <w:rsid w:val="5F70BB6D"/>
    <w:rsid w:val="5F7A90D6"/>
    <w:rsid w:val="5F869414"/>
    <w:rsid w:val="5F8BF4E9"/>
    <w:rsid w:val="5FA93878"/>
    <w:rsid w:val="602D96B3"/>
    <w:rsid w:val="603708A0"/>
    <w:rsid w:val="604ADAA8"/>
    <w:rsid w:val="6064BFC4"/>
    <w:rsid w:val="6081F57B"/>
    <w:rsid w:val="6093B09D"/>
    <w:rsid w:val="6093F90B"/>
    <w:rsid w:val="60A161A4"/>
    <w:rsid w:val="60E77322"/>
    <w:rsid w:val="60F97C61"/>
    <w:rsid w:val="6100DB0B"/>
    <w:rsid w:val="6187548E"/>
    <w:rsid w:val="61B19AC2"/>
    <w:rsid w:val="61B727D7"/>
    <w:rsid w:val="61BA24BC"/>
    <w:rsid w:val="61D416B5"/>
    <w:rsid w:val="61DA52F6"/>
    <w:rsid w:val="6296DC86"/>
    <w:rsid w:val="62A23FCC"/>
    <w:rsid w:val="62D2B67D"/>
    <w:rsid w:val="62F5C68A"/>
    <w:rsid w:val="63129D51"/>
    <w:rsid w:val="632BB334"/>
    <w:rsid w:val="633767E7"/>
    <w:rsid w:val="639468F8"/>
    <w:rsid w:val="63E7B268"/>
    <w:rsid w:val="63F3935C"/>
    <w:rsid w:val="63FEBDB4"/>
    <w:rsid w:val="64104B00"/>
    <w:rsid w:val="643A0118"/>
    <w:rsid w:val="64915353"/>
    <w:rsid w:val="64915603"/>
    <w:rsid w:val="64CF5075"/>
    <w:rsid w:val="64E3BC29"/>
    <w:rsid w:val="64F9484B"/>
    <w:rsid w:val="64FFD5FC"/>
    <w:rsid w:val="650EECE0"/>
    <w:rsid w:val="65498CF6"/>
    <w:rsid w:val="6561C83A"/>
    <w:rsid w:val="659063D9"/>
    <w:rsid w:val="65ADC964"/>
    <w:rsid w:val="65C005BE"/>
    <w:rsid w:val="65C328D7"/>
    <w:rsid w:val="65F32723"/>
    <w:rsid w:val="66004010"/>
    <w:rsid w:val="66086E97"/>
    <w:rsid w:val="66112CF5"/>
    <w:rsid w:val="66159A4A"/>
    <w:rsid w:val="666F80B3"/>
    <w:rsid w:val="666FDDD7"/>
    <w:rsid w:val="674D0A63"/>
    <w:rsid w:val="67741C01"/>
    <w:rsid w:val="67CBFC79"/>
    <w:rsid w:val="680F73AF"/>
    <w:rsid w:val="684352BB"/>
    <w:rsid w:val="68AEAF9F"/>
    <w:rsid w:val="68B77D0C"/>
    <w:rsid w:val="68EF0F63"/>
    <w:rsid w:val="693D4FB3"/>
    <w:rsid w:val="694A239D"/>
    <w:rsid w:val="696F221B"/>
    <w:rsid w:val="697A91AB"/>
    <w:rsid w:val="69852011"/>
    <w:rsid w:val="69C84910"/>
    <w:rsid w:val="69E79044"/>
    <w:rsid w:val="6A145C13"/>
    <w:rsid w:val="6A1A9493"/>
    <w:rsid w:val="6A5E593C"/>
    <w:rsid w:val="6A721ADE"/>
    <w:rsid w:val="6A76D964"/>
    <w:rsid w:val="6AA4A37F"/>
    <w:rsid w:val="6AC00EAA"/>
    <w:rsid w:val="6AC48CB1"/>
    <w:rsid w:val="6AF4F67B"/>
    <w:rsid w:val="6B3B07E8"/>
    <w:rsid w:val="6B447ED8"/>
    <w:rsid w:val="6B460AA7"/>
    <w:rsid w:val="6B60FE39"/>
    <w:rsid w:val="6B800DF0"/>
    <w:rsid w:val="6B8AF8FA"/>
    <w:rsid w:val="6BAAE446"/>
    <w:rsid w:val="6CAA7017"/>
    <w:rsid w:val="6CD72A72"/>
    <w:rsid w:val="6D16AFB1"/>
    <w:rsid w:val="6D8122CA"/>
    <w:rsid w:val="6DAA758B"/>
    <w:rsid w:val="6E24637A"/>
    <w:rsid w:val="6E4D8750"/>
    <w:rsid w:val="6E9FB897"/>
    <w:rsid w:val="6EC46344"/>
    <w:rsid w:val="6F057E65"/>
    <w:rsid w:val="6F395C25"/>
    <w:rsid w:val="6F596E7A"/>
    <w:rsid w:val="6F8E17BA"/>
    <w:rsid w:val="6FBF0F66"/>
    <w:rsid w:val="6FDA50AD"/>
    <w:rsid w:val="6FFC7C0E"/>
    <w:rsid w:val="70144DF5"/>
    <w:rsid w:val="7032E2C3"/>
    <w:rsid w:val="7074E78D"/>
    <w:rsid w:val="70819146"/>
    <w:rsid w:val="70980F96"/>
    <w:rsid w:val="70A81F71"/>
    <w:rsid w:val="70B700BF"/>
    <w:rsid w:val="7124A3CE"/>
    <w:rsid w:val="714AE561"/>
    <w:rsid w:val="71BE02FD"/>
    <w:rsid w:val="71D57AB7"/>
    <w:rsid w:val="721F420E"/>
    <w:rsid w:val="7355A60E"/>
    <w:rsid w:val="737A5870"/>
    <w:rsid w:val="73A5C356"/>
    <w:rsid w:val="73D798B2"/>
    <w:rsid w:val="74034DB9"/>
    <w:rsid w:val="741F8E78"/>
    <w:rsid w:val="742A10DA"/>
    <w:rsid w:val="745183D5"/>
    <w:rsid w:val="74CFDE36"/>
    <w:rsid w:val="74D76171"/>
    <w:rsid w:val="752A4B22"/>
    <w:rsid w:val="75F0AD15"/>
    <w:rsid w:val="760A9B20"/>
    <w:rsid w:val="762EA946"/>
    <w:rsid w:val="76843972"/>
    <w:rsid w:val="76D06CA7"/>
    <w:rsid w:val="775E66BF"/>
    <w:rsid w:val="77CF2F6F"/>
    <w:rsid w:val="7822871B"/>
    <w:rsid w:val="7828C92B"/>
    <w:rsid w:val="78C4AC09"/>
    <w:rsid w:val="78E4481B"/>
    <w:rsid w:val="78FF5F7A"/>
    <w:rsid w:val="7936D493"/>
    <w:rsid w:val="7947B55B"/>
    <w:rsid w:val="7973A01B"/>
    <w:rsid w:val="79D7B0CF"/>
    <w:rsid w:val="79EB6318"/>
    <w:rsid w:val="79EF6049"/>
    <w:rsid w:val="79F2DE20"/>
    <w:rsid w:val="7A0B6F9C"/>
    <w:rsid w:val="7A2AC7EA"/>
    <w:rsid w:val="7A53D376"/>
    <w:rsid w:val="7A6CB919"/>
    <w:rsid w:val="7A843C44"/>
    <w:rsid w:val="7AD462D8"/>
    <w:rsid w:val="7AFC268B"/>
    <w:rsid w:val="7B468B23"/>
    <w:rsid w:val="7B8604E0"/>
    <w:rsid w:val="7B9DC91B"/>
    <w:rsid w:val="7BC68D35"/>
    <w:rsid w:val="7BCC8976"/>
    <w:rsid w:val="7BF1C9F6"/>
    <w:rsid w:val="7BF1EBE0"/>
    <w:rsid w:val="7C4BE238"/>
    <w:rsid w:val="7C863B34"/>
    <w:rsid w:val="7CBEB719"/>
    <w:rsid w:val="7CC005A6"/>
    <w:rsid w:val="7CC34E2B"/>
    <w:rsid w:val="7CD2143F"/>
    <w:rsid w:val="7CE252D9"/>
    <w:rsid w:val="7CF2D210"/>
    <w:rsid w:val="7CFBDDF0"/>
    <w:rsid w:val="7D26A341"/>
    <w:rsid w:val="7D353A8B"/>
    <w:rsid w:val="7D4E951A"/>
    <w:rsid w:val="7D63FB83"/>
    <w:rsid w:val="7D979759"/>
    <w:rsid w:val="7DA7A33C"/>
    <w:rsid w:val="7DFF2198"/>
    <w:rsid w:val="7E26382C"/>
    <w:rsid w:val="7E99AFCC"/>
    <w:rsid w:val="7EA9247C"/>
    <w:rsid w:val="7F1B440D"/>
    <w:rsid w:val="7F2C5255"/>
    <w:rsid w:val="7FA1CC68"/>
    <w:rsid w:val="7FB50E1D"/>
    <w:rsid w:val="7FEBD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227D1"/>
  <w15:chartTrackingRefBased/>
  <w15:docId w15:val="{63BA1756-1301-43C7-B463-224CF2F6BA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66D9E08"/>
    <w:rPr>
      <w:color w:val="467886"/>
      <w:u w:val="single"/>
    </w:rPr>
  </w:style>
  <w:style w:type="paragraph" w:styleId="ListParagraph">
    <w:uiPriority w:val="34"/>
    <w:name w:val="List Paragraph"/>
    <w:basedOn w:val="Normal"/>
    <w:qFormat/>
    <w:rsid w:val="466D9E08"/>
    <w:pPr>
      <w:spacing/>
      <w:ind w:left="720"/>
      <w:contextualSpacing/>
    </w:pPr>
  </w:style>
  <w:style w:type="paragraph" w:styleId="Header">
    <w:uiPriority w:val="99"/>
    <w:name w:val="header"/>
    <w:basedOn w:val="Normal"/>
    <w:unhideWhenUsed/>
    <w:rsid w:val="25B7EA32"/>
    <w:pPr>
      <w:tabs>
        <w:tab w:val="center" w:leader="none" w:pos="4680"/>
        <w:tab w:val="right" w:leader="none" w:pos="9360"/>
      </w:tabs>
      <w:spacing w:after="0" w:line="240" w:lineRule="auto"/>
    </w:pPr>
  </w:style>
  <w:style w:type="paragraph" w:styleId="Footer">
    <w:uiPriority w:val="99"/>
    <w:name w:val="footer"/>
    <w:basedOn w:val="Normal"/>
    <w:unhideWhenUsed/>
    <w:rsid w:val="25B7EA3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0387d067bd94363" /><Relationship Type="http://schemas.openxmlformats.org/officeDocument/2006/relationships/numbering" Target="/word/numbering.xml" Id="R4b449de6990c4b77" /><Relationship Type="http://schemas.openxmlformats.org/officeDocument/2006/relationships/hyperlink" Target="https://doi.org/10.1016/j.mrrev.2021.108365" TargetMode="External" Id="Rdc717c0d2a4d400a" /><Relationship Type="http://schemas.openxmlformats.org/officeDocument/2006/relationships/hyperlink" Target="https://doi.org/10.3390/ijerph17155571" TargetMode="External" Id="Rd0bb483ad2f24a3d" /><Relationship Type="http://schemas.openxmlformats.org/officeDocument/2006/relationships/hyperlink" Target="https://doi.org/10.1080/16066359.2019.1663835" TargetMode="External" Id="R6170e085eb8a4876" /><Relationship Type="http://schemas.openxmlformats.org/officeDocument/2006/relationships/hyperlink" Target="https://doi.org/10.1016/j.amepre.2020.07.026" TargetMode="External" Id="Ra100fa0dcbf441dc" /><Relationship Type="http://schemas.openxmlformats.org/officeDocument/2006/relationships/hyperlink" Target="https://doi.org/10.1136/tobaccocontrol-2020-055700" TargetMode="External" Id="R689da0e5ce274d99" /><Relationship Type="http://schemas.openxmlformats.org/officeDocument/2006/relationships/hyperlink" Target="https://doi.org/10.1016/j.critrevonc.2020.102895" TargetMode="External" Id="R7796b3186a30417a" /><Relationship Type="http://schemas.openxmlformats.org/officeDocument/2006/relationships/hyperlink" Target="https://doi.org/10.1136/tobaccocontrol-2021-056560" TargetMode="External" Id="R336468c56e7b4b56" /><Relationship Type="http://schemas.openxmlformats.org/officeDocument/2006/relationships/hyperlink" Target="https://doi.org/10.1038/s41591-022-01978-x" TargetMode="External" Id="Rd8b233ec37514490" /><Relationship Type="http://schemas.openxmlformats.org/officeDocument/2006/relationships/hyperlink" Target="https://www.aeaweb.org/articles?id=10.1257/jel.20201482" TargetMode="External" Id="R52518e4c52cb4420" /><Relationship Type="http://schemas.openxmlformats.org/officeDocument/2006/relationships/hyperlink" Target="https://10.4103/jiaphd.jiaphd_106_19" TargetMode="External" Id="R7da0ee027aa44d1e" /><Relationship Type="http://schemas.openxmlformats.org/officeDocument/2006/relationships/hyperlink" Target="https://doi.org/10.1002/wps.20773" TargetMode="External" Id="R726b88b3aedc4c7d" /><Relationship Type="http://schemas.openxmlformats.org/officeDocument/2006/relationships/hyperlink" Target="https://doi.org/10.21037/jtd.2020.02.47" TargetMode="External" Id="R4c1b72dbe1974619" /><Relationship Type="http://schemas.openxmlformats.org/officeDocument/2006/relationships/hyperlink" Target="https://doi.org/10.1007/s11920-020-01160-5" TargetMode="External" Id="R95a567e57f0e4bd4" /><Relationship Type="http://schemas.openxmlformats.org/officeDocument/2006/relationships/hyperlink" Target="https://doi.org/10.1007/s40429-020-00321-z" TargetMode="External" Id="R1e73862bb38548ba" /><Relationship Type="http://schemas.openxmlformats.org/officeDocument/2006/relationships/hyperlink" Target="https://doi.org/10.1038/s41591-022-01808-0" TargetMode="External" Id="R481eb09f4c634c34" /><Relationship Type="http://schemas.openxmlformats.org/officeDocument/2006/relationships/hyperlink" Target="https://doi.org/10.1016/j.addbeh.2021.106951" TargetMode="External" Id="R40eb2c7ebf5e4859" /><Relationship Type="http://schemas.openxmlformats.org/officeDocument/2006/relationships/hyperlink" Target="https://doi.org/10.2174/138161210792062948" TargetMode="External" Id="R16cc44a4aee04261" /><Relationship Type="http://schemas.openxmlformats.org/officeDocument/2006/relationships/hyperlink" Target="https://papers.ssrn.com/sol3/papers.cfm?abstract_id=4068037" TargetMode="External" Id="R6f358dd20a2f43c5" /><Relationship Type="http://schemas.openxmlformats.org/officeDocument/2006/relationships/hyperlink" Target="https://doi.org/10.1093/ntr/ntad068" TargetMode="External" Id="R65c2789940024c14" /><Relationship Type="http://schemas.openxmlformats.org/officeDocument/2006/relationships/hyperlink" Target="https://doi.org/10.1016/j.scitotenv.2021.152667" TargetMode="External" Id="Rc91db58bfd3d4a3a" /><Relationship Type="http://schemas.openxmlformats.org/officeDocument/2006/relationships/hyperlink" Target="https://doi.org/10.1002/14651858.CD002295.pub5" TargetMode="External" Id="Ra48b0694d6404270" /><Relationship Type="http://schemas.openxmlformats.org/officeDocument/2006/relationships/hyperlink" Target="https://moodle.uwtsd.ac.uk/course/format/tiles/mod_view.php?cmid=411980" TargetMode="External" Id="R916e813603dc42af" /><Relationship Type="http://schemas.openxmlformats.org/officeDocument/2006/relationships/hyperlink" Target="https://www.who.int/news-room/fact-sheets/detail/tobacco" TargetMode="External" Id="R5c14fe766f0549d6" /><Relationship Type="http://schemas.openxmlformats.org/officeDocument/2006/relationships/hyperlink" Target="https://doi.org/10.18332/tid/131624" TargetMode="External" Id="R6baa70733808479f" /><Relationship Type="http://schemas.openxmlformats.org/officeDocument/2006/relationships/header" Target="/word/header.xml" Id="R61689f0eb391450c" /><Relationship Type="http://schemas.openxmlformats.org/officeDocument/2006/relationships/footer" Target="/word/footer.xml" Id="Rab299aac68bd4e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5</revision>
  <dcterms:created xsi:type="dcterms:W3CDTF">2025-04-04T13:07:23.5446143Z</dcterms:created>
  <dcterms:modified xsi:type="dcterms:W3CDTF">2025-04-17T10:38:54.3785507Z</dcterms:modified>
</coreProperties>
</file>