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C2E732" w14:textId="4A8F9195" w:rsidR="50668E95" w:rsidRDefault="50668E95" w:rsidP="50ECF4FE">
      <w:pPr>
        <w:spacing w:line="480" w:lineRule="auto"/>
        <w:rPr>
          <w:rFonts w:ascii="Calibri" w:eastAsia="Calibri" w:hAnsi="Calibri" w:cs="Calibri"/>
          <w:sz w:val="22"/>
          <w:szCs w:val="22"/>
          <w:lang w:val="en-GB"/>
        </w:rPr>
      </w:pPr>
      <w:r w:rsidRPr="00F65B7D">
        <w:rPr>
          <w:noProof/>
          <w:u w:val="single"/>
        </w:rPr>
        <w:drawing>
          <wp:inline distT="0" distB="0" distL="0" distR="0" wp14:anchorId="2607ADEB" wp14:editId="3906F6ED">
            <wp:extent cx="5705476" cy="2143125"/>
            <wp:effectExtent l="0" t="0" r="0" b="0"/>
            <wp:docPr id="135770649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5705476" cy="2143125"/>
                    </a:xfrm>
                    <a:prstGeom prst="rect">
                      <a:avLst/>
                    </a:prstGeom>
                  </pic:spPr>
                </pic:pic>
              </a:graphicData>
            </a:graphic>
          </wp:inline>
        </w:drawing>
      </w:r>
    </w:p>
    <w:p w14:paraId="59914FB4" w14:textId="32AD40E2" w:rsidR="50668E95" w:rsidRPr="00E179ED" w:rsidRDefault="50ECF4FE" w:rsidP="50ECF4FE">
      <w:pPr>
        <w:spacing w:line="480" w:lineRule="auto"/>
        <w:jc w:val="center"/>
        <w:rPr>
          <w:rFonts w:eastAsia="Times New Roman" w:cstheme="minorHAnsi"/>
          <w:sz w:val="24"/>
          <w:szCs w:val="24"/>
          <w:lang w:val="en-GB"/>
        </w:rPr>
      </w:pPr>
      <w:r w:rsidRPr="50ECF4FE">
        <w:rPr>
          <w:rFonts w:ascii="Times New Roman" w:eastAsia="Times New Roman" w:hAnsi="Times New Roman" w:cs="Times New Roman"/>
          <w:sz w:val="28"/>
          <w:szCs w:val="28"/>
          <w:lang w:val="en-GB"/>
        </w:rPr>
        <w:t xml:space="preserve"> </w:t>
      </w:r>
      <w:r w:rsidRPr="00E179ED">
        <w:rPr>
          <w:rFonts w:eastAsia="Times New Roman" w:cstheme="minorHAnsi"/>
          <w:sz w:val="24"/>
          <w:szCs w:val="24"/>
          <w:lang w:val="en-GB"/>
        </w:rPr>
        <w:t>Student Name: Lauren Buckley</w:t>
      </w:r>
    </w:p>
    <w:p w14:paraId="02A1EB31" w14:textId="0E832EC7" w:rsidR="50668E95" w:rsidRPr="00E179ED" w:rsidRDefault="50ECF4FE" w:rsidP="50ECF4FE">
      <w:pPr>
        <w:spacing w:after="160" w:line="360" w:lineRule="auto"/>
        <w:jc w:val="center"/>
        <w:rPr>
          <w:rFonts w:eastAsia="Times New Roman" w:cstheme="minorHAnsi"/>
          <w:sz w:val="24"/>
          <w:szCs w:val="24"/>
          <w:lang w:val="en-GB"/>
        </w:rPr>
      </w:pPr>
      <w:r w:rsidRPr="00E179ED">
        <w:rPr>
          <w:rFonts w:eastAsia="Times New Roman" w:cstheme="minorHAnsi"/>
          <w:sz w:val="24"/>
          <w:szCs w:val="24"/>
          <w:lang w:val="en-GB"/>
        </w:rPr>
        <w:t>Student Number: 1707395</w:t>
      </w:r>
    </w:p>
    <w:p w14:paraId="18B8754C" w14:textId="1F4A40DF" w:rsidR="50668E95" w:rsidRPr="00E179ED" w:rsidRDefault="50ECF4FE" w:rsidP="50ECF4FE">
      <w:pPr>
        <w:spacing w:after="160" w:line="360" w:lineRule="auto"/>
        <w:jc w:val="center"/>
        <w:rPr>
          <w:rFonts w:eastAsia="Times New Roman" w:cstheme="minorHAnsi"/>
          <w:sz w:val="24"/>
          <w:szCs w:val="24"/>
          <w:lang w:val="en-GB"/>
        </w:rPr>
      </w:pPr>
      <w:r w:rsidRPr="00E179ED">
        <w:rPr>
          <w:rFonts w:eastAsia="Times New Roman" w:cstheme="minorHAnsi"/>
          <w:sz w:val="24"/>
          <w:szCs w:val="24"/>
          <w:lang w:val="en-GB"/>
        </w:rPr>
        <w:t>Course: Inclusive Education</w:t>
      </w:r>
    </w:p>
    <w:p w14:paraId="4BA1CBC9" w14:textId="77777777" w:rsidR="00E179ED" w:rsidRDefault="50ECF4FE" w:rsidP="00E179ED">
      <w:pPr>
        <w:spacing w:after="160" w:line="360" w:lineRule="auto"/>
        <w:jc w:val="center"/>
        <w:rPr>
          <w:rFonts w:eastAsia="Times New Roman" w:cstheme="minorHAnsi"/>
          <w:sz w:val="24"/>
          <w:szCs w:val="24"/>
          <w:lang w:val="en-GB"/>
        </w:rPr>
      </w:pPr>
      <w:r w:rsidRPr="00E179ED">
        <w:rPr>
          <w:rFonts w:eastAsia="Times New Roman" w:cstheme="minorHAnsi"/>
          <w:sz w:val="24"/>
          <w:szCs w:val="24"/>
          <w:lang w:val="en-GB"/>
        </w:rPr>
        <w:t>Module: Overcoming Barriers to Specific Learning Difficulties</w:t>
      </w:r>
    </w:p>
    <w:p w14:paraId="6543158F" w14:textId="6BE9C959" w:rsidR="00E179ED" w:rsidRPr="00E179ED" w:rsidRDefault="00E179ED" w:rsidP="00E179ED">
      <w:pPr>
        <w:spacing w:after="160" w:line="360" w:lineRule="auto"/>
        <w:jc w:val="center"/>
        <w:rPr>
          <w:rFonts w:eastAsia="Times New Roman" w:cstheme="minorHAnsi"/>
          <w:sz w:val="24"/>
          <w:szCs w:val="24"/>
          <w:lang w:val="en-GB"/>
        </w:rPr>
      </w:pPr>
      <w:r>
        <w:rPr>
          <w:rFonts w:eastAsia="Times New Roman" w:cstheme="minorHAnsi"/>
          <w:sz w:val="24"/>
          <w:szCs w:val="24"/>
          <w:lang w:val="en-GB"/>
        </w:rPr>
        <w:t>(SJIE4003)</w:t>
      </w:r>
    </w:p>
    <w:p w14:paraId="7B20CEDE" w14:textId="7962D482" w:rsidR="00E179ED" w:rsidRPr="00E179ED" w:rsidRDefault="00E179ED" w:rsidP="50ECF4FE">
      <w:pPr>
        <w:spacing w:after="160" w:line="360" w:lineRule="auto"/>
        <w:jc w:val="center"/>
        <w:rPr>
          <w:rFonts w:eastAsia="Times New Roman" w:cstheme="minorHAnsi"/>
          <w:sz w:val="24"/>
          <w:szCs w:val="24"/>
          <w:lang w:val="en-GB"/>
        </w:rPr>
      </w:pPr>
      <w:r w:rsidRPr="00E179ED">
        <w:rPr>
          <w:rFonts w:cstheme="minorHAnsi"/>
          <w:b/>
          <w:bCs/>
          <w:color w:val="FFFFFF"/>
          <w:sz w:val="24"/>
          <w:szCs w:val="24"/>
        </w:rPr>
        <w:t>SJIE4003S003</w:t>
      </w:r>
    </w:p>
    <w:p w14:paraId="66AE1FDC" w14:textId="5CC9B9FA" w:rsidR="50668E95" w:rsidRDefault="50668E95" w:rsidP="50ECF4FE">
      <w:pPr>
        <w:spacing w:line="480" w:lineRule="auto"/>
        <w:rPr>
          <w:rFonts w:ascii="Calibri" w:eastAsia="Calibri" w:hAnsi="Calibri" w:cs="Calibri"/>
          <w:sz w:val="22"/>
          <w:szCs w:val="22"/>
          <w:lang w:val="en-GB"/>
        </w:rPr>
      </w:pPr>
    </w:p>
    <w:p w14:paraId="255AF64F" w14:textId="0FEB57E6" w:rsidR="50668E95" w:rsidRDefault="50668E95" w:rsidP="50ECF4FE">
      <w:pPr>
        <w:spacing w:after="160" w:line="360" w:lineRule="auto"/>
        <w:rPr>
          <w:rFonts w:ascii="Calibri" w:eastAsia="Calibri" w:hAnsi="Calibri" w:cs="Calibri"/>
          <w:color w:val="auto"/>
          <w:sz w:val="22"/>
          <w:szCs w:val="22"/>
          <w:lang w:val="en-GB"/>
        </w:rPr>
      </w:pPr>
    </w:p>
    <w:p w14:paraId="1A40CEB3" w14:textId="370E1A2F" w:rsidR="50668E95" w:rsidRDefault="50668E95" w:rsidP="50ECF4FE">
      <w:pPr>
        <w:spacing w:after="160" w:line="360" w:lineRule="auto"/>
        <w:rPr>
          <w:rFonts w:ascii="Calibri" w:eastAsia="Calibri" w:hAnsi="Calibri" w:cs="Calibri"/>
          <w:color w:val="auto"/>
          <w:sz w:val="22"/>
          <w:szCs w:val="22"/>
          <w:lang w:val="en-GB"/>
        </w:rPr>
      </w:pPr>
    </w:p>
    <w:p w14:paraId="5022691C" w14:textId="224C92FC" w:rsidR="50668E95" w:rsidRDefault="50668E95" w:rsidP="50ECF4FE">
      <w:pPr>
        <w:spacing w:after="160" w:line="360" w:lineRule="auto"/>
        <w:rPr>
          <w:rFonts w:ascii="Calibri" w:eastAsia="Calibri" w:hAnsi="Calibri" w:cs="Calibri"/>
          <w:color w:val="auto"/>
          <w:sz w:val="22"/>
          <w:szCs w:val="22"/>
          <w:lang w:val="en-GB"/>
        </w:rPr>
      </w:pPr>
    </w:p>
    <w:p w14:paraId="5425BEE8" w14:textId="123ACA3B" w:rsidR="50668E95" w:rsidRDefault="50668E95" w:rsidP="50ECF4FE">
      <w:pPr>
        <w:spacing w:after="160" w:line="360" w:lineRule="auto"/>
        <w:rPr>
          <w:rFonts w:ascii="Calibri" w:eastAsia="Calibri" w:hAnsi="Calibri" w:cs="Calibri"/>
          <w:color w:val="auto"/>
          <w:sz w:val="22"/>
          <w:szCs w:val="22"/>
          <w:lang w:val="en-GB"/>
        </w:rPr>
      </w:pPr>
    </w:p>
    <w:p w14:paraId="5BFB5A40" w14:textId="4097EDE9" w:rsidR="50668E95" w:rsidRDefault="50668E95" w:rsidP="50ECF4FE">
      <w:pPr>
        <w:spacing w:after="160" w:line="360" w:lineRule="auto"/>
        <w:rPr>
          <w:rFonts w:ascii="Calibri" w:eastAsia="Calibri" w:hAnsi="Calibri" w:cs="Calibri"/>
          <w:color w:val="auto"/>
          <w:sz w:val="22"/>
          <w:szCs w:val="22"/>
          <w:lang w:val="en-GB"/>
        </w:rPr>
      </w:pPr>
    </w:p>
    <w:p w14:paraId="510F9D72" w14:textId="7C712E40" w:rsidR="50668E95" w:rsidRDefault="50668E95" w:rsidP="50ECF4FE">
      <w:pPr>
        <w:spacing w:after="160" w:line="360" w:lineRule="auto"/>
        <w:rPr>
          <w:rFonts w:ascii="Calibri" w:eastAsia="Calibri" w:hAnsi="Calibri" w:cs="Calibri"/>
          <w:color w:val="auto"/>
          <w:sz w:val="22"/>
          <w:szCs w:val="22"/>
          <w:lang w:val="en-GB"/>
        </w:rPr>
      </w:pPr>
    </w:p>
    <w:p w14:paraId="266E48EF" w14:textId="171AF4C6" w:rsidR="50668E95" w:rsidRDefault="50668E95" w:rsidP="50ECF4FE">
      <w:pPr>
        <w:spacing w:after="160" w:line="360" w:lineRule="auto"/>
        <w:rPr>
          <w:rFonts w:ascii="Calibri" w:eastAsia="Calibri" w:hAnsi="Calibri" w:cs="Calibri"/>
          <w:color w:val="auto"/>
          <w:sz w:val="22"/>
          <w:szCs w:val="22"/>
          <w:lang w:val="en-GB"/>
        </w:rPr>
      </w:pPr>
    </w:p>
    <w:p w14:paraId="7AC36DF0" w14:textId="3F625C45" w:rsidR="50668E95" w:rsidRDefault="50668E95" w:rsidP="50ECF4FE">
      <w:pPr>
        <w:spacing w:after="160" w:line="360" w:lineRule="auto"/>
        <w:rPr>
          <w:rFonts w:ascii="Calibri" w:eastAsia="Calibri" w:hAnsi="Calibri" w:cs="Calibri"/>
          <w:color w:val="auto"/>
          <w:sz w:val="22"/>
          <w:szCs w:val="22"/>
          <w:lang w:val="en-GB"/>
        </w:rPr>
      </w:pPr>
    </w:p>
    <w:p w14:paraId="7A32E101" w14:textId="5311E8BF" w:rsidR="50668E95" w:rsidRDefault="50668E95" w:rsidP="118628B9">
      <w:pPr>
        <w:spacing w:after="160" w:line="360" w:lineRule="auto"/>
        <w:rPr>
          <w:rFonts w:eastAsiaTheme="minorEastAsia"/>
          <w:color w:val="auto"/>
          <w:sz w:val="24"/>
          <w:szCs w:val="24"/>
          <w:lang w:val="en-GB"/>
        </w:rPr>
      </w:pPr>
    </w:p>
    <w:p w14:paraId="46481199" w14:textId="28021FD3" w:rsidR="118628B9" w:rsidRDefault="7DD1D2C1" w:rsidP="7DD1D2C1">
      <w:pPr>
        <w:spacing w:after="160" w:line="360" w:lineRule="auto"/>
        <w:rPr>
          <w:rFonts w:ascii="Calibri" w:eastAsia="Calibri" w:hAnsi="Calibri" w:cs="Calibri"/>
          <w:color w:val="auto"/>
          <w:sz w:val="24"/>
          <w:szCs w:val="24"/>
          <w:u w:val="single"/>
          <w:lang w:val="en-GB"/>
        </w:rPr>
      </w:pPr>
      <w:r w:rsidRPr="7DD1D2C1">
        <w:rPr>
          <w:rFonts w:ascii="Calibri" w:eastAsia="Calibri" w:hAnsi="Calibri" w:cs="Calibri"/>
          <w:color w:val="auto"/>
          <w:sz w:val="24"/>
          <w:szCs w:val="24"/>
          <w:u w:val="single"/>
          <w:lang w:val="en-GB"/>
        </w:rPr>
        <w:t>Describe how Specific Learning Difficulties (SpLD) in literacy impact on learning and achievement.</w:t>
      </w:r>
    </w:p>
    <w:p w14:paraId="45748C07" w14:textId="7868B030" w:rsidR="50668E95" w:rsidRDefault="7DD1D2C1" w:rsidP="7DD1D2C1">
      <w:pPr>
        <w:spacing w:after="160" w:line="360" w:lineRule="auto"/>
        <w:rPr>
          <w:rFonts w:ascii="Calibri" w:eastAsia="Calibri" w:hAnsi="Calibri" w:cs="Calibri"/>
          <w:color w:val="auto"/>
          <w:sz w:val="24"/>
          <w:szCs w:val="24"/>
          <w:lang w:val="en-GB"/>
        </w:rPr>
      </w:pPr>
      <w:r w:rsidRPr="7DD1D2C1">
        <w:rPr>
          <w:rFonts w:ascii="Calibri" w:eastAsia="Calibri" w:hAnsi="Calibri" w:cs="Calibri"/>
          <w:color w:val="auto"/>
          <w:sz w:val="24"/>
          <w:szCs w:val="24"/>
          <w:lang w:val="en-GB"/>
        </w:rPr>
        <w:t>Specific Learning difficulties (SpLD's) refer to those who have difficulties in specific areas of learning. There are a wide range of different difficulties from dyslexia, dyscalculia, dyspraxia, ADHD etc which affect the way the child can process and understand information. These can significantly impact the child displaying mild, moderate and severe effects on the ability to learn, retain information, concentrate and understand tasks. It doesn’t necessarily mean that an individual experiencing SpLD's cannot achieve the level of his/her peers, it simply means that the child may need extra time and support to process the information in order to complete the tasks set. SpLD's can often be misinterpreted as severe learning difficulties. Unlike someone with severe learning difficulties who present global learning difficulties in all areas of the curriculum those with SpLD's experience difficulties in one or two areas of learning. Within this assignment I aim to discuss Dyslexia and the negative affects it has on a child's ability to carry out literacy tasks.</w:t>
      </w:r>
    </w:p>
    <w:p w14:paraId="7CFAD0A6" w14:textId="56A580CE" w:rsidR="50668E95" w:rsidRDefault="7DD1D2C1" w:rsidP="7DD1D2C1">
      <w:pPr>
        <w:spacing w:after="160" w:line="360" w:lineRule="auto"/>
        <w:rPr>
          <w:rFonts w:ascii="Calibri" w:eastAsia="Calibri" w:hAnsi="Calibri" w:cs="Calibri"/>
          <w:color w:val="auto"/>
          <w:sz w:val="24"/>
          <w:szCs w:val="24"/>
          <w:lang w:val="en-GB"/>
        </w:rPr>
      </w:pPr>
      <w:r w:rsidRPr="7DD1D2C1">
        <w:rPr>
          <w:rFonts w:ascii="Calibri" w:eastAsia="Calibri" w:hAnsi="Calibri" w:cs="Calibri"/>
          <w:color w:val="auto"/>
          <w:sz w:val="24"/>
          <w:szCs w:val="24"/>
          <w:lang w:val="en-GB"/>
        </w:rPr>
        <w:t xml:space="preserve">Not every disability is visible. The medical term 'dyslexia' represents those individuals who experience difficulties with reading, writing, spelling and understanding all aspects of their spoken language. It can present itself in all different walks of life from different race, gender, varied lifestyles and abilities. It is vital to take into account that no two dyslexic individuals will present the same characteristics, strengths and weaknesses and not every child will display all these stereotypical symptoms. Some find it difficult to process information, follow instructions and be able to retain information where as others may have difficulties with organizing, sequencing, movement and co-ordination. Statistics show that SpLD's can be genetically past on. The British Dyslexia Association (BDA) quotes it affects 'around 10% of the population, 4% </w:t>
      </w:r>
      <w:r w:rsidRPr="7DD1D2C1">
        <w:rPr>
          <w:rFonts w:ascii="Calibri" w:eastAsia="Calibri" w:hAnsi="Calibri" w:cs="Calibri"/>
          <w:color w:val="auto"/>
          <w:sz w:val="24"/>
          <w:szCs w:val="24"/>
          <w:lang w:val="en-GB"/>
        </w:rPr>
        <w:lastRenderedPageBreak/>
        <w:t>severely'. This shows that a large amount of people experience difficulties in day to day cognitive functions.</w:t>
      </w:r>
    </w:p>
    <w:p w14:paraId="5F5B0675" w14:textId="633AB4DC" w:rsidR="50668E95" w:rsidRDefault="7DD1D2C1" w:rsidP="7DD1D2C1">
      <w:pPr>
        <w:spacing w:after="160" w:line="360" w:lineRule="auto"/>
        <w:rPr>
          <w:rFonts w:ascii="Calibri" w:eastAsia="Calibri" w:hAnsi="Calibri" w:cs="Calibri"/>
          <w:color w:val="auto"/>
          <w:sz w:val="24"/>
          <w:szCs w:val="24"/>
          <w:lang w:val="en-GB"/>
        </w:rPr>
      </w:pPr>
      <w:r w:rsidRPr="7DD1D2C1">
        <w:rPr>
          <w:rFonts w:ascii="Calibri" w:eastAsia="Calibri" w:hAnsi="Calibri" w:cs="Calibri"/>
          <w:color w:val="auto"/>
          <w:sz w:val="24"/>
          <w:szCs w:val="24"/>
          <w:lang w:val="en-GB"/>
        </w:rPr>
        <w:t xml:space="preserve">Dyslexia is extremely difficult to diagnose. It is acknowledged by the BDA that 'it may be difficult to diagnose, to determine impact and to accommodate'. This suggests that not all children will successfully receive the tests and diagnosis they need to obtain the sufficient support to reach their full potential. The most common way of identifying SpLD's is by observing the child through a series of tasks and day to day activities. Children are all expected to progress and develop like their peers of the same age. However, a child with SpLD's will often present a delay in their expected level of achievement. This can be more noticeable in some cases than others. </w:t>
      </w:r>
    </w:p>
    <w:p w14:paraId="0F413514" w14:textId="64AA02EA" w:rsidR="4500CC51" w:rsidRDefault="118628B9" w:rsidP="118628B9">
      <w:pPr>
        <w:spacing w:after="160" w:line="360" w:lineRule="auto"/>
        <w:rPr>
          <w:rFonts w:ascii="Calibri" w:eastAsia="Calibri" w:hAnsi="Calibri" w:cs="Calibri"/>
          <w:color w:val="auto"/>
          <w:sz w:val="24"/>
          <w:szCs w:val="24"/>
          <w:lang w:val="en-GB"/>
        </w:rPr>
      </w:pPr>
      <w:r w:rsidRPr="118628B9">
        <w:rPr>
          <w:rFonts w:ascii="Calibri" w:eastAsia="Calibri" w:hAnsi="Calibri" w:cs="Calibri"/>
          <w:color w:val="auto"/>
          <w:sz w:val="24"/>
          <w:szCs w:val="24"/>
          <w:lang w:val="en-GB"/>
        </w:rPr>
        <w:t xml:space="preserve"> Literacy is one of the most common ways of identifying dyslexia and the areas of need for a specific child. Dyslexia can be recognised by simple spelling errors, displacement of letters and struggle in areas of listening, reading and writing tasks. However, there are high achieving individuals that suffer with dyslexia. This makes the diagnosis even more difficult as they have developed coping strategies to mask their condition. Some may not struggle with the writing element of learning but instead have difficulties in processing information and interoperating it in the correct context. </w:t>
      </w:r>
    </w:p>
    <w:p w14:paraId="74E4243F" w14:textId="025D523E" w:rsidR="4500CC51" w:rsidRDefault="7DD1D2C1" w:rsidP="7DD1D2C1">
      <w:pPr>
        <w:spacing w:after="160" w:line="360" w:lineRule="auto"/>
        <w:rPr>
          <w:rFonts w:ascii="Calibri" w:eastAsia="Calibri" w:hAnsi="Calibri" w:cs="Calibri"/>
          <w:color w:val="auto"/>
          <w:sz w:val="24"/>
          <w:szCs w:val="24"/>
          <w:lang w:val="en-GB"/>
        </w:rPr>
      </w:pPr>
      <w:r w:rsidRPr="7DD1D2C1">
        <w:rPr>
          <w:rFonts w:ascii="Calibri" w:eastAsia="Calibri" w:hAnsi="Calibri" w:cs="Calibri"/>
          <w:color w:val="auto"/>
          <w:sz w:val="24"/>
          <w:szCs w:val="24"/>
          <w:lang w:val="en-GB"/>
        </w:rPr>
        <w:t xml:space="preserve">Over the years dyslexia has become easier to identify. Research shows that a large percentage of parents are recognising their child's difficulties or differences during their early years. Dyslexic children often tend to be late developers therefore crawling, walking, talking often come at a later stage than those of the same age. Nowadays referrals for SpLD's can be requested by the parents as well as practitioners, teachers, health visitors, Education Psychologists. Specialists are trying to assess these individuals as early as possible as research suggests that the earlier they intervene and provide coping strategies, methods to enhance their learning the better the outcomes will be. Philomena, O (1997 P.14) refers to Miles and Miles (1990) who </w:t>
      </w:r>
      <w:r w:rsidR="0086786C" w:rsidRPr="7DD1D2C1">
        <w:rPr>
          <w:rFonts w:ascii="Calibri" w:eastAsia="Calibri" w:hAnsi="Calibri" w:cs="Calibri"/>
          <w:color w:val="auto"/>
          <w:sz w:val="24"/>
          <w:szCs w:val="24"/>
          <w:lang w:val="en-GB"/>
        </w:rPr>
        <w:t>state,</w:t>
      </w:r>
      <w:r w:rsidRPr="7DD1D2C1">
        <w:rPr>
          <w:rFonts w:ascii="Calibri" w:eastAsia="Calibri" w:hAnsi="Calibri" w:cs="Calibri"/>
          <w:color w:val="auto"/>
          <w:sz w:val="24"/>
          <w:szCs w:val="24"/>
          <w:lang w:val="en-GB"/>
        </w:rPr>
        <w:t xml:space="preserve"> 'there is in our view, a good case for saying that it is a good medical matter in origin and an educational matter in its treatment'.</w:t>
      </w:r>
    </w:p>
    <w:p w14:paraId="27C7FB8E" w14:textId="0959C6C9" w:rsidR="23A5C90F" w:rsidRDefault="118628B9" w:rsidP="118628B9">
      <w:pPr>
        <w:spacing w:after="160" w:line="360" w:lineRule="auto"/>
        <w:rPr>
          <w:rFonts w:ascii="Calibri" w:eastAsia="Calibri" w:hAnsi="Calibri" w:cs="Calibri"/>
          <w:color w:val="auto"/>
          <w:sz w:val="24"/>
          <w:szCs w:val="24"/>
          <w:lang w:val="en-GB"/>
        </w:rPr>
      </w:pPr>
      <w:r w:rsidRPr="118628B9">
        <w:rPr>
          <w:rFonts w:ascii="Calibri" w:eastAsia="Calibri" w:hAnsi="Calibri" w:cs="Calibri"/>
          <w:color w:val="auto"/>
          <w:sz w:val="24"/>
          <w:szCs w:val="24"/>
          <w:lang w:val="en-GB"/>
        </w:rPr>
        <w:lastRenderedPageBreak/>
        <w:t xml:space="preserve">Over the past decade teachers have been educated how to identify these warning signs, recognise these typical dyslexic traits so pathways can be created to help support the individual both educationally, socially and emotionally. There are several online tests which can be used to gain an understanding of the areas of need for a child. By completing these </w:t>
      </w:r>
      <w:r w:rsidR="0086786C" w:rsidRPr="118628B9">
        <w:rPr>
          <w:rFonts w:ascii="Calibri" w:eastAsia="Calibri" w:hAnsi="Calibri" w:cs="Calibri"/>
          <w:color w:val="auto"/>
          <w:sz w:val="24"/>
          <w:szCs w:val="24"/>
          <w:lang w:val="en-GB"/>
        </w:rPr>
        <w:t>tasks,</w:t>
      </w:r>
      <w:r w:rsidRPr="118628B9">
        <w:rPr>
          <w:rFonts w:ascii="Calibri" w:eastAsia="Calibri" w:hAnsi="Calibri" w:cs="Calibri"/>
          <w:color w:val="auto"/>
          <w:sz w:val="24"/>
          <w:szCs w:val="24"/>
          <w:lang w:val="en-GB"/>
        </w:rPr>
        <w:t xml:space="preserve"> the programme will then generate a clearer picture of what needs the child has for example speech and language, motor skills, co-ordination, phonological awareness etc.</w:t>
      </w:r>
    </w:p>
    <w:p w14:paraId="3221D4C8" w14:textId="31E2E2BC" w:rsidR="23A5C90F" w:rsidRDefault="7DD1D2C1" w:rsidP="7DD1D2C1">
      <w:pPr>
        <w:spacing w:after="160" w:line="360" w:lineRule="auto"/>
        <w:rPr>
          <w:rFonts w:ascii="Calibri" w:eastAsia="Calibri" w:hAnsi="Calibri" w:cs="Calibri"/>
          <w:color w:val="auto"/>
          <w:sz w:val="24"/>
          <w:szCs w:val="24"/>
          <w:lang w:val="en-GB"/>
        </w:rPr>
      </w:pPr>
      <w:r w:rsidRPr="7DD1D2C1">
        <w:rPr>
          <w:rFonts w:ascii="Calibri" w:eastAsia="Calibri" w:hAnsi="Calibri" w:cs="Calibri"/>
          <w:color w:val="auto"/>
          <w:sz w:val="24"/>
          <w:szCs w:val="24"/>
          <w:lang w:val="en-GB"/>
        </w:rPr>
        <w:t xml:space="preserve">Arkell, H states 'it is crucial to remember that a person with SpLD may also have many strengths which </w:t>
      </w:r>
      <w:r w:rsidR="0086786C" w:rsidRPr="7DD1D2C1">
        <w:rPr>
          <w:rFonts w:ascii="Calibri" w:eastAsia="Calibri" w:hAnsi="Calibri" w:cs="Calibri"/>
          <w:color w:val="auto"/>
          <w:sz w:val="24"/>
          <w:szCs w:val="24"/>
          <w:lang w:val="en-GB"/>
        </w:rPr>
        <w:t>can sometimes</w:t>
      </w:r>
      <w:r w:rsidRPr="7DD1D2C1">
        <w:rPr>
          <w:rFonts w:ascii="Calibri" w:eastAsia="Calibri" w:hAnsi="Calibri" w:cs="Calibri"/>
          <w:color w:val="auto"/>
          <w:sz w:val="24"/>
          <w:szCs w:val="24"/>
          <w:lang w:val="en-GB"/>
        </w:rPr>
        <w:t xml:space="preserve"> outweigh the weaknesses'. This proves that by adapting your teaching methods to tailor the learner's ability, will have a positive impact on the individuals understanding and development. This will allow the individual to pursue areas of the curriculum he/she would not normally be able to access. Teacher's have a responsibility to explore a variety of teaching methods to identify what best suits the learners needs and facilitate these methods during their lessons. </w:t>
      </w:r>
    </w:p>
    <w:p w14:paraId="16B36D79" w14:textId="31E78D81" w:rsidR="23A5C90F" w:rsidRDefault="7DD1D2C1" w:rsidP="7DD1D2C1">
      <w:pPr>
        <w:spacing w:after="160" w:line="360" w:lineRule="auto"/>
        <w:rPr>
          <w:rFonts w:ascii="Calibri" w:eastAsia="Calibri" w:hAnsi="Calibri" w:cs="Calibri"/>
          <w:color w:val="auto"/>
          <w:sz w:val="24"/>
          <w:szCs w:val="24"/>
          <w:lang w:val="en-GB"/>
        </w:rPr>
      </w:pPr>
      <w:r w:rsidRPr="7DD1D2C1">
        <w:rPr>
          <w:rFonts w:ascii="Calibri" w:eastAsia="Calibri" w:hAnsi="Calibri" w:cs="Calibri"/>
          <w:color w:val="auto"/>
          <w:sz w:val="24"/>
          <w:szCs w:val="24"/>
          <w:lang w:val="en-GB"/>
        </w:rPr>
        <w:t xml:space="preserve"> The Welsh Government have released a Specific Learning Difficulties Framework guide which demonstrates three areas they recognise are vital in supporting SpLD's. </w:t>
      </w:r>
      <w:r w:rsidR="0086786C" w:rsidRPr="7DD1D2C1">
        <w:rPr>
          <w:rFonts w:ascii="Calibri" w:eastAsia="Calibri" w:hAnsi="Calibri" w:cs="Calibri"/>
          <w:color w:val="auto"/>
          <w:sz w:val="24"/>
          <w:szCs w:val="24"/>
          <w:lang w:val="en-GB"/>
        </w:rPr>
        <w:t>Firstly,</w:t>
      </w:r>
      <w:r w:rsidRPr="7DD1D2C1">
        <w:rPr>
          <w:rFonts w:ascii="Calibri" w:eastAsia="Calibri" w:hAnsi="Calibri" w:cs="Calibri"/>
          <w:color w:val="auto"/>
          <w:sz w:val="24"/>
          <w:szCs w:val="24"/>
          <w:lang w:val="en-GB"/>
        </w:rPr>
        <w:t xml:space="preserve"> the school must ensure that they provide the correct level of support for each individual child. They are expected to identify, support and monitor each child with specific learning difficulties to enable them to learn to the best of their ability. Secondly</w:t>
      </w:r>
      <w:r w:rsidR="0086786C">
        <w:rPr>
          <w:rFonts w:ascii="Calibri" w:eastAsia="Calibri" w:hAnsi="Calibri" w:cs="Calibri"/>
          <w:color w:val="auto"/>
          <w:sz w:val="24"/>
          <w:szCs w:val="24"/>
          <w:lang w:val="en-GB"/>
        </w:rPr>
        <w:t>,</w:t>
      </w:r>
      <w:r w:rsidRPr="7DD1D2C1">
        <w:rPr>
          <w:rFonts w:ascii="Calibri" w:eastAsia="Calibri" w:hAnsi="Calibri" w:cs="Calibri"/>
          <w:color w:val="auto"/>
          <w:sz w:val="24"/>
          <w:szCs w:val="24"/>
          <w:lang w:val="en-GB"/>
        </w:rPr>
        <w:t xml:space="preserve"> the learner is required to be involved in creating a development plan tailored to meet their specific needs both educationally and emotionally. </w:t>
      </w:r>
      <w:r w:rsidR="0086786C" w:rsidRPr="7DD1D2C1">
        <w:rPr>
          <w:rFonts w:ascii="Calibri" w:eastAsia="Calibri" w:hAnsi="Calibri" w:cs="Calibri"/>
          <w:color w:val="auto"/>
          <w:sz w:val="24"/>
          <w:szCs w:val="24"/>
          <w:lang w:val="en-GB"/>
        </w:rPr>
        <w:t>Finally,</w:t>
      </w:r>
      <w:r w:rsidRPr="7DD1D2C1">
        <w:rPr>
          <w:rFonts w:ascii="Calibri" w:eastAsia="Calibri" w:hAnsi="Calibri" w:cs="Calibri"/>
          <w:color w:val="auto"/>
          <w:sz w:val="24"/>
          <w:szCs w:val="24"/>
          <w:lang w:val="en-GB"/>
        </w:rPr>
        <w:t xml:space="preserve"> they acknowledge that the practitioners should identify the areas of need, provide coping strategies and create alternative learning opportunities for example interventions and differentiated framework which will enhance progression.  At school A their ALN policy states 'building upon an inclusive curriculum there will be additional strategies to equip staff to be able to make a graduated response to the diverse learning needs of our pupils'. This indicates that the school provides training and support ensuring that the teaching staff can deliver the curriculum in accordance to the Individuals Education Plan. IEPs are created by the ALNco, the child and the parents to help set achievable targets, provide suitable </w:t>
      </w:r>
      <w:r w:rsidRPr="7DD1D2C1">
        <w:rPr>
          <w:rFonts w:ascii="Calibri" w:eastAsia="Calibri" w:hAnsi="Calibri" w:cs="Calibri"/>
          <w:color w:val="auto"/>
          <w:sz w:val="24"/>
          <w:szCs w:val="24"/>
          <w:lang w:val="en-GB"/>
        </w:rPr>
        <w:lastRenderedPageBreak/>
        <w:t xml:space="preserve">teaching techniques to establish the best outcome for the learner. These are monitored at least twice in an academic year and amended where necessary to enhance progression. </w:t>
      </w:r>
    </w:p>
    <w:p w14:paraId="3E6E24E8" w14:textId="4314696F" w:rsidR="5BD326E4" w:rsidRDefault="7DD1D2C1" w:rsidP="7DD1D2C1">
      <w:pPr>
        <w:spacing w:after="160" w:line="360" w:lineRule="auto"/>
        <w:jc w:val="both"/>
        <w:rPr>
          <w:rFonts w:ascii="Calibri" w:eastAsia="Calibri" w:hAnsi="Calibri" w:cs="Calibri"/>
          <w:color w:val="auto"/>
          <w:sz w:val="24"/>
          <w:szCs w:val="24"/>
          <w:lang w:val="en-GB"/>
        </w:rPr>
      </w:pPr>
      <w:r w:rsidRPr="7DD1D2C1">
        <w:rPr>
          <w:rFonts w:ascii="Calibri" w:eastAsia="Calibri" w:hAnsi="Calibri" w:cs="Calibri"/>
          <w:color w:val="auto"/>
          <w:sz w:val="24"/>
          <w:szCs w:val="24"/>
          <w:lang w:val="en-GB"/>
        </w:rPr>
        <w:t>Behaviour is another indication which can often imply that a child is experiencing difficulties in school. It is likely for a teacher/ practitioner to overlook a child's symptoms with SpLD's and label them with behavioural issues or laziness however children with learning difficulties often work harder than their peers but unfortunately their difficulties stand in the way of achievement. Hall, W (2009 p.9) states 'it is not uncommon for children to show signs of frustration, isolation or withdrawal, depression, bullying behaviour'. Specific Learning Difficulties can have severe negative repercussions on how the brain functions. It can lead to irrational, unnecessary thoughts of self worth, low self-esteem, self harm, or other psychological issues for instance suicide. In many cases the child will provoke and encourage negative behaviour and undertake the role of the 'class clown' encouraging negative behaviour in and outside of school. The reasoning behind this behaviour is because he/she is confused, frustrated that they are expected to complete a task which they have difficulty processing and understanding. Failure to correctly diagnose these individuals can lead to them becoming disengaged in learning activities and loss of motivation and desire to achieve. Lawrence, D (2009 p.25) suggests 'their self-image is changed from perceiving themselves as children who can learn to children who fail'.</w:t>
      </w:r>
    </w:p>
    <w:p w14:paraId="5B21BD9B" w14:textId="001FB590" w:rsidR="5BD326E4" w:rsidRDefault="7DD1D2C1" w:rsidP="7DD1D2C1">
      <w:pPr>
        <w:spacing w:after="160" w:line="360" w:lineRule="auto"/>
        <w:rPr>
          <w:rFonts w:ascii="Calibri" w:eastAsia="Calibri" w:hAnsi="Calibri" w:cs="Calibri"/>
          <w:color w:val="auto"/>
          <w:sz w:val="24"/>
          <w:szCs w:val="24"/>
          <w:lang w:val="en-GB"/>
        </w:rPr>
      </w:pPr>
      <w:r w:rsidRPr="7DD1D2C1">
        <w:rPr>
          <w:rFonts w:ascii="Calibri" w:eastAsia="Calibri" w:hAnsi="Calibri" w:cs="Calibri"/>
          <w:color w:val="auto"/>
          <w:sz w:val="24"/>
          <w:szCs w:val="24"/>
          <w:lang w:val="en-GB"/>
        </w:rPr>
        <w:t xml:space="preserve">All children will work and progress at different stages. They may experience failure in some tasks but excel in other areas of the curriculum. Nowadays education is solely focussed towards numeracy and </w:t>
      </w:r>
      <w:r w:rsidR="0086786C" w:rsidRPr="7DD1D2C1">
        <w:rPr>
          <w:rFonts w:ascii="Calibri" w:eastAsia="Calibri" w:hAnsi="Calibri" w:cs="Calibri"/>
          <w:color w:val="auto"/>
          <w:sz w:val="24"/>
          <w:szCs w:val="24"/>
          <w:lang w:val="en-GB"/>
        </w:rPr>
        <w:t>literacy which</w:t>
      </w:r>
      <w:r w:rsidRPr="7DD1D2C1">
        <w:rPr>
          <w:rFonts w:ascii="Calibri" w:eastAsia="Calibri" w:hAnsi="Calibri" w:cs="Calibri"/>
          <w:color w:val="auto"/>
          <w:sz w:val="24"/>
          <w:szCs w:val="24"/>
          <w:lang w:val="en-GB"/>
        </w:rPr>
        <w:t xml:space="preserve"> means for children with dyslexia or dyscalculia are more exposed to failure. Bennett, J (2006) states that 'negative self-belief adversely affects learning'. This will therefore hinder the child's performance and ability to complete a task that best reflects their ability. It is proven that the stress and anxiety they endure will worsen their symptoms making basic brain functions such as processing, retaining and co-ordination even more difficult. Schools not only have to provide educational </w:t>
      </w:r>
      <w:r w:rsidR="0086786C" w:rsidRPr="7DD1D2C1">
        <w:rPr>
          <w:rFonts w:ascii="Calibri" w:eastAsia="Calibri" w:hAnsi="Calibri" w:cs="Calibri"/>
          <w:color w:val="auto"/>
          <w:sz w:val="24"/>
          <w:szCs w:val="24"/>
          <w:lang w:val="en-GB"/>
        </w:rPr>
        <w:t>support,</w:t>
      </w:r>
      <w:r w:rsidRPr="7DD1D2C1">
        <w:rPr>
          <w:rFonts w:ascii="Calibri" w:eastAsia="Calibri" w:hAnsi="Calibri" w:cs="Calibri"/>
          <w:color w:val="auto"/>
          <w:sz w:val="24"/>
          <w:szCs w:val="24"/>
          <w:lang w:val="en-GB"/>
        </w:rPr>
        <w:t xml:space="preserve"> but evidence shows that children with SpLD's require support emotionally to help overcome these learning barriers. Low self-esteem can often make them feel not worthy and incapable of completing specific tasks which then has </w:t>
      </w:r>
      <w:r w:rsidRPr="7DD1D2C1">
        <w:rPr>
          <w:rFonts w:ascii="Calibri" w:eastAsia="Calibri" w:hAnsi="Calibri" w:cs="Calibri"/>
          <w:color w:val="auto"/>
          <w:sz w:val="24"/>
          <w:szCs w:val="24"/>
          <w:lang w:val="en-GB"/>
        </w:rPr>
        <w:lastRenderedPageBreak/>
        <w:t xml:space="preserve">a negative affect on their confidence. In secondary schools in particular children with these difficulties often become disengaged and refuse to participate in education. For those pupils in secondary schools they are exposed to the risk of becoming NEET (Not in Education, Employment or Training). As a </w:t>
      </w:r>
      <w:r w:rsidR="0086786C" w:rsidRPr="7DD1D2C1">
        <w:rPr>
          <w:rFonts w:ascii="Calibri" w:eastAsia="Calibri" w:hAnsi="Calibri" w:cs="Calibri"/>
          <w:color w:val="auto"/>
          <w:sz w:val="24"/>
          <w:szCs w:val="24"/>
          <w:lang w:val="en-GB"/>
        </w:rPr>
        <w:t>result,</w:t>
      </w:r>
      <w:r w:rsidRPr="7DD1D2C1">
        <w:rPr>
          <w:rFonts w:ascii="Calibri" w:eastAsia="Calibri" w:hAnsi="Calibri" w:cs="Calibri"/>
          <w:color w:val="auto"/>
          <w:sz w:val="24"/>
          <w:szCs w:val="24"/>
          <w:lang w:val="en-GB"/>
        </w:rPr>
        <w:t xml:space="preserve"> interventions are put in place to secure a pathway of learning specifically tailored to the individuals interests and strengths.  </w:t>
      </w:r>
    </w:p>
    <w:p w14:paraId="312A2320" w14:textId="1AFC3317" w:rsidR="5BD326E4" w:rsidRDefault="7DD1D2C1" w:rsidP="7DD1D2C1">
      <w:pPr>
        <w:spacing w:after="160" w:line="360" w:lineRule="auto"/>
        <w:jc w:val="both"/>
        <w:rPr>
          <w:rFonts w:ascii="Calibri" w:eastAsia="Calibri" w:hAnsi="Calibri" w:cs="Calibri"/>
          <w:color w:val="auto"/>
          <w:sz w:val="24"/>
          <w:szCs w:val="24"/>
          <w:lang w:val="en-GB"/>
        </w:rPr>
      </w:pPr>
      <w:r w:rsidRPr="7DD1D2C1">
        <w:rPr>
          <w:rFonts w:ascii="Calibri" w:eastAsia="Calibri" w:hAnsi="Calibri" w:cs="Calibri"/>
          <w:color w:val="auto"/>
          <w:sz w:val="24"/>
          <w:szCs w:val="24"/>
          <w:lang w:val="en-GB"/>
        </w:rPr>
        <w:t xml:space="preserve">To conclude it is apparent that teachers are expected to identify areas of need, implement positive change to their teaching and create a stable working environment for children with SpLD's. They need to motivate the individual through their teaching and help encourage the child to sustain concentration so that learning becomes more achievable. The school need to provide every child with equal opportunities meaning that those with dyslexia and other specific learning difficulties can remain in mainstream schools and are able to access a wide range of the curriculum alongside their peers. It is important that the teaching staff are trained to recognise these areas of need as early as possible so that their teaching methods can be adapted to help their learning. An Individual Education Plan should then be created to express the areas of difficulties such as, concentration, low working memory etc and targets are set to improve the learning abilities as well as help boost their confidence and self esteem.  </w:t>
      </w:r>
    </w:p>
    <w:p w14:paraId="75C4455A" w14:textId="7BC43274" w:rsidR="5BD326E4" w:rsidRDefault="5BD326E4" w:rsidP="118628B9">
      <w:pPr>
        <w:spacing w:after="160" w:line="360" w:lineRule="auto"/>
        <w:jc w:val="both"/>
        <w:rPr>
          <w:rFonts w:ascii="Calibri" w:eastAsia="Calibri" w:hAnsi="Calibri" w:cs="Calibri"/>
          <w:color w:val="auto"/>
          <w:sz w:val="24"/>
          <w:szCs w:val="24"/>
          <w:lang w:val="en-GB"/>
        </w:rPr>
      </w:pPr>
    </w:p>
    <w:p w14:paraId="0B95F389" w14:textId="218777C4" w:rsidR="5BD326E4" w:rsidRDefault="5BD326E4" w:rsidP="118628B9">
      <w:pPr>
        <w:spacing w:after="160" w:line="360" w:lineRule="auto"/>
        <w:jc w:val="both"/>
        <w:rPr>
          <w:rFonts w:ascii="Calibri" w:eastAsia="Calibri" w:hAnsi="Calibri" w:cs="Calibri"/>
          <w:color w:val="auto"/>
          <w:sz w:val="24"/>
          <w:szCs w:val="24"/>
          <w:lang w:val="en-GB"/>
        </w:rPr>
      </w:pPr>
    </w:p>
    <w:p w14:paraId="6D651A76" w14:textId="64B63EC3" w:rsidR="5BD326E4" w:rsidRDefault="5BD326E4" w:rsidP="118628B9">
      <w:pPr>
        <w:spacing w:after="160" w:line="360" w:lineRule="auto"/>
        <w:jc w:val="both"/>
        <w:rPr>
          <w:rFonts w:ascii="Calibri" w:eastAsia="Calibri" w:hAnsi="Calibri" w:cs="Calibri"/>
          <w:color w:val="auto"/>
          <w:sz w:val="24"/>
          <w:szCs w:val="24"/>
          <w:lang w:val="en-GB"/>
        </w:rPr>
      </w:pPr>
    </w:p>
    <w:p w14:paraId="6F3A8CD6" w14:textId="5DDF5610" w:rsidR="5BD326E4" w:rsidRDefault="5BD326E4" w:rsidP="118628B9">
      <w:pPr>
        <w:spacing w:after="160" w:line="360" w:lineRule="auto"/>
        <w:jc w:val="both"/>
        <w:rPr>
          <w:rFonts w:ascii="Calibri" w:eastAsia="Calibri" w:hAnsi="Calibri" w:cs="Calibri"/>
          <w:color w:val="auto"/>
          <w:sz w:val="24"/>
          <w:szCs w:val="24"/>
          <w:lang w:val="en-GB"/>
        </w:rPr>
      </w:pPr>
    </w:p>
    <w:p w14:paraId="75E2E559" w14:textId="5C486D61" w:rsidR="5BD326E4" w:rsidRDefault="5BD326E4" w:rsidP="118628B9">
      <w:pPr>
        <w:spacing w:after="160" w:line="360" w:lineRule="auto"/>
        <w:jc w:val="both"/>
        <w:rPr>
          <w:rFonts w:ascii="Calibri" w:eastAsia="Calibri" w:hAnsi="Calibri" w:cs="Calibri"/>
          <w:color w:val="auto"/>
          <w:sz w:val="24"/>
          <w:szCs w:val="24"/>
          <w:lang w:val="en-GB"/>
        </w:rPr>
      </w:pPr>
    </w:p>
    <w:p w14:paraId="6759A81D" w14:textId="75C3CED8" w:rsidR="5BD326E4" w:rsidRDefault="5BD326E4" w:rsidP="118628B9">
      <w:pPr>
        <w:spacing w:after="160" w:line="360" w:lineRule="auto"/>
        <w:jc w:val="both"/>
        <w:rPr>
          <w:rFonts w:ascii="Calibri" w:eastAsia="Calibri" w:hAnsi="Calibri" w:cs="Calibri"/>
          <w:color w:val="auto"/>
          <w:sz w:val="24"/>
          <w:szCs w:val="24"/>
          <w:lang w:val="en-GB"/>
        </w:rPr>
      </w:pPr>
    </w:p>
    <w:p w14:paraId="6D995C85" w14:textId="7D043F64" w:rsidR="7DD1D2C1" w:rsidRDefault="7DD1D2C1" w:rsidP="7DD1D2C1">
      <w:pPr>
        <w:spacing w:after="160" w:line="360" w:lineRule="auto"/>
        <w:jc w:val="both"/>
        <w:rPr>
          <w:rFonts w:ascii="Calibri" w:eastAsia="Calibri" w:hAnsi="Calibri" w:cs="Calibri"/>
          <w:color w:val="auto"/>
          <w:sz w:val="24"/>
          <w:szCs w:val="24"/>
          <w:u w:val="single"/>
          <w:lang w:val="en-GB"/>
        </w:rPr>
      </w:pPr>
    </w:p>
    <w:p w14:paraId="66AB589C" w14:textId="4E533873" w:rsidR="7DD1D2C1" w:rsidRDefault="7DD1D2C1" w:rsidP="7DD1D2C1">
      <w:pPr>
        <w:spacing w:after="160" w:line="360" w:lineRule="auto"/>
        <w:jc w:val="both"/>
        <w:rPr>
          <w:rFonts w:ascii="Calibri" w:eastAsia="Calibri" w:hAnsi="Calibri" w:cs="Calibri"/>
          <w:color w:val="auto"/>
          <w:sz w:val="24"/>
          <w:szCs w:val="24"/>
          <w:u w:val="single"/>
          <w:lang w:val="en-GB"/>
        </w:rPr>
      </w:pPr>
    </w:p>
    <w:p w14:paraId="74AE5BE3" w14:textId="5632392C" w:rsidR="7DD1D2C1" w:rsidRDefault="7DD1D2C1" w:rsidP="7DD1D2C1">
      <w:pPr>
        <w:spacing w:after="160" w:line="360" w:lineRule="auto"/>
        <w:jc w:val="both"/>
        <w:rPr>
          <w:rFonts w:ascii="Calibri" w:eastAsia="Calibri" w:hAnsi="Calibri" w:cs="Calibri"/>
          <w:color w:val="auto"/>
          <w:sz w:val="24"/>
          <w:szCs w:val="24"/>
          <w:u w:val="single"/>
          <w:lang w:val="en-GB"/>
        </w:rPr>
      </w:pPr>
    </w:p>
    <w:p w14:paraId="41FEB788" w14:textId="1C016D39" w:rsidR="7DD1D2C1" w:rsidRDefault="7DD1D2C1" w:rsidP="7DD1D2C1">
      <w:pPr>
        <w:spacing w:after="160" w:line="360" w:lineRule="auto"/>
        <w:jc w:val="both"/>
        <w:rPr>
          <w:rFonts w:ascii="Calibri" w:eastAsia="Calibri" w:hAnsi="Calibri" w:cs="Calibri"/>
          <w:color w:val="auto"/>
          <w:sz w:val="24"/>
          <w:szCs w:val="24"/>
          <w:u w:val="single"/>
          <w:lang w:val="en-GB"/>
        </w:rPr>
      </w:pPr>
    </w:p>
    <w:p w14:paraId="4E3289C9" w14:textId="4CC8193E" w:rsidR="5BD326E4" w:rsidRDefault="118628B9" w:rsidP="118628B9">
      <w:pPr>
        <w:spacing w:after="160" w:line="360" w:lineRule="auto"/>
        <w:jc w:val="both"/>
        <w:rPr>
          <w:rFonts w:ascii="Calibri" w:eastAsia="Calibri" w:hAnsi="Calibri" w:cs="Calibri"/>
          <w:color w:val="auto"/>
          <w:sz w:val="24"/>
          <w:szCs w:val="24"/>
          <w:u w:val="single"/>
          <w:lang w:val="en-GB"/>
        </w:rPr>
      </w:pPr>
      <w:r w:rsidRPr="118628B9">
        <w:rPr>
          <w:rFonts w:ascii="Calibri" w:eastAsia="Calibri" w:hAnsi="Calibri" w:cs="Calibri"/>
          <w:color w:val="auto"/>
          <w:sz w:val="24"/>
          <w:szCs w:val="24"/>
          <w:u w:val="single"/>
          <w:lang w:val="en-GB"/>
        </w:rPr>
        <w:t>References</w:t>
      </w:r>
    </w:p>
    <w:p w14:paraId="5560C655" w14:textId="3509F1B7" w:rsidR="5BD326E4" w:rsidRDefault="118628B9" w:rsidP="118628B9">
      <w:pPr>
        <w:spacing w:line="360" w:lineRule="auto"/>
        <w:rPr>
          <w:rFonts w:ascii="Calibri" w:eastAsia="Calibri" w:hAnsi="Calibri" w:cs="Calibri"/>
          <w:color w:val="auto"/>
          <w:sz w:val="24"/>
          <w:szCs w:val="24"/>
          <w:lang w:val="en-GB"/>
        </w:rPr>
      </w:pPr>
      <w:r w:rsidRPr="118628B9">
        <w:rPr>
          <w:rFonts w:ascii="Calibri" w:eastAsia="Calibri" w:hAnsi="Calibri" w:cs="Calibri"/>
          <w:color w:val="auto"/>
          <w:sz w:val="24"/>
          <w:szCs w:val="24"/>
          <w:lang w:val="en-GB"/>
        </w:rPr>
        <w:t xml:space="preserve">British Dyslexia Association. (2017) </w:t>
      </w:r>
      <w:r w:rsidRPr="118628B9">
        <w:rPr>
          <w:rFonts w:ascii="Calibri" w:eastAsia="Calibri" w:hAnsi="Calibri" w:cs="Calibri"/>
          <w:i/>
          <w:iCs/>
          <w:color w:val="auto"/>
          <w:sz w:val="24"/>
          <w:szCs w:val="24"/>
          <w:lang w:val="en-GB"/>
        </w:rPr>
        <w:t>What is dyslexia.</w:t>
      </w:r>
      <w:r w:rsidRPr="118628B9">
        <w:rPr>
          <w:rFonts w:ascii="Calibri" w:eastAsia="Calibri" w:hAnsi="Calibri" w:cs="Calibri"/>
          <w:color w:val="auto"/>
          <w:sz w:val="24"/>
          <w:szCs w:val="24"/>
          <w:lang w:val="en-GB"/>
        </w:rPr>
        <w:t xml:space="preserve"> </w:t>
      </w:r>
    </w:p>
    <w:p w14:paraId="156B2A90" w14:textId="67AF57F1" w:rsidR="5BD326E4" w:rsidRDefault="00C46A2A" w:rsidP="118628B9">
      <w:pPr>
        <w:spacing w:line="360" w:lineRule="auto"/>
        <w:rPr>
          <w:rFonts w:ascii="Calibri" w:eastAsia="Calibri" w:hAnsi="Calibri" w:cs="Calibri"/>
          <w:color w:val="auto"/>
          <w:sz w:val="24"/>
          <w:szCs w:val="24"/>
          <w:lang w:val="en-GB"/>
        </w:rPr>
      </w:pPr>
      <w:hyperlink r:id="rId8">
        <w:r w:rsidR="118628B9" w:rsidRPr="118628B9">
          <w:rPr>
            <w:rStyle w:val="Hyperlink"/>
            <w:rFonts w:ascii="Calibri" w:eastAsia="Calibri" w:hAnsi="Calibri" w:cs="Calibri"/>
            <w:color w:val="auto"/>
            <w:sz w:val="24"/>
            <w:szCs w:val="24"/>
            <w:lang w:val="en-GB"/>
          </w:rPr>
          <w:t>http://www.bdadyslexia.org.uk</w:t>
        </w:r>
      </w:hyperlink>
      <w:r w:rsidR="118628B9" w:rsidRPr="118628B9">
        <w:rPr>
          <w:rFonts w:ascii="Calibri" w:eastAsia="Calibri" w:hAnsi="Calibri" w:cs="Calibri"/>
          <w:color w:val="auto"/>
          <w:sz w:val="24"/>
          <w:szCs w:val="24"/>
          <w:lang w:val="en-GB"/>
        </w:rPr>
        <w:t xml:space="preserve"> (accessed: 18 February 2018).</w:t>
      </w:r>
    </w:p>
    <w:p w14:paraId="12DB9993" w14:textId="290972AE" w:rsidR="5BD326E4" w:rsidRDefault="5BD326E4" w:rsidP="118628B9">
      <w:pPr>
        <w:spacing w:line="360" w:lineRule="auto"/>
        <w:rPr>
          <w:rFonts w:ascii="Calibri" w:eastAsia="Calibri" w:hAnsi="Calibri" w:cs="Calibri"/>
          <w:color w:val="auto"/>
          <w:sz w:val="24"/>
          <w:szCs w:val="24"/>
          <w:lang w:val="en-GB"/>
        </w:rPr>
      </w:pPr>
    </w:p>
    <w:p w14:paraId="3876E762" w14:textId="2604FFCC" w:rsidR="5BD326E4" w:rsidRDefault="118628B9" w:rsidP="118628B9">
      <w:pPr>
        <w:spacing w:line="360" w:lineRule="auto"/>
        <w:rPr>
          <w:rFonts w:ascii="Calibri" w:eastAsia="Calibri" w:hAnsi="Calibri" w:cs="Calibri"/>
          <w:color w:val="auto"/>
          <w:sz w:val="24"/>
          <w:szCs w:val="24"/>
          <w:lang w:val="en-GB"/>
        </w:rPr>
      </w:pPr>
      <w:r w:rsidRPr="118628B9">
        <w:rPr>
          <w:rFonts w:ascii="Calibri" w:eastAsia="Calibri" w:hAnsi="Calibri" w:cs="Calibri"/>
          <w:color w:val="auto"/>
          <w:sz w:val="24"/>
          <w:szCs w:val="24"/>
          <w:lang w:val="en-GB"/>
        </w:rPr>
        <w:t xml:space="preserve">Hall, W. (2009) </w:t>
      </w:r>
      <w:r w:rsidRPr="118628B9">
        <w:rPr>
          <w:rFonts w:ascii="Calibri" w:eastAsia="Calibri" w:hAnsi="Calibri" w:cs="Calibri"/>
          <w:i/>
          <w:iCs/>
          <w:color w:val="auto"/>
          <w:sz w:val="24"/>
          <w:szCs w:val="24"/>
          <w:lang w:val="en-GB"/>
        </w:rPr>
        <w:t>Dyslexia in the Primary Classroom</w:t>
      </w:r>
      <w:r w:rsidRPr="118628B9">
        <w:rPr>
          <w:rFonts w:ascii="Calibri" w:eastAsia="Calibri" w:hAnsi="Calibri" w:cs="Calibri"/>
          <w:color w:val="auto"/>
          <w:sz w:val="24"/>
          <w:szCs w:val="24"/>
          <w:lang w:val="en-GB"/>
        </w:rPr>
        <w:t>. Exeter: Learning Matters Ltd.</w:t>
      </w:r>
    </w:p>
    <w:p w14:paraId="315155B2" w14:textId="65DFBB70" w:rsidR="5BD326E4" w:rsidRDefault="5BD326E4" w:rsidP="118628B9">
      <w:pPr>
        <w:spacing w:line="360" w:lineRule="auto"/>
        <w:rPr>
          <w:rFonts w:ascii="Calibri" w:eastAsia="Calibri" w:hAnsi="Calibri" w:cs="Calibri"/>
          <w:color w:val="auto"/>
          <w:sz w:val="24"/>
          <w:szCs w:val="24"/>
          <w:lang w:val="en-GB"/>
        </w:rPr>
      </w:pPr>
    </w:p>
    <w:p w14:paraId="32D8D997" w14:textId="1D99E1A6" w:rsidR="5BD326E4" w:rsidRDefault="7DD1D2C1" w:rsidP="7DD1D2C1">
      <w:pPr>
        <w:spacing w:after="160" w:line="360" w:lineRule="auto"/>
        <w:rPr>
          <w:rFonts w:ascii="Calibri" w:eastAsia="Calibri" w:hAnsi="Calibri" w:cs="Calibri"/>
          <w:color w:val="auto"/>
          <w:sz w:val="24"/>
          <w:szCs w:val="24"/>
          <w:lang w:val="en-GB"/>
        </w:rPr>
      </w:pPr>
      <w:r w:rsidRPr="7DD1D2C1">
        <w:rPr>
          <w:rFonts w:ascii="Calibri" w:eastAsia="Calibri" w:hAnsi="Calibri" w:cs="Calibri"/>
          <w:color w:val="auto"/>
          <w:sz w:val="24"/>
          <w:szCs w:val="24"/>
          <w:lang w:val="en-GB"/>
        </w:rPr>
        <w:t xml:space="preserve">Helen Arkell. (2018). </w:t>
      </w:r>
      <w:r w:rsidRPr="7DD1D2C1">
        <w:rPr>
          <w:rFonts w:ascii="Calibri" w:eastAsia="Calibri" w:hAnsi="Calibri" w:cs="Calibri"/>
          <w:i/>
          <w:iCs/>
          <w:color w:val="auto"/>
          <w:sz w:val="24"/>
          <w:szCs w:val="24"/>
          <w:lang w:val="en-GB"/>
        </w:rPr>
        <w:t>What is an SpLD.</w:t>
      </w:r>
      <w:r w:rsidRPr="7DD1D2C1">
        <w:rPr>
          <w:rFonts w:ascii="Calibri" w:eastAsia="Calibri" w:hAnsi="Calibri" w:cs="Calibri"/>
          <w:color w:val="auto"/>
          <w:sz w:val="24"/>
          <w:szCs w:val="24"/>
          <w:lang w:val="en-GB"/>
        </w:rPr>
        <w:t xml:space="preserve"> </w:t>
      </w:r>
    </w:p>
    <w:p w14:paraId="49CC011F" w14:textId="4F62BE66" w:rsidR="5BD326E4" w:rsidRDefault="00C46A2A" w:rsidP="118628B9">
      <w:pPr>
        <w:spacing w:after="160" w:line="360" w:lineRule="auto"/>
        <w:rPr>
          <w:rFonts w:ascii="Calibri" w:eastAsia="Calibri" w:hAnsi="Calibri" w:cs="Calibri"/>
          <w:color w:val="auto"/>
          <w:sz w:val="24"/>
          <w:szCs w:val="24"/>
          <w:lang w:val="en-GB"/>
        </w:rPr>
      </w:pPr>
      <w:hyperlink r:id="rId9">
        <w:r w:rsidR="118628B9" w:rsidRPr="118628B9">
          <w:rPr>
            <w:rStyle w:val="Hyperlink"/>
            <w:rFonts w:ascii="Calibri" w:eastAsia="Calibri" w:hAnsi="Calibri" w:cs="Calibri"/>
            <w:color w:val="auto"/>
            <w:sz w:val="24"/>
            <w:szCs w:val="24"/>
            <w:lang w:val="en-GB"/>
          </w:rPr>
          <w:t>https://www.helenarkell.org.uk/about-dyslexia.php</w:t>
        </w:r>
      </w:hyperlink>
      <w:r w:rsidR="118628B9" w:rsidRPr="118628B9">
        <w:rPr>
          <w:rFonts w:ascii="Calibri" w:eastAsia="Calibri" w:hAnsi="Calibri" w:cs="Calibri"/>
          <w:color w:val="auto"/>
          <w:sz w:val="24"/>
          <w:szCs w:val="24"/>
          <w:lang w:val="en-GB"/>
        </w:rPr>
        <w:t xml:space="preserve"> (accessed 18th February 2018).</w:t>
      </w:r>
    </w:p>
    <w:p w14:paraId="7DC98DAE" w14:textId="6A1A8CD6" w:rsidR="5BD326E4" w:rsidRDefault="5BD326E4" w:rsidP="118628B9">
      <w:pPr>
        <w:spacing w:after="160" w:line="360" w:lineRule="auto"/>
        <w:rPr>
          <w:rFonts w:ascii="Calibri" w:eastAsia="Calibri" w:hAnsi="Calibri" w:cs="Calibri"/>
          <w:color w:val="auto"/>
          <w:sz w:val="24"/>
          <w:szCs w:val="24"/>
          <w:lang w:val="en-GB"/>
        </w:rPr>
      </w:pPr>
    </w:p>
    <w:p w14:paraId="4BA54DE9" w14:textId="673408B0" w:rsidR="5BD326E4" w:rsidRDefault="118628B9" w:rsidP="118628B9">
      <w:pPr>
        <w:spacing w:after="160" w:line="360" w:lineRule="auto"/>
        <w:rPr>
          <w:rFonts w:ascii="Calibri" w:eastAsia="Calibri" w:hAnsi="Calibri" w:cs="Calibri"/>
          <w:color w:val="auto"/>
          <w:sz w:val="24"/>
          <w:szCs w:val="24"/>
          <w:lang w:val="en-GB"/>
        </w:rPr>
      </w:pPr>
      <w:r w:rsidRPr="118628B9">
        <w:rPr>
          <w:rFonts w:ascii="Calibri" w:eastAsia="Calibri" w:hAnsi="Calibri" w:cs="Calibri"/>
          <w:color w:val="auto"/>
          <w:sz w:val="24"/>
          <w:szCs w:val="24"/>
          <w:lang w:val="en-GB"/>
        </w:rPr>
        <w:t xml:space="preserve">Lawrence, D. (2009) </w:t>
      </w:r>
      <w:r w:rsidRPr="118628B9">
        <w:rPr>
          <w:rFonts w:ascii="Calibri" w:eastAsia="Calibri" w:hAnsi="Calibri" w:cs="Calibri"/>
          <w:i/>
          <w:iCs/>
          <w:color w:val="auto"/>
          <w:sz w:val="24"/>
          <w:szCs w:val="24"/>
          <w:lang w:val="en-GB"/>
        </w:rPr>
        <w:t>Understanding Dyslexia- A guide for Teachers and Parents</w:t>
      </w:r>
      <w:r w:rsidRPr="118628B9">
        <w:rPr>
          <w:rFonts w:ascii="Calibri" w:eastAsia="Calibri" w:hAnsi="Calibri" w:cs="Calibri"/>
          <w:color w:val="auto"/>
          <w:sz w:val="24"/>
          <w:szCs w:val="24"/>
          <w:lang w:val="en-GB"/>
        </w:rPr>
        <w:t>. Maidenhead: Open University Press.</w:t>
      </w:r>
    </w:p>
    <w:p w14:paraId="0B786A86" w14:textId="4505A7BB" w:rsidR="5BD326E4" w:rsidRDefault="5BD326E4" w:rsidP="118628B9">
      <w:pPr>
        <w:spacing w:after="160" w:line="360" w:lineRule="auto"/>
        <w:rPr>
          <w:rFonts w:ascii="Calibri" w:eastAsia="Calibri" w:hAnsi="Calibri" w:cs="Calibri"/>
          <w:color w:val="auto"/>
          <w:sz w:val="24"/>
          <w:szCs w:val="24"/>
          <w:lang w:val="en-GB"/>
        </w:rPr>
      </w:pPr>
    </w:p>
    <w:p w14:paraId="2D4BD831" w14:textId="7395C1B0" w:rsidR="5BD326E4" w:rsidRDefault="118628B9" w:rsidP="118628B9">
      <w:pPr>
        <w:spacing w:after="160" w:line="360" w:lineRule="auto"/>
        <w:rPr>
          <w:rFonts w:ascii="Calibri" w:eastAsia="Calibri" w:hAnsi="Calibri" w:cs="Calibri"/>
          <w:color w:val="auto"/>
          <w:sz w:val="24"/>
          <w:szCs w:val="24"/>
          <w:lang w:val="en-GB"/>
        </w:rPr>
      </w:pPr>
      <w:r w:rsidRPr="118628B9">
        <w:rPr>
          <w:rFonts w:ascii="Calibri" w:eastAsia="Calibri" w:hAnsi="Calibri" w:cs="Calibri"/>
          <w:color w:val="auto"/>
          <w:sz w:val="24"/>
          <w:szCs w:val="24"/>
          <w:lang w:val="en-GB"/>
        </w:rPr>
        <w:t xml:space="preserve">Ott, P. (1997) </w:t>
      </w:r>
      <w:r w:rsidRPr="118628B9">
        <w:rPr>
          <w:rFonts w:ascii="Calibri" w:eastAsia="Calibri" w:hAnsi="Calibri" w:cs="Calibri"/>
          <w:i/>
          <w:iCs/>
          <w:color w:val="auto"/>
          <w:sz w:val="24"/>
          <w:szCs w:val="24"/>
          <w:lang w:val="en-GB"/>
        </w:rPr>
        <w:t>How to Detect and Manage Dyslexia</w:t>
      </w:r>
      <w:r w:rsidRPr="118628B9">
        <w:rPr>
          <w:rFonts w:ascii="Calibri" w:eastAsia="Calibri" w:hAnsi="Calibri" w:cs="Calibri"/>
          <w:color w:val="auto"/>
          <w:sz w:val="24"/>
          <w:szCs w:val="24"/>
          <w:lang w:val="en-GB"/>
        </w:rPr>
        <w:t xml:space="preserve">. Oxford, England: Heinemann. </w:t>
      </w:r>
    </w:p>
    <w:p w14:paraId="00341EEA" w14:textId="4446F4BF" w:rsidR="5BD326E4" w:rsidRDefault="5BD326E4" w:rsidP="118628B9">
      <w:pPr>
        <w:spacing w:after="160" w:line="360" w:lineRule="auto"/>
        <w:rPr>
          <w:rFonts w:ascii="Calibri" w:eastAsia="Calibri" w:hAnsi="Calibri" w:cs="Calibri"/>
          <w:sz w:val="24"/>
          <w:szCs w:val="24"/>
          <w:lang w:val="en-GB"/>
        </w:rPr>
      </w:pPr>
    </w:p>
    <w:p w14:paraId="5894C700" w14:textId="74FBE312" w:rsidR="50ECF4FE" w:rsidRDefault="7DD1D2C1" w:rsidP="7DD1D2C1">
      <w:pPr>
        <w:spacing w:after="160" w:line="360" w:lineRule="auto"/>
        <w:rPr>
          <w:rFonts w:ascii="Calibri" w:eastAsia="Calibri" w:hAnsi="Calibri" w:cs="Calibri"/>
          <w:i/>
          <w:iCs/>
          <w:color w:val="auto"/>
          <w:sz w:val="24"/>
          <w:szCs w:val="24"/>
          <w:lang w:val="en-GB"/>
        </w:rPr>
      </w:pPr>
      <w:r w:rsidRPr="7DD1D2C1">
        <w:rPr>
          <w:rFonts w:ascii="Calibri" w:eastAsia="Calibri" w:hAnsi="Calibri" w:cs="Calibri"/>
          <w:color w:val="auto"/>
          <w:sz w:val="24"/>
          <w:szCs w:val="24"/>
          <w:lang w:val="en-GB"/>
        </w:rPr>
        <w:t xml:space="preserve">Pontarddulais Comprehensive School. (2016). </w:t>
      </w:r>
      <w:r w:rsidRPr="7DD1D2C1">
        <w:rPr>
          <w:rFonts w:ascii="Calibri" w:eastAsia="Calibri" w:hAnsi="Calibri" w:cs="Calibri"/>
          <w:i/>
          <w:iCs/>
          <w:color w:val="auto"/>
          <w:sz w:val="24"/>
          <w:szCs w:val="24"/>
          <w:lang w:val="en-GB"/>
        </w:rPr>
        <w:t>ALN Policy.</w:t>
      </w:r>
    </w:p>
    <w:p w14:paraId="7C2EA55C" w14:textId="3016213E" w:rsidR="50ECF4FE" w:rsidRDefault="118628B9" w:rsidP="118628B9">
      <w:pPr>
        <w:spacing w:after="160" w:line="360" w:lineRule="auto"/>
        <w:rPr>
          <w:rFonts w:ascii="Calibri" w:eastAsia="Calibri" w:hAnsi="Calibri" w:cs="Calibri"/>
          <w:color w:val="auto"/>
          <w:sz w:val="24"/>
          <w:szCs w:val="24"/>
          <w:lang w:val="en-GB"/>
        </w:rPr>
      </w:pPr>
      <w:r w:rsidRPr="118628B9">
        <w:rPr>
          <w:rFonts w:ascii="Calibri" w:eastAsia="Calibri" w:hAnsi="Calibri" w:cs="Calibri"/>
          <w:color w:val="auto"/>
          <w:sz w:val="24"/>
          <w:szCs w:val="24"/>
          <w:u w:val="single"/>
          <w:lang w:val="en-GB"/>
        </w:rPr>
        <w:t>http://www.pontcomp.co.uk/wp-content/uploads/sites/30/2016/03/ALN-Policy.pdf.</w:t>
      </w:r>
      <w:r w:rsidRPr="118628B9">
        <w:rPr>
          <w:rFonts w:ascii="Calibri" w:eastAsia="Calibri" w:hAnsi="Calibri" w:cs="Calibri"/>
          <w:color w:val="auto"/>
          <w:sz w:val="24"/>
          <w:szCs w:val="24"/>
          <w:lang w:val="en-GB"/>
        </w:rPr>
        <w:t xml:space="preserve"> (accessed 28th Feb 2018).</w:t>
      </w:r>
    </w:p>
    <w:p w14:paraId="2BB317C8" w14:textId="6344B675" w:rsidR="00B61295" w:rsidRDefault="00B61295" w:rsidP="118628B9">
      <w:pPr>
        <w:spacing w:after="160" w:line="360" w:lineRule="auto"/>
        <w:rPr>
          <w:rFonts w:ascii="Calibri" w:eastAsia="Calibri" w:hAnsi="Calibri" w:cs="Calibri"/>
          <w:color w:val="auto"/>
          <w:sz w:val="24"/>
          <w:szCs w:val="24"/>
          <w:lang w:val="en-GB"/>
        </w:rPr>
      </w:pPr>
    </w:p>
    <w:p w14:paraId="5E188A4F" w14:textId="77777777" w:rsidR="00B61295" w:rsidRPr="00B61295" w:rsidRDefault="00B61295" w:rsidP="118628B9">
      <w:pPr>
        <w:spacing w:after="160" w:line="360" w:lineRule="auto"/>
        <w:rPr>
          <w:rFonts w:ascii="Calibri" w:eastAsia="Calibri" w:hAnsi="Calibri" w:cs="Calibri"/>
          <w:color w:val="auto"/>
          <w:sz w:val="24"/>
          <w:szCs w:val="24"/>
          <w:lang w:val="en-GB"/>
        </w:rPr>
      </w:pPr>
      <w:bookmarkStart w:id="0" w:name="_GoBack"/>
      <w:bookmarkEnd w:id="0"/>
    </w:p>
    <w:p w14:paraId="7E1540E3" w14:textId="394ED1FB" w:rsidR="5BD326E4" w:rsidRPr="001460A8" w:rsidRDefault="118628B9" w:rsidP="118628B9">
      <w:pPr>
        <w:spacing w:after="160" w:line="360" w:lineRule="auto"/>
        <w:rPr>
          <w:rFonts w:ascii="Calibri" w:eastAsia="Calibri" w:hAnsi="Calibri" w:cs="Calibri"/>
          <w:color w:val="auto"/>
          <w:sz w:val="24"/>
          <w:szCs w:val="24"/>
          <w:u w:val="single"/>
          <w:lang w:val="en-GB"/>
        </w:rPr>
      </w:pPr>
      <w:r w:rsidRPr="118628B9">
        <w:rPr>
          <w:rFonts w:ascii="Calibri" w:eastAsia="Calibri" w:hAnsi="Calibri" w:cs="Calibri"/>
          <w:color w:val="auto"/>
          <w:sz w:val="24"/>
          <w:szCs w:val="24"/>
          <w:u w:val="single"/>
          <w:lang w:val="en-GB"/>
        </w:rPr>
        <w:lastRenderedPageBreak/>
        <w:t>Bibliography</w:t>
      </w:r>
    </w:p>
    <w:p w14:paraId="02290F3E" w14:textId="2CB09ED4" w:rsidR="5BD326E4" w:rsidRDefault="118628B9" w:rsidP="118628B9">
      <w:pPr>
        <w:spacing w:after="160" w:line="360" w:lineRule="auto"/>
        <w:rPr>
          <w:rFonts w:ascii="Calibri" w:eastAsia="Calibri" w:hAnsi="Calibri" w:cs="Calibri"/>
          <w:color w:val="auto"/>
          <w:sz w:val="24"/>
          <w:szCs w:val="24"/>
          <w:lang w:val="en-GB"/>
        </w:rPr>
      </w:pPr>
      <w:r w:rsidRPr="118628B9">
        <w:rPr>
          <w:rFonts w:ascii="Calibri" w:eastAsia="Calibri" w:hAnsi="Calibri" w:cs="Calibri"/>
          <w:color w:val="auto"/>
          <w:sz w:val="24"/>
          <w:szCs w:val="24"/>
          <w:lang w:val="en-GB"/>
        </w:rPr>
        <w:t xml:space="preserve">Bennett, J. (2006) </w:t>
      </w:r>
      <w:r w:rsidRPr="118628B9">
        <w:rPr>
          <w:rFonts w:ascii="Calibri" w:eastAsia="Calibri" w:hAnsi="Calibri" w:cs="Calibri"/>
          <w:i/>
          <w:iCs/>
          <w:color w:val="auto"/>
          <w:sz w:val="24"/>
          <w:szCs w:val="24"/>
          <w:lang w:val="en-GB"/>
        </w:rPr>
        <w:t>Dyslexia Pocketbook</w:t>
      </w:r>
      <w:r w:rsidRPr="118628B9">
        <w:rPr>
          <w:rFonts w:ascii="Calibri" w:eastAsia="Calibri" w:hAnsi="Calibri" w:cs="Calibri"/>
          <w:color w:val="auto"/>
          <w:sz w:val="24"/>
          <w:szCs w:val="24"/>
          <w:lang w:val="en-GB"/>
        </w:rPr>
        <w:t>. Hampshire: Teachers' Pocketbooks.</w:t>
      </w:r>
    </w:p>
    <w:p w14:paraId="279A5911" w14:textId="4FCE0B62" w:rsidR="5BD326E4" w:rsidRDefault="5BD326E4" w:rsidP="118628B9">
      <w:pPr>
        <w:spacing w:after="160" w:line="360" w:lineRule="auto"/>
        <w:rPr>
          <w:rFonts w:ascii="Calibri" w:eastAsia="Calibri" w:hAnsi="Calibri" w:cs="Calibri"/>
          <w:color w:val="auto"/>
          <w:sz w:val="24"/>
          <w:szCs w:val="24"/>
          <w:lang w:val="en-GB"/>
        </w:rPr>
      </w:pPr>
    </w:p>
    <w:p w14:paraId="7F3822A8" w14:textId="6FB46940" w:rsidR="5BD326E4" w:rsidRDefault="118628B9" w:rsidP="118628B9">
      <w:pPr>
        <w:spacing w:after="160" w:line="360" w:lineRule="auto"/>
        <w:rPr>
          <w:rFonts w:ascii="Calibri" w:eastAsia="Calibri" w:hAnsi="Calibri" w:cs="Calibri"/>
          <w:color w:val="auto"/>
          <w:sz w:val="24"/>
          <w:szCs w:val="24"/>
          <w:lang w:val="en-GB"/>
        </w:rPr>
      </w:pPr>
      <w:r w:rsidRPr="118628B9">
        <w:rPr>
          <w:rFonts w:ascii="Calibri" w:eastAsia="Calibri" w:hAnsi="Calibri" w:cs="Calibri"/>
          <w:color w:val="auto"/>
          <w:sz w:val="24"/>
          <w:szCs w:val="24"/>
          <w:lang w:val="en-GB"/>
        </w:rPr>
        <w:t xml:space="preserve">Squires, G. and McKeown, S. (2006) </w:t>
      </w:r>
      <w:r w:rsidRPr="118628B9">
        <w:rPr>
          <w:rFonts w:ascii="Calibri" w:eastAsia="Calibri" w:hAnsi="Calibri" w:cs="Calibri"/>
          <w:i/>
          <w:iCs/>
          <w:color w:val="auto"/>
          <w:sz w:val="24"/>
          <w:szCs w:val="24"/>
          <w:lang w:val="en-GB"/>
        </w:rPr>
        <w:t>Supporting Children with Dyslexia</w:t>
      </w:r>
      <w:r w:rsidRPr="118628B9">
        <w:rPr>
          <w:rFonts w:ascii="Calibri" w:eastAsia="Calibri" w:hAnsi="Calibri" w:cs="Calibri"/>
          <w:color w:val="auto"/>
          <w:sz w:val="24"/>
          <w:szCs w:val="24"/>
          <w:lang w:val="en-GB"/>
        </w:rPr>
        <w:t>. 2nd ed. London: Continuum International.</w:t>
      </w:r>
    </w:p>
    <w:p w14:paraId="332B2CC8" w14:textId="4DFE9AEB" w:rsidR="5BD326E4" w:rsidRDefault="5BD326E4" w:rsidP="118628B9">
      <w:pPr>
        <w:spacing w:after="160" w:line="360" w:lineRule="auto"/>
        <w:rPr>
          <w:rFonts w:ascii="Calibri" w:eastAsia="Calibri" w:hAnsi="Calibri" w:cs="Calibri"/>
          <w:sz w:val="24"/>
          <w:szCs w:val="24"/>
          <w:lang w:val="en-GB"/>
        </w:rPr>
      </w:pPr>
    </w:p>
    <w:p w14:paraId="60470E3F" w14:textId="3AFFB30C" w:rsidR="5BD326E4" w:rsidRDefault="5BD326E4" w:rsidP="118628B9">
      <w:pPr>
        <w:spacing w:after="160" w:line="360" w:lineRule="auto"/>
        <w:rPr>
          <w:rFonts w:ascii="Calibri" w:eastAsia="Calibri" w:hAnsi="Calibri" w:cs="Calibri"/>
          <w:sz w:val="24"/>
          <w:szCs w:val="24"/>
          <w:lang w:val="en-GB"/>
        </w:rPr>
      </w:pPr>
    </w:p>
    <w:p w14:paraId="0EC20B7F" w14:textId="3C09BA4E" w:rsidR="5BD326E4" w:rsidRDefault="5BD326E4" w:rsidP="118628B9">
      <w:pPr>
        <w:spacing w:after="160" w:line="360" w:lineRule="auto"/>
        <w:rPr>
          <w:rFonts w:ascii="Calibri" w:eastAsia="Calibri" w:hAnsi="Calibri" w:cs="Calibri"/>
          <w:color w:val="auto"/>
          <w:sz w:val="24"/>
          <w:szCs w:val="24"/>
          <w:lang w:val="en-GB"/>
        </w:rPr>
      </w:pPr>
    </w:p>
    <w:p w14:paraId="5D6D1C56" w14:textId="3F6C9DC5" w:rsidR="5BD326E4" w:rsidRDefault="5BD326E4" w:rsidP="118628B9">
      <w:pPr>
        <w:spacing w:after="160" w:line="360" w:lineRule="auto"/>
        <w:jc w:val="both"/>
        <w:rPr>
          <w:rFonts w:ascii="Calibri" w:eastAsia="Calibri" w:hAnsi="Calibri" w:cs="Calibri"/>
          <w:color w:val="auto"/>
          <w:sz w:val="24"/>
          <w:szCs w:val="24"/>
          <w:lang w:val="en-GB"/>
        </w:rPr>
      </w:pPr>
    </w:p>
    <w:p w14:paraId="4098DAEB" w14:textId="05578A4A" w:rsidR="23A5C90F" w:rsidRDefault="23A5C90F" w:rsidP="118628B9">
      <w:pPr>
        <w:spacing w:after="160" w:line="360" w:lineRule="auto"/>
        <w:jc w:val="both"/>
        <w:rPr>
          <w:rFonts w:ascii="Calibri" w:eastAsia="Calibri" w:hAnsi="Calibri" w:cs="Calibri"/>
          <w:color w:val="auto"/>
          <w:sz w:val="24"/>
          <w:szCs w:val="24"/>
          <w:lang w:val="en-GB"/>
        </w:rPr>
      </w:pPr>
    </w:p>
    <w:p w14:paraId="7B4DDD9E" w14:textId="10DE2ECF" w:rsidR="50668E95" w:rsidRDefault="50668E95" w:rsidP="118628B9">
      <w:pPr>
        <w:rPr>
          <w:rFonts w:ascii="Calibri" w:eastAsia="Calibri" w:hAnsi="Calibri" w:cs="Calibri"/>
          <w:color w:val="auto"/>
          <w:sz w:val="24"/>
          <w:szCs w:val="24"/>
        </w:rPr>
      </w:pPr>
    </w:p>
    <w:sectPr w:rsidR="50668E95">
      <w:headerReference w:type="default" r:id="rId10"/>
      <w:footerReference w:type="default" r:id="rId11"/>
      <w:headerReference w:type="first" r:id="rId12"/>
      <w:footerReference w:type="first" r:id="rId13"/>
      <w:pgSz w:w="12240" w:h="15840"/>
      <w:pgMar w:top="144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6112E" w14:textId="77777777" w:rsidR="00C46A2A" w:rsidRDefault="00C46A2A">
      <w:r>
        <w:separator/>
      </w:r>
    </w:p>
    <w:p w14:paraId="1B2DE170" w14:textId="77777777" w:rsidR="00C46A2A" w:rsidRDefault="00C46A2A"/>
  </w:endnote>
  <w:endnote w:type="continuationSeparator" w:id="0">
    <w:p w14:paraId="6BDAC057" w14:textId="77777777" w:rsidR="00C46A2A" w:rsidRDefault="00C46A2A">
      <w:r>
        <w:continuationSeparator/>
      </w:r>
    </w:p>
    <w:p w14:paraId="4211B1FB" w14:textId="77777777" w:rsidR="00C46A2A" w:rsidRDefault="00C46A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Footer page number layout table"/>
    </w:tblPr>
    <w:tblGrid>
      <w:gridCol w:w="3116"/>
      <w:gridCol w:w="3117"/>
      <w:gridCol w:w="3117"/>
    </w:tblGrid>
    <w:sdt>
      <w:sdtPr>
        <w:id w:val="-1200699706"/>
        <w:docPartObj>
          <w:docPartGallery w:val="Page Numbers (Bottom of Page)"/>
          <w:docPartUnique/>
        </w:docPartObj>
      </w:sdtPr>
      <w:sdtEndPr>
        <w:rPr>
          <w:noProof/>
        </w:rPr>
      </w:sdtEndPr>
      <w:sdtContent>
        <w:tr w:rsidR="00DF6A01" w14:paraId="2903CBC8" w14:textId="77777777">
          <w:tc>
            <w:tcPr>
              <w:tcW w:w="3116" w:type="dxa"/>
            </w:tcPr>
            <w:p w14:paraId="7B20FA2E" w14:textId="3C62C850" w:rsidR="00DF6A01" w:rsidRDefault="00C46A2A">
              <w:pPr>
                <w:pStyle w:val="Footer"/>
              </w:pPr>
              <w:r>
                <w:fldChar w:fldCharType="begin"/>
              </w:r>
              <w:r>
                <w:instrText xml:space="preserve"> PAGE   \* MERGEFORMAT </w:instrText>
              </w:r>
              <w:r>
                <w:fldChar w:fldCharType="separate"/>
              </w:r>
              <w:r w:rsidR="00B61295">
                <w:rPr>
                  <w:noProof/>
                </w:rPr>
                <w:t>8</w:t>
              </w:r>
              <w:r>
                <w:rPr>
                  <w:noProof/>
                </w:rPr>
                <w:fldChar w:fldCharType="end"/>
              </w:r>
            </w:p>
          </w:tc>
          <w:tc>
            <w:tcPr>
              <w:tcW w:w="3117" w:type="dxa"/>
            </w:tcPr>
            <w:p w14:paraId="672A6659" w14:textId="77777777" w:rsidR="00DF6A01" w:rsidRDefault="00DF6A01">
              <w:pPr>
                <w:pStyle w:val="Footer"/>
                <w:jc w:val="center"/>
              </w:pPr>
            </w:p>
          </w:tc>
          <w:tc>
            <w:tcPr>
              <w:tcW w:w="3117" w:type="dxa"/>
            </w:tcPr>
            <w:p w14:paraId="0A37501D" w14:textId="77777777" w:rsidR="00DF6A01" w:rsidRDefault="00DF6A01">
              <w:pPr>
                <w:pStyle w:val="Footer"/>
                <w:jc w:val="right"/>
              </w:pPr>
            </w:p>
          </w:tc>
        </w:tr>
      </w:sdtContent>
    </w:sdt>
  </w:tbl>
  <w:p w14:paraId="5DAB6C7B" w14:textId="77777777" w:rsidR="00DF6A01" w:rsidRDefault="00DF6A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50668E95" w14:paraId="3BC70B73" w14:textId="77777777" w:rsidTr="50668E95">
      <w:tc>
        <w:tcPr>
          <w:tcW w:w="3120" w:type="dxa"/>
        </w:tcPr>
        <w:p w14:paraId="6323DE20" w14:textId="3D7C1632" w:rsidR="50668E95" w:rsidRDefault="50668E95" w:rsidP="50668E95">
          <w:pPr>
            <w:pStyle w:val="Header"/>
            <w:ind w:left="-115"/>
          </w:pPr>
        </w:p>
      </w:tc>
      <w:tc>
        <w:tcPr>
          <w:tcW w:w="3120" w:type="dxa"/>
        </w:tcPr>
        <w:p w14:paraId="05456484" w14:textId="74012A24" w:rsidR="50668E95" w:rsidRDefault="50668E95" w:rsidP="50668E95">
          <w:pPr>
            <w:pStyle w:val="Header"/>
            <w:jc w:val="center"/>
          </w:pPr>
        </w:p>
      </w:tc>
      <w:tc>
        <w:tcPr>
          <w:tcW w:w="3120" w:type="dxa"/>
        </w:tcPr>
        <w:p w14:paraId="6AB80EB8" w14:textId="2E5A3629" w:rsidR="50668E95" w:rsidRDefault="50668E95" w:rsidP="50668E95">
          <w:pPr>
            <w:pStyle w:val="Header"/>
            <w:ind w:right="-115"/>
            <w:jc w:val="right"/>
          </w:pPr>
        </w:p>
      </w:tc>
    </w:tr>
  </w:tbl>
  <w:p w14:paraId="10B01EA4" w14:textId="454EF174" w:rsidR="50668E95" w:rsidRDefault="50668E95" w:rsidP="50668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E90C2" w14:textId="77777777" w:rsidR="00C46A2A" w:rsidRDefault="00C46A2A">
      <w:r>
        <w:separator/>
      </w:r>
    </w:p>
    <w:p w14:paraId="2BE42F5B" w14:textId="77777777" w:rsidR="00C46A2A" w:rsidRDefault="00C46A2A"/>
  </w:footnote>
  <w:footnote w:type="continuationSeparator" w:id="0">
    <w:p w14:paraId="5C692663" w14:textId="77777777" w:rsidR="00C46A2A" w:rsidRDefault="00C46A2A">
      <w:r>
        <w:continuationSeparator/>
      </w:r>
    </w:p>
    <w:p w14:paraId="48F27E1A" w14:textId="77777777" w:rsidR="00C46A2A" w:rsidRDefault="00C46A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50668E95" w14:paraId="58C85C18" w14:textId="77777777" w:rsidTr="50668E95">
      <w:tc>
        <w:tcPr>
          <w:tcW w:w="3120" w:type="dxa"/>
        </w:tcPr>
        <w:p w14:paraId="216FFE95" w14:textId="4C9A730A" w:rsidR="50668E95" w:rsidRDefault="50668E95" w:rsidP="50668E95">
          <w:pPr>
            <w:pStyle w:val="Header"/>
            <w:ind w:left="-115"/>
          </w:pPr>
        </w:p>
      </w:tc>
      <w:tc>
        <w:tcPr>
          <w:tcW w:w="3120" w:type="dxa"/>
        </w:tcPr>
        <w:p w14:paraId="291ABFA2" w14:textId="6506A407" w:rsidR="50668E95" w:rsidRDefault="50668E95" w:rsidP="50668E95">
          <w:pPr>
            <w:pStyle w:val="Header"/>
            <w:jc w:val="center"/>
          </w:pPr>
        </w:p>
      </w:tc>
      <w:tc>
        <w:tcPr>
          <w:tcW w:w="3120" w:type="dxa"/>
        </w:tcPr>
        <w:p w14:paraId="6129F764" w14:textId="0424764D" w:rsidR="50668E95" w:rsidRDefault="50668E95" w:rsidP="50668E95">
          <w:pPr>
            <w:pStyle w:val="Header"/>
            <w:ind w:right="-115"/>
            <w:jc w:val="right"/>
          </w:pPr>
          <w:r>
            <w:t>Lauren Buckley</w:t>
          </w:r>
        </w:p>
        <w:p w14:paraId="33678964" w14:textId="433833DE" w:rsidR="50668E95" w:rsidRDefault="50668E95" w:rsidP="50668E95">
          <w:pPr>
            <w:pStyle w:val="Header"/>
            <w:ind w:right="-115"/>
            <w:jc w:val="right"/>
          </w:pPr>
          <w:r>
            <w:t>1707395</w:t>
          </w:r>
        </w:p>
      </w:tc>
    </w:tr>
  </w:tbl>
  <w:p w14:paraId="7EC8814D" w14:textId="1D998D37" w:rsidR="50668E95" w:rsidRDefault="50668E95" w:rsidP="50668E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50668E95" w14:paraId="0838D874" w14:textId="77777777" w:rsidTr="50668E95">
      <w:tc>
        <w:tcPr>
          <w:tcW w:w="3120" w:type="dxa"/>
        </w:tcPr>
        <w:p w14:paraId="74243B68" w14:textId="07284A10" w:rsidR="50668E95" w:rsidRDefault="50668E95" w:rsidP="50668E95">
          <w:pPr>
            <w:pStyle w:val="Header"/>
            <w:ind w:left="-115"/>
          </w:pPr>
        </w:p>
      </w:tc>
      <w:tc>
        <w:tcPr>
          <w:tcW w:w="3120" w:type="dxa"/>
        </w:tcPr>
        <w:p w14:paraId="351CD450" w14:textId="5289A9FE" w:rsidR="50668E95" w:rsidRDefault="50668E95" w:rsidP="50668E95">
          <w:pPr>
            <w:pStyle w:val="Header"/>
            <w:jc w:val="center"/>
          </w:pPr>
        </w:p>
      </w:tc>
      <w:tc>
        <w:tcPr>
          <w:tcW w:w="3120" w:type="dxa"/>
        </w:tcPr>
        <w:p w14:paraId="4A72C9E2" w14:textId="377E2484" w:rsidR="50668E95" w:rsidRDefault="50668E95" w:rsidP="50668E95">
          <w:pPr>
            <w:pStyle w:val="Header"/>
            <w:ind w:right="-115"/>
            <w:jc w:val="right"/>
          </w:pPr>
          <w:r>
            <w:t>Lauren Buckley</w:t>
          </w:r>
        </w:p>
        <w:p w14:paraId="43142D56" w14:textId="3E428982" w:rsidR="50668E95" w:rsidRDefault="50668E95" w:rsidP="50668E95">
          <w:pPr>
            <w:pStyle w:val="Header"/>
            <w:ind w:right="-115"/>
            <w:jc w:val="right"/>
          </w:pPr>
          <w:r>
            <w:t>1707395</w:t>
          </w:r>
        </w:p>
      </w:tc>
    </w:tr>
  </w:tbl>
  <w:p w14:paraId="575661F8" w14:textId="3EF7F097" w:rsidR="50668E95" w:rsidRDefault="50668E95" w:rsidP="50668E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668E95"/>
    <w:rsid w:val="001460A8"/>
    <w:rsid w:val="002258E9"/>
    <w:rsid w:val="0086786C"/>
    <w:rsid w:val="00B61295"/>
    <w:rsid w:val="00C46A2A"/>
    <w:rsid w:val="00DF6A01"/>
    <w:rsid w:val="00E179ED"/>
    <w:rsid w:val="00F65B7D"/>
    <w:rsid w:val="0CF524C1"/>
    <w:rsid w:val="118628B9"/>
    <w:rsid w:val="23A5C90F"/>
    <w:rsid w:val="4500CC51"/>
    <w:rsid w:val="50668E95"/>
    <w:rsid w:val="50ECF4FE"/>
    <w:rsid w:val="5BD326E4"/>
    <w:rsid w:val="7DD1D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E7B508"/>
  <w15:chartTrackingRefBased/>
  <w15:docId w15:val="{26B28936-571F-4DB1-9082-F7AEDE871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62C7AD"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dadyslexia.org.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elenarkell.org.uk/about-dyslexia.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1782</Words>
  <Characters>10161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Buckley (1707395)</dc:creator>
  <cp:keywords/>
  <dc:description/>
  <cp:lastModifiedBy>Lauren buckley</cp:lastModifiedBy>
  <cp:revision>2</cp:revision>
  <dcterms:created xsi:type="dcterms:W3CDTF">2018-03-03T13:53:00Z</dcterms:created>
  <dcterms:modified xsi:type="dcterms:W3CDTF">2018-03-03T13:53:00Z</dcterms:modified>
</cp:coreProperties>
</file>