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64A9304" w14:textId="2F714359" w:rsidR="00F74510" w:rsidRDefault="00F74510" w:rsidP="5D409FFB">
      <w:pPr>
        <w:spacing w:before="240" w:after="240"/>
        <w:ind w:left="720"/>
        <w:rPr>
          <w:rFonts w:ascii="Arial" w:eastAsia="Arial" w:hAnsi="Arial" w:cs="Arial"/>
        </w:rPr>
      </w:pPr>
    </w:p>
    <w:p w14:paraId="39C4C86C" w14:textId="43231644" w:rsidR="00F74510" w:rsidRDefault="0289C524" w:rsidP="5D409FFB">
      <w:pPr>
        <w:spacing w:before="240" w:after="240"/>
        <w:jc w:val="center"/>
        <w:rPr>
          <w:rFonts w:ascii="Arial" w:eastAsia="Arial" w:hAnsi="Arial" w:cs="Arial"/>
          <w:color w:val="000000" w:themeColor="text1"/>
        </w:rPr>
      </w:pPr>
      <w:r w:rsidRPr="5D409FFB">
        <w:rPr>
          <w:rFonts w:ascii="Arial" w:eastAsia="Arial" w:hAnsi="Arial" w:cs="Arial"/>
          <w:i/>
          <w:iCs/>
          <w:color w:val="000000" w:themeColor="text1"/>
        </w:rPr>
        <w:t xml:space="preserve">BSc health and social care </w:t>
      </w:r>
    </w:p>
    <w:p w14:paraId="5F605B1D" w14:textId="73C58E79" w:rsidR="00F74510" w:rsidRDefault="0289C524" w:rsidP="5D409FFB">
      <w:pPr>
        <w:spacing w:before="240" w:after="240"/>
        <w:jc w:val="center"/>
        <w:rPr>
          <w:rFonts w:ascii="Arial" w:eastAsia="Arial" w:hAnsi="Arial" w:cs="Arial"/>
          <w:color w:val="000000" w:themeColor="text1"/>
        </w:rPr>
      </w:pPr>
      <w:r w:rsidRPr="5D409FFB">
        <w:rPr>
          <w:rFonts w:ascii="Arial" w:eastAsia="Arial" w:hAnsi="Arial" w:cs="Arial"/>
          <w:i/>
          <w:iCs/>
          <w:color w:val="000000" w:themeColor="text1"/>
        </w:rPr>
        <w:t xml:space="preserve">Mental disorders and psychopathology </w:t>
      </w:r>
    </w:p>
    <w:p w14:paraId="66989CB6" w14:textId="66EFAA32" w:rsidR="00F74510" w:rsidRDefault="0289C524" w:rsidP="5D409FFB">
      <w:pPr>
        <w:spacing w:before="240" w:after="240"/>
        <w:jc w:val="center"/>
        <w:rPr>
          <w:rFonts w:ascii="Arial" w:eastAsia="Arial" w:hAnsi="Arial" w:cs="Arial"/>
          <w:color w:val="000000" w:themeColor="text1"/>
        </w:rPr>
      </w:pPr>
      <w:r w:rsidRPr="5D409FFB">
        <w:rPr>
          <w:rFonts w:ascii="Arial" w:eastAsia="Arial" w:hAnsi="Arial" w:cs="Arial"/>
          <w:i/>
          <w:iCs/>
          <w:color w:val="000000" w:themeColor="text1"/>
        </w:rPr>
        <w:t xml:space="preserve">BMHP6006 </w:t>
      </w:r>
    </w:p>
    <w:p w14:paraId="55184E65" w14:textId="439FD5E3" w:rsidR="00F74510" w:rsidRDefault="0289C524" w:rsidP="5D409FFB">
      <w:pPr>
        <w:spacing w:before="240" w:after="240"/>
        <w:jc w:val="center"/>
        <w:rPr>
          <w:rFonts w:ascii="Arial" w:eastAsia="Arial" w:hAnsi="Arial" w:cs="Arial"/>
          <w:color w:val="000000" w:themeColor="text1"/>
        </w:rPr>
      </w:pPr>
      <w:r w:rsidRPr="5D409FFB">
        <w:rPr>
          <w:rFonts w:ascii="Arial" w:eastAsia="Arial" w:hAnsi="Arial" w:cs="Arial"/>
          <w:i/>
          <w:iCs/>
          <w:color w:val="000000" w:themeColor="text1"/>
        </w:rPr>
        <w:t>Lecturer – Alice Clayton</w:t>
      </w:r>
    </w:p>
    <w:p w14:paraId="78242EFC" w14:textId="2573E7CC" w:rsidR="00F74510" w:rsidRDefault="0289C524" w:rsidP="5D409FFB">
      <w:pPr>
        <w:spacing w:before="240" w:after="240"/>
        <w:jc w:val="center"/>
        <w:rPr>
          <w:rFonts w:ascii="Arial" w:eastAsia="Arial" w:hAnsi="Arial" w:cs="Arial"/>
          <w:color w:val="000000" w:themeColor="text1"/>
        </w:rPr>
      </w:pPr>
      <w:r w:rsidRPr="5D409FFB">
        <w:rPr>
          <w:rFonts w:ascii="Arial" w:eastAsia="Arial" w:hAnsi="Arial" w:cs="Arial"/>
          <w:i/>
          <w:iCs/>
          <w:color w:val="000000" w:themeColor="text1"/>
        </w:rPr>
        <w:t xml:space="preserve">Zartasha </w:t>
      </w:r>
      <w:proofErr w:type="spellStart"/>
      <w:r w:rsidRPr="5D409FFB">
        <w:rPr>
          <w:rFonts w:ascii="Arial" w:eastAsia="Arial" w:hAnsi="Arial" w:cs="Arial"/>
          <w:i/>
          <w:iCs/>
          <w:color w:val="000000" w:themeColor="text1"/>
        </w:rPr>
        <w:t>Zahied</w:t>
      </w:r>
      <w:proofErr w:type="spellEnd"/>
      <w:r w:rsidRPr="5D409FFB">
        <w:rPr>
          <w:rFonts w:ascii="Arial" w:eastAsia="Arial" w:hAnsi="Arial" w:cs="Arial"/>
          <w:i/>
          <w:iCs/>
          <w:color w:val="000000" w:themeColor="text1"/>
        </w:rPr>
        <w:t xml:space="preserve"> 2015319</w:t>
      </w:r>
    </w:p>
    <w:p w14:paraId="15B5D30C" w14:textId="1ADB6DD1" w:rsidR="00F74510" w:rsidRDefault="00F74510" w:rsidP="5D409FFB">
      <w:pPr>
        <w:spacing w:before="240" w:after="240"/>
        <w:jc w:val="center"/>
        <w:rPr>
          <w:rFonts w:ascii="Arial" w:eastAsia="Arial" w:hAnsi="Arial" w:cs="Arial"/>
          <w:i/>
          <w:iCs/>
          <w:color w:val="000000" w:themeColor="text1"/>
        </w:rPr>
      </w:pPr>
    </w:p>
    <w:p w14:paraId="1D529A55" w14:textId="4BCC5CCB" w:rsidR="00F74510" w:rsidRDefault="00F74510" w:rsidP="5D409FFB">
      <w:pPr>
        <w:spacing w:before="240" w:after="240"/>
        <w:rPr>
          <w:rFonts w:ascii="Arial" w:eastAsia="Arial" w:hAnsi="Arial" w:cs="Arial"/>
        </w:rPr>
      </w:pPr>
    </w:p>
    <w:p w14:paraId="14DE3529" w14:textId="5D667C13" w:rsidR="00F74510" w:rsidRDefault="00F74510" w:rsidP="5D409FFB">
      <w:pPr>
        <w:spacing w:before="240" w:after="240"/>
        <w:rPr>
          <w:rFonts w:ascii="Arial" w:eastAsia="Arial" w:hAnsi="Arial" w:cs="Arial"/>
        </w:rPr>
      </w:pPr>
    </w:p>
    <w:p w14:paraId="499401B1" w14:textId="524B1F1A" w:rsidR="00F74510" w:rsidRDefault="00F74510" w:rsidP="5D409FFB">
      <w:pPr>
        <w:spacing w:before="240" w:after="240"/>
        <w:rPr>
          <w:rFonts w:ascii="Arial" w:eastAsia="Arial" w:hAnsi="Arial" w:cs="Arial"/>
        </w:rPr>
      </w:pPr>
    </w:p>
    <w:p w14:paraId="4440F31C" w14:textId="523051FB" w:rsidR="00F74510" w:rsidRDefault="00F74510" w:rsidP="5D409FFB">
      <w:pPr>
        <w:spacing w:before="240" w:after="240"/>
        <w:rPr>
          <w:rFonts w:ascii="Arial" w:eastAsia="Arial" w:hAnsi="Arial" w:cs="Arial"/>
        </w:rPr>
      </w:pPr>
    </w:p>
    <w:p w14:paraId="5E9DE788" w14:textId="01F404EA" w:rsidR="00F74510" w:rsidRDefault="00F74510" w:rsidP="5D409FFB">
      <w:pPr>
        <w:spacing w:before="240" w:after="240"/>
        <w:rPr>
          <w:rFonts w:ascii="Arial" w:eastAsia="Arial" w:hAnsi="Arial" w:cs="Arial"/>
        </w:rPr>
      </w:pPr>
    </w:p>
    <w:p w14:paraId="1B077CB2" w14:textId="6AE034F8" w:rsidR="00F74510" w:rsidRDefault="00F74510" w:rsidP="5D409FFB">
      <w:pPr>
        <w:spacing w:before="240" w:after="240"/>
        <w:rPr>
          <w:rFonts w:ascii="Arial" w:eastAsia="Arial" w:hAnsi="Arial" w:cs="Arial"/>
        </w:rPr>
      </w:pPr>
    </w:p>
    <w:p w14:paraId="44351374" w14:textId="6ECF612F" w:rsidR="00F74510" w:rsidRDefault="00F74510" w:rsidP="5D409FFB">
      <w:pPr>
        <w:spacing w:before="240" w:after="240"/>
        <w:rPr>
          <w:rFonts w:ascii="Arial" w:eastAsia="Arial" w:hAnsi="Arial" w:cs="Arial"/>
        </w:rPr>
      </w:pPr>
    </w:p>
    <w:p w14:paraId="4F3E2628" w14:textId="5E154F50" w:rsidR="00F74510" w:rsidRDefault="00F74510" w:rsidP="5D409FFB">
      <w:pPr>
        <w:spacing w:before="240" w:after="240"/>
        <w:rPr>
          <w:rFonts w:ascii="Arial" w:eastAsia="Arial" w:hAnsi="Arial" w:cs="Arial"/>
        </w:rPr>
      </w:pPr>
    </w:p>
    <w:p w14:paraId="73CDF2DE" w14:textId="77777777" w:rsidR="00C15A7B" w:rsidRDefault="00C15A7B" w:rsidP="5D409FFB">
      <w:pPr>
        <w:spacing w:before="240" w:after="240"/>
        <w:rPr>
          <w:rFonts w:ascii="Arial" w:eastAsia="Arial" w:hAnsi="Arial" w:cs="Arial"/>
        </w:rPr>
      </w:pPr>
    </w:p>
    <w:p w14:paraId="60A4C52D" w14:textId="77777777" w:rsidR="00C15A7B" w:rsidRDefault="00C15A7B" w:rsidP="5D409FFB">
      <w:pPr>
        <w:spacing w:before="240" w:after="240"/>
        <w:rPr>
          <w:rFonts w:ascii="Arial" w:eastAsia="Arial" w:hAnsi="Arial" w:cs="Arial"/>
        </w:rPr>
      </w:pPr>
    </w:p>
    <w:p w14:paraId="607FCF55" w14:textId="77777777" w:rsidR="00C15A7B" w:rsidRDefault="00C15A7B" w:rsidP="5D409FFB">
      <w:pPr>
        <w:spacing w:before="240" w:after="240"/>
        <w:rPr>
          <w:rFonts w:ascii="Arial" w:eastAsia="Arial" w:hAnsi="Arial" w:cs="Arial"/>
        </w:rPr>
      </w:pPr>
    </w:p>
    <w:p w14:paraId="55AA128D" w14:textId="77777777" w:rsidR="00C15A7B" w:rsidRDefault="00C15A7B" w:rsidP="5D409FFB">
      <w:pPr>
        <w:spacing w:before="240" w:after="240"/>
        <w:rPr>
          <w:rFonts w:ascii="Arial" w:eastAsia="Arial" w:hAnsi="Arial" w:cs="Arial"/>
        </w:rPr>
      </w:pPr>
    </w:p>
    <w:p w14:paraId="4367125F" w14:textId="77777777" w:rsidR="00C15A7B" w:rsidRDefault="00C15A7B" w:rsidP="5D409FFB">
      <w:pPr>
        <w:spacing w:before="240" w:after="240"/>
        <w:rPr>
          <w:rFonts w:ascii="Arial" w:eastAsia="Arial" w:hAnsi="Arial" w:cs="Arial"/>
        </w:rPr>
      </w:pPr>
    </w:p>
    <w:p w14:paraId="693EC774" w14:textId="77777777" w:rsidR="00C15A7B" w:rsidRDefault="00C15A7B" w:rsidP="5D409FFB">
      <w:pPr>
        <w:spacing w:before="240" w:after="240"/>
        <w:rPr>
          <w:rFonts w:ascii="Arial" w:eastAsia="Arial" w:hAnsi="Arial" w:cs="Arial"/>
        </w:rPr>
      </w:pPr>
    </w:p>
    <w:p w14:paraId="6AE7E605" w14:textId="77777777" w:rsidR="00C15A7B" w:rsidRDefault="00C15A7B" w:rsidP="5D409FFB">
      <w:pPr>
        <w:spacing w:before="240" w:after="240"/>
        <w:rPr>
          <w:rFonts w:ascii="Arial" w:eastAsia="Arial" w:hAnsi="Arial" w:cs="Arial"/>
        </w:rPr>
      </w:pPr>
    </w:p>
    <w:p w14:paraId="3537CC8D" w14:textId="77777777" w:rsidR="00C15A7B" w:rsidRDefault="00C15A7B" w:rsidP="5D409FFB">
      <w:pPr>
        <w:spacing w:before="240" w:after="240"/>
        <w:rPr>
          <w:rFonts w:ascii="Arial" w:eastAsia="Arial" w:hAnsi="Arial" w:cs="Arial"/>
        </w:rPr>
      </w:pPr>
    </w:p>
    <w:p w14:paraId="2F767999" w14:textId="7EA3CD22" w:rsidR="00C15A7B" w:rsidRPr="00C15A7B" w:rsidRDefault="00C15A7B" w:rsidP="00C15A7B">
      <w:pPr>
        <w:pStyle w:val="NoSpacing"/>
        <w:rPr>
          <w:rFonts w:ascii="Arial" w:eastAsia="Arial" w:hAnsi="Arial" w:cs="Arial"/>
          <w:b/>
          <w:bCs/>
          <w:sz w:val="28"/>
          <w:szCs w:val="28"/>
        </w:rPr>
      </w:pPr>
      <w:r w:rsidRPr="00C15A7B">
        <w:rPr>
          <w:rFonts w:ascii="Arial" w:eastAsia="Arial" w:hAnsi="Arial" w:cs="Arial"/>
          <w:b/>
          <w:bCs/>
          <w:sz w:val="28"/>
          <w:szCs w:val="28"/>
        </w:rPr>
        <w:lastRenderedPageBreak/>
        <w:t>References</w:t>
      </w:r>
    </w:p>
    <w:p w14:paraId="633DBEB3" w14:textId="1BCCB089" w:rsidR="00F74510" w:rsidRPr="00C15A7B" w:rsidRDefault="00F74510" w:rsidP="00C15A7B">
      <w:pPr>
        <w:pStyle w:val="NoSpacing"/>
        <w:rPr>
          <w:rFonts w:ascii="Arial" w:eastAsia="Arial" w:hAnsi="Arial" w:cs="Arial"/>
          <w:sz w:val="22"/>
          <w:szCs w:val="22"/>
        </w:rPr>
      </w:pPr>
    </w:p>
    <w:p w14:paraId="36A5696E" w14:textId="77777777" w:rsidR="00C15A7B" w:rsidRDefault="00C15A7B" w:rsidP="00C15A7B">
      <w:pPr>
        <w:pStyle w:val="NoSpacing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2CA739C" w14:textId="77777777" w:rsidR="00C15A7B" w:rsidRDefault="00C15A7B" w:rsidP="00C15A7B">
      <w:pPr>
        <w:pStyle w:val="NoSpacing"/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</w:pPr>
    </w:p>
    <w:p w14:paraId="3B0A0F75" w14:textId="77777777" w:rsidR="00C15A7B" w:rsidRPr="00C15A7B" w:rsidRDefault="00C15A7B" w:rsidP="00C15A7B">
      <w:pPr>
        <w:pStyle w:val="NoSpacing"/>
        <w:rPr>
          <w:rFonts w:ascii="Arial" w:eastAsia="Arial" w:hAnsi="Arial" w:cs="Arial"/>
          <w:color w:val="555555"/>
          <w:sz w:val="22"/>
          <w:szCs w:val="22"/>
        </w:rPr>
      </w:pPr>
      <w:r w:rsidRPr="00C15A7B">
        <w:rPr>
          <w:rFonts w:ascii="Arial" w:eastAsia="Arial" w:hAnsi="Arial" w:cs="Arial"/>
          <w:i/>
          <w:iCs/>
          <w:color w:val="333333"/>
          <w:sz w:val="22"/>
          <w:szCs w:val="22"/>
        </w:rPr>
        <w:t>BMJ</w:t>
      </w:r>
      <w:r w:rsidRPr="00C15A7B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C15A7B">
        <w:rPr>
          <w:rFonts w:ascii="Arial" w:eastAsia="Arial" w:hAnsi="Arial" w:cs="Arial"/>
          <w:color w:val="555555"/>
          <w:sz w:val="22"/>
          <w:szCs w:val="22"/>
        </w:rPr>
        <w:t>2009</w:t>
      </w:r>
      <w:r w:rsidRPr="00C15A7B">
        <w:rPr>
          <w:rFonts w:ascii="Arial" w:eastAsia="Arial" w:hAnsi="Arial" w:cs="Arial"/>
          <w:color w:val="333333"/>
          <w:sz w:val="22"/>
          <w:szCs w:val="22"/>
        </w:rPr>
        <w:t xml:space="preserve">; </w:t>
      </w:r>
      <w:r w:rsidRPr="00C15A7B">
        <w:rPr>
          <w:rFonts w:ascii="Arial" w:eastAsia="Arial" w:hAnsi="Arial" w:cs="Arial"/>
          <w:color w:val="555555"/>
          <w:sz w:val="22"/>
          <w:szCs w:val="22"/>
        </w:rPr>
        <w:t xml:space="preserve">338 </w:t>
      </w:r>
      <w:hyperlink r:id="rId7">
        <w:r w:rsidRPr="00C15A7B">
          <w:rPr>
            <w:rStyle w:val="Hyperlink"/>
            <w:rFonts w:ascii="Arial" w:eastAsia="Arial" w:hAnsi="Arial" w:cs="Arial"/>
            <w:sz w:val="22"/>
            <w:szCs w:val="22"/>
          </w:rPr>
          <w:t>https://www.bmj.com/content/338/bmj.b750.short</w:t>
        </w:r>
      </w:hyperlink>
      <w:r w:rsidRPr="00C15A7B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r w:rsidRPr="00C15A7B">
        <w:rPr>
          <w:rFonts w:ascii="Arial" w:eastAsia="Arial" w:hAnsi="Arial" w:cs="Arial"/>
          <w:color w:val="555555"/>
          <w:sz w:val="22"/>
          <w:szCs w:val="22"/>
        </w:rPr>
        <w:t>(Published 19 March 2009)</w:t>
      </w:r>
    </w:p>
    <w:p w14:paraId="0BFFC3AA" w14:textId="77777777" w:rsidR="00C15A7B" w:rsidRPr="00C15A7B" w:rsidRDefault="00C15A7B" w:rsidP="00C15A7B">
      <w:pPr>
        <w:pStyle w:val="NoSpacing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Chapter V Mental and behavioral disorders (F00-F99)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 (2019) </w:t>
      </w:r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World Health Organization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. Available at: </w:t>
      </w:r>
      <w:hyperlink r:id="rId8" w:anchor="/F30-F39">
        <w:r w:rsidRPr="00C15A7B">
          <w:rPr>
            <w:rStyle w:val="Hyperlink"/>
            <w:rFonts w:ascii="Arial" w:eastAsia="Arial" w:hAnsi="Arial" w:cs="Arial"/>
            <w:sz w:val="22"/>
            <w:szCs w:val="22"/>
          </w:rPr>
          <w:t>https://icd.who.int/browse10/2019/en#/F30-F39</w:t>
        </w:r>
      </w:hyperlink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02 July 2024).</w:t>
      </w:r>
    </w:p>
    <w:p w14:paraId="76DA90F9" w14:textId="77777777" w:rsidR="00C15A7B" w:rsidRDefault="00C15A7B" w:rsidP="00C15A7B">
      <w:pPr>
        <w:pStyle w:val="NoSpacing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E020129" w14:textId="4FBF3ED7" w:rsidR="00C15A7B" w:rsidRPr="00C15A7B" w:rsidRDefault="00C15A7B" w:rsidP="00C15A7B">
      <w:pPr>
        <w:pStyle w:val="NoSpacing"/>
        <w:rPr>
          <w:rFonts w:ascii="Arial" w:eastAsia="Arial" w:hAnsi="Arial" w:cs="Arial"/>
          <w:sz w:val="22"/>
          <w:szCs w:val="22"/>
        </w:rPr>
      </w:pP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Depression (no date b) </w:t>
      </w:r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Mental Health Foundation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. Available at: </w:t>
      </w:r>
      <w:hyperlink r:id="rId9">
        <w:r w:rsidRPr="00C15A7B">
          <w:rPr>
            <w:rStyle w:val="Hyperlink"/>
            <w:rFonts w:ascii="Arial" w:eastAsia="Arial" w:hAnsi="Arial" w:cs="Arial"/>
            <w:sz w:val="22"/>
            <w:szCs w:val="22"/>
          </w:rPr>
          <w:t>https://www.mentalhealth.org.uk/explore-mental-health/a-z-topics/depression</w:t>
        </w:r>
      </w:hyperlink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04 July 2024).</w:t>
      </w:r>
    </w:p>
    <w:p w14:paraId="119D0C21" w14:textId="77777777" w:rsidR="00C15A7B" w:rsidRDefault="00C15A7B" w:rsidP="00C15A7B">
      <w:pPr>
        <w:pStyle w:val="NoSpacing"/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</w:pPr>
    </w:p>
    <w:p w14:paraId="5DF368C5" w14:textId="39F89C9D" w:rsidR="00C15A7B" w:rsidRPr="00C15A7B" w:rsidRDefault="00C15A7B" w:rsidP="00C15A7B">
      <w:pPr>
        <w:pStyle w:val="NoSpacing"/>
        <w:rPr>
          <w:rFonts w:ascii="Arial" w:eastAsia="Arial" w:hAnsi="Arial" w:cs="Arial"/>
          <w:sz w:val="22"/>
          <w:szCs w:val="22"/>
        </w:rPr>
      </w:pPr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Depression in adults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 (2023) </w:t>
      </w:r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NHS choices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>. Available at:</w:t>
      </w:r>
      <w:hyperlink r:id="rId10">
        <w:r w:rsidRPr="00C15A7B">
          <w:rPr>
            <w:rStyle w:val="Hyperlink"/>
            <w:rFonts w:ascii="Arial" w:eastAsia="Arial" w:hAnsi="Arial" w:cs="Arial"/>
            <w:sz w:val="22"/>
            <w:szCs w:val="22"/>
          </w:rPr>
          <w:t>https://www.nhs.uk/mentalhealth/conditions/depression-in-adults/overview/</w:t>
        </w:r>
      </w:hyperlink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04 July 2024). </w:t>
      </w:r>
      <w:r w:rsidRPr="00C15A7B">
        <w:rPr>
          <w:rFonts w:ascii="Arial" w:eastAsia="Arial" w:hAnsi="Arial" w:cs="Arial"/>
          <w:sz w:val="22"/>
          <w:szCs w:val="22"/>
        </w:rPr>
        <w:t xml:space="preserve"> </w:t>
      </w:r>
    </w:p>
    <w:p w14:paraId="4904E5D8" w14:textId="77777777" w:rsidR="00C15A7B" w:rsidRDefault="00C15A7B" w:rsidP="00C15A7B">
      <w:pPr>
        <w:pStyle w:val="NoSpacing"/>
        <w:rPr>
          <w:rFonts w:ascii="Arial" w:eastAsia="Arial" w:hAnsi="Arial" w:cs="Arial"/>
          <w:color w:val="181817"/>
          <w:sz w:val="22"/>
          <w:szCs w:val="22"/>
        </w:rPr>
      </w:pPr>
    </w:p>
    <w:p w14:paraId="5E07368A" w14:textId="50E70057" w:rsidR="00C15A7B" w:rsidRPr="00C15A7B" w:rsidRDefault="00C15A7B" w:rsidP="00C15A7B">
      <w:pPr>
        <w:pStyle w:val="NoSpacing"/>
        <w:rPr>
          <w:rFonts w:ascii="Arial" w:eastAsia="Arial" w:hAnsi="Arial" w:cs="Arial"/>
          <w:sz w:val="22"/>
          <w:szCs w:val="22"/>
        </w:rPr>
      </w:pPr>
      <w:r w:rsidRPr="00C15A7B">
        <w:rPr>
          <w:rFonts w:ascii="Arial" w:eastAsia="Arial" w:hAnsi="Arial" w:cs="Arial"/>
          <w:color w:val="181817"/>
          <w:sz w:val="22"/>
          <w:szCs w:val="22"/>
        </w:rPr>
        <w:t xml:space="preserve">Donoghue, J.M. and Tylee, A. (1996) ‘The Treatment of Depression: Prescribing Patterns of Antidepressants in Primary Care in the UK’, </w:t>
      </w:r>
      <w:r w:rsidRPr="00C15A7B">
        <w:rPr>
          <w:rFonts w:ascii="Arial" w:eastAsia="Arial" w:hAnsi="Arial" w:cs="Arial"/>
          <w:i/>
          <w:iCs/>
          <w:color w:val="181817"/>
          <w:sz w:val="22"/>
          <w:szCs w:val="22"/>
        </w:rPr>
        <w:t>British Journal of Psychiatry</w:t>
      </w:r>
      <w:r w:rsidRPr="00C15A7B">
        <w:rPr>
          <w:rFonts w:ascii="Arial" w:eastAsia="Arial" w:hAnsi="Arial" w:cs="Arial"/>
          <w:color w:val="181817"/>
          <w:sz w:val="22"/>
          <w:szCs w:val="22"/>
        </w:rPr>
        <w:t>, 168(2), pp. 164–168. doi:10.1192/bjp.168.2.164.</w:t>
      </w:r>
    </w:p>
    <w:p w14:paraId="7B7187E1" w14:textId="77777777" w:rsidR="00C15A7B" w:rsidRDefault="00C15A7B" w:rsidP="00C15A7B">
      <w:pPr>
        <w:pStyle w:val="NoSpacing"/>
        <w:rPr>
          <w:rFonts w:ascii="Arial" w:eastAsia="Arial" w:hAnsi="Arial" w:cs="Arial"/>
          <w:color w:val="181817"/>
          <w:sz w:val="22"/>
          <w:szCs w:val="22"/>
        </w:rPr>
      </w:pPr>
    </w:p>
    <w:p w14:paraId="55C43854" w14:textId="5BF259F2" w:rsidR="00C15A7B" w:rsidRPr="00C15A7B" w:rsidRDefault="00C15A7B" w:rsidP="00C15A7B">
      <w:pPr>
        <w:pStyle w:val="NoSpacing"/>
        <w:rPr>
          <w:rFonts w:ascii="Arial" w:eastAsia="Arial" w:hAnsi="Arial" w:cs="Arial"/>
          <w:color w:val="181817"/>
          <w:sz w:val="22"/>
          <w:szCs w:val="22"/>
        </w:rPr>
      </w:pPr>
      <w:r w:rsidRPr="00C15A7B">
        <w:rPr>
          <w:rFonts w:ascii="Arial" w:eastAsia="Arial" w:hAnsi="Arial" w:cs="Arial"/>
          <w:color w:val="181817"/>
          <w:sz w:val="22"/>
          <w:szCs w:val="22"/>
        </w:rPr>
        <w:t xml:space="preserve">Kendrick, T. and Tylee, A. (2009) ‘Depression’, in L. </w:t>
      </w:r>
      <w:proofErr w:type="spellStart"/>
      <w:r w:rsidRPr="00C15A7B">
        <w:rPr>
          <w:rFonts w:ascii="Arial" w:eastAsia="Arial" w:hAnsi="Arial" w:cs="Arial"/>
          <w:color w:val="181817"/>
          <w:sz w:val="22"/>
          <w:szCs w:val="22"/>
        </w:rPr>
        <w:t>Gask</w:t>
      </w:r>
      <w:proofErr w:type="spellEnd"/>
      <w:r w:rsidRPr="00C15A7B">
        <w:rPr>
          <w:rFonts w:ascii="Arial" w:eastAsia="Arial" w:hAnsi="Arial" w:cs="Arial"/>
          <w:color w:val="181817"/>
          <w:sz w:val="22"/>
          <w:szCs w:val="22"/>
        </w:rPr>
        <w:t xml:space="preserve"> et al. (eds.) </w:t>
      </w:r>
      <w:r w:rsidRPr="00C15A7B">
        <w:rPr>
          <w:rFonts w:ascii="Arial" w:eastAsia="Arial" w:hAnsi="Arial" w:cs="Arial"/>
          <w:i/>
          <w:iCs/>
          <w:color w:val="181817"/>
          <w:sz w:val="22"/>
          <w:szCs w:val="22"/>
        </w:rPr>
        <w:t>Primary Care Mental Health</w:t>
      </w:r>
      <w:r w:rsidRPr="00C15A7B">
        <w:rPr>
          <w:rFonts w:ascii="Arial" w:eastAsia="Arial" w:hAnsi="Arial" w:cs="Arial"/>
          <w:color w:val="181817"/>
          <w:sz w:val="22"/>
          <w:szCs w:val="22"/>
        </w:rPr>
        <w:t>. Cambridge: Royal College of Psychiatrists, pp. 107–124.</w:t>
      </w:r>
    </w:p>
    <w:p w14:paraId="602FC893" w14:textId="77777777" w:rsidR="00C15A7B" w:rsidRDefault="00C15A7B" w:rsidP="00C15A7B">
      <w:pPr>
        <w:pStyle w:val="NoSpacing"/>
        <w:rPr>
          <w:rFonts w:ascii="Arial" w:eastAsia="Arial" w:hAnsi="Arial" w:cs="Arial"/>
          <w:color w:val="181817"/>
          <w:sz w:val="22"/>
          <w:szCs w:val="22"/>
        </w:rPr>
      </w:pPr>
    </w:p>
    <w:p w14:paraId="63B1D371" w14:textId="4D76C351" w:rsidR="00C15A7B" w:rsidRPr="00C15A7B" w:rsidRDefault="00C15A7B" w:rsidP="00C15A7B">
      <w:pPr>
        <w:pStyle w:val="NoSpacing"/>
        <w:rPr>
          <w:rFonts w:ascii="Arial" w:eastAsia="Arial" w:hAnsi="Arial" w:cs="Arial"/>
          <w:sz w:val="22"/>
          <w:szCs w:val="22"/>
        </w:rPr>
      </w:pPr>
      <w:r w:rsidRPr="00C15A7B">
        <w:rPr>
          <w:rFonts w:ascii="Arial" w:eastAsia="Arial" w:hAnsi="Arial" w:cs="Arial"/>
          <w:color w:val="181817"/>
          <w:sz w:val="22"/>
          <w:szCs w:val="22"/>
        </w:rPr>
        <w:t xml:space="preserve">Lewis-Fernández, R. </w:t>
      </w:r>
      <w:r w:rsidRPr="00C15A7B">
        <w:rPr>
          <w:rFonts w:ascii="Arial" w:eastAsia="Arial" w:hAnsi="Arial" w:cs="Arial"/>
          <w:i/>
          <w:iCs/>
          <w:color w:val="181817"/>
          <w:sz w:val="22"/>
          <w:szCs w:val="22"/>
        </w:rPr>
        <w:t>et al.</w:t>
      </w:r>
      <w:r w:rsidRPr="00C15A7B">
        <w:rPr>
          <w:rFonts w:ascii="Arial" w:eastAsia="Arial" w:hAnsi="Arial" w:cs="Arial"/>
          <w:color w:val="181817"/>
          <w:sz w:val="22"/>
          <w:szCs w:val="22"/>
        </w:rPr>
        <w:t xml:space="preserve"> (2016) ‘Rethinking funding priorities in mental health research’, </w:t>
      </w:r>
      <w:r w:rsidRPr="00C15A7B">
        <w:rPr>
          <w:rFonts w:ascii="Arial" w:eastAsia="Arial" w:hAnsi="Arial" w:cs="Arial"/>
          <w:i/>
          <w:iCs/>
          <w:color w:val="181817"/>
          <w:sz w:val="22"/>
          <w:szCs w:val="22"/>
        </w:rPr>
        <w:t>British Journal of Psychiatry</w:t>
      </w:r>
      <w:r w:rsidRPr="00C15A7B">
        <w:rPr>
          <w:rFonts w:ascii="Arial" w:eastAsia="Arial" w:hAnsi="Arial" w:cs="Arial"/>
          <w:color w:val="181817"/>
          <w:sz w:val="22"/>
          <w:szCs w:val="22"/>
        </w:rPr>
        <w:t>, 208(6), pp. 507–509. doi:10.1192/bjp.bp.115.179895.</w:t>
      </w:r>
    </w:p>
    <w:p w14:paraId="2AEBE353" w14:textId="77777777" w:rsidR="00C15A7B" w:rsidRDefault="00C15A7B" w:rsidP="00C15A7B">
      <w:pPr>
        <w:pStyle w:val="NoSpacing"/>
        <w:rPr>
          <w:rFonts w:ascii="Arial" w:eastAsia="Arial" w:hAnsi="Arial" w:cs="Arial"/>
          <w:color w:val="333333"/>
          <w:sz w:val="22"/>
          <w:szCs w:val="22"/>
        </w:rPr>
      </w:pPr>
    </w:p>
    <w:p w14:paraId="38098997" w14:textId="242E9A8D" w:rsidR="00C15A7B" w:rsidRPr="00C15A7B" w:rsidRDefault="00C15A7B" w:rsidP="00C15A7B">
      <w:pPr>
        <w:pStyle w:val="NoSpacing"/>
        <w:rPr>
          <w:rFonts w:ascii="Arial" w:eastAsia="Arial" w:hAnsi="Arial" w:cs="Arial"/>
          <w:color w:val="333333"/>
          <w:sz w:val="22"/>
          <w:szCs w:val="22"/>
        </w:rPr>
      </w:pPr>
      <w:r w:rsidRPr="00C15A7B">
        <w:rPr>
          <w:rFonts w:ascii="Arial" w:eastAsia="Arial" w:hAnsi="Arial" w:cs="Arial"/>
          <w:color w:val="333333"/>
          <w:sz w:val="22"/>
          <w:szCs w:val="22"/>
        </w:rPr>
        <w:t>Management of depression in UK general practice in relation to scores on depression severity questionnaires: analysis of medical record data</w:t>
      </w:r>
    </w:p>
    <w:p w14:paraId="6644B8A6" w14:textId="77777777" w:rsidR="00C15A7B" w:rsidRDefault="00C15A7B" w:rsidP="00C15A7B">
      <w:pPr>
        <w:pStyle w:val="NoSpacing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0F04324" w14:textId="367CA14C" w:rsidR="00C15A7B" w:rsidRPr="00C15A7B" w:rsidRDefault="00C15A7B" w:rsidP="00C15A7B">
      <w:pPr>
        <w:pStyle w:val="NoSpacing"/>
        <w:rPr>
          <w:rFonts w:ascii="Arial" w:eastAsia="Arial" w:hAnsi="Arial" w:cs="Arial"/>
          <w:color w:val="000000" w:themeColor="text1"/>
          <w:sz w:val="22"/>
          <w:szCs w:val="22"/>
        </w:rPr>
      </w:pP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Mental Capacity Act (2005) </w:t>
      </w:r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Legislation.gov.uk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. Available at: </w:t>
      </w:r>
      <w:hyperlink r:id="rId11">
        <w:r w:rsidRPr="00C15A7B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https://www.legislation.gov.uk/ukpga/2005/9/contents</w:t>
        </w:r>
      </w:hyperlink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04 July 2024).</w:t>
      </w:r>
    </w:p>
    <w:p w14:paraId="63A4EACA" w14:textId="77777777" w:rsidR="00C15A7B" w:rsidRDefault="00C15A7B" w:rsidP="00C15A7B">
      <w:pPr>
        <w:pStyle w:val="NoSpacing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C4C9B62" w14:textId="756CA28D" w:rsidR="00C15A7B" w:rsidRPr="00C15A7B" w:rsidRDefault="00C15A7B" w:rsidP="00C15A7B">
      <w:pPr>
        <w:pStyle w:val="NoSpacing"/>
        <w:rPr>
          <w:rFonts w:ascii="Arial" w:eastAsia="Arial" w:hAnsi="Arial" w:cs="Arial"/>
          <w:sz w:val="22"/>
          <w:szCs w:val="22"/>
        </w:rPr>
      </w:pP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Office for Health Improvement and Disparities (OHID) (no date) </w:t>
      </w:r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Public Health Profiles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Public health profiles - OHID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. Available at: </w:t>
      </w:r>
      <w:hyperlink r:id="rId12">
        <w:r w:rsidRPr="00C15A7B">
          <w:rPr>
            <w:rStyle w:val="Hyperlink"/>
            <w:rFonts w:ascii="Arial" w:eastAsia="Arial" w:hAnsi="Arial" w:cs="Arial"/>
            <w:sz w:val="22"/>
            <w:szCs w:val="22"/>
          </w:rPr>
          <w:t>https://fingertips.phe.org.uk/search/depression</w:t>
        </w:r>
      </w:hyperlink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04 July 2024).</w:t>
      </w:r>
    </w:p>
    <w:p w14:paraId="76437A99" w14:textId="77777777" w:rsidR="00C15A7B" w:rsidRDefault="00C15A7B" w:rsidP="00C15A7B">
      <w:pPr>
        <w:pStyle w:val="NoSpacing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1F2009B" w14:textId="48D0330E" w:rsidR="00C15A7B" w:rsidRPr="00C15A7B" w:rsidRDefault="00C15A7B" w:rsidP="00C15A7B">
      <w:pPr>
        <w:pStyle w:val="NoSpacing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color w:val="000000" w:themeColor="text1"/>
          <w:sz w:val="22"/>
          <w:szCs w:val="22"/>
        </w:rPr>
        <w:t>P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arkin, E., Laing, J. and Garratt, Katherine (2023) ‘Mental health policies and services in England’. </w:t>
      </w:r>
      <w:r>
        <w:rPr>
          <w:rFonts w:ascii="Arial" w:eastAsia="Arial" w:hAnsi="Arial" w:cs="Arial"/>
          <w:color w:val="000000" w:themeColor="text1"/>
          <w:sz w:val="22"/>
          <w:szCs w:val="22"/>
        </w:rPr>
        <w:t>C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>ommons library.</w:t>
      </w:r>
    </w:p>
    <w:p w14:paraId="7B1FFA0B" w14:textId="77777777" w:rsidR="00C15A7B" w:rsidRDefault="00C15A7B" w:rsidP="00C15A7B">
      <w:pPr>
        <w:pStyle w:val="NoSpacing"/>
        <w:rPr>
          <w:rFonts w:ascii="Arial" w:eastAsia="Arial" w:hAnsi="Arial" w:cs="Arial"/>
          <w:color w:val="181817"/>
          <w:sz w:val="22"/>
          <w:szCs w:val="22"/>
        </w:rPr>
      </w:pPr>
    </w:p>
    <w:p w14:paraId="5C0DF37A" w14:textId="15C3299C" w:rsidR="00C15A7B" w:rsidRPr="00C15A7B" w:rsidRDefault="00C15A7B" w:rsidP="00C15A7B">
      <w:pPr>
        <w:pStyle w:val="NoSpacing"/>
        <w:rPr>
          <w:rFonts w:ascii="Arial" w:eastAsia="Arial" w:hAnsi="Arial" w:cs="Arial"/>
          <w:color w:val="181817"/>
          <w:sz w:val="22"/>
          <w:szCs w:val="22"/>
        </w:rPr>
      </w:pPr>
      <w:r w:rsidRPr="00C15A7B">
        <w:rPr>
          <w:rFonts w:ascii="Arial" w:eastAsia="Arial" w:hAnsi="Arial" w:cs="Arial"/>
          <w:color w:val="181817"/>
          <w:sz w:val="22"/>
          <w:szCs w:val="22"/>
        </w:rPr>
        <w:t xml:space="preserve">Paykel, E.S. (1989) ‘Treatment of Depression: The Relevance of Research for Clinical Practice’, </w:t>
      </w:r>
      <w:r w:rsidRPr="00C15A7B">
        <w:rPr>
          <w:rFonts w:ascii="Arial" w:eastAsia="Arial" w:hAnsi="Arial" w:cs="Arial"/>
          <w:i/>
          <w:iCs/>
          <w:color w:val="181817"/>
          <w:sz w:val="22"/>
          <w:szCs w:val="22"/>
        </w:rPr>
        <w:t>British Journal of Psychiatry</w:t>
      </w:r>
      <w:r w:rsidRPr="00C15A7B">
        <w:rPr>
          <w:rFonts w:ascii="Arial" w:eastAsia="Arial" w:hAnsi="Arial" w:cs="Arial"/>
          <w:color w:val="181817"/>
          <w:sz w:val="22"/>
          <w:szCs w:val="22"/>
        </w:rPr>
        <w:t>, 155(6), pp. 754–763. doi:10.1192/bjp.155.6.754.</w:t>
      </w:r>
    </w:p>
    <w:p w14:paraId="6987308C" w14:textId="77777777" w:rsidR="00C15A7B" w:rsidRDefault="00C15A7B" w:rsidP="00C15A7B">
      <w:pPr>
        <w:pStyle w:val="NoSpacing"/>
        <w:rPr>
          <w:rFonts w:ascii="Arial" w:eastAsia="Arial" w:hAnsi="Arial" w:cs="Arial"/>
          <w:color w:val="181817"/>
          <w:sz w:val="22"/>
          <w:szCs w:val="22"/>
        </w:rPr>
      </w:pPr>
    </w:p>
    <w:p w14:paraId="1E427FDD" w14:textId="14C876ED" w:rsidR="00C15A7B" w:rsidRPr="00C15A7B" w:rsidRDefault="00C15A7B" w:rsidP="00C15A7B">
      <w:pPr>
        <w:pStyle w:val="NoSpacing"/>
        <w:rPr>
          <w:rFonts w:ascii="Arial" w:eastAsia="Arial" w:hAnsi="Arial" w:cs="Arial"/>
          <w:sz w:val="22"/>
          <w:szCs w:val="22"/>
        </w:rPr>
      </w:pPr>
      <w:proofErr w:type="spellStart"/>
      <w:r w:rsidRPr="00C15A7B">
        <w:rPr>
          <w:rFonts w:ascii="Arial" w:eastAsia="Arial" w:hAnsi="Arial" w:cs="Arial"/>
          <w:color w:val="181817"/>
          <w:sz w:val="22"/>
          <w:szCs w:val="22"/>
        </w:rPr>
        <w:t>Polnay</w:t>
      </w:r>
      <w:proofErr w:type="spellEnd"/>
      <w:r w:rsidRPr="00C15A7B">
        <w:rPr>
          <w:rFonts w:ascii="Arial" w:eastAsia="Arial" w:hAnsi="Arial" w:cs="Arial"/>
          <w:color w:val="181817"/>
          <w:sz w:val="22"/>
          <w:szCs w:val="22"/>
        </w:rPr>
        <w:t xml:space="preserve">, A. </w:t>
      </w:r>
      <w:r w:rsidRPr="00C15A7B">
        <w:rPr>
          <w:rFonts w:ascii="Arial" w:eastAsia="Arial" w:hAnsi="Arial" w:cs="Arial"/>
          <w:i/>
          <w:iCs/>
          <w:color w:val="181817"/>
          <w:sz w:val="22"/>
          <w:szCs w:val="22"/>
        </w:rPr>
        <w:t>et al.</w:t>
      </w:r>
      <w:r w:rsidRPr="00C15A7B">
        <w:rPr>
          <w:rFonts w:ascii="Arial" w:eastAsia="Arial" w:hAnsi="Arial" w:cs="Arial"/>
          <w:color w:val="181817"/>
          <w:sz w:val="22"/>
          <w:szCs w:val="22"/>
        </w:rPr>
        <w:t xml:space="preserve"> (2023) ‘The Psychodynamics of Depressing/Depressed States’, in </w:t>
      </w:r>
      <w:r w:rsidRPr="00C15A7B">
        <w:rPr>
          <w:rFonts w:ascii="Arial" w:eastAsia="Arial" w:hAnsi="Arial" w:cs="Arial"/>
          <w:i/>
          <w:iCs/>
          <w:color w:val="181817"/>
          <w:sz w:val="22"/>
          <w:szCs w:val="22"/>
        </w:rPr>
        <w:t>Cambridge Guide to Psychodynamic Psychotherapy</w:t>
      </w:r>
      <w:r w:rsidRPr="00C15A7B">
        <w:rPr>
          <w:rFonts w:ascii="Arial" w:eastAsia="Arial" w:hAnsi="Arial" w:cs="Arial"/>
          <w:color w:val="181817"/>
          <w:sz w:val="22"/>
          <w:szCs w:val="22"/>
        </w:rPr>
        <w:t>. Cambridge: Cambridge University Press (Cambridge Guides to the Psychological Therapies), pp. 184–199.</w:t>
      </w:r>
    </w:p>
    <w:p w14:paraId="7683ECED" w14:textId="77777777" w:rsidR="00C15A7B" w:rsidRDefault="00C15A7B" w:rsidP="00C15A7B">
      <w:pPr>
        <w:pStyle w:val="NoSpacing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8301461" w14:textId="025E4B85" w:rsidR="00C15A7B" w:rsidRPr="00C15A7B" w:rsidRDefault="00C15A7B" w:rsidP="00C15A7B">
      <w:pPr>
        <w:pStyle w:val="NoSpacing"/>
        <w:rPr>
          <w:rFonts w:ascii="Arial" w:eastAsia="Arial" w:hAnsi="Arial" w:cs="Arial"/>
          <w:sz w:val="22"/>
          <w:szCs w:val="22"/>
        </w:rPr>
      </w:pPr>
      <w:proofErr w:type="spellStart"/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>Schimelpfening</w:t>
      </w:r>
      <w:proofErr w:type="spellEnd"/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, N. (2023) </w:t>
      </w:r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When the earliest accounts of depression were,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Verywell</w:t>
      </w:r>
      <w:proofErr w:type="spellEnd"/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 Mind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. Available at: </w:t>
      </w:r>
      <w:hyperlink r:id="rId13">
        <w:r w:rsidRPr="00C15A7B">
          <w:rPr>
            <w:rStyle w:val="Hyperlink"/>
            <w:rFonts w:ascii="Arial" w:eastAsia="Arial" w:hAnsi="Arial" w:cs="Arial"/>
            <w:sz w:val="22"/>
            <w:szCs w:val="22"/>
          </w:rPr>
          <w:t>https://www.verywellmind.com/who-discovered-depression-1066770</w:t>
        </w:r>
      </w:hyperlink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02 July 2024). </w:t>
      </w:r>
      <w:r w:rsidRPr="00C15A7B">
        <w:rPr>
          <w:rFonts w:ascii="Arial" w:eastAsia="Arial" w:hAnsi="Arial" w:cs="Arial"/>
          <w:sz w:val="22"/>
          <w:szCs w:val="22"/>
        </w:rPr>
        <w:t xml:space="preserve"> </w:t>
      </w:r>
    </w:p>
    <w:p w14:paraId="678AB7EF" w14:textId="77777777" w:rsidR="00C15A7B" w:rsidRPr="00C15A7B" w:rsidRDefault="00C15A7B" w:rsidP="00C15A7B">
      <w:pPr>
        <w:pStyle w:val="NoSpacing"/>
        <w:rPr>
          <w:rFonts w:ascii="Arial" w:eastAsia="Arial" w:hAnsi="Arial" w:cs="Arial"/>
          <w:sz w:val="22"/>
          <w:szCs w:val="22"/>
        </w:rPr>
      </w:pPr>
      <w:proofErr w:type="spellStart"/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>Yokoya</w:t>
      </w:r>
      <w:proofErr w:type="spellEnd"/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, S. </w:t>
      </w:r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et al.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 (2018) </w:t>
      </w:r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A brief survey of public knowledge and stigma towards depression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Pr="00C15A7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Journal of clinical medicine research</w:t>
      </w: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. Available at: </w:t>
      </w:r>
      <w:hyperlink r:id="rId14">
        <w:r w:rsidRPr="00C15A7B">
          <w:rPr>
            <w:rStyle w:val="Hyperlink"/>
            <w:rFonts w:ascii="Arial" w:eastAsia="Arial" w:hAnsi="Arial" w:cs="Arial"/>
            <w:sz w:val="22"/>
            <w:szCs w:val="22"/>
          </w:rPr>
          <w:t>https://www.ncbi.nlm.nih.gov/pmc/articles/PMC5798266/</w:t>
        </w:r>
      </w:hyperlink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04 July 2024).</w:t>
      </w:r>
    </w:p>
    <w:p w14:paraId="669ABEBA" w14:textId="205E0853" w:rsidR="00F74510" w:rsidRPr="00C15A7B" w:rsidRDefault="00F74510" w:rsidP="00C15A7B">
      <w:pPr>
        <w:pStyle w:val="NoSpacing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4091247" w14:textId="1BF7C3E0" w:rsidR="00F74510" w:rsidRPr="00C15A7B" w:rsidRDefault="2AD92248" w:rsidP="00C15A7B">
      <w:pPr>
        <w:pStyle w:val="NoSpacing"/>
        <w:rPr>
          <w:rFonts w:ascii="Arial" w:eastAsia="Aptos" w:hAnsi="Arial" w:cs="Arial"/>
          <w:sz w:val="22"/>
          <w:szCs w:val="22"/>
        </w:rPr>
      </w:pPr>
      <w:r w:rsidRPr="00C15A7B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Pr="00C15A7B">
        <w:rPr>
          <w:rFonts w:ascii="Arial" w:eastAsia="Aptos" w:hAnsi="Arial" w:cs="Arial"/>
          <w:sz w:val="22"/>
          <w:szCs w:val="22"/>
        </w:rPr>
        <w:t xml:space="preserve"> </w:t>
      </w:r>
    </w:p>
    <w:p w14:paraId="7D5E9E4F" w14:textId="2233AC9A" w:rsidR="00F74510" w:rsidRPr="00C15A7B" w:rsidRDefault="00F74510" w:rsidP="00C15A7B">
      <w:pPr>
        <w:pStyle w:val="NoSpacing"/>
        <w:rPr>
          <w:rFonts w:ascii="Arial" w:eastAsia="Aptos" w:hAnsi="Arial" w:cs="Arial"/>
          <w:sz w:val="22"/>
          <w:szCs w:val="22"/>
        </w:rPr>
      </w:pPr>
    </w:p>
    <w:p w14:paraId="2C078E63" w14:textId="725CDDCD" w:rsidR="00F74510" w:rsidRPr="00C15A7B" w:rsidRDefault="00F74510" w:rsidP="00C15A7B">
      <w:pPr>
        <w:pStyle w:val="NoSpacing"/>
        <w:rPr>
          <w:rFonts w:ascii="Arial" w:hAnsi="Arial" w:cs="Arial"/>
          <w:sz w:val="22"/>
          <w:szCs w:val="22"/>
        </w:rPr>
      </w:pPr>
    </w:p>
    <w:sectPr w:rsidR="00F74510" w:rsidRPr="00C15A7B">
      <w:headerReference w:type="default" r:id="rId15"/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77C13A6" w14:textId="77777777" w:rsidR="007A135B" w:rsidRDefault="007A135B">
      <w:pPr>
        <w:spacing w:after="0" w:line="240" w:lineRule="auto"/>
      </w:pPr>
      <w:r>
        <w:separator/>
      </w:r>
    </w:p>
  </w:endnote>
  <w:endnote w:type="continuationSeparator" w:id="0">
    <w:p w14:paraId="54542DF9" w14:textId="77777777" w:rsidR="007A135B" w:rsidRDefault="007A13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D409FFB" w14:paraId="0DA287CE" w14:textId="77777777" w:rsidTr="5D409FFB">
      <w:trPr>
        <w:trHeight w:val="300"/>
      </w:trPr>
      <w:tc>
        <w:tcPr>
          <w:tcW w:w="3120" w:type="dxa"/>
        </w:tcPr>
        <w:p w14:paraId="1EE6EBC6" w14:textId="0AD97A34" w:rsidR="5D409FFB" w:rsidRDefault="5D409FFB" w:rsidP="5D409FFB">
          <w:pPr>
            <w:pStyle w:val="Header"/>
            <w:ind w:left="-115"/>
          </w:pPr>
        </w:p>
      </w:tc>
      <w:tc>
        <w:tcPr>
          <w:tcW w:w="3120" w:type="dxa"/>
        </w:tcPr>
        <w:p w14:paraId="6C4F17DF" w14:textId="776DD024" w:rsidR="5D409FFB" w:rsidRDefault="5D409FFB" w:rsidP="5D409FFB">
          <w:pPr>
            <w:pStyle w:val="Header"/>
            <w:jc w:val="center"/>
          </w:pPr>
        </w:p>
      </w:tc>
      <w:tc>
        <w:tcPr>
          <w:tcW w:w="3120" w:type="dxa"/>
        </w:tcPr>
        <w:p w14:paraId="757C2EF1" w14:textId="37A45871" w:rsidR="5D409FFB" w:rsidRDefault="5D409FFB" w:rsidP="5D409FFB">
          <w:pPr>
            <w:pStyle w:val="Header"/>
            <w:ind w:right="-115"/>
            <w:jc w:val="right"/>
          </w:pPr>
        </w:p>
      </w:tc>
    </w:tr>
  </w:tbl>
  <w:p w14:paraId="7BFB081A" w14:textId="59D72D42" w:rsidR="5D409FFB" w:rsidRDefault="5D409FFB" w:rsidP="5D409F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D7CED7E" w14:textId="77777777" w:rsidR="007A135B" w:rsidRDefault="007A135B">
      <w:pPr>
        <w:spacing w:after="0" w:line="240" w:lineRule="auto"/>
      </w:pPr>
      <w:r>
        <w:separator/>
      </w:r>
    </w:p>
  </w:footnote>
  <w:footnote w:type="continuationSeparator" w:id="0">
    <w:p w14:paraId="6C8B6A19" w14:textId="77777777" w:rsidR="007A135B" w:rsidRDefault="007A13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D409FFB" w14:paraId="74986185" w14:textId="77777777" w:rsidTr="5D409FFB">
      <w:trPr>
        <w:trHeight w:val="300"/>
      </w:trPr>
      <w:tc>
        <w:tcPr>
          <w:tcW w:w="3120" w:type="dxa"/>
        </w:tcPr>
        <w:p w14:paraId="116275FC" w14:textId="0501BEC2" w:rsidR="5D409FFB" w:rsidRDefault="5D409FFB" w:rsidP="5D409FFB">
          <w:pPr>
            <w:pStyle w:val="Header"/>
            <w:ind w:left="-115"/>
          </w:pPr>
        </w:p>
      </w:tc>
      <w:tc>
        <w:tcPr>
          <w:tcW w:w="3120" w:type="dxa"/>
        </w:tcPr>
        <w:p w14:paraId="404E70FF" w14:textId="38FA6B85" w:rsidR="5D409FFB" w:rsidRDefault="5D409FFB" w:rsidP="5D409FFB">
          <w:pPr>
            <w:pStyle w:val="Header"/>
            <w:jc w:val="center"/>
          </w:pPr>
        </w:p>
      </w:tc>
      <w:tc>
        <w:tcPr>
          <w:tcW w:w="3120" w:type="dxa"/>
        </w:tcPr>
        <w:p w14:paraId="4D92EF50" w14:textId="638B7BF9" w:rsidR="5D409FFB" w:rsidRDefault="5D409FFB" w:rsidP="5D409FFB">
          <w:pPr>
            <w:pStyle w:val="Header"/>
            <w:ind w:right="-115"/>
            <w:jc w:val="right"/>
          </w:pPr>
        </w:p>
      </w:tc>
    </w:tr>
  </w:tbl>
  <w:p w14:paraId="1BE5A70F" w14:textId="1AB949FD" w:rsidR="5D409FFB" w:rsidRDefault="5D409FFB" w:rsidP="5D409FF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vlclcfpqIMGcL" int2:id="XbUa5IRu">
      <int2:state int2:value="Rejected" int2:type="AugLoop_Text_Critique"/>
    </int2:textHash>
    <int2:textHash int2:hashCode="/TZSug+ZzRGA69" int2:id="w1yNO6Vg">
      <int2:state int2:value="Rejected" int2:type="AugLoop_Text_Critique"/>
    </int2:textHash>
    <int2:entireDocument int2:id="8oPwV2Gy">
      <int2:extLst>
        <oel:ext uri="E302BA01-7950-474C-9AD3-286E660C40A8">
          <int2:similaritySummary int2:version="1" int2:runId="1720115915194" int2:tilesCheckedInThisRun="21" int2:totalNumOfTiles="21" int2:similarityAnnotationCount="0" int2:numWords="323" int2:numFlaggedWords="0"/>
        </oel:ext>
      </int2:extLst>
    </int2:entireDocument>
  </int2:observations>
  <int2:intelligenceSettings/>
  <int2:onDemandWorkflows>
    <int2:onDemandWorkflow int2:type="SimilarityCheck" int2:paragraphVersions="264A9304-2F714359 39C4C86C-43231644 5F605B1D-73C58E79 66989CB6-66EFAA32 55184E65-439FD5E3 78242EFC-2573E7CC 15B5D30C-1ADB6DD1 1D529A55-4BCC5CCB 14DE3529-5D667C13 499401B1-524B1F1A 4440F31C-523051FB 5E9DE788-01F404EA 1B077CB2-6AE034F8 44351374-6ECF612F 4F3E2628-5E154F50 633DBEB3-1BCCB089 147A0D91-465E1072 14B08BAA-009F41B0 34B55872-3B24D4A9 7A68CC34-3A728743 28A36310-502CEAF1 493441AA-3038AC9E 453B0BFA-6DBCDD02 3AFC77E4-7705B557 40DEA203-11097903 0E96D48A-2B1EFE4C 67BC14FB-5731E0A1 3B2680B4-1A14C9FF 016D3DF3-599BE3D6 5D4B9D35-22D29E31 7ED5DC5E-78043F26 669ABEBA-205E0853 04091247-1BF7C3E0 7D5E9E4F-2233AC9A 2C078E63-725CDDCD 116275FC-0501BEC2 404E70FF-38FA6B85 4D92EF50-638B7BF9 1BE5A70F-1AB949FD 1EE6EBC6-0AD97A34 6C4F17DF-776DD024 757C2EF1-37A45871 7BFB081A-59D72D42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B8AC67"/>
    <w:multiLevelType w:val="multilevel"/>
    <w:tmpl w:val="B2DC464C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1" w15:restartNumberingAfterBreak="0">
    <w:nsid w:val="02C330F5"/>
    <w:multiLevelType w:val="multilevel"/>
    <w:tmpl w:val="DDC420FC"/>
    <w:lvl w:ilvl="0">
      <w:start w:val="13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2" w15:restartNumberingAfterBreak="0">
    <w:nsid w:val="5027FB62"/>
    <w:multiLevelType w:val="multilevel"/>
    <w:tmpl w:val="313299A4"/>
    <w:lvl w:ilvl="0">
      <w:start w:val="14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3" w15:restartNumberingAfterBreak="0">
    <w:nsid w:val="56F1090E"/>
    <w:multiLevelType w:val="multilevel"/>
    <w:tmpl w:val="CDE8C12A"/>
    <w:lvl w:ilvl="0">
      <w:start w:val="15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4" w15:restartNumberingAfterBreak="0">
    <w:nsid w:val="5BEA6AFB"/>
    <w:multiLevelType w:val="hybridMultilevel"/>
    <w:tmpl w:val="788ABE42"/>
    <w:lvl w:ilvl="0" w:tplc="598A940C">
      <w:start w:val="4"/>
      <w:numFmt w:val="decimal"/>
      <w:lvlText w:val="%1."/>
      <w:lvlJc w:val="left"/>
      <w:pPr>
        <w:ind w:left="720" w:hanging="360"/>
      </w:pPr>
    </w:lvl>
    <w:lvl w:ilvl="1" w:tplc="FFF28496">
      <w:start w:val="1"/>
      <w:numFmt w:val="lowerLetter"/>
      <w:lvlText w:val="%2."/>
      <w:lvlJc w:val="left"/>
      <w:pPr>
        <w:ind w:left="1440" w:hanging="360"/>
      </w:pPr>
    </w:lvl>
    <w:lvl w:ilvl="2" w:tplc="F3F21232">
      <w:start w:val="1"/>
      <w:numFmt w:val="lowerRoman"/>
      <w:lvlText w:val="%3."/>
      <w:lvlJc w:val="right"/>
      <w:pPr>
        <w:ind w:left="2160" w:hanging="180"/>
      </w:pPr>
    </w:lvl>
    <w:lvl w:ilvl="3" w:tplc="461CFC2A">
      <w:start w:val="1"/>
      <w:numFmt w:val="decimal"/>
      <w:lvlText w:val="%4."/>
      <w:lvlJc w:val="left"/>
      <w:pPr>
        <w:ind w:left="2880" w:hanging="360"/>
      </w:pPr>
    </w:lvl>
    <w:lvl w:ilvl="4" w:tplc="9C22433C">
      <w:start w:val="1"/>
      <w:numFmt w:val="lowerLetter"/>
      <w:lvlText w:val="%5."/>
      <w:lvlJc w:val="left"/>
      <w:pPr>
        <w:ind w:left="3600" w:hanging="360"/>
      </w:pPr>
    </w:lvl>
    <w:lvl w:ilvl="5" w:tplc="E3FE2F64">
      <w:start w:val="1"/>
      <w:numFmt w:val="lowerRoman"/>
      <w:lvlText w:val="%6."/>
      <w:lvlJc w:val="right"/>
      <w:pPr>
        <w:ind w:left="4320" w:hanging="180"/>
      </w:pPr>
    </w:lvl>
    <w:lvl w:ilvl="6" w:tplc="7902D9CE">
      <w:start w:val="1"/>
      <w:numFmt w:val="decimal"/>
      <w:lvlText w:val="%7."/>
      <w:lvlJc w:val="left"/>
      <w:pPr>
        <w:ind w:left="5040" w:hanging="360"/>
      </w:pPr>
    </w:lvl>
    <w:lvl w:ilvl="7" w:tplc="2E0A91FA">
      <w:start w:val="1"/>
      <w:numFmt w:val="lowerLetter"/>
      <w:lvlText w:val="%8."/>
      <w:lvlJc w:val="left"/>
      <w:pPr>
        <w:ind w:left="5760" w:hanging="360"/>
      </w:pPr>
    </w:lvl>
    <w:lvl w:ilvl="8" w:tplc="CD1E7C94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924F7BE"/>
    <w:multiLevelType w:val="hybridMultilevel"/>
    <w:tmpl w:val="29482C12"/>
    <w:lvl w:ilvl="0" w:tplc="23D609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506F8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721E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16A8C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D4B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F29B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0AE0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50AE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5249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7525703">
    <w:abstractNumId w:val="3"/>
  </w:num>
  <w:num w:numId="2" w16cid:durableId="1558589481">
    <w:abstractNumId w:val="2"/>
  </w:num>
  <w:num w:numId="3" w16cid:durableId="601574803">
    <w:abstractNumId w:val="1"/>
  </w:num>
  <w:num w:numId="4" w16cid:durableId="118646152">
    <w:abstractNumId w:val="0"/>
  </w:num>
  <w:num w:numId="5" w16cid:durableId="1332442684">
    <w:abstractNumId w:val="5"/>
  </w:num>
  <w:num w:numId="6" w16cid:durableId="42488072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B136CC3"/>
    <w:rsid w:val="00424D16"/>
    <w:rsid w:val="007A135B"/>
    <w:rsid w:val="00C15A7B"/>
    <w:rsid w:val="00F61FF9"/>
    <w:rsid w:val="00F74510"/>
    <w:rsid w:val="0289C524"/>
    <w:rsid w:val="0A8C2F87"/>
    <w:rsid w:val="19197C9A"/>
    <w:rsid w:val="2AD92248"/>
    <w:rsid w:val="2C2D0D0A"/>
    <w:rsid w:val="2ED7FC30"/>
    <w:rsid w:val="316B6DC9"/>
    <w:rsid w:val="3FEF8FDB"/>
    <w:rsid w:val="4060A7FA"/>
    <w:rsid w:val="59A80591"/>
    <w:rsid w:val="5B136CC3"/>
    <w:rsid w:val="5D409FFB"/>
    <w:rsid w:val="667B538B"/>
    <w:rsid w:val="6B4514C8"/>
    <w:rsid w:val="77672C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136CC3"/>
  <w15:chartTrackingRefBased/>
  <w15:docId w15:val="{3907C960-77F4-48CF-9A18-B1336FE4B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uiPriority w:val="1"/>
    <w:qFormat/>
    <w:rsid w:val="00C15A7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cd.who.int/browse10/2019/en" TargetMode="External"/><Relationship Id="rId13" Type="http://schemas.openxmlformats.org/officeDocument/2006/relationships/hyperlink" Target="https://www.verywellmind.com/who-discovered-depression-1066770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mj.com/content/338/bmj.b750.short" TargetMode="External"/><Relationship Id="rId12" Type="http://schemas.openxmlformats.org/officeDocument/2006/relationships/hyperlink" Target="https://fingertips.phe.org.uk/search/depression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05/9/contents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nhs.uk/mental-health/conditions/depression-in-adults/overview/" TargetMode="External"/><Relationship Id="rId19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hyperlink" Target="https://www.mentalhealth.org.uk/explore-mental-health/a-z-topics/depression" TargetMode="External"/><Relationship Id="rId14" Type="http://schemas.openxmlformats.org/officeDocument/2006/relationships/hyperlink" Target="https://www.ncbi.nlm.nih.gov/pmc/articles/PMC579826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498</Words>
  <Characters>2843</Characters>
  <Application>Microsoft Office Word</Application>
  <DocSecurity>0</DocSecurity>
  <Lines>23</Lines>
  <Paragraphs>6</Paragraphs>
  <ScaleCrop>false</ScaleCrop>
  <Company/>
  <LinksUpToDate>false</LinksUpToDate>
  <CharactersWithSpaces>3335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Zartasha Zahied (2015319)</dc:creator>
  <cp:keywords/>
  <dc:description/>
  <cp:lastModifiedBy>Alice Clayton</cp:lastModifiedBy>
  <cp:revision>3</cp:revision>
  <dcterms:created xsi:type="dcterms:W3CDTF">2024-07-04T22:31:00Z</dcterms:created>
  <dcterms:modified xsi:type="dcterms:W3CDTF">2024-07-04T22:37:00Z</dcterms:modified>
</cp:coreProperties>
</file>