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1639B" w14:textId="0B5AE1D1" w:rsidR="00F07903" w:rsidRPr="00BC1463" w:rsidRDefault="00F07903" w:rsidP="00BC1463">
      <w:pPr>
        <w:pStyle w:val="NormalWeb"/>
        <w:jc w:val="center"/>
        <w:rPr>
          <w:rFonts w:ascii="Arial" w:hAnsi="Arial" w:cs="Arial"/>
          <w:b/>
          <w:bCs/>
          <w:color w:val="000000" w:themeColor="text1"/>
          <w:u w:val="single"/>
        </w:rPr>
      </w:pPr>
      <w:r w:rsidRPr="00BC1463">
        <w:rPr>
          <w:rFonts w:ascii="Arial" w:hAnsi="Arial" w:cs="Arial"/>
          <w:b/>
          <w:bCs/>
          <w:color w:val="000000" w:themeColor="text1"/>
          <w:u w:val="single"/>
        </w:rPr>
        <w:t>Leah Williams 2117673</w:t>
      </w:r>
    </w:p>
    <w:p w14:paraId="5513DD0A" w14:textId="4EA72DEB" w:rsidR="000A652F" w:rsidRPr="00BC1463" w:rsidRDefault="000A652F" w:rsidP="00BC1463">
      <w:pPr>
        <w:jc w:val="both"/>
        <w:rPr>
          <w:rFonts w:ascii="Arial" w:hAnsi="Arial" w:cs="Arial"/>
          <w:color w:val="000000" w:themeColor="text1"/>
        </w:rPr>
      </w:pPr>
    </w:p>
    <w:p w14:paraId="5E05A556" w14:textId="4757610B" w:rsidR="00F07903" w:rsidRPr="00625B8E" w:rsidRDefault="00F07903" w:rsidP="00625B8E">
      <w:pPr>
        <w:ind w:right="531"/>
        <w:jc w:val="both"/>
        <w:rPr>
          <w:rFonts w:ascii="Arial" w:eastAsia="Calibri" w:hAnsi="Arial" w:cs="Arial"/>
          <w:b/>
          <w:bCs/>
          <w:color w:val="000000" w:themeColor="text1"/>
          <w:u w:val="single"/>
        </w:rPr>
      </w:pPr>
      <w:r w:rsidRPr="00625B8E">
        <w:rPr>
          <w:rFonts w:ascii="Arial" w:eastAsia="Calibri" w:hAnsi="Arial" w:cs="Arial"/>
          <w:b/>
          <w:bCs/>
          <w:color w:val="000000" w:themeColor="text1"/>
          <w:u w:val="single"/>
        </w:rPr>
        <w:t>Essay one:</w:t>
      </w:r>
    </w:p>
    <w:p w14:paraId="65DCADD5" w14:textId="5B372236" w:rsidR="00F07903" w:rsidRPr="00625B8E" w:rsidRDefault="00F07903" w:rsidP="00625B8E">
      <w:pPr>
        <w:spacing w:line="257" w:lineRule="auto"/>
        <w:ind w:right="531"/>
        <w:jc w:val="both"/>
        <w:rPr>
          <w:rFonts w:ascii="Arial" w:eastAsia="Calibri" w:hAnsi="Arial" w:cs="Arial"/>
          <w:b/>
          <w:bCs/>
          <w:color w:val="000000" w:themeColor="text1"/>
        </w:rPr>
      </w:pPr>
      <w:r w:rsidRPr="00625B8E">
        <w:rPr>
          <w:rFonts w:ascii="Arial" w:eastAsia="Calibri" w:hAnsi="Arial" w:cs="Arial"/>
          <w:b/>
          <w:bCs/>
          <w:color w:val="000000" w:themeColor="text1"/>
        </w:rPr>
        <w:t>Evaluate the effectiveness of crime prevention strategies (</w:t>
      </w:r>
      <w:proofErr w:type="gramStart"/>
      <w:r w:rsidRPr="00625B8E">
        <w:rPr>
          <w:rFonts w:ascii="Arial" w:eastAsia="Calibri" w:hAnsi="Arial" w:cs="Arial"/>
          <w:b/>
          <w:bCs/>
          <w:color w:val="000000" w:themeColor="text1"/>
        </w:rPr>
        <w:t>e.g.</w:t>
      </w:r>
      <w:proofErr w:type="gramEnd"/>
      <w:r w:rsidRPr="00625B8E">
        <w:rPr>
          <w:rFonts w:ascii="Arial" w:eastAsia="Calibri" w:hAnsi="Arial" w:cs="Arial"/>
          <w:b/>
          <w:bCs/>
          <w:color w:val="000000" w:themeColor="text1"/>
        </w:rPr>
        <w:t xml:space="preserve"> problem-oriented policing, predictive policing, intelligence-led policing, reactive policing) in relation to a specific type of crime of your own choosing. Your answer must be based on academic research, not personal experience.</w:t>
      </w:r>
    </w:p>
    <w:p w14:paraId="20C89A71" w14:textId="77777777" w:rsidR="00F07903" w:rsidRPr="00625B8E" w:rsidRDefault="00F07903" w:rsidP="00625B8E">
      <w:pPr>
        <w:jc w:val="both"/>
        <w:rPr>
          <w:rFonts w:ascii="Arial" w:hAnsi="Arial" w:cs="Arial"/>
          <w:color w:val="000000" w:themeColor="text1"/>
        </w:rPr>
      </w:pPr>
    </w:p>
    <w:p w14:paraId="4AD993DA"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Domestic burglary is where an individual unlawfully trespasses into a part of a building with the intention of stealing, causing grievous bodily harm or causing criminal damage and sits within the grouping for neighbourhood crime (HMICFRS, 2022; College of Policing, 2023).</w:t>
      </w:r>
      <w:r w:rsidRPr="00625B8E">
        <w:rPr>
          <w:rStyle w:val="apple-converted-space"/>
          <w:rFonts w:ascii="Arial" w:hAnsi="Arial" w:cs="Arial"/>
          <w:color w:val="000000" w:themeColor="text1"/>
        </w:rPr>
        <w:t> </w:t>
      </w:r>
      <w:r w:rsidRPr="00625B8E">
        <w:rPr>
          <w:rFonts w:ascii="Arial" w:hAnsi="Arial" w:cs="Arial"/>
          <w:color w:val="000000" w:themeColor="text1"/>
        </w:rPr>
        <w:t xml:space="preserve">With an estimated two million burglaries a year in 2019, accounting for 30% of neighbourhood crimes and has devastating effect on individuals and communities. Burglary was placed in the governments Beating Crime Plan in 2021 to reduce levels of priority crime by preventing crime, bringing criminals to </w:t>
      </w:r>
      <w:proofErr w:type="gramStart"/>
      <w:r w:rsidRPr="00625B8E">
        <w:rPr>
          <w:rFonts w:ascii="Arial" w:hAnsi="Arial" w:cs="Arial"/>
          <w:color w:val="000000" w:themeColor="text1"/>
        </w:rPr>
        <w:t>justice</w:t>
      </w:r>
      <w:proofErr w:type="gramEnd"/>
      <w:r w:rsidRPr="00625B8E">
        <w:rPr>
          <w:rFonts w:ascii="Arial" w:hAnsi="Arial" w:cs="Arial"/>
          <w:color w:val="000000" w:themeColor="text1"/>
        </w:rPr>
        <w:t xml:space="preserve"> and managing offenders (GOV.UK, 2021).</w:t>
      </w:r>
      <w:r w:rsidRPr="00625B8E">
        <w:rPr>
          <w:rStyle w:val="apple-converted-space"/>
          <w:rFonts w:ascii="Arial" w:hAnsi="Arial" w:cs="Arial"/>
          <w:color w:val="000000" w:themeColor="text1"/>
        </w:rPr>
        <w:t> </w:t>
      </w:r>
      <w:r w:rsidRPr="00625B8E">
        <w:rPr>
          <w:rFonts w:ascii="Arial" w:hAnsi="Arial" w:cs="Arial"/>
          <w:color w:val="000000" w:themeColor="text1"/>
        </w:rPr>
        <w:t>Police in England and Wales committed to attend all home burglaries due to the traumatic and invasive impact it has on individuals and substantial repeat victimisation on communities, this proactive policing should result in increased identification and prosecution of offenders (NPCC, 2022).</w:t>
      </w:r>
      <w:r w:rsidRPr="00625B8E">
        <w:rPr>
          <w:rStyle w:val="apple-converted-space"/>
          <w:rFonts w:ascii="Arial" w:hAnsi="Arial" w:cs="Arial"/>
          <w:color w:val="000000" w:themeColor="text1"/>
        </w:rPr>
        <w:t> </w:t>
      </w:r>
    </w:p>
    <w:p w14:paraId="1809F1E2" w14:textId="77777777" w:rsidR="00F07903" w:rsidRPr="00625B8E" w:rsidRDefault="00F07903" w:rsidP="00625B8E">
      <w:pPr>
        <w:jc w:val="both"/>
        <w:rPr>
          <w:rFonts w:ascii="Arial" w:hAnsi="Arial" w:cs="Arial"/>
          <w:color w:val="000000" w:themeColor="text1"/>
        </w:rPr>
      </w:pPr>
    </w:p>
    <w:p w14:paraId="50911CDA"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Within a burglary repeat victimisation is 98% more likely with houses on the same side of the street 1.5 times more likely to be burgled within a week after the initial burglary in comparison to houses the opposite side of the street and is often caused by returning offenders (</w:t>
      </w:r>
      <w:r w:rsidRPr="00625B8E">
        <w:rPr>
          <w:rStyle w:val="apple-converted-space"/>
          <w:rFonts w:ascii="Arial" w:hAnsi="Arial" w:cs="Arial"/>
          <w:color w:val="000000" w:themeColor="text1"/>
        </w:rPr>
        <w:t xml:space="preserve">Bowers &amp; Johnson, 2005; </w:t>
      </w:r>
      <w:proofErr w:type="spellStart"/>
      <w:r w:rsidRPr="00625B8E">
        <w:rPr>
          <w:rFonts w:ascii="Arial" w:hAnsi="Arial" w:cs="Arial"/>
          <w:color w:val="000000" w:themeColor="text1"/>
        </w:rPr>
        <w:t>Bernasco</w:t>
      </w:r>
      <w:proofErr w:type="spellEnd"/>
      <w:r w:rsidRPr="00625B8E">
        <w:rPr>
          <w:rFonts w:ascii="Arial" w:hAnsi="Arial" w:cs="Arial"/>
          <w:color w:val="000000" w:themeColor="text1"/>
        </w:rPr>
        <w:t>, 2008). Returning offenders are likely to return after a successful burglary unless hardening of properties such as CCTV or alarm systems have been put in place, otherwise vulnerable houses in the area would then be identified (Coupe &amp; Blake, 2006).</w:t>
      </w:r>
    </w:p>
    <w:p w14:paraId="6A0CC869" w14:textId="77777777" w:rsidR="00F07903" w:rsidRPr="00625B8E" w:rsidRDefault="00F07903" w:rsidP="00625B8E">
      <w:pPr>
        <w:jc w:val="both"/>
        <w:rPr>
          <w:rFonts w:ascii="Arial" w:hAnsi="Arial" w:cs="Arial"/>
          <w:color w:val="000000" w:themeColor="text1"/>
        </w:rPr>
      </w:pPr>
    </w:p>
    <w:p w14:paraId="07714F98"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Evidence based policing is using the best available evidence and research to inform and implement policing policies and procedures that can assist in identifying best practices to prevent and reduce crime levels (</w:t>
      </w:r>
      <w:r w:rsidRPr="00625B8E">
        <w:rPr>
          <w:rFonts w:ascii="Arial" w:hAnsi="Arial" w:cs="Arial"/>
          <w:color w:val="000000" w:themeColor="text1"/>
          <w:shd w:val="clear" w:color="auto" w:fill="FFFFFF"/>
        </w:rPr>
        <w:t xml:space="preserve">Santos &amp; Santos, 2015. </w:t>
      </w:r>
      <w:r w:rsidRPr="00625B8E">
        <w:rPr>
          <w:rFonts w:ascii="Arial" w:hAnsi="Arial" w:cs="Arial"/>
          <w:color w:val="000000" w:themeColor="text1"/>
        </w:rPr>
        <w:t xml:space="preserve">College of Policing, 2021). Evidence based policing in theory would reform and implement specific policing strategies, allowing for a course of action based on the incident, however, this doesn’t consider underlying assumptions of individual officers, such as their own personal biases that will affect decision making (Staller &amp; Koerner, 2021). </w:t>
      </w:r>
    </w:p>
    <w:p w14:paraId="21073FD4" w14:textId="77777777" w:rsidR="00F07903" w:rsidRPr="00625B8E" w:rsidRDefault="00F07903" w:rsidP="00625B8E">
      <w:pPr>
        <w:jc w:val="both"/>
        <w:rPr>
          <w:rFonts w:ascii="Arial" w:hAnsi="Arial" w:cs="Arial"/>
          <w:color w:val="000000" w:themeColor="text1"/>
        </w:rPr>
      </w:pPr>
    </w:p>
    <w:p w14:paraId="2E28780A"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Predicting where, when, and how crimes are likely to occur is critical for efficient police resourcing, allowing for effective procedures, tactics, and training to help prevent and reduce crime (‌ Johnson &amp; Bowers, 2004; </w:t>
      </w:r>
      <w:r w:rsidRPr="00625B8E">
        <w:rPr>
          <w:rStyle w:val="apple-converted-space"/>
          <w:rFonts w:ascii="Arial" w:hAnsi="Arial" w:cs="Arial"/>
          <w:color w:val="000000" w:themeColor="text1"/>
        </w:rPr>
        <w:t>(</w:t>
      </w:r>
      <w:r w:rsidRPr="00625B8E">
        <w:rPr>
          <w:rFonts w:ascii="Arial" w:hAnsi="Arial" w:cs="Arial"/>
          <w:color w:val="000000" w:themeColor="text1"/>
        </w:rPr>
        <w:t>Lum, Koper, Wu, Johnson &amp; Stoltz, 2020). It has been shown that detached houses are more likely to be targeted in comparison to semi-detached and terraced houses and houses within a more deprived area at a greater risk of being burgled than affluent areas (</w:t>
      </w:r>
      <w:r w:rsidRPr="00625B8E">
        <w:rPr>
          <w:rFonts w:ascii="Arial" w:hAnsi="Arial" w:cs="Arial"/>
          <w:color w:val="000000" w:themeColor="text1"/>
          <w:shd w:val="clear" w:color="auto" w:fill="FFFFFF"/>
        </w:rPr>
        <w:t xml:space="preserve">Kershaw &amp; </w:t>
      </w:r>
      <w:proofErr w:type="spellStart"/>
      <w:r w:rsidRPr="00625B8E">
        <w:rPr>
          <w:rFonts w:ascii="Arial" w:hAnsi="Arial" w:cs="Arial"/>
          <w:color w:val="000000" w:themeColor="text1"/>
          <w:shd w:val="clear" w:color="auto" w:fill="FFFFFF"/>
        </w:rPr>
        <w:t>Tseloni</w:t>
      </w:r>
      <w:proofErr w:type="spellEnd"/>
      <w:r w:rsidRPr="00625B8E">
        <w:rPr>
          <w:rFonts w:ascii="Arial" w:hAnsi="Arial" w:cs="Arial"/>
          <w:color w:val="000000" w:themeColor="text1"/>
          <w:shd w:val="clear" w:color="auto" w:fill="FFFFFF"/>
        </w:rPr>
        <w:t>, 2005; Budd 1999 &amp; Johnson, Bowers &amp; Hirschfield, 1997).</w:t>
      </w:r>
    </w:p>
    <w:p w14:paraId="6191F12C" w14:textId="77777777" w:rsidR="00F07903" w:rsidRPr="00625B8E" w:rsidRDefault="00F07903" w:rsidP="00625B8E">
      <w:pPr>
        <w:jc w:val="both"/>
        <w:rPr>
          <w:rFonts w:ascii="Arial" w:hAnsi="Arial" w:cs="Arial"/>
          <w:color w:val="000000" w:themeColor="text1"/>
          <w:u w:val="single"/>
        </w:rPr>
      </w:pPr>
    </w:p>
    <w:p w14:paraId="36DE0126" w14:textId="77777777" w:rsidR="00F07903" w:rsidRPr="00625B8E" w:rsidRDefault="00F07903" w:rsidP="00625B8E">
      <w:pPr>
        <w:jc w:val="both"/>
        <w:rPr>
          <w:rStyle w:val="apple-converted-space"/>
          <w:rFonts w:ascii="Arial" w:hAnsi="Arial" w:cs="Arial"/>
          <w:color w:val="000000" w:themeColor="text1"/>
        </w:rPr>
      </w:pPr>
      <w:r w:rsidRPr="00625B8E">
        <w:rPr>
          <w:rFonts w:ascii="Arial" w:hAnsi="Arial" w:cs="Arial"/>
          <w:color w:val="000000" w:themeColor="text1"/>
        </w:rPr>
        <w:t xml:space="preserve">Hot spot policing is a tactic that sits within the proactive policing strategy where forces develop and implement tactics to prevent or limit crime based on statistics and criminal history within their force area. Hot spot policing is whereby police implement strategies within a location whereby crime is highly concentrated, this is theoretically linked with routine activities theory which means a crime is committed when an offender thinks a </w:t>
      </w:r>
      <w:r w:rsidRPr="00625B8E">
        <w:rPr>
          <w:rFonts w:ascii="Arial" w:hAnsi="Arial" w:cs="Arial"/>
          <w:color w:val="000000" w:themeColor="text1"/>
        </w:rPr>
        <w:lastRenderedPageBreak/>
        <w:t>target is suitable and there is an absence of a person to intervene (NSW Government, 2011).</w:t>
      </w:r>
      <w:r w:rsidRPr="00625B8E">
        <w:rPr>
          <w:rStyle w:val="apple-converted-space"/>
          <w:rFonts w:ascii="Arial" w:hAnsi="Arial" w:cs="Arial"/>
          <w:color w:val="000000" w:themeColor="text1"/>
        </w:rPr>
        <w:t> The limit with the routine activity theory is that not all offenders will use rational choices when looking to commit an offence, as they may not crime prevention strategies put in place such as neighbourhood watch schemes or they may be under the influence of substances (</w:t>
      </w:r>
      <w:proofErr w:type="spellStart"/>
      <w:r w:rsidRPr="00625B8E">
        <w:rPr>
          <w:rFonts w:ascii="Arial" w:hAnsi="Arial" w:cs="Arial"/>
          <w:color w:val="000000" w:themeColor="text1"/>
        </w:rPr>
        <w:t>Kitteringham</w:t>
      </w:r>
      <w:proofErr w:type="spellEnd"/>
      <w:r w:rsidRPr="00625B8E">
        <w:rPr>
          <w:rFonts w:ascii="Arial" w:hAnsi="Arial" w:cs="Arial"/>
          <w:color w:val="000000" w:themeColor="text1"/>
        </w:rPr>
        <w:t xml:space="preserve"> &amp; Fennelly, 2020).</w:t>
      </w:r>
      <w:r w:rsidRPr="00625B8E">
        <w:rPr>
          <w:rStyle w:val="apple-converted-space"/>
          <w:rFonts w:ascii="Arial" w:hAnsi="Arial" w:cs="Arial"/>
          <w:color w:val="000000" w:themeColor="text1"/>
        </w:rPr>
        <w:t> </w:t>
      </w:r>
    </w:p>
    <w:p w14:paraId="7DDED250" w14:textId="77777777" w:rsidR="00F07903" w:rsidRPr="00625B8E" w:rsidRDefault="00F07903" w:rsidP="00625B8E">
      <w:pPr>
        <w:jc w:val="both"/>
        <w:rPr>
          <w:rStyle w:val="apple-converted-space"/>
          <w:rFonts w:ascii="Arial" w:hAnsi="Arial" w:cs="Arial"/>
          <w:color w:val="000000" w:themeColor="text1"/>
        </w:rPr>
      </w:pPr>
    </w:p>
    <w:p w14:paraId="68373A26"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Identifying these ‘hot spots’ for burglaries such as detached houses within deprived areas that are more likely to be targeted means forces can implement increased visible patrols that will deter offenders from identifying and taking opportunities to target the property, thus, reducing the crime rate (College of policing, 2022). Hot spot policing such as neighbourhood officers conducting in community engagements and regular visible patrols has been shown to decrease property crime such as burglary by up to 16%, however, there is a suggestion that the diffusion of crime is moved to neighbouring areas rather than reducing the criminal activity (Gaffney, Jolliffe &amp; White, 2022).</w:t>
      </w:r>
      <w:r w:rsidRPr="00625B8E">
        <w:rPr>
          <w:rStyle w:val="apple-converted-space"/>
          <w:rFonts w:ascii="Arial" w:hAnsi="Arial" w:cs="Arial"/>
          <w:color w:val="000000" w:themeColor="text1"/>
        </w:rPr>
        <w:t> </w:t>
      </w:r>
    </w:p>
    <w:p w14:paraId="29BEC402" w14:textId="77777777" w:rsidR="00F07903" w:rsidRPr="00625B8E" w:rsidRDefault="00F07903" w:rsidP="00625B8E">
      <w:pPr>
        <w:jc w:val="both"/>
        <w:rPr>
          <w:rFonts w:ascii="Arial" w:hAnsi="Arial" w:cs="Arial"/>
          <w:color w:val="000000" w:themeColor="text1"/>
          <w:u w:val="single"/>
        </w:rPr>
      </w:pPr>
    </w:p>
    <w:p w14:paraId="16725267"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Hot spot policing sits within the broader strategy used by policing, which is predictive policing, this is whereby tactics are created from previous statistics and analysis of crime to predict the probability of crime within an area, resulting in prevention tactics being implemented. The near repeat hypothesis can be used in predictive policing to identify and prevent further ‘quick hit’ revictimization of a geographical area or a person by police reacting swiftly after one burglary, implementing hot spot patrols and recommend security advice to residents (</w:t>
      </w:r>
      <w:proofErr w:type="spellStart"/>
      <w:r w:rsidRPr="00625B8E">
        <w:rPr>
          <w:rFonts w:ascii="Arial" w:hAnsi="Arial" w:cs="Arial"/>
          <w:color w:val="000000" w:themeColor="text1"/>
          <w:shd w:val="clear" w:color="auto" w:fill="FCFCFC"/>
        </w:rPr>
        <w:t>Bernasco</w:t>
      </w:r>
      <w:proofErr w:type="spellEnd"/>
      <w:r w:rsidRPr="00625B8E">
        <w:rPr>
          <w:rFonts w:ascii="Arial" w:hAnsi="Arial" w:cs="Arial"/>
          <w:color w:val="000000" w:themeColor="text1"/>
          <w:shd w:val="clear" w:color="auto" w:fill="FCFCFC"/>
        </w:rPr>
        <w:t xml:space="preserve"> Johnson &amp; Ruiter, 2015). The issue with predictive policing is that not all offenders follow a logical cognitive process, so by implementing these tactics after one dwelling burglary in an area may not decrease the risk of revictimization and dwelling burglaries may continue regardless (</w:t>
      </w:r>
      <w:r w:rsidRPr="00625B8E">
        <w:rPr>
          <w:rFonts w:ascii="Arial" w:hAnsi="Arial" w:cs="Arial"/>
          <w:color w:val="000000" w:themeColor="text1"/>
        </w:rPr>
        <w:t>Gerstner, 2018).</w:t>
      </w:r>
    </w:p>
    <w:p w14:paraId="3ACFEC72" w14:textId="77777777" w:rsidR="00F07903" w:rsidRPr="00625B8E" w:rsidRDefault="00F07903" w:rsidP="00625B8E">
      <w:pPr>
        <w:jc w:val="both"/>
        <w:rPr>
          <w:rFonts w:ascii="Arial" w:hAnsi="Arial" w:cs="Arial"/>
          <w:b/>
          <w:bCs/>
          <w:color w:val="000000" w:themeColor="text1"/>
          <w:u w:val="single"/>
        </w:rPr>
      </w:pPr>
    </w:p>
    <w:p w14:paraId="55AE9FA3"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Problem orientated policing (POP) is an approach that identifies and understands the root causes of crime and disorder within an area, assessing tactics to implement to result in an effective solution to decrease the crime (College of Policing, 2022). By identifying hot spots whereby burglaries are more likely, identifying vulnerable targets and repeat victims in the future, then appropriate problem-solving interventions can be implemented to identify the root cause of the problem, thus, decreasing this risk (Weisburd &amp; </w:t>
      </w:r>
      <w:proofErr w:type="spellStart"/>
      <w:r w:rsidRPr="00625B8E">
        <w:rPr>
          <w:rFonts w:ascii="Arial" w:hAnsi="Arial" w:cs="Arial"/>
          <w:color w:val="000000" w:themeColor="text1"/>
        </w:rPr>
        <w:t>Majmundar</w:t>
      </w:r>
      <w:proofErr w:type="spellEnd"/>
      <w:r w:rsidRPr="00625B8E">
        <w:rPr>
          <w:rFonts w:ascii="Arial" w:hAnsi="Arial" w:cs="Arial"/>
          <w:color w:val="000000" w:themeColor="text1"/>
        </w:rPr>
        <w:t>, 2018</w:t>
      </w:r>
      <w:r w:rsidRPr="00625B8E">
        <w:rPr>
          <w:rFonts w:ascii="Arial" w:hAnsi="Arial" w:cs="Arial"/>
          <w:color w:val="000000" w:themeColor="text1"/>
          <w:shd w:val="clear" w:color="auto" w:fill="FFFFFF"/>
        </w:rPr>
        <w:t>).</w:t>
      </w:r>
    </w:p>
    <w:p w14:paraId="272F2255" w14:textId="77777777" w:rsidR="00F07903" w:rsidRPr="00625B8E" w:rsidRDefault="00F07903" w:rsidP="00625B8E">
      <w:pPr>
        <w:jc w:val="both"/>
        <w:rPr>
          <w:rFonts w:ascii="Arial" w:hAnsi="Arial" w:cs="Arial"/>
          <w:color w:val="000000" w:themeColor="text1"/>
        </w:rPr>
      </w:pPr>
    </w:p>
    <w:p w14:paraId="5644E2DB"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Lack of security measures is a large problem within communities with high dwelling burglary rates, a range of options such as window locks, interior lights on timer, double locks on doors, censored exterior lights and CCTV systems are the more effective as a deterrent for burglaries. Improvements in home security has been identified as a significant factor for the decrease in dwelling burglaries, with potential offenders no longer assuming they can easily commit this type of crime, resulting in a reduction of burglary by 53% (</w:t>
      </w:r>
      <w:proofErr w:type="spellStart"/>
      <w:r w:rsidRPr="00625B8E">
        <w:rPr>
          <w:rFonts w:ascii="Arial" w:hAnsi="Arial" w:cs="Arial"/>
          <w:color w:val="000000" w:themeColor="text1"/>
        </w:rPr>
        <w:t>Tseloni</w:t>
      </w:r>
      <w:proofErr w:type="spellEnd"/>
      <w:r w:rsidRPr="00625B8E">
        <w:rPr>
          <w:rFonts w:ascii="Arial" w:hAnsi="Arial" w:cs="Arial"/>
          <w:color w:val="000000" w:themeColor="text1"/>
        </w:rPr>
        <w:t xml:space="preserve"> et al, 2017; College of Policing, 2022).</w:t>
      </w:r>
      <w:r w:rsidRPr="00625B8E">
        <w:rPr>
          <w:rStyle w:val="apple-converted-space"/>
          <w:rFonts w:ascii="Arial" w:hAnsi="Arial" w:cs="Arial"/>
          <w:color w:val="000000" w:themeColor="text1"/>
        </w:rPr>
        <w:t> </w:t>
      </w:r>
    </w:p>
    <w:p w14:paraId="2BBFCC71" w14:textId="77777777" w:rsidR="00F07903" w:rsidRPr="00625B8E" w:rsidRDefault="00F07903" w:rsidP="00625B8E">
      <w:pPr>
        <w:jc w:val="both"/>
        <w:rPr>
          <w:rFonts w:ascii="Arial" w:hAnsi="Arial" w:cs="Arial"/>
          <w:color w:val="000000" w:themeColor="text1"/>
        </w:rPr>
      </w:pPr>
    </w:p>
    <w:p w14:paraId="7812DF91" w14:textId="77777777" w:rsidR="00F07903" w:rsidRPr="00625B8E" w:rsidRDefault="00F07903" w:rsidP="00625B8E">
      <w:pPr>
        <w:jc w:val="both"/>
        <w:rPr>
          <w:rFonts w:ascii="Arial" w:hAnsi="Arial" w:cs="Arial"/>
          <w:color w:val="000000" w:themeColor="text1"/>
        </w:rPr>
      </w:pPr>
    </w:p>
    <w:p w14:paraId="0717B9B0" w14:textId="77777777" w:rsidR="00F07903" w:rsidRPr="00625B8E" w:rsidRDefault="00F07903" w:rsidP="00625B8E">
      <w:pPr>
        <w:jc w:val="both"/>
        <w:rPr>
          <w:rFonts w:ascii="Arial" w:hAnsi="Arial" w:cs="Arial"/>
          <w:color w:val="000000" w:themeColor="text1"/>
        </w:rPr>
      </w:pPr>
    </w:p>
    <w:p w14:paraId="343B39BA" w14:textId="77777777" w:rsidR="00F07903" w:rsidRPr="00625B8E" w:rsidRDefault="00F07903" w:rsidP="00625B8E">
      <w:pPr>
        <w:jc w:val="both"/>
        <w:rPr>
          <w:rFonts w:ascii="Arial" w:hAnsi="Arial" w:cs="Arial"/>
          <w:color w:val="000000" w:themeColor="text1"/>
        </w:rPr>
      </w:pPr>
    </w:p>
    <w:p w14:paraId="5F227587" w14:textId="77777777" w:rsidR="00F07903" w:rsidRPr="00625B8E" w:rsidRDefault="00F07903" w:rsidP="00625B8E">
      <w:pPr>
        <w:jc w:val="both"/>
        <w:rPr>
          <w:rFonts w:ascii="Arial" w:hAnsi="Arial" w:cs="Arial"/>
          <w:color w:val="000000" w:themeColor="text1"/>
        </w:rPr>
      </w:pPr>
    </w:p>
    <w:p w14:paraId="48039788" w14:textId="77777777" w:rsidR="00F07903" w:rsidRPr="00625B8E" w:rsidRDefault="00F07903" w:rsidP="00625B8E">
      <w:pPr>
        <w:jc w:val="both"/>
        <w:rPr>
          <w:rFonts w:ascii="Arial" w:hAnsi="Arial" w:cs="Arial"/>
          <w:color w:val="000000" w:themeColor="text1"/>
        </w:rPr>
      </w:pPr>
    </w:p>
    <w:p w14:paraId="4CD90DEE" w14:textId="77777777" w:rsidR="00F07903" w:rsidRPr="00625B8E" w:rsidRDefault="00F07903" w:rsidP="00625B8E">
      <w:pPr>
        <w:jc w:val="both"/>
        <w:rPr>
          <w:rFonts w:ascii="Arial" w:hAnsi="Arial" w:cs="Arial"/>
          <w:color w:val="000000" w:themeColor="text1"/>
        </w:rPr>
      </w:pPr>
    </w:p>
    <w:p w14:paraId="3DF82EEA" w14:textId="77777777" w:rsidR="00F07903" w:rsidRPr="00625B8E" w:rsidRDefault="00F07903" w:rsidP="00625B8E">
      <w:pPr>
        <w:jc w:val="both"/>
        <w:rPr>
          <w:rFonts w:ascii="Arial" w:hAnsi="Arial" w:cs="Arial"/>
          <w:color w:val="000000" w:themeColor="text1"/>
        </w:rPr>
      </w:pPr>
    </w:p>
    <w:p w14:paraId="752C9D79" w14:textId="77777777" w:rsidR="00F07903" w:rsidRPr="00625B8E" w:rsidRDefault="00F07903" w:rsidP="00625B8E">
      <w:pPr>
        <w:jc w:val="both"/>
        <w:rPr>
          <w:rFonts w:ascii="Arial" w:hAnsi="Arial" w:cs="Arial"/>
          <w:color w:val="000000" w:themeColor="text1"/>
        </w:rPr>
      </w:pPr>
    </w:p>
    <w:p w14:paraId="4BA21C53" w14:textId="77777777" w:rsidR="00F07903" w:rsidRPr="00625B8E" w:rsidRDefault="00F07903" w:rsidP="00625B8E">
      <w:pPr>
        <w:jc w:val="both"/>
        <w:rPr>
          <w:rFonts w:ascii="Arial" w:hAnsi="Arial" w:cs="Arial"/>
          <w:color w:val="000000" w:themeColor="text1"/>
        </w:rPr>
      </w:pPr>
    </w:p>
    <w:p w14:paraId="25256F40" w14:textId="77777777" w:rsidR="00F07903" w:rsidRPr="00625B8E" w:rsidRDefault="00F07903" w:rsidP="00625B8E">
      <w:pPr>
        <w:jc w:val="both"/>
        <w:rPr>
          <w:rFonts w:ascii="Arial" w:hAnsi="Arial" w:cs="Arial"/>
          <w:color w:val="000000" w:themeColor="text1"/>
        </w:rPr>
      </w:pPr>
    </w:p>
    <w:p w14:paraId="621B7D24" w14:textId="77777777" w:rsidR="00F07903" w:rsidRPr="00625B8E" w:rsidRDefault="00F07903" w:rsidP="00625B8E">
      <w:pPr>
        <w:jc w:val="both"/>
        <w:rPr>
          <w:rFonts w:ascii="Arial" w:hAnsi="Arial" w:cs="Arial"/>
          <w:b/>
          <w:bCs/>
          <w:color w:val="000000" w:themeColor="text1"/>
        </w:rPr>
      </w:pPr>
      <w:r w:rsidRPr="00625B8E">
        <w:rPr>
          <w:rFonts w:ascii="Arial" w:hAnsi="Arial" w:cs="Arial"/>
          <w:color w:val="000000" w:themeColor="text1"/>
        </w:rPr>
        <w:t>The wide use of these tactics has proven beneficial with a 28% decrease in dwelling burglaries since 2020, however, due to Covid-19 this may have affected burglary rates due to the national lockdowns ONS, 2022).</w:t>
      </w:r>
      <w:r w:rsidRPr="00625B8E">
        <w:rPr>
          <w:rStyle w:val="apple-converted-space"/>
          <w:rFonts w:ascii="Arial" w:hAnsi="Arial" w:cs="Arial"/>
          <w:color w:val="000000" w:themeColor="text1"/>
        </w:rPr>
        <w:t> </w:t>
      </w:r>
      <w:r w:rsidRPr="00625B8E">
        <w:rPr>
          <w:rFonts w:ascii="Arial" w:hAnsi="Arial" w:cs="Arial"/>
          <w:color w:val="000000" w:themeColor="text1"/>
        </w:rPr>
        <w:t xml:space="preserve">Police adopt a wide range of tactics to attempt to reduce crime all coming with their own strengths and weaknesses, these tactics must be continually assessed and amended to be most effective and not have a ‘one size fits all’ for a particular crime or geographical area. </w:t>
      </w:r>
    </w:p>
    <w:p w14:paraId="539CC750" w14:textId="77777777" w:rsidR="00F07903" w:rsidRPr="00625B8E" w:rsidRDefault="00F07903" w:rsidP="00625B8E">
      <w:pPr>
        <w:jc w:val="both"/>
        <w:rPr>
          <w:rFonts w:ascii="Arial" w:hAnsi="Arial" w:cs="Arial"/>
          <w:color w:val="000000" w:themeColor="text1"/>
        </w:rPr>
      </w:pPr>
    </w:p>
    <w:p w14:paraId="2FCE84C7" w14:textId="754F494C" w:rsidR="00F07903" w:rsidRPr="00625B8E" w:rsidRDefault="00F07903" w:rsidP="00625B8E">
      <w:pPr>
        <w:jc w:val="both"/>
        <w:rPr>
          <w:rFonts w:ascii="Arial" w:hAnsi="Arial" w:cs="Arial"/>
          <w:b/>
          <w:bCs/>
          <w:color w:val="000000" w:themeColor="text1"/>
        </w:rPr>
      </w:pPr>
      <w:r w:rsidRPr="00625B8E">
        <w:rPr>
          <w:rFonts w:ascii="Arial" w:hAnsi="Arial" w:cs="Arial"/>
          <w:b/>
          <w:bCs/>
          <w:color w:val="000000" w:themeColor="text1"/>
        </w:rPr>
        <w:t>Word count: 1032</w:t>
      </w:r>
    </w:p>
    <w:p w14:paraId="704E4695" w14:textId="77777777" w:rsidR="00F07903" w:rsidRPr="00625B8E" w:rsidRDefault="00F07903" w:rsidP="00625B8E">
      <w:pPr>
        <w:jc w:val="both"/>
        <w:rPr>
          <w:rFonts w:ascii="Arial" w:hAnsi="Arial" w:cs="Arial"/>
          <w:color w:val="000000" w:themeColor="text1"/>
        </w:rPr>
      </w:pPr>
    </w:p>
    <w:p w14:paraId="7F05CA53" w14:textId="77777777" w:rsidR="00F07903" w:rsidRPr="00625B8E" w:rsidRDefault="00F07903" w:rsidP="00625B8E">
      <w:pPr>
        <w:jc w:val="both"/>
        <w:rPr>
          <w:rFonts w:ascii="Arial" w:hAnsi="Arial" w:cs="Arial"/>
          <w:b/>
          <w:bCs/>
          <w:color w:val="000000" w:themeColor="text1"/>
        </w:rPr>
      </w:pPr>
    </w:p>
    <w:p w14:paraId="713B63AA" w14:textId="77777777" w:rsidR="00F07903" w:rsidRDefault="00F07903" w:rsidP="00625B8E">
      <w:pPr>
        <w:jc w:val="both"/>
        <w:rPr>
          <w:rFonts w:ascii="Arial" w:hAnsi="Arial" w:cs="Arial"/>
          <w:b/>
          <w:bCs/>
          <w:color w:val="000000" w:themeColor="text1"/>
        </w:rPr>
      </w:pPr>
    </w:p>
    <w:p w14:paraId="58ACFD6F" w14:textId="77777777" w:rsidR="00625B8E" w:rsidRPr="00625B8E" w:rsidRDefault="00625B8E" w:rsidP="00625B8E">
      <w:pPr>
        <w:jc w:val="both"/>
        <w:rPr>
          <w:rFonts w:ascii="Arial" w:hAnsi="Arial" w:cs="Arial"/>
          <w:b/>
          <w:bCs/>
          <w:color w:val="000000" w:themeColor="text1"/>
        </w:rPr>
      </w:pPr>
    </w:p>
    <w:p w14:paraId="650BB9E6" w14:textId="1C2FCF96" w:rsidR="00F07903" w:rsidRPr="00625B8E" w:rsidRDefault="00F07903" w:rsidP="00625B8E">
      <w:pPr>
        <w:jc w:val="both"/>
        <w:rPr>
          <w:rFonts w:ascii="Arial" w:hAnsi="Arial" w:cs="Arial"/>
          <w:b/>
          <w:bCs/>
          <w:color w:val="000000" w:themeColor="text1"/>
          <w:u w:val="single"/>
        </w:rPr>
      </w:pPr>
      <w:r w:rsidRPr="00625B8E">
        <w:rPr>
          <w:rFonts w:ascii="Arial" w:hAnsi="Arial" w:cs="Arial"/>
          <w:b/>
          <w:bCs/>
          <w:color w:val="000000" w:themeColor="text1"/>
          <w:u w:val="single"/>
        </w:rPr>
        <w:t>Essay two:</w:t>
      </w:r>
    </w:p>
    <w:p w14:paraId="4921E56C" w14:textId="77777777" w:rsidR="00F07903" w:rsidRPr="00625B8E" w:rsidRDefault="00F07903" w:rsidP="00625B8E">
      <w:pPr>
        <w:spacing w:line="257" w:lineRule="auto"/>
        <w:ind w:right="531"/>
        <w:jc w:val="both"/>
        <w:rPr>
          <w:rFonts w:ascii="Arial" w:eastAsia="Calibri" w:hAnsi="Arial" w:cs="Arial"/>
          <w:b/>
          <w:bCs/>
          <w:color w:val="000000" w:themeColor="text1"/>
        </w:rPr>
      </w:pPr>
      <w:r w:rsidRPr="00625B8E">
        <w:rPr>
          <w:rFonts w:ascii="Arial" w:eastAsia="Calibri" w:hAnsi="Arial" w:cs="Arial"/>
          <w:b/>
          <w:bCs/>
          <w:color w:val="000000" w:themeColor="text1"/>
        </w:rPr>
        <w:t xml:space="preserve">Response policing – evaluate the role of response police in dealing with major incidents. Your answer must be based on academic research, but you may </w:t>
      </w:r>
      <w:proofErr w:type="gramStart"/>
      <w:r w:rsidRPr="00625B8E">
        <w:rPr>
          <w:rFonts w:ascii="Arial" w:eastAsia="Calibri" w:hAnsi="Arial" w:cs="Arial"/>
          <w:b/>
          <w:bCs/>
          <w:color w:val="000000" w:themeColor="text1"/>
        </w:rPr>
        <w:t>make reference</w:t>
      </w:r>
      <w:proofErr w:type="gramEnd"/>
      <w:r w:rsidRPr="00625B8E">
        <w:rPr>
          <w:rFonts w:ascii="Arial" w:eastAsia="Calibri" w:hAnsi="Arial" w:cs="Arial"/>
          <w:b/>
          <w:bCs/>
          <w:color w:val="000000" w:themeColor="text1"/>
        </w:rPr>
        <w:t xml:space="preserve"> to relevant case studies.</w:t>
      </w:r>
    </w:p>
    <w:p w14:paraId="24ECA096" w14:textId="77777777" w:rsidR="00625B8E" w:rsidRPr="00625B8E" w:rsidRDefault="00625B8E" w:rsidP="00625B8E">
      <w:pPr>
        <w:jc w:val="both"/>
        <w:rPr>
          <w:rFonts w:ascii="Arial" w:hAnsi="Arial" w:cs="Arial"/>
        </w:rPr>
      </w:pPr>
    </w:p>
    <w:p w14:paraId="24D95DDB"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rPr>
        <w:t xml:space="preserve">A major incident is a situation that requires the response of one or more of the emergency services, often this can include </w:t>
      </w:r>
      <w:proofErr w:type="gramStart"/>
      <w:r w:rsidRPr="00625B8E">
        <w:rPr>
          <w:rFonts w:ascii="Arial" w:hAnsi="Arial" w:cs="Arial"/>
        </w:rPr>
        <w:t>a large number of</w:t>
      </w:r>
      <w:proofErr w:type="gramEnd"/>
      <w:r w:rsidRPr="00625B8E">
        <w:rPr>
          <w:rFonts w:ascii="Arial" w:hAnsi="Arial" w:cs="Arial"/>
        </w:rPr>
        <w:t xml:space="preserve"> people and can have high levels of threat and risk to members of the public</w:t>
      </w:r>
      <w:r w:rsidRPr="00625B8E">
        <w:rPr>
          <w:rFonts w:ascii="Arial" w:hAnsi="Arial" w:cs="Arial"/>
          <w:b/>
          <w:bCs/>
        </w:rPr>
        <w:t xml:space="preserve"> (</w:t>
      </w:r>
      <w:r w:rsidRPr="00625B8E">
        <w:rPr>
          <w:rFonts w:ascii="Arial" w:hAnsi="Arial" w:cs="Arial"/>
          <w:color w:val="000000"/>
        </w:rPr>
        <w:t>College of Policing, 2018).</w:t>
      </w:r>
      <w:r w:rsidRPr="00625B8E">
        <w:rPr>
          <w:rStyle w:val="apple-converted-space"/>
          <w:rFonts w:ascii="Arial" w:hAnsi="Arial" w:cs="Arial"/>
          <w:color w:val="000000"/>
        </w:rPr>
        <w:t> </w:t>
      </w:r>
      <w:r w:rsidRPr="00625B8E">
        <w:rPr>
          <w:rFonts w:ascii="Arial" w:hAnsi="Arial" w:cs="Arial"/>
        </w:rPr>
        <w:t>Response police has an integral role in dealing with major incidents, with their initial attendance they must take control of the situation, reduce the threat risk to the public and safeguard members of the public. On attendance response police must use the National Decision Model (NDM) to complete a dynamic risk assessment to identify any threats and to coordinate the response alongside other emergency service personnel (</w:t>
      </w:r>
      <w:r w:rsidRPr="00625B8E">
        <w:rPr>
          <w:rFonts w:ascii="Arial" w:hAnsi="Arial" w:cs="Arial"/>
          <w:color w:val="000000"/>
        </w:rPr>
        <w:t xml:space="preserve">Fattah et al, 2012; College </w:t>
      </w:r>
      <w:proofErr w:type="gramStart"/>
      <w:r w:rsidRPr="00625B8E">
        <w:rPr>
          <w:rFonts w:ascii="Arial" w:hAnsi="Arial" w:cs="Arial"/>
          <w:color w:val="000000"/>
        </w:rPr>
        <w:t>Of</w:t>
      </w:r>
      <w:proofErr w:type="gramEnd"/>
      <w:r w:rsidRPr="00625B8E">
        <w:rPr>
          <w:rFonts w:ascii="Arial" w:hAnsi="Arial" w:cs="Arial"/>
          <w:color w:val="000000"/>
        </w:rPr>
        <w:t xml:space="preserve"> Policing, 2013).</w:t>
      </w:r>
      <w:r w:rsidRPr="00625B8E">
        <w:rPr>
          <w:rStyle w:val="apple-converted-space"/>
          <w:rFonts w:ascii="Arial" w:hAnsi="Arial" w:cs="Arial"/>
          <w:color w:val="000000"/>
        </w:rPr>
        <w:t> </w:t>
      </w:r>
      <w:r w:rsidRPr="00625B8E">
        <w:rPr>
          <w:rFonts w:ascii="Arial" w:hAnsi="Arial" w:cs="Arial"/>
        </w:rPr>
        <w:t xml:space="preserve">When a major incident is declared the model ‘METHANE’ is initiated assisting in emergency service personnel to gather required information, allowing for strategic and tactical responses to be put in place by each emergency service, thus, allowing for an efficient and effective response. The implementation of this model allows for the following information to be provided efficiently, exact location, type of incident, hazards / potential hazards identified, best access routes, number of casualties and their conditions and the number and type of emergency services that are required (Tower Hamlet, 2019). Major incidents have four distinct phases, the initial response, consolidation phase, recovery phase and the restoration to normality, each stage has varying time frames depending on the severity of the incident. </w:t>
      </w:r>
    </w:p>
    <w:p w14:paraId="41F25959" w14:textId="77777777" w:rsidR="00625B8E" w:rsidRPr="00625B8E" w:rsidRDefault="00625B8E" w:rsidP="00625B8E">
      <w:pPr>
        <w:jc w:val="both"/>
        <w:rPr>
          <w:rFonts w:ascii="Arial" w:hAnsi="Arial" w:cs="Arial"/>
        </w:rPr>
      </w:pPr>
    </w:p>
    <w:p w14:paraId="095A8D6B" w14:textId="77777777" w:rsidR="00625B8E" w:rsidRPr="00625B8E" w:rsidRDefault="00625B8E" w:rsidP="00625B8E">
      <w:pPr>
        <w:jc w:val="both"/>
        <w:rPr>
          <w:rFonts w:ascii="Arial" w:hAnsi="Arial" w:cs="Arial"/>
        </w:rPr>
      </w:pPr>
      <w:r w:rsidRPr="00625B8E">
        <w:rPr>
          <w:rFonts w:ascii="Arial" w:hAnsi="Arial" w:cs="Arial"/>
        </w:rPr>
        <w:t xml:space="preserve">Response police officers are often the first on scene at these incidents with their initial priority to be saving and persevering lives and quickly work through the NDM whereby they have to dynamically assess a situation, identifying risks to themselves and public, </w:t>
      </w:r>
      <w:r w:rsidRPr="00625B8E">
        <w:rPr>
          <w:rFonts w:ascii="Arial" w:hAnsi="Arial" w:cs="Arial"/>
        </w:rPr>
        <w:lastRenderedPageBreak/>
        <w:t xml:space="preserve">identifying the most </w:t>
      </w:r>
      <w:proofErr w:type="gramStart"/>
      <w:r w:rsidRPr="00625B8E">
        <w:rPr>
          <w:rFonts w:ascii="Arial" w:hAnsi="Arial" w:cs="Arial"/>
        </w:rPr>
        <w:t>at risk</w:t>
      </w:r>
      <w:proofErr w:type="gramEnd"/>
      <w:r w:rsidRPr="00625B8E">
        <w:rPr>
          <w:rFonts w:ascii="Arial" w:hAnsi="Arial" w:cs="Arial"/>
        </w:rPr>
        <w:t xml:space="preserve"> individuals and provide assistance to keep that individual safe. By assessing the incident and gathering as much information as possible </w:t>
      </w:r>
      <w:proofErr w:type="gramStart"/>
      <w:r w:rsidRPr="00625B8E">
        <w:rPr>
          <w:rFonts w:ascii="Arial" w:hAnsi="Arial" w:cs="Arial"/>
        </w:rPr>
        <w:t>it's</w:t>
      </w:r>
      <w:proofErr w:type="gramEnd"/>
      <w:r w:rsidRPr="00625B8E">
        <w:rPr>
          <w:rFonts w:ascii="Arial" w:hAnsi="Arial" w:cs="Arial"/>
        </w:rPr>
        <w:t xml:space="preserve"> vital officers identify the need for further emergency service assistance, to ensure assistance can be provided where required (</w:t>
      </w:r>
      <w:r w:rsidRPr="00625B8E">
        <w:rPr>
          <w:rFonts w:ascii="Arial" w:hAnsi="Arial" w:cs="Arial"/>
          <w:color w:val="000000"/>
        </w:rPr>
        <w:t>College Of Policing, 2013).</w:t>
      </w:r>
      <w:r w:rsidRPr="00625B8E">
        <w:rPr>
          <w:rStyle w:val="apple-converted-space"/>
          <w:rFonts w:ascii="Arial" w:hAnsi="Arial" w:cs="Arial"/>
          <w:color w:val="000000"/>
        </w:rPr>
        <w:t> </w:t>
      </w:r>
    </w:p>
    <w:p w14:paraId="71EFEC6D" w14:textId="77777777" w:rsidR="00625B8E" w:rsidRPr="00625B8E" w:rsidRDefault="00625B8E" w:rsidP="00625B8E">
      <w:pPr>
        <w:jc w:val="both"/>
        <w:rPr>
          <w:rFonts w:ascii="Arial" w:hAnsi="Arial" w:cs="Arial"/>
        </w:rPr>
      </w:pPr>
    </w:p>
    <w:p w14:paraId="1C4E1865" w14:textId="77777777" w:rsidR="00625B8E" w:rsidRPr="00625B8E" w:rsidRDefault="00625B8E" w:rsidP="00625B8E">
      <w:pPr>
        <w:jc w:val="both"/>
        <w:rPr>
          <w:rFonts w:ascii="Arial" w:hAnsi="Arial" w:cs="Arial"/>
        </w:rPr>
      </w:pPr>
      <w:r w:rsidRPr="00625B8E">
        <w:rPr>
          <w:rFonts w:ascii="Arial" w:hAnsi="Arial" w:cs="Arial"/>
        </w:rPr>
        <w:t>Police are responsible for the coordination of all emergency service personnel at scene and control of the incident with police facilitating the roles of other emergency service personnel at scene (</w:t>
      </w:r>
      <w:r w:rsidRPr="00625B8E">
        <w:rPr>
          <w:rFonts w:ascii="Arial" w:hAnsi="Arial" w:cs="Arial"/>
          <w:color w:val="000000"/>
        </w:rPr>
        <w:t xml:space="preserve">Russell, 2000). Once initial preservation of life is complete and medical personnel are on scene, police must then focus on preventing escalation and protection of the public and property, this is often completed by </w:t>
      </w:r>
      <w:r w:rsidRPr="00625B8E">
        <w:rPr>
          <w:rFonts w:ascii="Arial" w:hAnsi="Arial" w:cs="Arial"/>
        </w:rPr>
        <w:t>setting up cordons and scene logs this allows for control to be gained as swiftly as possible (</w:t>
      </w:r>
      <w:r w:rsidRPr="00625B8E">
        <w:rPr>
          <w:rFonts w:ascii="Arial" w:hAnsi="Arial" w:cs="Arial"/>
          <w:color w:val="000000"/>
        </w:rPr>
        <w:t>Russell, 2000). Taking control of a scene is essential for protection of the public and emergency service personnel, along with preventing escalation and preserving any evidence required for a possible forthcoming investigation. Remaining calm and in control during chaotic incidents is difficult to complete as they can be emotionally contagious, but vital when ensuring incidents are controlled effectively, if officers remain calm it’s more likely they will make effective decisions and their calmness will reassure members of the public (Police Forum, 2015).</w:t>
      </w:r>
      <w:r w:rsidRPr="00625B8E">
        <w:rPr>
          <w:rStyle w:val="apple-converted-space"/>
          <w:rFonts w:ascii="Arial" w:hAnsi="Arial" w:cs="Arial"/>
          <w:color w:val="000000"/>
        </w:rPr>
        <w:t> </w:t>
      </w:r>
      <w:r w:rsidRPr="00625B8E">
        <w:rPr>
          <w:rFonts w:ascii="Arial" w:hAnsi="Arial" w:cs="Arial"/>
        </w:rPr>
        <w:t xml:space="preserve">When safeguarding and control measures have been complete then officers must keep in mind golden hour principles, whereby they must secure, </w:t>
      </w:r>
      <w:proofErr w:type="gramStart"/>
      <w:r w:rsidRPr="00625B8E">
        <w:rPr>
          <w:rFonts w:ascii="Arial" w:hAnsi="Arial" w:cs="Arial"/>
        </w:rPr>
        <w:t>protect</w:t>
      </w:r>
      <w:proofErr w:type="gramEnd"/>
      <w:r w:rsidRPr="00625B8E">
        <w:rPr>
          <w:rFonts w:ascii="Arial" w:hAnsi="Arial" w:cs="Arial"/>
        </w:rPr>
        <w:t xml:space="preserve"> and preserve the scene for the oncoming investigation (Home Office, 2019). Response officers need to be able to continually spin the NDM and critically assess the scene to identify risk factors, fast actions and investigatory avenues to be able to affectively response and resolve the incident, not only in the short term but the </w:t>
      </w:r>
      <w:proofErr w:type="gramStart"/>
      <w:r w:rsidRPr="00625B8E">
        <w:rPr>
          <w:rFonts w:ascii="Arial" w:hAnsi="Arial" w:cs="Arial"/>
        </w:rPr>
        <w:t>longer term</w:t>
      </w:r>
      <w:proofErr w:type="gramEnd"/>
      <w:r w:rsidRPr="00625B8E">
        <w:rPr>
          <w:rFonts w:ascii="Arial" w:hAnsi="Arial" w:cs="Arial"/>
        </w:rPr>
        <w:t xml:space="preserve"> investigation should one be required (</w:t>
      </w:r>
      <w:r w:rsidRPr="00625B8E">
        <w:rPr>
          <w:rFonts w:ascii="Arial" w:hAnsi="Arial" w:cs="Arial"/>
          <w:color w:val="000000"/>
        </w:rPr>
        <w:t xml:space="preserve">College of Policing, 2018; </w:t>
      </w:r>
      <w:r w:rsidRPr="00625B8E">
        <w:rPr>
          <w:rFonts w:ascii="Arial" w:hAnsi="Arial" w:cs="Arial"/>
        </w:rPr>
        <w:t>Home Office, 2019).</w:t>
      </w:r>
    </w:p>
    <w:p w14:paraId="7B0AABD6" w14:textId="77777777" w:rsidR="00625B8E" w:rsidRPr="00625B8E" w:rsidRDefault="00625B8E" w:rsidP="00625B8E">
      <w:pPr>
        <w:jc w:val="both"/>
        <w:rPr>
          <w:rFonts w:ascii="Arial" w:hAnsi="Arial" w:cs="Arial"/>
        </w:rPr>
      </w:pPr>
    </w:p>
    <w:p w14:paraId="636F2614" w14:textId="77777777" w:rsidR="00625B8E" w:rsidRPr="00625B8E" w:rsidRDefault="00625B8E" w:rsidP="00625B8E">
      <w:pPr>
        <w:jc w:val="both"/>
        <w:rPr>
          <w:rFonts w:ascii="Arial" w:hAnsi="Arial" w:cs="Arial"/>
        </w:rPr>
      </w:pPr>
      <w:r w:rsidRPr="00625B8E">
        <w:rPr>
          <w:rFonts w:ascii="Arial" w:hAnsi="Arial" w:cs="Arial"/>
        </w:rPr>
        <w:t xml:space="preserve">Police officers are routinely subjected to traumatic and unpredictable situations that can have a detrimental effect on their psychological wellbeing. There has been an increased rate of partial PTSD in police officers that doesn’t meet the criteria for full PTSD diagnosis with up to 34% of officers having symptoms ranging from anxiety and flashbacks. As police officers are often the first on scene to these chaotic and traumatic incidents, they are at an increased risk of stress disorder, adverse metal health and posttraumatic stress disorder (PTSD). There is increased risk associated with repetitive trauma exposure, resulting in a decrease in an </w:t>
      </w:r>
      <w:proofErr w:type="gramStart"/>
      <w:r w:rsidRPr="00625B8E">
        <w:rPr>
          <w:rFonts w:ascii="Arial" w:hAnsi="Arial" w:cs="Arial"/>
        </w:rPr>
        <w:t>officers</w:t>
      </w:r>
      <w:proofErr w:type="gramEnd"/>
      <w:r w:rsidRPr="00625B8E">
        <w:rPr>
          <w:rFonts w:ascii="Arial" w:hAnsi="Arial" w:cs="Arial"/>
        </w:rPr>
        <w:t xml:space="preserve"> occupational performance from less effective decision making, subsequently increasing the risk for injury or death to members of the public or officers themselves (</w:t>
      </w:r>
      <w:r w:rsidRPr="00625B8E">
        <w:rPr>
          <w:rFonts w:ascii="Arial" w:hAnsi="Arial" w:cs="Arial"/>
          <w:color w:val="000000"/>
        </w:rPr>
        <w:t>‌ Ivie &amp; Garland, 2011).</w:t>
      </w:r>
    </w:p>
    <w:p w14:paraId="3A14B87D" w14:textId="77777777" w:rsidR="00625B8E" w:rsidRPr="00625B8E" w:rsidRDefault="00625B8E" w:rsidP="00625B8E">
      <w:pPr>
        <w:jc w:val="both"/>
        <w:rPr>
          <w:rFonts w:ascii="Arial" w:hAnsi="Arial" w:cs="Arial"/>
        </w:rPr>
      </w:pPr>
    </w:p>
    <w:p w14:paraId="47F66A7A" w14:textId="77777777" w:rsidR="00625B8E" w:rsidRPr="00625B8E" w:rsidRDefault="00625B8E" w:rsidP="00625B8E">
      <w:pPr>
        <w:jc w:val="both"/>
        <w:rPr>
          <w:rFonts w:ascii="Arial" w:hAnsi="Arial" w:cs="Arial"/>
        </w:rPr>
      </w:pPr>
      <w:r w:rsidRPr="00625B8E">
        <w:rPr>
          <w:rFonts w:ascii="Arial" w:hAnsi="Arial" w:cs="Arial"/>
        </w:rPr>
        <w:t>Low policing resources have resulted in forces being stretched and at breaking point, having a detrimental effect on the ability to provide the level of service required, resulting in the Governments Police Uplift Programme aiming to recruit 20,000 more police officers between 2019 and 2023. Whilst this may seem a success in 2010 there were 146,030 officers in England and Wales and post uplift there are 149,572, when compared to the population growth of 4 million people then resourcing levels have not increased comparatively (</w:t>
      </w:r>
      <w:r w:rsidRPr="00625B8E">
        <w:rPr>
          <w:rFonts w:ascii="Arial" w:hAnsi="Arial" w:cs="Arial"/>
          <w:color w:val="000000"/>
        </w:rPr>
        <w:t xml:space="preserve">‌ </w:t>
      </w:r>
      <w:proofErr w:type="spellStart"/>
      <w:r w:rsidRPr="00625B8E">
        <w:rPr>
          <w:rFonts w:ascii="Arial" w:hAnsi="Arial" w:cs="Arial"/>
          <w:color w:val="000000"/>
        </w:rPr>
        <w:t>Polfed</w:t>
      </w:r>
      <w:proofErr w:type="spellEnd"/>
      <w:r w:rsidRPr="00625B8E">
        <w:rPr>
          <w:rFonts w:ascii="Arial" w:hAnsi="Arial" w:cs="Arial"/>
          <w:color w:val="000000"/>
        </w:rPr>
        <w:t>, n.d.).</w:t>
      </w:r>
      <w:r w:rsidRPr="00625B8E">
        <w:rPr>
          <w:rStyle w:val="apple-converted-space"/>
          <w:rFonts w:ascii="Arial" w:hAnsi="Arial" w:cs="Arial"/>
          <w:color w:val="000000"/>
        </w:rPr>
        <w:t xml:space="preserve"> This lack of resourcing can make it extremely difficult for response officers to perform their job to an adequate level, with not enough resources to attend calls, burnt out officers and longer waits for responses to calls. When a major incident is declared this can tie up </w:t>
      </w:r>
      <w:proofErr w:type="gramStart"/>
      <w:r w:rsidRPr="00625B8E">
        <w:rPr>
          <w:rStyle w:val="apple-converted-space"/>
          <w:rFonts w:ascii="Arial" w:hAnsi="Arial" w:cs="Arial"/>
          <w:color w:val="000000"/>
        </w:rPr>
        <w:t>a large number of</w:t>
      </w:r>
      <w:proofErr w:type="gramEnd"/>
      <w:r w:rsidRPr="00625B8E">
        <w:rPr>
          <w:rStyle w:val="apple-converted-space"/>
          <w:rFonts w:ascii="Arial" w:hAnsi="Arial" w:cs="Arial"/>
          <w:color w:val="000000"/>
        </w:rPr>
        <w:t xml:space="preserve"> resources, however, if these resources are deployed elsewhere then it may affect the number of units able to attend, resulting in a poorly controlled incident, subsequently resulting in </w:t>
      </w:r>
      <w:r w:rsidRPr="00625B8E">
        <w:rPr>
          <w:rStyle w:val="apple-converted-space"/>
          <w:rFonts w:ascii="Arial" w:hAnsi="Arial" w:cs="Arial"/>
          <w:color w:val="000000"/>
        </w:rPr>
        <w:lastRenderedPageBreak/>
        <w:t>increased risk and harm to members of the public and officers themselves (</w:t>
      </w:r>
      <w:r w:rsidRPr="00625B8E">
        <w:rPr>
          <w:rFonts w:ascii="Arial" w:hAnsi="Arial" w:cs="Arial"/>
          <w:color w:val="000000"/>
        </w:rPr>
        <w:t>‌International Association of Chiefs of Police, n.d.).</w:t>
      </w:r>
      <w:r w:rsidRPr="00625B8E">
        <w:rPr>
          <w:rStyle w:val="apple-converted-space"/>
          <w:rFonts w:ascii="Arial" w:hAnsi="Arial" w:cs="Arial"/>
          <w:color w:val="000000"/>
        </w:rPr>
        <w:t> </w:t>
      </w:r>
    </w:p>
    <w:p w14:paraId="535FA6B5" w14:textId="77777777" w:rsidR="00625B8E" w:rsidRPr="00625B8E" w:rsidRDefault="00625B8E" w:rsidP="00625B8E">
      <w:pPr>
        <w:jc w:val="both"/>
        <w:rPr>
          <w:rFonts w:ascii="Arial" w:hAnsi="Arial" w:cs="Arial"/>
        </w:rPr>
      </w:pPr>
    </w:p>
    <w:p w14:paraId="178B462C" w14:textId="77777777" w:rsidR="00625B8E" w:rsidRPr="00625B8E" w:rsidRDefault="00625B8E" w:rsidP="00625B8E">
      <w:pPr>
        <w:jc w:val="both"/>
        <w:rPr>
          <w:rFonts w:ascii="Arial" w:hAnsi="Arial" w:cs="Arial"/>
        </w:rPr>
      </w:pPr>
      <w:r w:rsidRPr="00625B8E">
        <w:rPr>
          <w:rFonts w:ascii="Arial" w:hAnsi="Arial" w:cs="Arial"/>
        </w:rPr>
        <w:t xml:space="preserve">On attendance at a major incident the polices main objectives are to preserve lives, minimise the impact of the incident and coordinate the scene and other emergency service personnel. Police officers are expected to assist in every aspect of an incident, from saving lives to scene coordination which increases the challenges they face within uncertain and chaotic scenes. There are a variety of challenges that officers face when responding to incidents of this nature such as chaotic scenes with a multitude of tasks to complete, lack of experience and stress and trauma. Police are vital to the effective response, identification, and resolution of a major incident by using their skillset to multitask by working alongside other emergency service personnel and dealing with members of the public simultaneously. The role of a response officer at a major incident may be one of the most physically and psychologically taxing, with a disordered developing scene, possible risks present and numerous emergency service personnel to coordinate, whilst trying to restore calm and identify golden hour investigatory avenues, the role is plagued with challenges to overcome. </w:t>
      </w:r>
    </w:p>
    <w:p w14:paraId="550FC659" w14:textId="77777777" w:rsidR="00625B8E" w:rsidRPr="00625B8E" w:rsidRDefault="00625B8E" w:rsidP="00625B8E">
      <w:pPr>
        <w:jc w:val="both"/>
        <w:rPr>
          <w:rFonts w:ascii="Arial" w:hAnsi="Arial" w:cs="Arial"/>
        </w:rPr>
      </w:pPr>
    </w:p>
    <w:p w14:paraId="14601DCA" w14:textId="1D62B40D" w:rsidR="00F07903" w:rsidRPr="00625B8E" w:rsidRDefault="00625B8E" w:rsidP="00625B8E">
      <w:pPr>
        <w:jc w:val="both"/>
        <w:rPr>
          <w:rFonts w:ascii="Arial" w:hAnsi="Arial" w:cs="Arial"/>
          <w:b/>
          <w:bCs/>
          <w:color w:val="000000" w:themeColor="text1"/>
        </w:rPr>
      </w:pPr>
      <w:r w:rsidRPr="00625B8E">
        <w:rPr>
          <w:rFonts w:ascii="Arial" w:hAnsi="Arial" w:cs="Arial"/>
          <w:b/>
          <w:bCs/>
          <w:color w:val="000000" w:themeColor="text1"/>
        </w:rPr>
        <w:t>Word count - 1079</w:t>
      </w:r>
    </w:p>
    <w:p w14:paraId="731A9F59" w14:textId="77777777" w:rsidR="00F07903" w:rsidRPr="00625B8E" w:rsidRDefault="00F07903" w:rsidP="00625B8E">
      <w:pPr>
        <w:jc w:val="both"/>
        <w:rPr>
          <w:rFonts w:ascii="Arial" w:hAnsi="Arial" w:cs="Arial"/>
          <w:color w:val="000000" w:themeColor="text1"/>
        </w:rPr>
      </w:pPr>
    </w:p>
    <w:p w14:paraId="04983055" w14:textId="77777777" w:rsidR="00F07903" w:rsidRDefault="00F07903" w:rsidP="00625B8E">
      <w:pPr>
        <w:jc w:val="both"/>
        <w:rPr>
          <w:rFonts w:ascii="Arial" w:hAnsi="Arial" w:cs="Arial"/>
          <w:color w:val="000000" w:themeColor="text1"/>
        </w:rPr>
      </w:pPr>
    </w:p>
    <w:p w14:paraId="70C99709" w14:textId="77777777" w:rsidR="00625B8E" w:rsidRPr="00625B8E" w:rsidRDefault="00625B8E" w:rsidP="00625B8E">
      <w:pPr>
        <w:jc w:val="both"/>
        <w:rPr>
          <w:rFonts w:ascii="Arial" w:hAnsi="Arial" w:cs="Arial"/>
          <w:color w:val="000000" w:themeColor="text1"/>
        </w:rPr>
      </w:pPr>
    </w:p>
    <w:p w14:paraId="1B415944" w14:textId="313EF96D" w:rsidR="00F07903" w:rsidRPr="00625B8E" w:rsidRDefault="00F07903" w:rsidP="00625B8E">
      <w:pPr>
        <w:spacing w:line="257" w:lineRule="auto"/>
        <w:ind w:right="531"/>
        <w:jc w:val="both"/>
        <w:rPr>
          <w:rFonts w:ascii="Arial" w:hAnsi="Arial" w:cs="Arial"/>
          <w:b/>
          <w:bCs/>
          <w:color w:val="000000" w:themeColor="text1"/>
          <w:u w:val="single"/>
        </w:rPr>
      </w:pPr>
      <w:r w:rsidRPr="00625B8E">
        <w:rPr>
          <w:rFonts w:ascii="Arial" w:hAnsi="Arial" w:cs="Arial"/>
          <w:b/>
          <w:bCs/>
          <w:color w:val="000000" w:themeColor="text1"/>
          <w:u w:val="single"/>
        </w:rPr>
        <w:t xml:space="preserve">Essay four: </w:t>
      </w:r>
    </w:p>
    <w:p w14:paraId="350A4F0F" w14:textId="77777777" w:rsidR="00F07903" w:rsidRPr="00625B8E" w:rsidRDefault="00F07903" w:rsidP="00625B8E">
      <w:pPr>
        <w:spacing w:line="257" w:lineRule="auto"/>
        <w:ind w:right="531"/>
        <w:jc w:val="both"/>
        <w:rPr>
          <w:rFonts w:ascii="Arial" w:eastAsia="Calibri" w:hAnsi="Arial" w:cs="Arial"/>
          <w:b/>
          <w:bCs/>
          <w:color w:val="000000" w:themeColor="text1"/>
        </w:rPr>
      </w:pPr>
      <w:r w:rsidRPr="00625B8E">
        <w:rPr>
          <w:rFonts w:ascii="Arial" w:eastAsia="Calibri" w:hAnsi="Arial" w:cs="Arial"/>
          <w:b/>
          <w:bCs/>
          <w:color w:val="000000" w:themeColor="text1"/>
        </w:rPr>
        <w:t xml:space="preserve">What impact can personal bias have on investigations, and how effective are the measures in place to prevent this? Your answer must be based on academic research rather than personal experience. </w:t>
      </w:r>
    </w:p>
    <w:p w14:paraId="5EB53010" w14:textId="77777777" w:rsidR="00F07903" w:rsidRPr="00625B8E" w:rsidRDefault="00F07903" w:rsidP="00625B8E">
      <w:pPr>
        <w:spacing w:line="257" w:lineRule="auto"/>
        <w:ind w:left="567" w:right="531"/>
        <w:jc w:val="both"/>
        <w:rPr>
          <w:rFonts w:ascii="Arial" w:eastAsia="Calibri" w:hAnsi="Arial" w:cs="Arial"/>
          <w:color w:val="000000" w:themeColor="text1"/>
        </w:rPr>
      </w:pPr>
      <w:r w:rsidRPr="00625B8E">
        <w:rPr>
          <w:rFonts w:ascii="Arial" w:eastAsia="Calibri" w:hAnsi="Arial" w:cs="Arial"/>
          <w:color w:val="000000" w:themeColor="text1"/>
        </w:rPr>
        <w:t xml:space="preserve"> </w:t>
      </w:r>
    </w:p>
    <w:p w14:paraId="5D79F9CD"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A criminal investigation is defined as an investigation conducted by law enforcement officers to determine whether a person should be charged with an offence (Ministry </w:t>
      </w:r>
      <w:proofErr w:type="gramStart"/>
      <w:r w:rsidRPr="00625B8E">
        <w:rPr>
          <w:rFonts w:ascii="Arial" w:hAnsi="Arial" w:cs="Arial"/>
          <w:color w:val="000000" w:themeColor="text1"/>
        </w:rPr>
        <w:t>Of</w:t>
      </w:r>
      <w:proofErr w:type="gramEnd"/>
      <w:r w:rsidRPr="00625B8E">
        <w:rPr>
          <w:rFonts w:ascii="Arial" w:hAnsi="Arial" w:cs="Arial"/>
          <w:color w:val="000000" w:themeColor="text1"/>
        </w:rPr>
        <w:t xml:space="preserve"> Justice, 2020; Legislation.gov.uk, 2018). A criminal investigation is a logical examination of evidence which uses deductive reasoning, concluding in establishing a person’s innocent or guilty based on the evidence available to officers. A criminal investigation often uses a wide range of evidence from physical evidence such as a person at the scene, forensic evidence such as fingerprints and digital evidence such as CCTV (</w:t>
      </w:r>
      <w:r w:rsidRPr="00625B8E">
        <w:rPr>
          <w:rFonts w:ascii="Arial" w:hAnsi="Arial" w:cs="Arial"/>
          <w:color w:val="000000" w:themeColor="text1"/>
          <w:shd w:val="clear" w:color="auto" w:fill="FFFFFF"/>
        </w:rPr>
        <w:t xml:space="preserve">Hess, </w:t>
      </w:r>
      <w:proofErr w:type="spellStart"/>
      <w:r w:rsidRPr="00625B8E">
        <w:rPr>
          <w:rFonts w:ascii="Arial" w:hAnsi="Arial" w:cs="Arial"/>
          <w:color w:val="000000" w:themeColor="text1"/>
          <w:shd w:val="clear" w:color="auto" w:fill="FFFFFF"/>
        </w:rPr>
        <w:t>Orthmann</w:t>
      </w:r>
      <w:proofErr w:type="spellEnd"/>
      <w:r w:rsidRPr="00625B8E">
        <w:rPr>
          <w:rFonts w:ascii="Arial" w:hAnsi="Arial" w:cs="Arial"/>
          <w:color w:val="000000" w:themeColor="text1"/>
          <w:shd w:val="clear" w:color="auto" w:fill="FFFFFF"/>
        </w:rPr>
        <w:t xml:space="preserve"> &amp; Cho, 2022).</w:t>
      </w:r>
    </w:p>
    <w:p w14:paraId="2B710D28" w14:textId="77777777" w:rsidR="00F07903" w:rsidRPr="00625B8E" w:rsidRDefault="00F07903" w:rsidP="00625B8E">
      <w:pPr>
        <w:jc w:val="both"/>
        <w:rPr>
          <w:rFonts w:ascii="Arial" w:hAnsi="Arial" w:cs="Arial"/>
          <w:color w:val="000000" w:themeColor="text1"/>
        </w:rPr>
      </w:pPr>
    </w:p>
    <w:p w14:paraId="2B128FA6" w14:textId="77777777" w:rsidR="00F07903" w:rsidRPr="00625B8E" w:rsidRDefault="00F07903" w:rsidP="00625B8E">
      <w:pPr>
        <w:jc w:val="both"/>
        <w:rPr>
          <w:rFonts w:ascii="Arial" w:hAnsi="Arial" w:cs="Arial"/>
          <w:color w:val="000000" w:themeColor="text1"/>
          <w:shd w:val="clear" w:color="auto" w:fill="FFFFFF"/>
        </w:rPr>
      </w:pPr>
      <w:r w:rsidRPr="00625B8E">
        <w:rPr>
          <w:rFonts w:ascii="Arial" w:hAnsi="Arial" w:cs="Arial"/>
          <w:color w:val="000000" w:themeColor="text1"/>
        </w:rPr>
        <w:t>Confirmation bias is the tendency of individuals to form opinions based on their own personal believes, knowledge and experiences, these biases can be based on gender, sexual orientation, race, religion, and ethnicity (</w:t>
      </w:r>
      <w:proofErr w:type="spellStart"/>
      <w:r w:rsidRPr="00625B8E">
        <w:rPr>
          <w:rFonts w:ascii="Arial" w:hAnsi="Arial" w:cs="Arial"/>
          <w:color w:val="000000" w:themeColor="text1"/>
        </w:rPr>
        <w:t>Madeodev</w:t>
      </w:r>
      <w:proofErr w:type="spellEnd"/>
      <w:r w:rsidRPr="00625B8E">
        <w:rPr>
          <w:rFonts w:ascii="Arial" w:hAnsi="Arial" w:cs="Arial"/>
          <w:color w:val="000000" w:themeColor="text1"/>
        </w:rPr>
        <w:t xml:space="preserve">, 2021). Due to the increased information humans </w:t>
      </w:r>
      <w:proofErr w:type="gramStart"/>
      <w:r w:rsidRPr="00625B8E">
        <w:rPr>
          <w:rFonts w:ascii="Arial" w:hAnsi="Arial" w:cs="Arial"/>
          <w:color w:val="000000" w:themeColor="text1"/>
        </w:rPr>
        <w:t>have to</w:t>
      </w:r>
      <w:proofErr w:type="gramEnd"/>
      <w:r w:rsidRPr="00625B8E">
        <w:rPr>
          <w:rFonts w:ascii="Arial" w:hAnsi="Arial" w:cs="Arial"/>
          <w:color w:val="000000" w:themeColor="text1"/>
        </w:rPr>
        <w:t xml:space="preserve"> interpret on a daily basis, we have adapted </w:t>
      </w:r>
      <w:r w:rsidRPr="00625B8E">
        <w:rPr>
          <w:rFonts w:ascii="Arial" w:hAnsi="Arial" w:cs="Arial"/>
          <w:color w:val="000000" w:themeColor="text1"/>
          <w:shd w:val="clear" w:color="auto" w:fill="FCFCFC"/>
        </w:rPr>
        <w:t xml:space="preserve">heuristics </w:t>
      </w:r>
      <w:r w:rsidRPr="00625B8E">
        <w:rPr>
          <w:rFonts w:ascii="Arial" w:hAnsi="Arial" w:cs="Arial"/>
          <w:color w:val="000000" w:themeColor="text1"/>
        </w:rPr>
        <w:t>to improve decision making efficiency, but these rely on biases so can inadvertently affect our decision making negatively, ignoring all plausible outcomes (</w:t>
      </w:r>
      <w:proofErr w:type="spellStart"/>
      <w:r w:rsidRPr="00625B8E">
        <w:rPr>
          <w:rFonts w:ascii="Arial" w:hAnsi="Arial" w:cs="Arial"/>
          <w:color w:val="000000" w:themeColor="text1"/>
        </w:rPr>
        <w:t>Meterko</w:t>
      </w:r>
      <w:proofErr w:type="spellEnd"/>
      <w:r w:rsidRPr="00625B8E">
        <w:rPr>
          <w:rFonts w:ascii="Arial" w:hAnsi="Arial" w:cs="Arial"/>
          <w:color w:val="000000" w:themeColor="text1"/>
        </w:rPr>
        <w:t xml:space="preserve"> &amp; Cooper, 2021). These biases often form from a young age based on a person’s childhood and can be changed or reinforced based on our environments and experiences. This confirmation bias is often unconscious, resulting in prejudice and stereotyping meaning it is difficult to identify, making it increasingly difficult to prevent, however, these biases do not necessarily imply that an ethical issue will arise, it just suggests how an individual will interpret a situation and with measures put in place these can prevent biases having a negative ethical impact (</w:t>
      </w:r>
      <w:proofErr w:type="spellStart"/>
      <w:r w:rsidRPr="00625B8E">
        <w:rPr>
          <w:rFonts w:ascii="Arial" w:hAnsi="Arial" w:cs="Arial"/>
          <w:color w:val="000000" w:themeColor="text1"/>
          <w:shd w:val="clear" w:color="auto" w:fill="FFFFFF"/>
        </w:rPr>
        <w:t>Dror</w:t>
      </w:r>
      <w:proofErr w:type="spellEnd"/>
      <w:r w:rsidRPr="00625B8E">
        <w:rPr>
          <w:rFonts w:ascii="Arial" w:hAnsi="Arial" w:cs="Arial"/>
          <w:color w:val="000000" w:themeColor="text1"/>
          <w:shd w:val="clear" w:color="auto" w:fill="FFFFFF"/>
        </w:rPr>
        <w:t xml:space="preserve">, 2020; Richardson, 2017; Pearson, Dovidio &amp; Gaertner, 2009). </w:t>
      </w:r>
      <w:r w:rsidRPr="00625B8E">
        <w:rPr>
          <w:rFonts w:ascii="Arial" w:hAnsi="Arial" w:cs="Arial"/>
          <w:color w:val="000000" w:themeColor="text1"/>
        </w:rPr>
        <w:t xml:space="preserve">When making decisions individuals aren’t </w:t>
      </w:r>
      <w:r w:rsidRPr="00625B8E">
        <w:rPr>
          <w:rFonts w:ascii="Arial" w:hAnsi="Arial" w:cs="Arial"/>
          <w:color w:val="000000" w:themeColor="text1"/>
        </w:rPr>
        <w:lastRenderedPageBreak/>
        <w:t>always aware of all the factors that influence their decisions, therefore are susceptible to being influenced by unrelated factors, resulting unethical actions being taken.</w:t>
      </w:r>
    </w:p>
    <w:p w14:paraId="021D9E2A" w14:textId="77777777" w:rsidR="00F07903" w:rsidRPr="00625B8E" w:rsidRDefault="00F07903" w:rsidP="00625B8E">
      <w:pPr>
        <w:jc w:val="both"/>
        <w:rPr>
          <w:rFonts w:ascii="Arial" w:hAnsi="Arial" w:cs="Arial"/>
          <w:color w:val="000000" w:themeColor="text1"/>
        </w:rPr>
      </w:pPr>
    </w:p>
    <w:p w14:paraId="45494FFA" w14:textId="77777777" w:rsidR="00F07903" w:rsidRPr="00625B8E" w:rsidRDefault="00F07903" w:rsidP="00625B8E">
      <w:pPr>
        <w:jc w:val="both"/>
        <w:rPr>
          <w:rFonts w:ascii="Arial" w:hAnsi="Arial" w:cs="Arial"/>
          <w:color w:val="000000" w:themeColor="text1"/>
          <w:shd w:val="clear" w:color="auto" w:fill="FFFFFF"/>
        </w:rPr>
      </w:pPr>
      <w:r w:rsidRPr="00625B8E">
        <w:rPr>
          <w:rFonts w:ascii="Arial" w:hAnsi="Arial" w:cs="Arial"/>
          <w:color w:val="000000" w:themeColor="text1"/>
        </w:rPr>
        <w:t>Confirmation bias have a significant impact on criminal investigations due to this bias often being unconscious, making it difficult to identify, resulting in investigators being influenced by their unconscious preconceptions and making decisions that are not exclusively based on the objective evidence available to them (</w:t>
      </w:r>
      <w:r w:rsidRPr="00625B8E">
        <w:rPr>
          <w:rFonts w:ascii="Arial" w:hAnsi="Arial" w:cs="Arial"/>
          <w:color w:val="000000" w:themeColor="text1"/>
          <w:shd w:val="clear" w:color="auto" w:fill="FFFFFF"/>
        </w:rPr>
        <w:t xml:space="preserve">O'Brien, 2009; </w:t>
      </w:r>
      <w:proofErr w:type="spellStart"/>
      <w:r w:rsidRPr="00625B8E">
        <w:rPr>
          <w:rFonts w:ascii="Arial" w:hAnsi="Arial" w:cs="Arial"/>
          <w:color w:val="000000" w:themeColor="text1"/>
        </w:rPr>
        <w:t>Madeodev</w:t>
      </w:r>
      <w:proofErr w:type="spellEnd"/>
      <w:r w:rsidRPr="00625B8E">
        <w:rPr>
          <w:rFonts w:ascii="Arial" w:hAnsi="Arial" w:cs="Arial"/>
          <w:color w:val="000000" w:themeColor="text1"/>
        </w:rPr>
        <w:t>, 2021).</w:t>
      </w:r>
      <w:r w:rsidRPr="00625B8E">
        <w:rPr>
          <w:rStyle w:val="apple-converted-space"/>
          <w:rFonts w:ascii="Arial" w:hAnsi="Arial" w:cs="Arial"/>
          <w:color w:val="000000" w:themeColor="text1"/>
        </w:rPr>
        <w:t> </w:t>
      </w:r>
      <w:r w:rsidRPr="00625B8E">
        <w:rPr>
          <w:rFonts w:ascii="Arial" w:hAnsi="Arial" w:cs="Arial"/>
          <w:color w:val="000000" w:themeColor="text1"/>
        </w:rPr>
        <w:t>This can cause officers to dismiss evidence that contradicts their hypothesis and seeking consistent evidence that supports their hypothesis, resulting in wrongful arrests and convictions of individuals (‌</w:t>
      </w:r>
      <w:r w:rsidRPr="00625B8E">
        <w:rPr>
          <w:rFonts w:ascii="Arial" w:hAnsi="Arial" w:cs="Arial"/>
          <w:color w:val="000000" w:themeColor="text1"/>
          <w:shd w:val="clear" w:color="auto" w:fill="FFFFFF"/>
        </w:rPr>
        <w:t xml:space="preserve">Nickerson, 1998). Ask and </w:t>
      </w:r>
      <w:proofErr w:type="spellStart"/>
      <w:r w:rsidRPr="00625B8E">
        <w:rPr>
          <w:rFonts w:ascii="Arial" w:hAnsi="Arial" w:cs="Arial"/>
          <w:color w:val="000000" w:themeColor="text1"/>
          <w:shd w:val="clear" w:color="auto" w:fill="FFFFFF"/>
        </w:rPr>
        <w:t>Granhag</w:t>
      </w:r>
      <w:proofErr w:type="spellEnd"/>
      <w:r w:rsidRPr="00625B8E">
        <w:rPr>
          <w:rFonts w:ascii="Arial" w:hAnsi="Arial" w:cs="Arial"/>
          <w:color w:val="000000" w:themeColor="text1"/>
          <w:shd w:val="clear" w:color="auto" w:fill="FFFFFF"/>
        </w:rPr>
        <w:t xml:space="preserve"> (2007) identified that experienced detectives valued witnesses who identified a person as guilty more than when they exonerated the individual, further suggesting the bias towards a particular hypothesis. The biggest issue in identifying and preventing confirmation bias in criminal investigations is individuals don’t play an active role in confirming their biases, people are more likely to unconsciously ask questions that are likely to confirm our hypothesis (</w:t>
      </w:r>
      <w:proofErr w:type="spellStart"/>
      <w:r w:rsidRPr="00625B8E">
        <w:rPr>
          <w:rFonts w:ascii="Arial" w:hAnsi="Arial" w:cs="Arial"/>
          <w:color w:val="000000" w:themeColor="text1"/>
          <w:shd w:val="clear" w:color="auto" w:fill="FFFFFF"/>
        </w:rPr>
        <w:t>Rassin</w:t>
      </w:r>
      <w:proofErr w:type="spellEnd"/>
      <w:r w:rsidRPr="00625B8E">
        <w:rPr>
          <w:rFonts w:ascii="Arial" w:hAnsi="Arial" w:cs="Arial"/>
          <w:color w:val="000000" w:themeColor="text1"/>
          <w:shd w:val="clear" w:color="auto" w:fill="FFFFFF"/>
        </w:rPr>
        <w:t xml:space="preserve">, </w:t>
      </w:r>
      <w:proofErr w:type="spellStart"/>
      <w:r w:rsidRPr="00625B8E">
        <w:rPr>
          <w:rFonts w:ascii="Arial" w:hAnsi="Arial" w:cs="Arial"/>
          <w:color w:val="000000" w:themeColor="text1"/>
          <w:shd w:val="clear" w:color="auto" w:fill="FFFFFF"/>
        </w:rPr>
        <w:t>Eerland</w:t>
      </w:r>
      <w:proofErr w:type="spellEnd"/>
      <w:r w:rsidRPr="00625B8E">
        <w:rPr>
          <w:rFonts w:ascii="Arial" w:hAnsi="Arial" w:cs="Arial"/>
          <w:color w:val="000000" w:themeColor="text1"/>
          <w:shd w:val="clear" w:color="auto" w:fill="FFFFFF"/>
        </w:rPr>
        <w:t xml:space="preserve"> &amp; </w:t>
      </w:r>
      <w:proofErr w:type="spellStart"/>
      <w:r w:rsidRPr="00625B8E">
        <w:rPr>
          <w:rFonts w:ascii="Arial" w:hAnsi="Arial" w:cs="Arial"/>
          <w:color w:val="000000" w:themeColor="text1"/>
          <w:shd w:val="clear" w:color="auto" w:fill="FFFFFF"/>
        </w:rPr>
        <w:t>Kuijpers</w:t>
      </w:r>
      <w:proofErr w:type="spellEnd"/>
      <w:r w:rsidRPr="00625B8E">
        <w:rPr>
          <w:rFonts w:ascii="Arial" w:hAnsi="Arial" w:cs="Arial"/>
          <w:color w:val="000000" w:themeColor="text1"/>
          <w:shd w:val="clear" w:color="auto" w:fill="FFFFFF"/>
        </w:rPr>
        <w:t>, 2010).</w:t>
      </w:r>
    </w:p>
    <w:p w14:paraId="288E15CC" w14:textId="77777777" w:rsidR="00F07903" w:rsidRPr="00625B8E" w:rsidRDefault="00F07903" w:rsidP="00625B8E">
      <w:pPr>
        <w:jc w:val="both"/>
        <w:rPr>
          <w:rFonts w:ascii="Arial" w:hAnsi="Arial" w:cs="Arial"/>
          <w:color w:val="000000" w:themeColor="text1"/>
        </w:rPr>
      </w:pPr>
    </w:p>
    <w:p w14:paraId="6DE6F3C5"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The police force has a longstanding history of biases towards black and ethnic minorities, with high publicised mistreatment and prejudiced treatment of this portion of the public (Macpherson, 1999). The Metropolitan Police has a complex history of institutional bias where racial disparities and bias have been documented and continue to persist (Macpherson, 1999; Baroness Casey, 2023). In comparison to white </w:t>
      </w:r>
      <w:proofErr w:type="gramStart"/>
      <w:r w:rsidRPr="00625B8E">
        <w:rPr>
          <w:rFonts w:ascii="Arial" w:hAnsi="Arial" w:cs="Arial"/>
          <w:color w:val="000000" w:themeColor="text1"/>
        </w:rPr>
        <w:t>males</w:t>
      </w:r>
      <w:proofErr w:type="gramEnd"/>
      <w:r w:rsidRPr="00625B8E">
        <w:rPr>
          <w:rFonts w:ascii="Arial" w:hAnsi="Arial" w:cs="Arial"/>
          <w:color w:val="000000" w:themeColor="text1"/>
        </w:rPr>
        <w:t xml:space="preserve"> black males are disproportionately more likely to be stop searched and arrested, with greater uses of force used by police (Baroness Casey, 2023; Macpherson, 1999). Within the Metropolitan force area, a black individual is 3.5 times more likely to be stop searched in comparison to their white counterparts. The institutional racism and systemic bias </w:t>
      </w:r>
      <w:proofErr w:type="gramStart"/>
      <w:r w:rsidRPr="00625B8E">
        <w:rPr>
          <w:rFonts w:ascii="Arial" w:hAnsi="Arial" w:cs="Arial"/>
          <w:color w:val="000000" w:themeColor="text1"/>
        </w:rPr>
        <w:t>doesn’t</w:t>
      </w:r>
      <w:proofErr w:type="gramEnd"/>
      <w:r w:rsidRPr="00625B8E">
        <w:rPr>
          <w:rFonts w:ascii="Arial" w:hAnsi="Arial" w:cs="Arial"/>
          <w:color w:val="000000" w:themeColor="text1"/>
        </w:rPr>
        <w:t xml:space="preserve"> stop at the public, in 2022 black officers and staff were 81% more likely than white counterparts to have misconduct allegations brought against them. Within the same time only 16% of the Met’s officers were of a black, </w:t>
      </w:r>
      <w:proofErr w:type="gramStart"/>
      <w:r w:rsidRPr="00625B8E">
        <w:rPr>
          <w:rFonts w:ascii="Arial" w:hAnsi="Arial" w:cs="Arial"/>
          <w:color w:val="000000" w:themeColor="text1"/>
        </w:rPr>
        <w:t>Asian</w:t>
      </w:r>
      <w:proofErr w:type="gramEnd"/>
      <w:r w:rsidRPr="00625B8E">
        <w:rPr>
          <w:rFonts w:ascii="Arial" w:hAnsi="Arial" w:cs="Arial"/>
          <w:color w:val="000000" w:themeColor="text1"/>
        </w:rPr>
        <w:t xml:space="preserve"> and ethnic minority, which does not mirror the diverse the public they police, which is an integral factor of the institutional racism and systemic biases that exist in the Met’s police force (Baroness Casey, 2023). A more diverse work force would allow for better understanding of the communities it serves, increasing the insights to these communities and gaining public confidence and respect, thus, reducing any confirmation and institutional biases that currently exist (Baroness Casey, 2023). This institutional bias can create a culture that disseminates biases, resulting in increasing difficulties for officers to act completely impartial (Goff &amp; Kahn,2012; </w:t>
      </w:r>
      <w:r w:rsidRPr="00625B8E">
        <w:rPr>
          <w:rFonts w:ascii="Arial" w:hAnsi="Arial" w:cs="Arial"/>
          <w:color w:val="000000" w:themeColor="text1"/>
          <w:shd w:val="clear" w:color="auto" w:fill="FFFFFF"/>
        </w:rPr>
        <w:t xml:space="preserve">Kahn, Steele, McMahon &amp; Stewart, 2017; </w:t>
      </w:r>
      <w:r w:rsidRPr="00625B8E">
        <w:rPr>
          <w:rFonts w:ascii="Arial" w:hAnsi="Arial" w:cs="Arial"/>
          <w:color w:val="000000" w:themeColor="text1"/>
        </w:rPr>
        <w:t xml:space="preserve">Baroness Casey, 2023). </w:t>
      </w:r>
    </w:p>
    <w:p w14:paraId="5022C367" w14:textId="77777777" w:rsidR="00F07903" w:rsidRPr="00625B8E" w:rsidRDefault="00F07903" w:rsidP="00625B8E">
      <w:pPr>
        <w:jc w:val="both"/>
        <w:rPr>
          <w:rFonts w:ascii="Arial" w:hAnsi="Arial" w:cs="Arial"/>
          <w:color w:val="000000" w:themeColor="text1"/>
        </w:rPr>
      </w:pPr>
    </w:p>
    <w:p w14:paraId="60AF238D" w14:textId="10503F6D"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The Police and Criminal Evidence Act 1984 (PACE) is an integral piece of legislation that was introduced outlining clear procedures which can assist officers in acting in an impartial manner when conducting criminal investigations</w:t>
      </w:r>
      <w:r w:rsidR="00675BD1" w:rsidRPr="00625B8E">
        <w:rPr>
          <w:rFonts w:ascii="Arial" w:hAnsi="Arial" w:cs="Arial"/>
          <w:color w:val="000000" w:themeColor="text1"/>
        </w:rPr>
        <w:t>.</w:t>
      </w:r>
      <w:r w:rsidRPr="00625B8E">
        <w:rPr>
          <w:rFonts w:ascii="Arial" w:hAnsi="Arial" w:cs="Arial"/>
          <w:color w:val="000000" w:themeColor="text1"/>
        </w:rPr>
        <w:t xml:space="preserve"> PACE requires all officers to be trained in correct procedures for conducting investigations which can help reduce actions based on personal bias. Officers are also trained to conduct interviews using non-biased interview techniques which can prevent officers unintentionally influence evidence from any victims, suspects or witnesses based on their own personal bias, helping to prevent personal bias influencing the outcome of criminal investigations. </w:t>
      </w:r>
    </w:p>
    <w:p w14:paraId="39F3CFF5" w14:textId="77777777" w:rsidR="00F07903" w:rsidRPr="00625B8E" w:rsidRDefault="00F07903" w:rsidP="00625B8E">
      <w:pPr>
        <w:jc w:val="both"/>
        <w:rPr>
          <w:rFonts w:ascii="Arial" w:hAnsi="Arial" w:cs="Arial"/>
          <w:color w:val="000000" w:themeColor="text1"/>
        </w:rPr>
      </w:pPr>
    </w:p>
    <w:p w14:paraId="597DCDE2"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There are various measures that have been implemented to decrease the risk of confirmational bias by officers, one new measure is the use of body worn cameras, </w:t>
      </w:r>
      <w:r w:rsidRPr="00625B8E">
        <w:rPr>
          <w:rFonts w:ascii="Arial" w:hAnsi="Arial" w:cs="Arial"/>
          <w:color w:val="000000" w:themeColor="text1"/>
        </w:rPr>
        <w:lastRenderedPageBreak/>
        <w:t>these devices record an officer’s interactions with the public. These cameras allow for an objective record of police and public interactions, whether that be witnesses, victim or suspect, which encourages officers to act accordingly during investigations. The use of body worn cameras has allowed for transparency within the initial police investigation, from the moment officers arrive on scene there’s a video recording of their actions, which can be reviewed after the event, which can help identify any biases from an individual or institution. (College of Policing, 2021). The use of body worn cameras has been shown to increase self-awareness, having a deterrent effect on use of force, thus, changing the potential actions from an officer from their inherent biases (College of Policing, 2021). This recording assists with Article 6 of the European Convention on Human Rights (ECHR) by assisting court proceedings, being provide information that is beneficial for both the defence and prosecution, this audit trail allows for objective and unbiased evidence College of Policing, 2021; Legislation.gov.uk, 2018).</w:t>
      </w:r>
      <w:r w:rsidRPr="00625B8E">
        <w:rPr>
          <w:rStyle w:val="apple-converted-space"/>
          <w:rFonts w:ascii="Arial" w:hAnsi="Arial" w:cs="Arial"/>
          <w:color w:val="000000" w:themeColor="text1"/>
        </w:rPr>
        <w:t> </w:t>
      </w:r>
      <w:r w:rsidRPr="00625B8E">
        <w:rPr>
          <w:rFonts w:ascii="Arial" w:hAnsi="Arial" w:cs="Arial"/>
          <w:color w:val="000000" w:themeColor="text1"/>
        </w:rPr>
        <w:t xml:space="preserve">By ensuring officers use the body worn cameras these can help to promote integrity and confidence in the police and can be essential evidence within a criminal investigation.  Although the use of body worn cameras does not have a significant link on crime related outcomes it can reduce the level of complaints against officers by as they have been shown to cause a change in officer and public behaviour, affecting the interaction between both parties, this can provide transparency for all parties (College of Policing, 2021). Body worn cameras safeguard all parties, as it is objective evidence that shows a true and accurate recording of incidents, including any significant statements made (‌ College of Policing, 2021; GOV.UK, 1998). The benefits of the use of body worn cameras in preventing biases in investigations far outweigh the negatives and when used in line with correct procedures by officers can assist in the gaining objective and impartial evidence (College of Policing, 2021). </w:t>
      </w:r>
    </w:p>
    <w:p w14:paraId="4A5035D0" w14:textId="77777777" w:rsidR="00F07903" w:rsidRPr="00625B8E" w:rsidRDefault="00F07903" w:rsidP="00625B8E">
      <w:pPr>
        <w:jc w:val="both"/>
        <w:rPr>
          <w:rFonts w:ascii="Arial" w:hAnsi="Arial" w:cs="Arial"/>
          <w:color w:val="000000" w:themeColor="text1"/>
        </w:rPr>
      </w:pPr>
    </w:p>
    <w:p w14:paraId="022D36D2"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The criminal justice system relies on accurate decision making early in the investigation to identify information to pursue, what lines of enquires to follow and what inferences to draw from these. Whilst the measures that have been implemented to prevent confirmation bias are not full proof, they provide officers with the skillset, knowledge, and equipment to act in a fair, </w:t>
      </w:r>
      <w:proofErr w:type="gramStart"/>
      <w:r w:rsidRPr="00625B8E">
        <w:rPr>
          <w:rFonts w:ascii="Arial" w:hAnsi="Arial" w:cs="Arial"/>
          <w:color w:val="000000" w:themeColor="text1"/>
        </w:rPr>
        <w:t>transparent</w:t>
      </w:r>
      <w:proofErr w:type="gramEnd"/>
      <w:r w:rsidRPr="00625B8E">
        <w:rPr>
          <w:rFonts w:ascii="Arial" w:hAnsi="Arial" w:cs="Arial"/>
          <w:color w:val="000000" w:themeColor="text1"/>
        </w:rPr>
        <w:t xml:space="preserve"> and impartial manner, which can help to prevent confirmation bias. </w:t>
      </w:r>
    </w:p>
    <w:p w14:paraId="7483096B" w14:textId="77777777" w:rsidR="00F07903" w:rsidRPr="00625B8E" w:rsidRDefault="00F07903" w:rsidP="00625B8E">
      <w:pPr>
        <w:spacing w:line="257" w:lineRule="auto"/>
        <w:ind w:right="531"/>
        <w:jc w:val="both"/>
        <w:rPr>
          <w:rFonts w:ascii="Arial" w:hAnsi="Arial" w:cs="Arial"/>
          <w:color w:val="000000" w:themeColor="text1"/>
        </w:rPr>
      </w:pPr>
    </w:p>
    <w:p w14:paraId="46F9ABCE" w14:textId="61546C25" w:rsidR="00F07903" w:rsidRPr="00625B8E" w:rsidRDefault="00F07903" w:rsidP="00625B8E">
      <w:pPr>
        <w:spacing w:line="257" w:lineRule="auto"/>
        <w:ind w:right="531"/>
        <w:jc w:val="both"/>
        <w:rPr>
          <w:rFonts w:ascii="Arial" w:hAnsi="Arial" w:cs="Arial"/>
          <w:b/>
          <w:bCs/>
          <w:color w:val="000000" w:themeColor="text1"/>
        </w:rPr>
      </w:pPr>
      <w:r w:rsidRPr="00625B8E">
        <w:rPr>
          <w:rFonts w:ascii="Arial" w:hAnsi="Arial" w:cs="Arial"/>
          <w:b/>
          <w:bCs/>
          <w:color w:val="000000" w:themeColor="text1"/>
        </w:rPr>
        <w:t xml:space="preserve">Word count: 1233 </w:t>
      </w:r>
    </w:p>
    <w:p w14:paraId="1BFD5E3C" w14:textId="77777777" w:rsidR="00F07903" w:rsidRPr="00625B8E" w:rsidRDefault="00F07903" w:rsidP="00625B8E">
      <w:pPr>
        <w:spacing w:line="257" w:lineRule="auto"/>
        <w:ind w:right="531"/>
        <w:jc w:val="both"/>
        <w:rPr>
          <w:rFonts w:ascii="Arial" w:hAnsi="Arial" w:cs="Arial"/>
          <w:color w:val="000000" w:themeColor="text1"/>
        </w:rPr>
      </w:pPr>
    </w:p>
    <w:p w14:paraId="567094A2" w14:textId="77777777" w:rsidR="00F07903" w:rsidRDefault="00F07903" w:rsidP="00625B8E">
      <w:pPr>
        <w:spacing w:line="257" w:lineRule="auto"/>
        <w:ind w:right="531"/>
        <w:jc w:val="both"/>
        <w:rPr>
          <w:rFonts w:ascii="Arial" w:hAnsi="Arial" w:cs="Arial"/>
          <w:color w:val="000000" w:themeColor="text1"/>
        </w:rPr>
      </w:pPr>
    </w:p>
    <w:p w14:paraId="1C2B5942" w14:textId="77777777" w:rsidR="00625B8E" w:rsidRPr="00625B8E" w:rsidRDefault="00625B8E" w:rsidP="00625B8E">
      <w:pPr>
        <w:spacing w:line="257" w:lineRule="auto"/>
        <w:ind w:right="531"/>
        <w:jc w:val="both"/>
        <w:rPr>
          <w:rFonts w:ascii="Arial" w:hAnsi="Arial" w:cs="Arial"/>
          <w:color w:val="000000" w:themeColor="text1"/>
        </w:rPr>
      </w:pPr>
    </w:p>
    <w:p w14:paraId="26E42700" w14:textId="5455A40A" w:rsidR="00F07903" w:rsidRPr="00625B8E" w:rsidRDefault="00F07903" w:rsidP="00625B8E">
      <w:pPr>
        <w:spacing w:line="257" w:lineRule="auto"/>
        <w:ind w:right="531"/>
        <w:jc w:val="both"/>
        <w:rPr>
          <w:rFonts w:ascii="Arial" w:hAnsi="Arial" w:cs="Arial"/>
          <w:color w:val="000000" w:themeColor="text1"/>
          <w:u w:val="single"/>
        </w:rPr>
      </w:pPr>
      <w:r w:rsidRPr="00625B8E">
        <w:rPr>
          <w:rFonts w:ascii="Arial" w:eastAsia="Calibri" w:hAnsi="Arial" w:cs="Arial"/>
          <w:b/>
          <w:bCs/>
          <w:color w:val="000000" w:themeColor="text1"/>
          <w:u w:val="single"/>
        </w:rPr>
        <w:t xml:space="preserve">Essay five: </w:t>
      </w:r>
    </w:p>
    <w:p w14:paraId="19B8FD46" w14:textId="77777777" w:rsidR="00F07903" w:rsidRPr="00625B8E" w:rsidRDefault="00F07903" w:rsidP="00625B8E">
      <w:pPr>
        <w:spacing w:line="257" w:lineRule="auto"/>
        <w:ind w:right="531"/>
        <w:jc w:val="both"/>
        <w:rPr>
          <w:rFonts w:ascii="Arial" w:eastAsia="Calibri" w:hAnsi="Arial" w:cs="Arial"/>
          <w:b/>
          <w:bCs/>
          <w:color w:val="000000" w:themeColor="text1"/>
        </w:rPr>
      </w:pPr>
      <w:r w:rsidRPr="00625B8E">
        <w:rPr>
          <w:rFonts w:ascii="Arial" w:eastAsia="Calibri" w:hAnsi="Arial" w:cs="Arial"/>
          <w:b/>
          <w:bCs/>
          <w:color w:val="000000" w:themeColor="text1"/>
        </w:rPr>
        <w:t xml:space="preserve">What characteristics or factors increase the risk of exploitation by Serious or Organised Crime Gangs? Your answer should </w:t>
      </w:r>
      <w:r w:rsidRPr="00625B8E">
        <w:rPr>
          <w:rFonts w:ascii="Arial" w:eastAsia="Calibri" w:hAnsi="Arial" w:cs="Arial"/>
          <w:b/>
          <w:bCs/>
          <w:color w:val="000000" w:themeColor="text1"/>
          <w:u w:val="single"/>
        </w:rPr>
        <w:t>examine</w:t>
      </w:r>
      <w:r w:rsidRPr="00625B8E">
        <w:rPr>
          <w:rFonts w:ascii="Arial" w:eastAsia="Calibri" w:hAnsi="Arial" w:cs="Arial"/>
          <w:b/>
          <w:bCs/>
          <w:color w:val="000000" w:themeColor="text1"/>
        </w:rPr>
        <w:t xml:space="preserve"> both the psychological and socio-economic characteristics of victims of exploitation.</w:t>
      </w:r>
    </w:p>
    <w:p w14:paraId="68D92AD6" w14:textId="77777777" w:rsidR="00F07903" w:rsidRPr="00625B8E" w:rsidRDefault="00F07903" w:rsidP="00625B8E">
      <w:pPr>
        <w:spacing w:line="257" w:lineRule="auto"/>
        <w:ind w:right="531"/>
        <w:jc w:val="both"/>
        <w:rPr>
          <w:rFonts w:ascii="Arial" w:eastAsia="Calibri" w:hAnsi="Arial" w:cs="Arial"/>
          <w:b/>
          <w:bCs/>
          <w:color w:val="000000" w:themeColor="text1"/>
        </w:rPr>
      </w:pPr>
      <w:r w:rsidRPr="00625B8E">
        <w:rPr>
          <w:rFonts w:ascii="Arial" w:eastAsia="Calibri" w:hAnsi="Arial" w:cs="Arial"/>
          <w:b/>
          <w:bCs/>
          <w:color w:val="000000" w:themeColor="text1"/>
        </w:rPr>
        <w:t xml:space="preserve">Your answer must be based on academic research, but you may </w:t>
      </w:r>
      <w:proofErr w:type="gramStart"/>
      <w:r w:rsidRPr="00625B8E">
        <w:rPr>
          <w:rFonts w:ascii="Arial" w:eastAsia="Calibri" w:hAnsi="Arial" w:cs="Arial"/>
          <w:b/>
          <w:bCs/>
          <w:color w:val="000000" w:themeColor="text1"/>
        </w:rPr>
        <w:t>make reference</w:t>
      </w:r>
      <w:proofErr w:type="gramEnd"/>
      <w:r w:rsidRPr="00625B8E">
        <w:rPr>
          <w:rFonts w:ascii="Arial" w:eastAsia="Calibri" w:hAnsi="Arial" w:cs="Arial"/>
          <w:b/>
          <w:bCs/>
          <w:color w:val="000000" w:themeColor="text1"/>
        </w:rPr>
        <w:t xml:space="preserve"> to relevant case studies.</w:t>
      </w:r>
    </w:p>
    <w:p w14:paraId="1ADC94B3" w14:textId="77777777" w:rsidR="00F07903" w:rsidRPr="00625B8E" w:rsidRDefault="00F07903" w:rsidP="00625B8E">
      <w:pPr>
        <w:jc w:val="both"/>
        <w:rPr>
          <w:rFonts w:ascii="Arial" w:hAnsi="Arial" w:cs="Arial"/>
          <w:color w:val="000000" w:themeColor="text1"/>
        </w:rPr>
      </w:pPr>
    </w:p>
    <w:p w14:paraId="19BEAF03" w14:textId="77777777" w:rsidR="00F07903" w:rsidRPr="00625B8E" w:rsidRDefault="00F07903" w:rsidP="00625B8E">
      <w:pPr>
        <w:jc w:val="both"/>
        <w:rPr>
          <w:rFonts w:ascii="Arial" w:hAnsi="Arial" w:cs="Arial"/>
          <w:color w:val="000000" w:themeColor="text1"/>
        </w:rPr>
      </w:pPr>
    </w:p>
    <w:p w14:paraId="20408A0F" w14:textId="77777777" w:rsidR="00F07903" w:rsidRPr="00625B8E" w:rsidRDefault="00F07903" w:rsidP="00625B8E">
      <w:pPr>
        <w:jc w:val="both"/>
        <w:rPr>
          <w:rFonts w:ascii="Arial" w:hAnsi="Arial" w:cs="Arial"/>
          <w:color w:val="000000" w:themeColor="text1"/>
        </w:rPr>
      </w:pPr>
    </w:p>
    <w:p w14:paraId="66FD35E4"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Criminal exploitation is the deliberate manipulation, abuse or control over vulnerable people, </w:t>
      </w:r>
      <w:proofErr w:type="gramStart"/>
      <w:r w:rsidRPr="00625B8E">
        <w:rPr>
          <w:rFonts w:ascii="Arial" w:hAnsi="Arial" w:cs="Arial"/>
          <w:color w:val="000000" w:themeColor="text1"/>
        </w:rPr>
        <w:t>children</w:t>
      </w:r>
      <w:proofErr w:type="gramEnd"/>
      <w:r w:rsidRPr="00625B8E">
        <w:rPr>
          <w:rFonts w:ascii="Arial" w:hAnsi="Arial" w:cs="Arial"/>
          <w:color w:val="000000" w:themeColor="text1"/>
        </w:rPr>
        <w:t xml:space="preserve"> or young people by taking advantage of them for criminal purposes </w:t>
      </w:r>
      <w:r w:rsidRPr="00625B8E">
        <w:rPr>
          <w:rFonts w:ascii="Arial" w:hAnsi="Arial" w:cs="Arial"/>
          <w:color w:val="000000" w:themeColor="text1"/>
        </w:rPr>
        <w:lastRenderedPageBreak/>
        <w:t>and personal gain (Wales Safer Communities, n.d.).</w:t>
      </w:r>
      <w:r w:rsidRPr="00625B8E">
        <w:rPr>
          <w:rStyle w:val="apple-converted-space"/>
          <w:rFonts w:ascii="Arial" w:hAnsi="Arial" w:cs="Arial"/>
          <w:color w:val="000000" w:themeColor="text1"/>
        </w:rPr>
        <w:t> </w:t>
      </w:r>
      <w:r w:rsidRPr="00625B8E">
        <w:rPr>
          <w:rFonts w:ascii="Arial" w:hAnsi="Arial" w:cs="Arial"/>
          <w:color w:val="000000" w:themeColor="text1"/>
        </w:rPr>
        <w:t xml:space="preserve">A serious or organised crime gang (SOCG) is a group of is defined by the UK Government as “individuals who are planning, coordinating, and committing serious offences, whether individually, in groups and/or part of transnational networks. The main categories </w:t>
      </w:r>
      <w:proofErr w:type="gramStart"/>
      <w:r w:rsidRPr="00625B8E">
        <w:rPr>
          <w:rFonts w:ascii="Arial" w:hAnsi="Arial" w:cs="Arial"/>
          <w:color w:val="000000" w:themeColor="text1"/>
        </w:rPr>
        <w:t>are;</w:t>
      </w:r>
      <w:proofErr w:type="gramEnd"/>
      <w:r w:rsidRPr="00625B8E">
        <w:rPr>
          <w:rFonts w:ascii="Arial" w:hAnsi="Arial" w:cs="Arial"/>
          <w:color w:val="000000" w:themeColor="text1"/>
        </w:rPr>
        <w:t xml:space="preserve"> child exploitation and abuse, illegal drugs, illegal firearms, fraud, money laundering and other economic crime, bribery and corruption, organised immigration crime, modern slavery and human trafficking and cybercrime (HM Government, 2018; Hurley &amp; Boulton, 2021). </w:t>
      </w:r>
    </w:p>
    <w:p w14:paraId="1B0960DE" w14:textId="77777777" w:rsidR="00F07903" w:rsidRPr="00625B8E" w:rsidRDefault="00F07903" w:rsidP="00625B8E">
      <w:pPr>
        <w:jc w:val="both"/>
        <w:rPr>
          <w:rFonts w:ascii="Arial" w:hAnsi="Arial" w:cs="Arial"/>
          <w:color w:val="000000" w:themeColor="text1"/>
        </w:rPr>
      </w:pPr>
    </w:p>
    <w:p w14:paraId="51D5F3D9"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Serious and organised crime groups (SOCG’s) routinely exploit vulnerable individuals by manipulating, intimidating, and coercing the vulnerable individuals through the process of grooming, once involved it becomes difficult for this young person to escape. SOG’s must select and recruit new individuals to continue functioning, survive in hostile environments and avoid law enforcement (</w:t>
      </w:r>
      <w:proofErr w:type="spellStart"/>
      <w:r w:rsidRPr="00625B8E">
        <w:rPr>
          <w:rFonts w:ascii="Arial" w:hAnsi="Arial" w:cs="Arial"/>
          <w:color w:val="000000" w:themeColor="text1"/>
        </w:rPr>
        <w:t>Calderoni</w:t>
      </w:r>
      <w:proofErr w:type="spellEnd"/>
      <w:r w:rsidRPr="00625B8E">
        <w:rPr>
          <w:rFonts w:ascii="Arial" w:hAnsi="Arial" w:cs="Arial"/>
          <w:color w:val="000000" w:themeColor="text1"/>
        </w:rPr>
        <w:t xml:space="preserve">, </w:t>
      </w:r>
      <w:proofErr w:type="spellStart"/>
      <w:r w:rsidRPr="00625B8E">
        <w:rPr>
          <w:rFonts w:ascii="Arial" w:hAnsi="Arial" w:cs="Arial"/>
          <w:color w:val="000000" w:themeColor="text1"/>
        </w:rPr>
        <w:t>Campedelli</w:t>
      </w:r>
      <w:proofErr w:type="spellEnd"/>
      <w:r w:rsidRPr="00625B8E">
        <w:rPr>
          <w:rFonts w:ascii="Arial" w:hAnsi="Arial" w:cs="Arial"/>
          <w:color w:val="000000" w:themeColor="text1"/>
        </w:rPr>
        <w:t xml:space="preserve">, </w:t>
      </w:r>
      <w:proofErr w:type="spellStart"/>
      <w:r w:rsidRPr="00625B8E">
        <w:rPr>
          <w:rFonts w:ascii="Arial" w:hAnsi="Arial" w:cs="Arial"/>
          <w:color w:val="000000" w:themeColor="text1"/>
        </w:rPr>
        <w:t>Szekely</w:t>
      </w:r>
      <w:proofErr w:type="spellEnd"/>
      <w:r w:rsidRPr="00625B8E">
        <w:rPr>
          <w:rFonts w:ascii="Arial" w:hAnsi="Arial" w:cs="Arial"/>
          <w:color w:val="000000" w:themeColor="text1"/>
        </w:rPr>
        <w:t xml:space="preserve">, </w:t>
      </w:r>
      <w:proofErr w:type="spellStart"/>
      <w:r w:rsidRPr="00625B8E">
        <w:rPr>
          <w:rFonts w:ascii="Arial" w:hAnsi="Arial" w:cs="Arial"/>
          <w:color w:val="000000" w:themeColor="text1"/>
        </w:rPr>
        <w:t>Paolucci</w:t>
      </w:r>
      <w:proofErr w:type="spellEnd"/>
      <w:r w:rsidRPr="00625B8E">
        <w:rPr>
          <w:rFonts w:ascii="Arial" w:hAnsi="Arial" w:cs="Arial"/>
          <w:color w:val="000000" w:themeColor="text1"/>
        </w:rPr>
        <w:t xml:space="preserve"> &amp; Andrighetto, 2021). Serious and organised crime can have a profound impact on communities, families and individuals and is predominantly rampant where vulnerability is at the forefront. </w:t>
      </w:r>
    </w:p>
    <w:p w14:paraId="17F8A573" w14:textId="77777777" w:rsidR="00F07903" w:rsidRPr="00625B8E" w:rsidRDefault="00F07903" w:rsidP="00625B8E">
      <w:pPr>
        <w:jc w:val="both"/>
        <w:rPr>
          <w:rFonts w:ascii="Arial" w:hAnsi="Arial" w:cs="Arial"/>
          <w:color w:val="000000" w:themeColor="text1"/>
        </w:rPr>
      </w:pPr>
    </w:p>
    <w:p w14:paraId="38EFE98C"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One very prevalent type of exploitation within the UK is County Lines, this is where gangs recruit, manipulate and exploit young people into moving drugs from larger cities such as Liverpool, into suburban areas such as Swansea. County lines is an extremely sophisticated operation whereby there are dedicated mobile numbers to create specific deal lines associated to each (Home Office, 2018).</w:t>
      </w:r>
      <w:r w:rsidRPr="00625B8E">
        <w:rPr>
          <w:rStyle w:val="apple-converted-space"/>
          <w:rFonts w:ascii="Arial" w:hAnsi="Arial" w:cs="Arial"/>
          <w:color w:val="000000" w:themeColor="text1"/>
        </w:rPr>
        <w:t> </w:t>
      </w:r>
      <w:r w:rsidRPr="00625B8E">
        <w:rPr>
          <w:rFonts w:ascii="Arial" w:hAnsi="Arial" w:cs="Arial"/>
          <w:color w:val="000000" w:themeColor="text1"/>
        </w:rPr>
        <w:t xml:space="preserve"> The use of rail lines is often used for the transportation. A child is more at risk of being recruited into county lines if they have domestic problems at home such as neglect, sexual </w:t>
      </w:r>
      <w:proofErr w:type="gramStart"/>
      <w:r w:rsidRPr="00625B8E">
        <w:rPr>
          <w:rFonts w:ascii="Arial" w:hAnsi="Arial" w:cs="Arial"/>
          <w:color w:val="000000" w:themeColor="text1"/>
        </w:rPr>
        <w:t>abuse</w:t>
      </w:r>
      <w:proofErr w:type="gramEnd"/>
      <w:r w:rsidRPr="00625B8E">
        <w:rPr>
          <w:rFonts w:ascii="Arial" w:hAnsi="Arial" w:cs="Arial"/>
          <w:color w:val="000000" w:themeColor="text1"/>
        </w:rPr>
        <w:t xml:space="preserve"> or domestic abuse, they have mental health problems, they have been excluded from school or they live in a low poverty area whereby other youths are involved in gangs, so get peer pressured into joining (NSPCC, 2022).</w:t>
      </w:r>
    </w:p>
    <w:p w14:paraId="66DF5F3F" w14:textId="77777777" w:rsidR="00F07903" w:rsidRPr="00625B8E" w:rsidRDefault="00F07903" w:rsidP="00625B8E">
      <w:pPr>
        <w:jc w:val="both"/>
        <w:rPr>
          <w:rFonts w:ascii="Arial" w:hAnsi="Arial" w:cs="Arial"/>
          <w:color w:val="000000" w:themeColor="text1"/>
        </w:rPr>
      </w:pPr>
    </w:p>
    <w:p w14:paraId="2255E75A"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Identifying factors that increase the risk of involvement in SOCG’s can help identify individuals at risk and implement interventions from multi-agencies to prevent association early. </w:t>
      </w:r>
      <w:r w:rsidRPr="00625B8E">
        <w:rPr>
          <w:rFonts w:ascii="Arial" w:hAnsi="Arial" w:cs="Arial"/>
          <w:color w:val="000000" w:themeColor="text1"/>
          <w:shd w:val="clear" w:color="auto" w:fill="FFFFFF"/>
        </w:rPr>
        <w:t xml:space="preserve">There are </w:t>
      </w:r>
      <w:proofErr w:type="gramStart"/>
      <w:r w:rsidRPr="00625B8E">
        <w:rPr>
          <w:rFonts w:ascii="Arial" w:hAnsi="Arial" w:cs="Arial"/>
          <w:color w:val="000000" w:themeColor="text1"/>
          <w:shd w:val="clear" w:color="auto" w:fill="FFFFFF"/>
        </w:rPr>
        <w:t>a number of</w:t>
      </w:r>
      <w:proofErr w:type="gramEnd"/>
      <w:r w:rsidRPr="00625B8E">
        <w:rPr>
          <w:rFonts w:ascii="Arial" w:hAnsi="Arial" w:cs="Arial"/>
          <w:color w:val="000000" w:themeColor="text1"/>
          <w:shd w:val="clear" w:color="auto" w:fill="FFFFFF"/>
        </w:rPr>
        <w:t xml:space="preserve"> recognised risk factors for increased involvement in SOCG’s such as familiar links, involvement in anti-social behaviour and crime, lack of authority figures, exclusions from school, poverty, and exposure to violence at home (Hurley &amp; Boulton, 2021).</w:t>
      </w:r>
    </w:p>
    <w:p w14:paraId="54993E03" w14:textId="77777777" w:rsidR="00F07903" w:rsidRPr="00625B8E" w:rsidRDefault="00F07903" w:rsidP="00625B8E">
      <w:pPr>
        <w:jc w:val="both"/>
        <w:rPr>
          <w:rFonts w:ascii="Arial" w:hAnsi="Arial" w:cs="Arial"/>
          <w:color w:val="000000" w:themeColor="text1"/>
        </w:rPr>
      </w:pPr>
    </w:p>
    <w:p w14:paraId="15ECDC86"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Gender is another factor that can contribute to increasing the risk of being exploited by SOCG’s with women often easier to target due to being targeted for sexual exploitation. </w:t>
      </w:r>
      <w:proofErr w:type="gramStart"/>
      <w:r w:rsidRPr="00625B8E">
        <w:rPr>
          <w:rFonts w:ascii="Arial" w:hAnsi="Arial" w:cs="Arial"/>
          <w:color w:val="000000" w:themeColor="text1"/>
        </w:rPr>
        <w:t>The majority of</w:t>
      </w:r>
      <w:proofErr w:type="gramEnd"/>
      <w:r w:rsidRPr="00625B8E">
        <w:rPr>
          <w:rFonts w:ascii="Arial" w:hAnsi="Arial" w:cs="Arial"/>
          <w:color w:val="000000" w:themeColor="text1"/>
        </w:rPr>
        <w:t xml:space="preserve"> males involved in SOCG’s are males with males taking the higher-ranking leading roles, there is increased participation of women within the organisation (UNSA Vienna, 2019; Europol, 2011). Women are documented as lower ranking individuals within SOCG’s so are more easily detected by police, however, there is increased participation of women in higher ranking roles within human smuggling, with 38% of convicted human traffic offenders being women (</w:t>
      </w:r>
      <w:proofErr w:type="spellStart"/>
      <w:r w:rsidRPr="00625B8E">
        <w:rPr>
          <w:rFonts w:ascii="Arial" w:hAnsi="Arial" w:cs="Arial"/>
          <w:color w:val="000000" w:themeColor="text1"/>
          <w:shd w:val="clear" w:color="auto" w:fill="FFFFFF"/>
        </w:rPr>
        <w:t>Bouché</w:t>
      </w:r>
      <w:proofErr w:type="spellEnd"/>
      <w:r w:rsidRPr="00625B8E">
        <w:rPr>
          <w:rFonts w:ascii="Arial" w:hAnsi="Arial" w:cs="Arial"/>
          <w:color w:val="000000" w:themeColor="text1"/>
          <w:shd w:val="clear" w:color="auto" w:fill="FFFFFF"/>
        </w:rPr>
        <w:t xml:space="preserve"> &amp; Bailey, 2020</w:t>
      </w:r>
      <w:r w:rsidRPr="00625B8E">
        <w:rPr>
          <w:rFonts w:ascii="Arial" w:hAnsi="Arial" w:cs="Arial"/>
          <w:color w:val="000000" w:themeColor="text1"/>
        </w:rPr>
        <w:t>; Zhang, Chin &amp; Miller, 2007). Women are often involved in less violent forms of SOCG’s such as human-trafficking due to gender ideologies about care-giving roles such as ‘minding’ other women involved in trafficking (Zhang, Chin &amp; Miller, 2007). Women are often used to recruit other women and younger girls into sexual exploitation are a much more likely than male counterparts to be recruited for this objective (</w:t>
      </w:r>
      <w:proofErr w:type="spellStart"/>
      <w:r w:rsidRPr="00625B8E">
        <w:rPr>
          <w:rFonts w:ascii="Arial" w:hAnsi="Arial" w:cs="Arial"/>
          <w:color w:val="000000" w:themeColor="text1"/>
          <w:shd w:val="clear" w:color="auto" w:fill="FFFFFF"/>
        </w:rPr>
        <w:t>Bouché</w:t>
      </w:r>
      <w:proofErr w:type="spellEnd"/>
      <w:r w:rsidRPr="00625B8E">
        <w:rPr>
          <w:rFonts w:ascii="Arial" w:hAnsi="Arial" w:cs="Arial"/>
          <w:color w:val="000000" w:themeColor="text1"/>
          <w:shd w:val="clear" w:color="auto" w:fill="FFFFFF"/>
        </w:rPr>
        <w:t xml:space="preserve"> &amp; Bailey, 2020).</w:t>
      </w:r>
    </w:p>
    <w:p w14:paraId="3AD4B594" w14:textId="77777777" w:rsidR="00F07903" w:rsidRPr="00625B8E" w:rsidRDefault="00F07903" w:rsidP="00625B8E">
      <w:pPr>
        <w:jc w:val="both"/>
        <w:rPr>
          <w:rFonts w:ascii="Arial" w:hAnsi="Arial" w:cs="Arial"/>
          <w:color w:val="000000" w:themeColor="text1"/>
        </w:rPr>
      </w:pPr>
    </w:p>
    <w:p w14:paraId="0D46D1C0"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Males are significantly more likely to be associated with SOGCs than their female counterparts, with young males at an increased risk to be attracted to the organisations due to their violent public image, attracting young males to the social identity of a SOCG (</w:t>
      </w:r>
      <w:proofErr w:type="spellStart"/>
      <w:r w:rsidRPr="00625B8E">
        <w:rPr>
          <w:rFonts w:ascii="Arial" w:hAnsi="Arial" w:cs="Arial"/>
          <w:color w:val="000000" w:themeColor="text1"/>
        </w:rPr>
        <w:t>Calderoni</w:t>
      </w:r>
      <w:proofErr w:type="spellEnd"/>
      <w:r w:rsidRPr="00625B8E">
        <w:rPr>
          <w:rFonts w:ascii="Arial" w:hAnsi="Arial" w:cs="Arial"/>
          <w:color w:val="000000" w:themeColor="text1"/>
        </w:rPr>
        <w:t xml:space="preserve"> et al, 2022). In particular, males who have previously been in criminal activity and violence are at a higher risk of joining SOCG’s, and when juveniles are involved they are substantially more likely to be incarcerated as adults (</w:t>
      </w:r>
      <w:proofErr w:type="gramStart"/>
      <w:r w:rsidRPr="00625B8E">
        <w:rPr>
          <w:rFonts w:ascii="Arial" w:hAnsi="Arial" w:cs="Arial"/>
          <w:color w:val="000000" w:themeColor="text1"/>
          <w:shd w:val="clear" w:color="auto" w:fill="FFFFFF"/>
        </w:rPr>
        <w:t xml:space="preserve">Thornberry,  </w:t>
      </w:r>
      <w:proofErr w:type="spellStart"/>
      <w:r w:rsidRPr="00625B8E">
        <w:rPr>
          <w:rFonts w:ascii="Arial" w:hAnsi="Arial" w:cs="Arial"/>
          <w:color w:val="000000" w:themeColor="text1"/>
          <w:shd w:val="clear" w:color="auto" w:fill="FFFFFF"/>
        </w:rPr>
        <w:t>Krohn</w:t>
      </w:r>
      <w:proofErr w:type="spellEnd"/>
      <w:proofErr w:type="gramEnd"/>
      <w:r w:rsidRPr="00625B8E">
        <w:rPr>
          <w:rFonts w:ascii="Arial" w:hAnsi="Arial" w:cs="Arial"/>
          <w:color w:val="000000" w:themeColor="text1"/>
          <w:shd w:val="clear" w:color="auto" w:fill="FFFFFF"/>
        </w:rPr>
        <w:t>, Lizotte &amp; Chard-</w:t>
      </w:r>
      <w:proofErr w:type="spellStart"/>
      <w:r w:rsidRPr="00625B8E">
        <w:rPr>
          <w:rFonts w:ascii="Arial" w:hAnsi="Arial" w:cs="Arial"/>
          <w:color w:val="000000" w:themeColor="text1"/>
          <w:shd w:val="clear" w:color="auto" w:fill="FFFFFF"/>
        </w:rPr>
        <w:t>Wierschem</w:t>
      </w:r>
      <w:proofErr w:type="spellEnd"/>
      <w:r w:rsidRPr="00625B8E">
        <w:rPr>
          <w:rFonts w:ascii="Arial" w:hAnsi="Arial" w:cs="Arial"/>
          <w:color w:val="000000" w:themeColor="text1"/>
          <w:shd w:val="clear" w:color="auto" w:fill="FFFFFF"/>
        </w:rPr>
        <w:t>, 1993)</w:t>
      </w:r>
    </w:p>
    <w:p w14:paraId="70E96433" w14:textId="77777777" w:rsidR="00F07903" w:rsidRPr="00625B8E" w:rsidRDefault="00F07903" w:rsidP="00625B8E">
      <w:pPr>
        <w:jc w:val="both"/>
        <w:rPr>
          <w:rFonts w:ascii="Arial" w:hAnsi="Arial" w:cs="Arial"/>
          <w:color w:val="000000" w:themeColor="text1"/>
        </w:rPr>
      </w:pPr>
    </w:p>
    <w:p w14:paraId="44B5F43C"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Any vulnerable individual, child or young person is at risk of being exploited by SOCG’s but there are specific psychological characteristics that increase their risk. Often SOCG’s will offer vulnerable individuals a way out of their situation by offering an opportunity to be a part of the organisation and a job, however, they are exploiting them for their own gain. </w:t>
      </w:r>
    </w:p>
    <w:p w14:paraId="4691CCFA" w14:textId="77777777" w:rsidR="00F07903" w:rsidRPr="00625B8E" w:rsidRDefault="00F07903" w:rsidP="00625B8E">
      <w:pPr>
        <w:jc w:val="both"/>
        <w:rPr>
          <w:rFonts w:ascii="Arial" w:hAnsi="Arial" w:cs="Arial"/>
          <w:b/>
          <w:bCs/>
          <w:color w:val="000000" w:themeColor="text1"/>
          <w:u w:val="single"/>
        </w:rPr>
      </w:pPr>
    </w:p>
    <w:p w14:paraId="353FB71C" w14:textId="77777777"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 xml:space="preserve">Many individuals who have been victims of previous trauma or abuse may have difficulty in trusting others and forming meaningful relationships, thus, more likely to engage with individuals who offer protection and support, such as SOCG’s. The SOCG’s initially engage with vulnerable individuals, by offering emotional support and a sense of belonging, resulting in the individual feeling a part of the group and then going onto engage in illegal activity.  </w:t>
      </w:r>
    </w:p>
    <w:p w14:paraId="68607C25" w14:textId="77777777" w:rsidR="00F07903" w:rsidRPr="00625B8E" w:rsidRDefault="00F07903" w:rsidP="00625B8E">
      <w:pPr>
        <w:jc w:val="both"/>
        <w:rPr>
          <w:rFonts w:ascii="Arial" w:hAnsi="Arial" w:cs="Arial"/>
          <w:color w:val="000000" w:themeColor="text1"/>
        </w:rPr>
      </w:pPr>
    </w:p>
    <w:p w14:paraId="56C9C942" w14:textId="77777777" w:rsidR="00F07903" w:rsidRPr="00625B8E" w:rsidRDefault="00F07903" w:rsidP="00625B8E">
      <w:pPr>
        <w:jc w:val="both"/>
        <w:rPr>
          <w:rFonts w:ascii="Arial" w:hAnsi="Arial" w:cs="Arial"/>
          <w:color w:val="000000" w:themeColor="text1"/>
          <w:shd w:val="clear" w:color="auto" w:fill="FFFFFF"/>
        </w:rPr>
      </w:pPr>
      <w:r w:rsidRPr="00625B8E">
        <w:rPr>
          <w:rFonts w:ascii="Arial" w:hAnsi="Arial" w:cs="Arial"/>
          <w:color w:val="000000" w:themeColor="text1"/>
        </w:rPr>
        <w:t>Low economic and socioeconomic status are identified as significant risk factors for facilitating recruitment into SOCG’s (</w:t>
      </w:r>
      <w:r w:rsidRPr="00625B8E">
        <w:rPr>
          <w:rFonts w:ascii="Arial" w:hAnsi="Arial" w:cs="Arial"/>
          <w:color w:val="000000" w:themeColor="text1"/>
          <w:shd w:val="clear" w:color="auto" w:fill="FFFFFF"/>
        </w:rPr>
        <w:t xml:space="preserve">Decker, </w:t>
      </w:r>
      <w:proofErr w:type="spellStart"/>
      <w:r w:rsidRPr="00625B8E">
        <w:rPr>
          <w:rFonts w:ascii="Arial" w:hAnsi="Arial" w:cs="Arial"/>
          <w:color w:val="000000" w:themeColor="text1"/>
          <w:shd w:val="clear" w:color="auto" w:fill="FFFFFF"/>
        </w:rPr>
        <w:t>Pyrooz</w:t>
      </w:r>
      <w:proofErr w:type="spellEnd"/>
      <w:r w:rsidRPr="00625B8E">
        <w:rPr>
          <w:rFonts w:ascii="Arial" w:hAnsi="Arial" w:cs="Arial"/>
          <w:color w:val="000000" w:themeColor="text1"/>
          <w:shd w:val="clear" w:color="auto" w:fill="FFFFFF"/>
        </w:rPr>
        <w:t>, Sweeten &amp; Moule, 2014).</w:t>
      </w:r>
      <w:r w:rsidRPr="00625B8E">
        <w:rPr>
          <w:rFonts w:ascii="Arial" w:hAnsi="Arial" w:cs="Arial"/>
          <w:color w:val="000000" w:themeColor="text1"/>
        </w:rPr>
        <w:t xml:space="preserve"> Socioeconomical factors also play a large part in increasing the risk of exploitation by SOCG’s as individuals can feel like there is no other option due to their circumstances than to engage in criminal activity. Lack of education often goes hand in hand with another risk factor of increased risk of exploitation which is unemployment. When unemployed individuals have an increased desperation to earn money, which may increase their willing to engage in criminal activates. SOCG’s will use this desperation to exploit individuals to engage with illegal activities for money. SOCG’s attract individuals who are in poverty as they present as a way out of their desperate situation due to their glamourous riches and lifestyle, thus, this is an attractive pathway to gain employment and money (</w:t>
      </w:r>
      <w:r w:rsidRPr="00625B8E">
        <w:rPr>
          <w:rFonts w:ascii="Arial" w:hAnsi="Arial" w:cs="Arial"/>
          <w:color w:val="000000" w:themeColor="text1"/>
          <w:shd w:val="clear" w:color="auto" w:fill="FFFFFF"/>
        </w:rPr>
        <w:t>Rodgers &amp; Baird, 2016)</w:t>
      </w:r>
    </w:p>
    <w:p w14:paraId="163AC0A5" w14:textId="77777777" w:rsidR="00F07903" w:rsidRPr="00625B8E" w:rsidRDefault="00F07903" w:rsidP="00625B8E">
      <w:pPr>
        <w:jc w:val="both"/>
        <w:rPr>
          <w:rFonts w:ascii="Arial" w:hAnsi="Arial" w:cs="Arial"/>
          <w:color w:val="000000" w:themeColor="text1"/>
        </w:rPr>
      </w:pPr>
    </w:p>
    <w:p w14:paraId="66FD4159" w14:textId="74111EE2" w:rsidR="00F07903" w:rsidRPr="00625B8E" w:rsidRDefault="00F07903" w:rsidP="00625B8E">
      <w:pPr>
        <w:jc w:val="both"/>
        <w:rPr>
          <w:rFonts w:ascii="Arial" w:hAnsi="Arial" w:cs="Arial"/>
          <w:color w:val="000000" w:themeColor="text1"/>
        </w:rPr>
      </w:pPr>
      <w:r w:rsidRPr="00625B8E">
        <w:rPr>
          <w:rFonts w:ascii="Arial" w:hAnsi="Arial" w:cs="Arial"/>
          <w:color w:val="000000" w:themeColor="text1"/>
        </w:rPr>
        <w:t>Individuals who have been to prison without a history of employment prior to incarceration are three times higher to get involved with SOCG’s than individuals with employment history prior to incarceration (</w:t>
      </w:r>
      <w:proofErr w:type="spellStart"/>
      <w:r w:rsidRPr="00625B8E">
        <w:rPr>
          <w:rFonts w:ascii="Arial" w:hAnsi="Arial" w:cs="Arial"/>
          <w:color w:val="000000" w:themeColor="text1"/>
        </w:rPr>
        <w:t>Calderoni</w:t>
      </w:r>
      <w:proofErr w:type="spellEnd"/>
      <w:r w:rsidRPr="00625B8E">
        <w:rPr>
          <w:rFonts w:ascii="Arial" w:hAnsi="Arial" w:cs="Arial"/>
          <w:color w:val="000000" w:themeColor="text1"/>
        </w:rPr>
        <w:t xml:space="preserve">, </w:t>
      </w:r>
      <w:proofErr w:type="spellStart"/>
      <w:r w:rsidRPr="00625B8E">
        <w:rPr>
          <w:rFonts w:ascii="Arial" w:hAnsi="Arial" w:cs="Arial"/>
          <w:color w:val="000000" w:themeColor="text1"/>
        </w:rPr>
        <w:t>Campedelli</w:t>
      </w:r>
      <w:proofErr w:type="spellEnd"/>
      <w:r w:rsidRPr="00625B8E">
        <w:rPr>
          <w:rFonts w:ascii="Arial" w:hAnsi="Arial" w:cs="Arial"/>
          <w:color w:val="000000" w:themeColor="text1"/>
        </w:rPr>
        <w:t xml:space="preserve">, </w:t>
      </w:r>
      <w:proofErr w:type="spellStart"/>
      <w:r w:rsidRPr="00625B8E">
        <w:rPr>
          <w:rFonts w:ascii="Arial" w:hAnsi="Arial" w:cs="Arial"/>
          <w:color w:val="000000" w:themeColor="text1"/>
        </w:rPr>
        <w:t>Szekely</w:t>
      </w:r>
      <w:proofErr w:type="spellEnd"/>
      <w:r w:rsidRPr="00625B8E">
        <w:rPr>
          <w:rFonts w:ascii="Arial" w:hAnsi="Arial" w:cs="Arial"/>
          <w:color w:val="000000" w:themeColor="text1"/>
        </w:rPr>
        <w:t xml:space="preserve">, </w:t>
      </w:r>
      <w:proofErr w:type="spellStart"/>
      <w:r w:rsidRPr="00625B8E">
        <w:rPr>
          <w:rFonts w:ascii="Arial" w:hAnsi="Arial" w:cs="Arial"/>
          <w:color w:val="000000" w:themeColor="text1"/>
        </w:rPr>
        <w:t>Paolucci</w:t>
      </w:r>
      <w:proofErr w:type="spellEnd"/>
      <w:r w:rsidRPr="00625B8E">
        <w:rPr>
          <w:rFonts w:ascii="Arial" w:hAnsi="Arial" w:cs="Arial"/>
          <w:color w:val="000000" w:themeColor="text1"/>
        </w:rPr>
        <w:t xml:space="preserve"> &amp; Andrighetto, 2021). Linking with the concept that individuals who have an active criminal career are more likely to join SOCG’s due to the social relations they create, establishment of contacts an increased opportunity to be recruited (Murray, </w:t>
      </w:r>
      <w:proofErr w:type="gramStart"/>
      <w:r w:rsidRPr="00625B8E">
        <w:rPr>
          <w:rFonts w:ascii="Arial" w:hAnsi="Arial" w:cs="Arial"/>
          <w:color w:val="000000" w:themeColor="text1"/>
        </w:rPr>
        <w:t>Farrington  &amp;</w:t>
      </w:r>
      <w:proofErr w:type="gramEnd"/>
      <w:r w:rsidRPr="00625B8E">
        <w:rPr>
          <w:rFonts w:ascii="Arial" w:hAnsi="Arial" w:cs="Arial"/>
          <w:color w:val="000000" w:themeColor="text1"/>
        </w:rPr>
        <w:t xml:space="preserve"> Eisner, 2009; Blokland van </w:t>
      </w:r>
      <w:proofErr w:type="spellStart"/>
      <w:r w:rsidRPr="00625B8E">
        <w:rPr>
          <w:rFonts w:ascii="Arial" w:hAnsi="Arial" w:cs="Arial"/>
          <w:color w:val="000000" w:themeColor="text1"/>
        </w:rPr>
        <w:t>Hout</w:t>
      </w:r>
      <w:proofErr w:type="spellEnd"/>
      <w:r w:rsidRPr="00625B8E">
        <w:rPr>
          <w:rFonts w:ascii="Arial" w:hAnsi="Arial" w:cs="Arial"/>
          <w:color w:val="000000" w:themeColor="text1"/>
        </w:rPr>
        <w:t xml:space="preserve">, van der </w:t>
      </w:r>
      <w:proofErr w:type="spellStart"/>
      <w:r w:rsidRPr="00625B8E">
        <w:rPr>
          <w:rFonts w:ascii="Arial" w:hAnsi="Arial" w:cs="Arial"/>
          <w:color w:val="000000" w:themeColor="text1"/>
        </w:rPr>
        <w:t>Leest</w:t>
      </w:r>
      <w:proofErr w:type="spellEnd"/>
      <w:r w:rsidRPr="00625B8E">
        <w:rPr>
          <w:rFonts w:ascii="Arial" w:hAnsi="Arial" w:cs="Arial"/>
          <w:color w:val="000000" w:themeColor="text1"/>
        </w:rPr>
        <w:t xml:space="preserve"> &amp; </w:t>
      </w:r>
      <w:proofErr w:type="spellStart"/>
      <w:r w:rsidRPr="00625B8E">
        <w:rPr>
          <w:rFonts w:ascii="Arial" w:hAnsi="Arial" w:cs="Arial"/>
          <w:color w:val="000000" w:themeColor="text1"/>
        </w:rPr>
        <w:t>Soudijn</w:t>
      </w:r>
      <w:proofErr w:type="spellEnd"/>
      <w:r w:rsidRPr="00625B8E">
        <w:rPr>
          <w:rFonts w:ascii="Arial" w:hAnsi="Arial" w:cs="Arial"/>
          <w:color w:val="000000" w:themeColor="text1"/>
        </w:rPr>
        <w:t xml:space="preserve">, 2019). Lack of legitimate employment opportunities promotes recruitment into SOGC’s, resulting in increased recruitment from deprived areas. </w:t>
      </w:r>
    </w:p>
    <w:p w14:paraId="718BEE44" w14:textId="77777777" w:rsidR="00F07903" w:rsidRPr="00625B8E" w:rsidRDefault="00F07903" w:rsidP="00625B8E">
      <w:pPr>
        <w:jc w:val="both"/>
        <w:rPr>
          <w:rFonts w:ascii="Arial" w:hAnsi="Arial" w:cs="Arial"/>
          <w:color w:val="000000" w:themeColor="text1"/>
        </w:rPr>
      </w:pPr>
    </w:p>
    <w:p w14:paraId="139BD943" w14:textId="77777777" w:rsidR="00F07903" w:rsidRPr="00625B8E" w:rsidRDefault="00F07903" w:rsidP="00625B8E">
      <w:pPr>
        <w:jc w:val="both"/>
        <w:rPr>
          <w:rFonts w:ascii="Arial" w:hAnsi="Arial" w:cs="Arial"/>
          <w:color w:val="000000" w:themeColor="text1"/>
        </w:rPr>
      </w:pPr>
    </w:p>
    <w:p w14:paraId="304B33DD" w14:textId="4EF9C706" w:rsidR="00F07903" w:rsidRPr="00625B8E" w:rsidRDefault="00F07903" w:rsidP="00625B8E">
      <w:pPr>
        <w:jc w:val="both"/>
        <w:rPr>
          <w:rFonts w:ascii="Arial" w:hAnsi="Arial" w:cs="Arial"/>
          <w:b/>
          <w:bCs/>
          <w:color w:val="000000" w:themeColor="text1"/>
        </w:rPr>
      </w:pPr>
      <w:r w:rsidRPr="00625B8E">
        <w:rPr>
          <w:rFonts w:ascii="Arial" w:hAnsi="Arial" w:cs="Arial"/>
          <w:b/>
          <w:bCs/>
          <w:color w:val="000000" w:themeColor="text1"/>
        </w:rPr>
        <w:t>Word count: 1032</w:t>
      </w:r>
    </w:p>
    <w:p w14:paraId="5E5ABC0E" w14:textId="77777777" w:rsidR="00F07903" w:rsidRPr="00BC1463" w:rsidRDefault="00F07903" w:rsidP="00BC1463">
      <w:pPr>
        <w:jc w:val="both"/>
        <w:rPr>
          <w:rFonts w:ascii="Arial" w:hAnsi="Arial" w:cs="Arial"/>
          <w:b/>
          <w:bCs/>
          <w:color w:val="000000" w:themeColor="text1"/>
        </w:rPr>
      </w:pPr>
    </w:p>
    <w:p w14:paraId="7DAADABB" w14:textId="77777777" w:rsidR="00F07903" w:rsidRPr="00BC1463" w:rsidRDefault="00F07903" w:rsidP="00BC1463">
      <w:pPr>
        <w:jc w:val="both"/>
        <w:rPr>
          <w:rFonts w:ascii="Arial" w:hAnsi="Arial" w:cs="Arial"/>
          <w:b/>
          <w:bCs/>
          <w:color w:val="000000" w:themeColor="text1"/>
        </w:rPr>
      </w:pPr>
    </w:p>
    <w:p w14:paraId="551E7CEC" w14:textId="77777777" w:rsidR="00625B8E" w:rsidRDefault="00625B8E" w:rsidP="00BC1463">
      <w:pPr>
        <w:jc w:val="both"/>
        <w:rPr>
          <w:rFonts w:ascii="Arial" w:hAnsi="Arial" w:cs="Arial"/>
          <w:b/>
          <w:bCs/>
          <w:color w:val="000000" w:themeColor="text1"/>
          <w:u w:val="single"/>
        </w:rPr>
      </w:pPr>
    </w:p>
    <w:p w14:paraId="04B21FEE" w14:textId="460BFE10" w:rsidR="00F07903" w:rsidRPr="00BC1463" w:rsidRDefault="00F07903" w:rsidP="00BC1463">
      <w:pPr>
        <w:jc w:val="both"/>
        <w:rPr>
          <w:rFonts w:ascii="Arial" w:hAnsi="Arial" w:cs="Arial"/>
          <w:b/>
          <w:bCs/>
          <w:color w:val="000000" w:themeColor="text1"/>
          <w:u w:val="single"/>
        </w:rPr>
      </w:pPr>
      <w:r w:rsidRPr="00BC1463">
        <w:rPr>
          <w:rFonts w:ascii="Arial" w:hAnsi="Arial" w:cs="Arial"/>
          <w:b/>
          <w:bCs/>
          <w:color w:val="000000" w:themeColor="text1"/>
          <w:u w:val="single"/>
        </w:rPr>
        <w:lastRenderedPageBreak/>
        <w:t>References</w:t>
      </w:r>
    </w:p>
    <w:p w14:paraId="479D383A" w14:textId="77777777" w:rsidR="00675BD1" w:rsidRPr="00BC1463" w:rsidRDefault="00675BD1" w:rsidP="00BC1463">
      <w:pPr>
        <w:jc w:val="both"/>
        <w:rPr>
          <w:rFonts w:ascii="Arial" w:hAnsi="Arial" w:cs="Arial"/>
          <w:b/>
          <w:bCs/>
          <w:color w:val="000000" w:themeColor="text1"/>
          <w:u w:val="single"/>
        </w:rPr>
      </w:pPr>
    </w:p>
    <w:p w14:paraId="652FA8FF" w14:textId="77777777" w:rsidR="00675BD1" w:rsidRPr="00625B8E" w:rsidRDefault="00675BD1"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rPr>
        <w:t>‌</w:t>
      </w:r>
      <w:hyperlink r:id="rId5" w:tooltip="Martin A. Andresen" w:history="1">
        <w:r w:rsidRPr="00625B8E">
          <w:rPr>
            <w:rStyle w:val="Hyperlink"/>
            <w:rFonts w:ascii="Arial" w:hAnsi="Arial" w:cs="Arial"/>
            <w:color w:val="000000" w:themeColor="text1"/>
            <w:u w:val="none"/>
          </w:rPr>
          <w:t>Andresen, M.A.</w:t>
        </w:r>
      </w:hyperlink>
      <w:r w:rsidRPr="00625B8E">
        <w:rPr>
          <w:rStyle w:val="apple-converted-space"/>
          <w:rFonts w:ascii="Arial" w:hAnsi="Arial" w:cs="Arial"/>
          <w:color w:val="000000" w:themeColor="text1"/>
          <w:shd w:val="clear" w:color="auto" w:fill="FFFFFF"/>
        </w:rPr>
        <w:t> </w:t>
      </w:r>
      <w:r w:rsidRPr="00625B8E">
        <w:rPr>
          <w:rFonts w:ascii="Arial" w:hAnsi="Arial" w:cs="Arial"/>
          <w:color w:val="000000" w:themeColor="text1"/>
          <w:shd w:val="clear" w:color="auto" w:fill="FFFFFF"/>
        </w:rPr>
        <w:t>and</w:t>
      </w:r>
      <w:r w:rsidRPr="00625B8E">
        <w:rPr>
          <w:rStyle w:val="apple-converted-space"/>
          <w:rFonts w:ascii="Arial" w:hAnsi="Arial" w:cs="Arial"/>
          <w:color w:val="000000" w:themeColor="text1"/>
          <w:shd w:val="clear" w:color="auto" w:fill="FFFFFF"/>
        </w:rPr>
        <w:t> </w:t>
      </w:r>
      <w:hyperlink r:id="rId6" w:tooltip="David Weisburd" w:history="1">
        <w:r w:rsidRPr="00625B8E">
          <w:rPr>
            <w:rStyle w:val="Hyperlink"/>
            <w:rFonts w:ascii="Arial" w:hAnsi="Arial" w:cs="Arial"/>
            <w:color w:val="000000" w:themeColor="text1"/>
            <w:u w:val="none"/>
          </w:rPr>
          <w:t>Weisburd, D.</w:t>
        </w:r>
      </w:hyperlink>
      <w:r w:rsidRPr="00625B8E">
        <w:rPr>
          <w:rStyle w:val="apple-converted-space"/>
          <w:rFonts w:ascii="Arial" w:hAnsi="Arial" w:cs="Arial"/>
          <w:color w:val="000000" w:themeColor="text1"/>
          <w:shd w:val="clear" w:color="auto" w:fill="FFFFFF"/>
        </w:rPr>
        <w:t> </w:t>
      </w:r>
      <w:r w:rsidRPr="00625B8E">
        <w:rPr>
          <w:rFonts w:ascii="Arial" w:hAnsi="Arial" w:cs="Arial"/>
          <w:color w:val="000000" w:themeColor="text1"/>
          <w:shd w:val="clear" w:color="auto" w:fill="FFFFFF"/>
        </w:rPr>
        <w:t>(2018), "Place-based policing: new directions, new challenges",</w:t>
      </w:r>
      <w:r w:rsidRPr="00625B8E">
        <w:rPr>
          <w:rStyle w:val="apple-converted-space"/>
          <w:rFonts w:ascii="Arial" w:hAnsi="Arial" w:cs="Arial"/>
          <w:color w:val="000000" w:themeColor="text1"/>
          <w:shd w:val="clear" w:color="auto" w:fill="FFFFFF"/>
        </w:rPr>
        <w:t> </w:t>
      </w:r>
      <w:hyperlink r:id="rId7" w:history="1">
        <w:r w:rsidRPr="00625B8E">
          <w:rPr>
            <w:rStyle w:val="Hyperlink"/>
            <w:rFonts w:ascii="Arial" w:hAnsi="Arial" w:cs="Arial"/>
            <w:i/>
            <w:iCs/>
            <w:color w:val="000000" w:themeColor="text1"/>
            <w:u w:val="none"/>
          </w:rPr>
          <w:t>Policing: An International Journal</w:t>
        </w:r>
      </w:hyperlink>
      <w:r w:rsidRPr="00625B8E">
        <w:rPr>
          <w:rFonts w:ascii="Arial" w:hAnsi="Arial" w:cs="Arial"/>
          <w:color w:val="000000" w:themeColor="text1"/>
          <w:shd w:val="clear" w:color="auto" w:fill="FFFFFF"/>
        </w:rPr>
        <w:t>, Vol. 41 No. 3, pp. 310-313.</w:t>
      </w:r>
    </w:p>
    <w:p w14:paraId="493379CB" w14:textId="0FA69E28" w:rsidR="00675BD1" w:rsidRPr="00625B8E" w:rsidRDefault="00675BD1" w:rsidP="00625B8E">
      <w:pPr>
        <w:pStyle w:val="NormalWeb"/>
        <w:jc w:val="both"/>
        <w:rPr>
          <w:rFonts w:ascii="Arial" w:hAnsi="Arial" w:cs="Arial"/>
          <w:color w:val="000000" w:themeColor="text1"/>
        </w:rPr>
      </w:pPr>
      <w:r w:rsidRPr="00625B8E">
        <w:rPr>
          <w:rFonts w:ascii="Arial" w:hAnsi="Arial" w:cs="Arial"/>
          <w:color w:val="000000" w:themeColor="text1"/>
        </w:rPr>
        <w:t xml:space="preserve">Ask, K., &amp; </w:t>
      </w:r>
      <w:proofErr w:type="spellStart"/>
      <w:r w:rsidRPr="00625B8E">
        <w:rPr>
          <w:rFonts w:ascii="Arial" w:hAnsi="Arial" w:cs="Arial"/>
          <w:color w:val="000000" w:themeColor="text1"/>
        </w:rPr>
        <w:t>Granhag</w:t>
      </w:r>
      <w:proofErr w:type="spellEnd"/>
      <w:r w:rsidRPr="00625B8E">
        <w:rPr>
          <w:rFonts w:ascii="Arial" w:hAnsi="Arial" w:cs="Arial"/>
          <w:color w:val="000000" w:themeColor="text1"/>
        </w:rPr>
        <w:t xml:space="preserve">, P. A. (2007). Motivational bias in criminal investigators’ judgments of witness reliability. </w:t>
      </w:r>
      <w:r w:rsidRPr="00625B8E">
        <w:rPr>
          <w:rFonts w:ascii="Arial" w:hAnsi="Arial" w:cs="Arial"/>
          <w:i/>
          <w:iCs/>
          <w:color w:val="000000" w:themeColor="text1"/>
        </w:rPr>
        <w:t xml:space="preserve">Journal of Applied Social Psychology, 37, </w:t>
      </w:r>
      <w:r w:rsidRPr="00625B8E">
        <w:rPr>
          <w:rFonts w:ascii="Arial" w:hAnsi="Arial" w:cs="Arial"/>
          <w:color w:val="000000" w:themeColor="text1"/>
        </w:rPr>
        <w:t xml:space="preserve">561–591. </w:t>
      </w:r>
    </w:p>
    <w:p w14:paraId="164E089A" w14:textId="6BFBFE8F"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roofErr w:type="spellStart"/>
      <w:r w:rsidRPr="00625B8E">
        <w:rPr>
          <w:rFonts w:ascii="Arial" w:hAnsi="Arial" w:cs="Arial"/>
          <w:color w:val="000000" w:themeColor="text1"/>
        </w:rPr>
        <w:t>Atiba</w:t>
      </w:r>
      <w:proofErr w:type="spellEnd"/>
      <w:r w:rsidRPr="00625B8E">
        <w:rPr>
          <w:rFonts w:ascii="Arial" w:hAnsi="Arial" w:cs="Arial"/>
          <w:color w:val="000000" w:themeColor="text1"/>
        </w:rPr>
        <w:t xml:space="preserve"> Goff, P. and </w:t>
      </w:r>
      <w:proofErr w:type="spellStart"/>
      <w:r w:rsidRPr="00625B8E">
        <w:rPr>
          <w:rFonts w:ascii="Arial" w:hAnsi="Arial" w:cs="Arial"/>
          <w:color w:val="000000" w:themeColor="text1"/>
        </w:rPr>
        <w:t>Barsamian</w:t>
      </w:r>
      <w:proofErr w:type="spellEnd"/>
      <w:r w:rsidRPr="00625B8E">
        <w:rPr>
          <w:rFonts w:ascii="Arial" w:hAnsi="Arial" w:cs="Arial"/>
          <w:color w:val="000000" w:themeColor="text1"/>
        </w:rPr>
        <w:t xml:space="preserve"> Kahn, K. (2012). Racial Bias in Policing: Why We Know Less Than We Should.</w:t>
      </w:r>
      <w:r w:rsidRPr="00625B8E">
        <w:rPr>
          <w:rStyle w:val="apple-converted-space"/>
          <w:rFonts w:ascii="Arial" w:hAnsi="Arial" w:cs="Arial"/>
          <w:color w:val="000000" w:themeColor="text1"/>
        </w:rPr>
        <w:t> </w:t>
      </w:r>
      <w:r w:rsidRPr="00625B8E">
        <w:rPr>
          <w:rFonts w:ascii="Arial" w:hAnsi="Arial" w:cs="Arial"/>
          <w:i/>
          <w:iCs/>
          <w:color w:val="000000" w:themeColor="text1"/>
        </w:rPr>
        <w:t>Social Issues and Policy Review</w:t>
      </w:r>
      <w:r w:rsidRPr="00625B8E">
        <w:rPr>
          <w:rFonts w:ascii="Arial" w:hAnsi="Arial" w:cs="Arial"/>
          <w:color w:val="000000" w:themeColor="text1"/>
        </w:rPr>
        <w:t>, 6(1), pp.177–210.</w:t>
      </w:r>
    </w:p>
    <w:p w14:paraId="4A9E007D" w14:textId="74CAC6F5" w:rsidR="00675BD1" w:rsidRPr="00625B8E" w:rsidRDefault="00675BD1" w:rsidP="00625B8E">
      <w:pPr>
        <w:pStyle w:val="NormalWeb"/>
        <w:jc w:val="both"/>
        <w:rPr>
          <w:rFonts w:ascii="Arial" w:hAnsi="Arial" w:cs="Arial"/>
          <w:color w:val="000000" w:themeColor="text1"/>
        </w:rPr>
      </w:pPr>
      <w:r w:rsidRPr="00625B8E">
        <w:rPr>
          <w:rFonts w:ascii="Arial" w:hAnsi="Arial" w:cs="Arial"/>
          <w:color w:val="000000" w:themeColor="text1"/>
        </w:rPr>
        <w:t>Baird, A. (2018). Becoming the ‘</w:t>
      </w:r>
      <w:proofErr w:type="spellStart"/>
      <w:r w:rsidRPr="00625B8E">
        <w:rPr>
          <w:rFonts w:ascii="Arial" w:hAnsi="Arial" w:cs="Arial"/>
          <w:color w:val="000000" w:themeColor="text1"/>
        </w:rPr>
        <w:t>baddest</w:t>
      </w:r>
      <w:proofErr w:type="spellEnd"/>
      <w:r w:rsidRPr="00625B8E">
        <w:rPr>
          <w:rFonts w:ascii="Arial" w:hAnsi="Arial" w:cs="Arial"/>
          <w:color w:val="000000" w:themeColor="text1"/>
        </w:rPr>
        <w:t xml:space="preserve">’: Masculine trajectories of gang violence in </w:t>
      </w:r>
      <w:proofErr w:type="spellStart"/>
      <w:r w:rsidRPr="00625B8E">
        <w:rPr>
          <w:rFonts w:ascii="Arial" w:hAnsi="Arial" w:cs="Arial"/>
          <w:color w:val="000000" w:themeColor="text1"/>
        </w:rPr>
        <w:t>Medellín</w:t>
      </w:r>
      <w:proofErr w:type="spellEnd"/>
      <w:r w:rsidRPr="00625B8E">
        <w:rPr>
          <w:rFonts w:ascii="Arial" w:hAnsi="Arial" w:cs="Arial"/>
          <w:color w:val="000000" w:themeColor="text1"/>
        </w:rPr>
        <w:t xml:space="preserve">. </w:t>
      </w:r>
      <w:r w:rsidRPr="00625B8E">
        <w:rPr>
          <w:rFonts w:ascii="Arial" w:hAnsi="Arial" w:cs="Arial"/>
          <w:i/>
          <w:iCs/>
          <w:color w:val="000000" w:themeColor="text1"/>
        </w:rPr>
        <w:t>Journal of Latin American Studies</w:t>
      </w:r>
      <w:r w:rsidRPr="00625B8E">
        <w:rPr>
          <w:rFonts w:ascii="Arial" w:hAnsi="Arial" w:cs="Arial"/>
          <w:color w:val="000000" w:themeColor="text1"/>
        </w:rPr>
        <w:t xml:space="preserve">, 50, 1, 183-210. </w:t>
      </w:r>
    </w:p>
    <w:p w14:paraId="1C6EF61D" w14:textId="1FDC2489" w:rsidR="00675BD1" w:rsidRPr="00625B8E" w:rsidRDefault="00675BD1" w:rsidP="00625B8E">
      <w:pPr>
        <w:pStyle w:val="NormalWeb"/>
        <w:shd w:val="clear" w:color="auto" w:fill="FFFFFF"/>
        <w:jc w:val="both"/>
        <w:rPr>
          <w:rFonts w:ascii="Arial" w:hAnsi="Arial" w:cs="Arial"/>
          <w:color w:val="000000" w:themeColor="text1"/>
        </w:rPr>
      </w:pPr>
      <w:r w:rsidRPr="00625B8E">
        <w:rPr>
          <w:rFonts w:ascii="Arial" w:hAnsi="Arial" w:cs="Arial"/>
          <w:color w:val="000000" w:themeColor="text1"/>
        </w:rPr>
        <w:t xml:space="preserve">Baroness Casey (2023). Final Report. An independent review into the standards of behaviour and internal culture of the Metropolitan Police Service: Available at: </w:t>
      </w:r>
      <w:hyperlink r:id="rId8" w:history="1">
        <w:r w:rsidRPr="00625B8E">
          <w:rPr>
            <w:rStyle w:val="Hyperlink"/>
            <w:rFonts w:ascii="Arial" w:hAnsi="Arial" w:cs="Arial"/>
            <w:color w:val="000000" w:themeColor="text1"/>
          </w:rPr>
          <w:t>https://www.met.police.uk/cy-GB/SysSiteAssets/media/downloads/met/about-us/baroness-casey-review/update-march-2023/baroness-casey-review-march-2023a.pdf</w:t>
        </w:r>
      </w:hyperlink>
      <w:r w:rsidRPr="00625B8E">
        <w:rPr>
          <w:rStyle w:val="Hyperlink"/>
          <w:rFonts w:ascii="Arial" w:hAnsi="Arial" w:cs="Arial"/>
          <w:color w:val="000000" w:themeColor="text1"/>
        </w:rPr>
        <w:t xml:space="preserve">  </w:t>
      </w:r>
      <w:r w:rsidRPr="00625B8E">
        <w:rPr>
          <w:rFonts w:ascii="Arial" w:hAnsi="Arial" w:cs="Arial"/>
          <w:color w:val="000000" w:themeColor="text1"/>
        </w:rPr>
        <w:t>(Accessed:</w:t>
      </w:r>
      <w:r w:rsidR="00625B8E">
        <w:rPr>
          <w:rFonts w:ascii="Arial" w:hAnsi="Arial" w:cs="Arial"/>
          <w:color w:val="000000" w:themeColor="text1"/>
        </w:rPr>
        <w:t xml:space="preserve"> 12</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2023</w:t>
      </w:r>
      <w:r w:rsidRPr="00625B8E">
        <w:rPr>
          <w:rFonts w:ascii="Arial" w:hAnsi="Arial" w:cs="Arial"/>
          <w:color w:val="000000" w:themeColor="text1"/>
        </w:rPr>
        <w:t>)</w:t>
      </w:r>
    </w:p>
    <w:p w14:paraId="30144591" w14:textId="302A19A4" w:rsidR="00BC1463"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rPr>
        <w:t>‌</w:t>
      </w:r>
      <w:r w:rsidRPr="00625B8E">
        <w:rPr>
          <w:rFonts w:ascii="Arial" w:hAnsi="Arial" w:cs="Arial"/>
          <w:color w:val="000000" w:themeColor="text1"/>
          <w:shd w:val="clear" w:color="auto" w:fill="FFFFFF"/>
        </w:rPr>
        <w:t xml:space="preserve"> </w:t>
      </w:r>
      <w:proofErr w:type="spellStart"/>
      <w:r w:rsidRPr="00625B8E">
        <w:rPr>
          <w:rFonts w:ascii="Arial" w:hAnsi="Arial" w:cs="Arial"/>
          <w:color w:val="000000" w:themeColor="text1"/>
          <w:shd w:val="clear" w:color="auto" w:fill="FFFFFF"/>
        </w:rPr>
        <w:t>Bernasco</w:t>
      </w:r>
      <w:proofErr w:type="spellEnd"/>
      <w:r w:rsidRPr="00625B8E">
        <w:rPr>
          <w:rFonts w:ascii="Arial" w:hAnsi="Arial" w:cs="Arial"/>
          <w:color w:val="000000" w:themeColor="text1"/>
          <w:shd w:val="clear" w:color="auto" w:fill="FFFFFF"/>
        </w:rPr>
        <w:t>, W., 2008. Them again? Same-offender involvement in repeat and near repeat burglaries.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European Journal of Criminology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5</w:t>
      </w:r>
      <w:r w:rsidRPr="00625B8E">
        <w:rPr>
          <w:rFonts w:ascii="Arial" w:hAnsi="Arial" w:cs="Arial"/>
          <w:color w:val="000000" w:themeColor="text1"/>
          <w:shd w:val="clear" w:color="auto" w:fill="FFFFFF"/>
        </w:rPr>
        <w:t>(4), pp.411-431.</w:t>
      </w:r>
    </w:p>
    <w:p w14:paraId="6ACDE267" w14:textId="32CB1A76" w:rsidR="00675BD1" w:rsidRPr="00625B8E" w:rsidRDefault="00675BD1" w:rsidP="00625B8E">
      <w:pPr>
        <w:pStyle w:val="NormalWeb"/>
        <w:shd w:val="clear" w:color="auto" w:fill="FFFFFF"/>
        <w:jc w:val="both"/>
        <w:rPr>
          <w:rFonts w:ascii="Arial" w:hAnsi="Arial" w:cs="Arial"/>
          <w:color w:val="000000" w:themeColor="text1"/>
          <w:shd w:val="clear" w:color="auto" w:fill="FCFCFC"/>
        </w:rPr>
      </w:pPr>
      <w:proofErr w:type="spellStart"/>
      <w:r w:rsidRPr="00625B8E">
        <w:rPr>
          <w:rFonts w:ascii="Arial" w:hAnsi="Arial" w:cs="Arial"/>
          <w:color w:val="000000" w:themeColor="text1"/>
          <w:shd w:val="clear" w:color="auto" w:fill="FCFCFC"/>
        </w:rPr>
        <w:t>Bernasco</w:t>
      </w:r>
      <w:proofErr w:type="spellEnd"/>
      <w:r w:rsidRPr="00625B8E">
        <w:rPr>
          <w:rFonts w:ascii="Arial" w:hAnsi="Arial" w:cs="Arial"/>
          <w:color w:val="000000" w:themeColor="text1"/>
          <w:shd w:val="clear" w:color="auto" w:fill="FCFCFC"/>
        </w:rPr>
        <w:t xml:space="preserve"> W, Johnson SD, Ruiter S (2015) Learning where to offend: effects of past on future burglary locations. </w:t>
      </w:r>
      <w:proofErr w:type="spellStart"/>
      <w:r w:rsidRPr="00625B8E">
        <w:rPr>
          <w:rFonts w:ascii="Arial" w:hAnsi="Arial" w:cs="Arial"/>
          <w:color w:val="000000" w:themeColor="text1"/>
          <w:shd w:val="clear" w:color="auto" w:fill="FCFCFC"/>
        </w:rPr>
        <w:t>Appl</w:t>
      </w:r>
      <w:proofErr w:type="spellEnd"/>
      <w:r w:rsidRPr="00625B8E">
        <w:rPr>
          <w:rFonts w:ascii="Arial" w:hAnsi="Arial" w:cs="Arial"/>
          <w:color w:val="000000" w:themeColor="text1"/>
          <w:shd w:val="clear" w:color="auto" w:fill="FCFCFC"/>
        </w:rPr>
        <w:t xml:space="preserve"> </w:t>
      </w:r>
      <w:proofErr w:type="spellStart"/>
      <w:r w:rsidRPr="00625B8E">
        <w:rPr>
          <w:rFonts w:ascii="Arial" w:hAnsi="Arial" w:cs="Arial"/>
          <w:color w:val="000000" w:themeColor="text1"/>
          <w:shd w:val="clear" w:color="auto" w:fill="FCFCFC"/>
        </w:rPr>
        <w:t>Geogr</w:t>
      </w:r>
      <w:proofErr w:type="spellEnd"/>
      <w:r w:rsidRPr="00625B8E">
        <w:rPr>
          <w:rFonts w:ascii="Arial" w:hAnsi="Arial" w:cs="Arial"/>
          <w:color w:val="000000" w:themeColor="text1"/>
          <w:shd w:val="clear" w:color="auto" w:fill="FCFCFC"/>
        </w:rPr>
        <w:t xml:space="preserve"> 60:120–129.</w:t>
      </w:r>
    </w:p>
    <w:p w14:paraId="7001E641" w14:textId="77777777" w:rsidR="00675BD1" w:rsidRPr="00625B8E" w:rsidRDefault="00675BD1" w:rsidP="00625B8E">
      <w:pPr>
        <w:pStyle w:val="NormalWeb"/>
        <w:jc w:val="both"/>
        <w:rPr>
          <w:rFonts w:ascii="Arial" w:hAnsi="Arial" w:cs="Arial"/>
          <w:color w:val="000000" w:themeColor="text1"/>
        </w:rPr>
      </w:pPr>
      <w:r w:rsidRPr="00625B8E">
        <w:rPr>
          <w:rFonts w:ascii="Arial" w:hAnsi="Arial" w:cs="Arial"/>
          <w:color w:val="000000" w:themeColor="text1"/>
        </w:rPr>
        <w:t xml:space="preserve">Blokland A, van </w:t>
      </w:r>
      <w:proofErr w:type="spellStart"/>
      <w:r w:rsidRPr="00625B8E">
        <w:rPr>
          <w:rFonts w:ascii="Arial" w:hAnsi="Arial" w:cs="Arial"/>
          <w:color w:val="000000" w:themeColor="text1"/>
        </w:rPr>
        <w:t>Hout</w:t>
      </w:r>
      <w:proofErr w:type="spellEnd"/>
      <w:r w:rsidRPr="00625B8E">
        <w:rPr>
          <w:rFonts w:ascii="Arial" w:hAnsi="Arial" w:cs="Arial"/>
          <w:color w:val="000000" w:themeColor="text1"/>
        </w:rPr>
        <w:t xml:space="preserve"> L, van der </w:t>
      </w:r>
      <w:proofErr w:type="spellStart"/>
      <w:r w:rsidRPr="00625B8E">
        <w:rPr>
          <w:rFonts w:ascii="Arial" w:hAnsi="Arial" w:cs="Arial"/>
          <w:color w:val="000000" w:themeColor="text1"/>
        </w:rPr>
        <w:t>Leest</w:t>
      </w:r>
      <w:proofErr w:type="spellEnd"/>
      <w:r w:rsidRPr="00625B8E">
        <w:rPr>
          <w:rFonts w:ascii="Arial" w:hAnsi="Arial" w:cs="Arial"/>
          <w:color w:val="000000" w:themeColor="text1"/>
        </w:rPr>
        <w:t xml:space="preserve"> W &amp; </w:t>
      </w:r>
      <w:proofErr w:type="spellStart"/>
      <w:r w:rsidRPr="00625B8E">
        <w:rPr>
          <w:rFonts w:ascii="Arial" w:hAnsi="Arial" w:cs="Arial"/>
          <w:color w:val="000000" w:themeColor="text1"/>
        </w:rPr>
        <w:t>Soudijn</w:t>
      </w:r>
      <w:proofErr w:type="spellEnd"/>
      <w:r w:rsidRPr="00625B8E">
        <w:rPr>
          <w:rFonts w:ascii="Arial" w:hAnsi="Arial" w:cs="Arial"/>
          <w:color w:val="000000" w:themeColor="text1"/>
        </w:rPr>
        <w:t xml:space="preserve"> M 2019. Not your average biker: Criminal careers of members of Dutch outlaw motorcycle gangs. </w:t>
      </w:r>
      <w:r w:rsidRPr="00625B8E">
        <w:rPr>
          <w:rFonts w:ascii="Arial" w:hAnsi="Arial" w:cs="Arial"/>
          <w:i/>
          <w:iCs/>
          <w:color w:val="000000" w:themeColor="text1"/>
        </w:rPr>
        <w:t xml:space="preserve">Trends in Organized Crime </w:t>
      </w:r>
      <w:r w:rsidRPr="00625B8E">
        <w:rPr>
          <w:rFonts w:ascii="Arial" w:hAnsi="Arial" w:cs="Arial"/>
          <w:color w:val="000000" w:themeColor="text1"/>
        </w:rPr>
        <w:t xml:space="preserve">22(1): 10–33. </w:t>
      </w:r>
    </w:p>
    <w:p w14:paraId="08B0192F"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shd w:val="clear" w:color="auto" w:fill="FFFFFF"/>
        </w:rPr>
      </w:pPr>
      <w:proofErr w:type="spellStart"/>
      <w:r w:rsidRPr="00625B8E">
        <w:rPr>
          <w:rFonts w:ascii="Arial" w:hAnsi="Arial" w:cs="Arial"/>
          <w:color w:val="000000" w:themeColor="text1"/>
          <w:shd w:val="clear" w:color="auto" w:fill="FFFFFF"/>
        </w:rPr>
        <w:t>Bouché</w:t>
      </w:r>
      <w:proofErr w:type="spellEnd"/>
      <w:r w:rsidRPr="00625B8E">
        <w:rPr>
          <w:rFonts w:ascii="Arial" w:hAnsi="Arial" w:cs="Arial"/>
          <w:color w:val="000000" w:themeColor="text1"/>
          <w:shd w:val="clear" w:color="auto" w:fill="FFFFFF"/>
        </w:rPr>
        <w:t>, V. and Bailey, M., 2020. The UNODC Global Report on Trafficking in Persons: An Aspirational Tool with Great Potential.</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The Palgrave International Handbook of Human Trafficking</w:t>
      </w:r>
      <w:r w:rsidRPr="00625B8E">
        <w:rPr>
          <w:rFonts w:ascii="Arial" w:hAnsi="Arial" w:cs="Arial"/>
          <w:color w:val="000000" w:themeColor="text1"/>
          <w:shd w:val="clear" w:color="auto" w:fill="FFFFFF"/>
        </w:rPr>
        <w:t>, pp.163-176.</w:t>
      </w:r>
    </w:p>
    <w:p w14:paraId="710033D9" w14:textId="147DDFCE" w:rsidR="00BC1463"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Bowers, K.J., Johnson, S.D. and Pease, K., 2005. Victimisation and re-victimisation risk, housing type and area: a study of interactions.</w:t>
      </w:r>
    </w:p>
    <w:p w14:paraId="05E55CFC" w14:textId="1A6D5619" w:rsidR="00BC1463"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Bowers, K.J. and Johnson, S.D., 2005. Domestic burglary repeats and space-time clusters: The dimensions of risk.</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European journal of criminology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2</w:t>
      </w:r>
      <w:r w:rsidRPr="00625B8E">
        <w:rPr>
          <w:rFonts w:ascii="Arial" w:hAnsi="Arial" w:cs="Arial"/>
          <w:color w:val="000000" w:themeColor="text1"/>
          <w:shd w:val="clear" w:color="auto" w:fill="FFFFFF"/>
        </w:rPr>
        <w:t>(1), pp.67-92.</w:t>
      </w:r>
    </w:p>
    <w:p w14:paraId="46962256" w14:textId="5B42325B" w:rsidR="00675BD1"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Budd, T., 1999. Burglary of domestic dwellings: Findings from the British Crime Survey.</w:t>
      </w:r>
    </w:p>
    <w:p w14:paraId="34104A5F" w14:textId="03F9398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roofErr w:type="spellStart"/>
      <w:r w:rsidRPr="00625B8E">
        <w:rPr>
          <w:rFonts w:ascii="Arial" w:hAnsi="Arial" w:cs="Arial"/>
          <w:color w:val="000000" w:themeColor="text1"/>
        </w:rPr>
        <w:t>Calderoni</w:t>
      </w:r>
      <w:proofErr w:type="spellEnd"/>
      <w:r w:rsidRPr="00625B8E">
        <w:rPr>
          <w:rFonts w:ascii="Arial" w:hAnsi="Arial" w:cs="Arial"/>
          <w:color w:val="000000" w:themeColor="text1"/>
        </w:rPr>
        <w:t xml:space="preserve">, F., </w:t>
      </w:r>
      <w:proofErr w:type="spellStart"/>
      <w:r w:rsidRPr="00625B8E">
        <w:rPr>
          <w:rFonts w:ascii="Arial" w:hAnsi="Arial" w:cs="Arial"/>
          <w:color w:val="000000" w:themeColor="text1"/>
        </w:rPr>
        <w:t>Comunale</w:t>
      </w:r>
      <w:proofErr w:type="spellEnd"/>
      <w:r w:rsidRPr="00625B8E">
        <w:rPr>
          <w:rFonts w:ascii="Arial" w:hAnsi="Arial" w:cs="Arial"/>
          <w:color w:val="000000" w:themeColor="text1"/>
        </w:rPr>
        <w:t xml:space="preserve">, T., </w:t>
      </w:r>
      <w:proofErr w:type="spellStart"/>
      <w:r w:rsidRPr="00625B8E">
        <w:rPr>
          <w:rFonts w:ascii="Arial" w:hAnsi="Arial" w:cs="Arial"/>
          <w:color w:val="000000" w:themeColor="text1"/>
        </w:rPr>
        <w:t>Campedelli</w:t>
      </w:r>
      <w:proofErr w:type="spellEnd"/>
      <w:r w:rsidRPr="00625B8E">
        <w:rPr>
          <w:rFonts w:ascii="Arial" w:hAnsi="Arial" w:cs="Arial"/>
          <w:color w:val="000000" w:themeColor="text1"/>
        </w:rPr>
        <w:t xml:space="preserve">, G.M., Marchesi, M., </w:t>
      </w:r>
      <w:proofErr w:type="spellStart"/>
      <w:r w:rsidRPr="00625B8E">
        <w:rPr>
          <w:rFonts w:ascii="Arial" w:hAnsi="Arial" w:cs="Arial"/>
          <w:color w:val="000000" w:themeColor="text1"/>
        </w:rPr>
        <w:t>Manzi</w:t>
      </w:r>
      <w:proofErr w:type="spellEnd"/>
      <w:r w:rsidRPr="00625B8E">
        <w:rPr>
          <w:rFonts w:ascii="Arial" w:hAnsi="Arial" w:cs="Arial"/>
          <w:color w:val="000000" w:themeColor="text1"/>
        </w:rPr>
        <w:t xml:space="preserve">, D. and </w:t>
      </w:r>
      <w:proofErr w:type="spellStart"/>
      <w:r w:rsidRPr="00625B8E">
        <w:rPr>
          <w:rFonts w:ascii="Arial" w:hAnsi="Arial" w:cs="Arial"/>
          <w:color w:val="000000" w:themeColor="text1"/>
        </w:rPr>
        <w:t>Frualdo</w:t>
      </w:r>
      <w:proofErr w:type="spellEnd"/>
      <w:r w:rsidRPr="00625B8E">
        <w:rPr>
          <w:rFonts w:ascii="Arial" w:hAnsi="Arial" w:cs="Arial"/>
          <w:color w:val="000000" w:themeColor="text1"/>
        </w:rPr>
        <w:t>, N. (2022). Organized crime groups: A systematic review of individual</w:t>
      </w:r>
      <w:r w:rsidRPr="00625B8E">
        <w:rPr>
          <w:rFonts w:ascii="Cambria Math" w:hAnsi="Cambria Math" w:cs="Cambria Math"/>
          <w:color w:val="000000" w:themeColor="text1"/>
        </w:rPr>
        <w:t>‐</w:t>
      </w:r>
      <w:r w:rsidRPr="00625B8E">
        <w:rPr>
          <w:rFonts w:ascii="Arial" w:hAnsi="Arial" w:cs="Arial"/>
          <w:color w:val="000000" w:themeColor="text1"/>
        </w:rPr>
        <w:t>level risk factors related to recruitment.</w:t>
      </w:r>
      <w:r w:rsidRPr="00625B8E">
        <w:rPr>
          <w:rStyle w:val="apple-converted-space"/>
          <w:rFonts w:ascii="Arial" w:hAnsi="Arial" w:cs="Arial"/>
          <w:color w:val="000000" w:themeColor="text1"/>
        </w:rPr>
        <w:t> </w:t>
      </w:r>
      <w:r w:rsidRPr="00625B8E">
        <w:rPr>
          <w:rFonts w:ascii="Arial" w:hAnsi="Arial" w:cs="Arial"/>
          <w:i/>
          <w:iCs/>
          <w:color w:val="000000" w:themeColor="text1"/>
        </w:rPr>
        <w:t>Campbell Systematic Reviews</w:t>
      </w:r>
      <w:r w:rsidRPr="00625B8E">
        <w:rPr>
          <w:rFonts w:ascii="Arial" w:hAnsi="Arial" w:cs="Arial"/>
          <w:color w:val="000000" w:themeColor="text1"/>
        </w:rPr>
        <w:t>, 18(1).</w:t>
      </w:r>
    </w:p>
    <w:p w14:paraId="3F1BFD05"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p>
    <w:p w14:paraId="678B708D" w14:textId="41104AC1"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color w:val="000000"/>
        </w:rPr>
        <w:t>College Of Policing (2013).</w:t>
      </w:r>
      <w:r w:rsidRPr="00625B8E">
        <w:rPr>
          <w:rStyle w:val="apple-converted-space"/>
          <w:rFonts w:ascii="Arial" w:hAnsi="Arial" w:cs="Arial"/>
          <w:color w:val="000000"/>
        </w:rPr>
        <w:t> </w:t>
      </w:r>
      <w:r w:rsidRPr="00625B8E">
        <w:rPr>
          <w:rFonts w:ascii="Arial" w:hAnsi="Arial" w:cs="Arial"/>
          <w:i/>
          <w:iCs/>
          <w:color w:val="000000"/>
        </w:rPr>
        <w:t>National Decision Model</w:t>
      </w:r>
      <w:r w:rsidRPr="00625B8E">
        <w:rPr>
          <w:rFonts w:ascii="Arial" w:hAnsi="Arial" w:cs="Arial"/>
          <w:color w:val="000000"/>
        </w:rPr>
        <w:t xml:space="preserve">. [online] College of Policing. Available at: </w:t>
      </w:r>
      <w:hyperlink r:id="rId9" w:history="1">
        <w:r w:rsidRPr="00625B8E">
          <w:rPr>
            <w:rStyle w:val="Hyperlink"/>
            <w:rFonts w:ascii="Arial" w:hAnsi="Arial" w:cs="Arial"/>
          </w:rPr>
          <w:t>https://www.college.police.uk/app/national-decision-model/national-decision-model</w:t>
        </w:r>
      </w:hyperlink>
      <w:r w:rsidRPr="00625B8E">
        <w:rPr>
          <w:rFonts w:ascii="Arial" w:hAnsi="Arial" w:cs="Arial"/>
          <w:color w:val="000000"/>
        </w:rPr>
        <w:t>.</w:t>
      </w:r>
      <w:r w:rsidRPr="00625B8E">
        <w:rPr>
          <w:rFonts w:ascii="Arial" w:hAnsi="Arial" w:cs="Arial"/>
          <w:color w:val="000000"/>
        </w:rPr>
        <w:t xml:space="preserve"> (Accessed: </w:t>
      </w:r>
      <w:r>
        <w:rPr>
          <w:rFonts w:ascii="Arial" w:hAnsi="Arial" w:cs="Arial"/>
          <w:color w:val="000000"/>
        </w:rPr>
        <w:t>18</w:t>
      </w:r>
      <w:r w:rsidRPr="00625B8E">
        <w:rPr>
          <w:rFonts w:ascii="Arial" w:hAnsi="Arial" w:cs="Arial"/>
          <w:color w:val="000000"/>
          <w:vertAlign w:val="superscript"/>
        </w:rPr>
        <w:t>th</w:t>
      </w:r>
      <w:r>
        <w:rPr>
          <w:rFonts w:ascii="Arial" w:hAnsi="Arial" w:cs="Arial"/>
          <w:color w:val="000000"/>
        </w:rPr>
        <w:t xml:space="preserve"> May 2023</w:t>
      </w:r>
      <w:r w:rsidRPr="00625B8E">
        <w:rPr>
          <w:rFonts w:ascii="Arial" w:hAnsi="Arial" w:cs="Arial"/>
          <w:color w:val="000000"/>
        </w:rPr>
        <w:t>).</w:t>
      </w:r>
    </w:p>
    <w:p w14:paraId="50A1A2E0"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p>
    <w:p w14:paraId="47B332BF" w14:textId="154A098F"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color w:val="000000"/>
        </w:rPr>
        <w:t>College of Policing (2018).</w:t>
      </w:r>
      <w:r w:rsidRPr="00625B8E">
        <w:rPr>
          <w:rStyle w:val="apple-converted-space"/>
          <w:rFonts w:ascii="Arial" w:hAnsi="Arial" w:cs="Arial"/>
          <w:color w:val="000000"/>
        </w:rPr>
        <w:t> </w:t>
      </w:r>
      <w:r w:rsidRPr="00625B8E">
        <w:rPr>
          <w:rFonts w:ascii="Arial" w:hAnsi="Arial" w:cs="Arial"/>
          <w:i/>
          <w:iCs/>
          <w:color w:val="000000"/>
        </w:rPr>
        <w:t>Definitions</w:t>
      </w:r>
      <w:r w:rsidRPr="00625B8E">
        <w:rPr>
          <w:rFonts w:ascii="Arial" w:hAnsi="Arial" w:cs="Arial"/>
          <w:color w:val="000000"/>
        </w:rPr>
        <w:t xml:space="preserve">. [online] College of Policing. Available at: </w:t>
      </w:r>
      <w:hyperlink r:id="rId10" w:history="1">
        <w:r w:rsidRPr="00625B8E">
          <w:rPr>
            <w:rStyle w:val="Hyperlink"/>
            <w:rFonts w:ascii="Arial" w:hAnsi="Arial" w:cs="Arial"/>
          </w:rPr>
          <w:t>https://www.college.police.uk/app/civil-emergencies/disaster-victim-identification/definitions</w:t>
        </w:r>
      </w:hyperlink>
      <w:r w:rsidRPr="00625B8E">
        <w:rPr>
          <w:rFonts w:ascii="Arial" w:hAnsi="Arial" w:cs="Arial"/>
          <w:color w:val="000000"/>
        </w:rPr>
        <w:t>.</w:t>
      </w:r>
      <w:r w:rsidRPr="00625B8E">
        <w:rPr>
          <w:rFonts w:ascii="Arial" w:hAnsi="Arial" w:cs="Arial"/>
          <w:color w:val="000000"/>
        </w:rPr>
        <w:t xml:space="preserve"> (Accessed: 2</w:t>
      </w:r>
      <w:r>
        <w:rPr>
          <w:rFonts w:ascii="Arial" w:hAnsi="Arial" w:cs="Arial"/>
          <w:color w:val="000000"/>
        </w:rPr>
        <w:t>1</w:t>
      </w:r>
      <w:r w:rsidRPr="00625B8E">
        <w:rPr>
          <w:rFonts w:ascii="Arial" w:hAnsi="Arial" w:cs="Arial"/>
          <w:color w:val="000000"/>
          <w:vertAlign w:val="superscript"/>
        </w:rPr>
        <w:t>st</w:t>
      </w:r>
      <w:r>
        <w:rPr>
          <w:rFonts w:ascii="Arial" w:hAnsi="Arial" w:cs="Arial"/>
          <w:color w:val="000000"/>
        </w:rPr>
        <w:t xml:space="preserve"> May 2023</w:t>
      </w:r>
      <w:r w:rsidRPr="00625B8E">
        <w:rPr>
          <w:rFonts w:ascii="Arial" w:hAnsi="Arial" w:cs="Arial"/>
          <w:color w:val="000000"/>
        </w:rPr>
        <w:t>).</w:t>
      </w:r>
    </w:p>
    <w:p w14:paraId="7EB23109"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0161274B" w14:textId="3EDC62CF"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‌College of Policing (2021).</w:t>
      </w:r>
      <w:r w:rsidRPr="00625B8E">
        <w:rPr>
          <w:rStyle w:val="apple-converted-space"/>
          <w:rFonts w:ascii="Arial" w:hAnsi="Arial" w:cs="Arial"/>
          <w:color w:val="000000" w:themeColor="text1"/>
        </w:rPr>
        <w:t> </w:t>
      </w:r>
      <w:r w:rsidRPr="00625B8E">
        <w:rPr>
          <w:rFonts w:ascii="Arial" w:hAnsi="Arial" w:cs="Arial"/>
          <w:i/>
          <w:iCs/>
          <w:color w:val="000000" w:themeColor="text1"/>
        </w:rPr>
        <w:t>Body-worn cameras</w:t>
      </w:r>
      <w:r w:rsidRPr="00625B8E">
        <w:rPr>
          <w:rFonts w:ascii="Arial" w:hAnsi="Arial" w:cs="Arial"/>
          <w:color w:val="000000" w:themeColor="text1"/>
        </w:rPr>
        <w:t xml:space="preserve">. [online] College of Policing. Available at: </w:t>
      </w:r>
      <w:hyperlink r:id="rId11" w:history="1">
        <w:r w:rsidRPr="00625B8E">
          <w:rPr>
            <w:rStyle w:val="Hyperlink"/>
            <w:rFonts w:ascii="Arial" w:hAnsi="Arial" w:cs="Arial"/>
            <w:color w:val="000000" w:themeColor="text1"/>
          </w:rPr>
          <w:t>https://www.college.police.uk/research/crime-reduction-toolkit/body-worn-cameras</w:t>
        </w:r>
      </w:hyperlink>
      <w:r w:rsidRPr="00625B8E">
        <w:rPr>
          <w:rFonts w:ascii="Arial" w:hAnsi="Arial" w:cs="Arial"/>
          <w:color w:val="000000" w:themeColor="text1"/>
        </w:rPr>
        <w:t xml:space="preserve"> (Accessed</w:t>
      </w:r>
      <w:r w:rsidR="00BC1463" w:rsidRPr="00625B8E">
        <w:rPr>
          <w:rFonts w:ascii="Arial" w:hAnsi="Arial" w:cs="Arial"/>
          <w:color w:val="000000" w:themeColor="text1"/>
        </w:rPr>
        <w:t xml:space="preserve">: </w:t>
      </w:r>
      <w:r w:rsidR="00625B8E">
        <w:rPr>
          <w:rFonts w:ascii="Arial" w:hAnsi="Arial" w:cs="Arial"/>
          <w:color w:val="000000" w:themeColor="text1"/>
        </w:rPr>
        <w:t>20</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April 2023</w:t>
      </w:r>
      <w:r w:rsidRPr="00625B8E">
        <w:rPr>
          <w:rFonts w:ascii="Arial" w:hAnsi="Arial" w:cs="Arial"/>
          <w:color w:val="000000" w:themeColor="text1"/>
        </w:rPr>
        <w:t>).</w:t>
      </w:r>
    </w:p>
    <w:p w14:paraId="2B49F8FE"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26C6EC5B" w14:textId="4367C91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College of Policing (2021).</w:t>
      </w:r>
      <w:r w:rsidRPr="00625B8E">
        <w:rPr>
          <w:rStyle w:val="apple-converted-space"/>
          <w:rFonts w:ascii="Arial" w:hAnsi="Arial" w:cs="Arial"/>
          <w:color w:val="000000" w:themeColor="text1"/>
        </w:rPr>
        <w:t> </w:t>
      </w:r>
      <w:r w:rsidRPr="00625B8E">
        <w:rPr>
          <w:rFonts w:ascii="Arial" w:hAnsi="Arial" w:cs="Arial"/>
          <w:i/>
          <w:iCs/>
          <w:color w:val="000000" w:themeColor="text1"/>
        </w:rPr>
        <w:t>What Works in Policing to Reduce crime?</w:t>
      </w:r>
      <w:r w:rsidRPr="00625B8E">
        <w:rPr>
          <w:rStyle w:val="apple-converted-space"/>
          <w:rFonts w:ascii="Arial" w:hAnsi="Arial" w:cs="Arial"/>
          <w:color w:val="000000" w:themeColor="text1"/>
        </w:rPr>
        <w:t> </w:t>
      </w:r>
      <w:r w:rsidRPr="00625B8E">
        <w:rPr>
          <w:rFonts w:ascii="Arial" w:hAnsi="Arial" w:cs="Arial"/>
          <w:color w:val="000000" w:themeColor="text1"/>
        </w:rPr>
        <w:t xml:space="preserve">[online] College of Policing. Available at: </w:t>
      </w:r>
      <w:hyperlink r:id="rId12" w:history="1">
        <w:r w:rsidRPr="00625B8E">
          <w:rPr>
            <w:rStyle w:val="Hyperlink"/>
            <w:rFonts w:ascii="Arial" w:hAnsi="Arial" w:cs="Arial"/>
            <w:color w:val="000000" w:themeColor="text1"/>
          </w:rPr>
          <w:t>https://www.college.police.uk/research/what-works-policing-reduce-crime</w:t>
        </w:r>
      </w:hyperlink>
      <w:r w:rsidRPr="00625B8E">
        <w:rPr>
          <w:rFonts w:ascii="Arial" w:hAnsi="Arial" w:cs="Arial"/>
          <w:color w:val="000000" w:themeColor="text1"/>
        </w:rPr>
        <w:t>. (Accessed:</w:t>
      </w:r>
      <w:r w:rsidR="00625B8E">
        <w:rPr>
          <w:rFonts w:ascii="Arial" w:hAnsi="Arial" w:cs="Arial"/>
          <w:color w:val="000000" w:themeColor="text1"/>
        </w:rPr>
        <w:t xml:space="preserve"> 17</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April </w:t>
      </w:r>
      <w:r w:rsidRPr="00625B8E">
        <w:rPr>
          <w:rFonts w:ascii="Arial" w:hAnsi="Arial" w:cs="Arial"/>
          <w:color w:val="000000" w:themeColor="text1"/>
        </w:rPr>
        <w:t>2023).</w:t>
      </w:r>
    </w:p>
    <w:p w14:paraId="66A0D67E"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03A3DE6E" w14:textId="75083EB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College of Policing (2022).</w:t>
      </w:r>
      <w:r w:rsidRPr="00625B8E">
        <w:rPr>
          <w:rStyle w:val="apple-converted-space"/>
          <w:rFonts w:ascii="Arial" w:hAnsi="Arial" w:cs="Arial"/>
          <w:color w:val="000000" w:themeColor="text1"/>
        </w:rPr>
        <w:t> </w:t>
      </w:r>
      <w:r w:rsidRPr="00625B8E">
        <w:rPr>
          <w:rFonts w:ascii="Arial" w:hAnsi="Arial" w:cs="Arial"/>
          <w:i/>
          <w:iCs/>
          <w:color w:val="000000" w:themeColor="text1"/>
        </w:rPr>
        <w:t>Interventions for situational crime prevention</w:t>
      </w:r>
      <w:r w:rsidRPr="00625B8E">
        <w:rPr>
          <w:rFonts w:ascii="Arial" w:hAnsi="Arial" w:cs="Arial"/>
          <w:color w:val="000000" w:themeColor="text1"/>
        </w:rPr>
        <w:t xml:space="preserve">. [online] College of Policing. Available at: </w:t>
      </w:r>
      <w:hyperlink r:id="rId13" w:history="1">
        <w:r w:rsidRPr="00625B8E">
          <w:rPr>
            <w:rStyle w:val="Hyperlink"/>
            <w:rFonts w:ascii="Arial" w:hAnsi="Arial" w:cs="Arial"/>
            <w:color w:val="000000" w:themeColor="text1"/>
          </w:rPr>
          <w:t>https://www.college.police.uk/guidance/neighbourhood-crime/interventions-situational-crime-prevention</w:t>
        </w:r>
      </w:hyperlink>
      <w:r w:rsidRPr="00625B8E">
        <w:rPr>
          <w:rFonts w:ascii="Arial" w:hAnsi="Arial" w:cs="Arial"/>
          <w:color w:val="000000" w:themeColor="text1"/>
        </w:rPr>
        <w:t xml:space="preserve">. (Accessed: </w:t>
      </w:r>
      <w:r w:rsidR="00625B8E">
        <w:rPr>
          <w:rFonts w:ascii="Arial" w:hAnsi="Arial" w:cs="Arial"/>
          <w:color w:val="000000" w:themeColor="text1"/>
        </w:rPr>
        <w:t>28</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April </w:t>
      </w:r>
      <w:r w:rsidRPr="00625B8E">
        <w:rPr>
          <w:rFonts w:ascii="Arial" w:hAnsi="Arial" w:cs="Arial"/>
          <w:color w:val="000000" w:themeColor="text1"/>
        </w:rPr>
        <w:t>/2023).</w:t>
      </w:r>
    </w:p>
    <w:p w14:paraId="5EDA4797"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2B6D85CC" w14:textId="19199FE3"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College of Policing (2022).</w:t>
      </w:r>
      <w:r w:rsidRPr="00625B8E">
        <w:rPr>
          <w:rStyle w:val="apple-converted-space"/>
          <w:rFonts w:ascii="Arial" w:hAnsi="Arial" w:cs="Arial"/>
          <w:color w:val="000000" w:themeColor="text1"/>
        </w:rPr>
        <w:t> </w:t>
      </w:r>
      <w:r w:rsidRPr="00625B8E">
        <w:rPr>
          <w:rFonts w:ascii="Arial" w:hAnsi="Arial" w:cs="Arial"/>
          <w:i/>
          <w:iCs/>
          <w:color w:val="000000" w:themeColor="text1"/>
        </w:rPr>
        <w:t>Problem-solving policing</w:t>
      </w:r>
      <w:r w:rsidRPr="00625B8E">
        <w:rPr>
          <w:rFonts w:ascii="Arial" w:hAnsi="Arial" w:cs="Arial"/>
          <w:color w:val="000000" w:themeColor="text1"/>
        </w:rPr>
        <w:t xml:space="preserve">. [online] College of Policing. Available at: </w:t>
      </w:r>
      <w:hyperlink r:id="rId14" w:anchor=":~:text=Problem%2Dsolving%20policing%20is%20also" w:history="1">
        <w:r w:rsidRPr="00625B8E">
          <w:rPr>
            <w:rStyle w:val="Hyperlink"/>
            <w:rFonts w:ascii="Arial" w:hAnsi="Arial" w:cs="Arial"/>
            <w:color w:val="000000" w:themeColor="text1"/>
          </w:rPr>
          <w:t>https://www.college.police.uk/guidance/problem-solving-policing#:~:text=Problem%2Dsolving%20policing%20is%20also</w:t>
        </w:r>
      </w:hyperlink>
      <w:r w:rsidRPr="00625B8E">
        <w:rPr>
          <w:rFonts w:ascii="Arial" w:hAnsi="Arial" w:cs="Arial"/>
          <w:color w:val="000000" w:themeColor="text1"/>
        </w:rPr>
        <w:t xml:space="preserve">. (Accessed: </w:t>
      </w:r>
      <w:r w:rsidR="00625B8E">
        <w:rPr>
          <w:rFonts w:ascii="Arial" w:hAnsi="Arial" w:cs="Arial"/>
          <w:color w:val="000000" w:themeColor="text1"/>
        </w:rPr>
        <w:t>4</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 xml:space="preserve">2023). </w:t>
      </w:r>
    </w:p>
    <w:p w14:paraId="6060A0EB"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65B19B91" w14:textId="45C983C3"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College of Policing (2022).</w:t>
      </w:r>
      <w:r w:rsidRPr="00625B8E">
        <w:rPr>
          <w:rStyle w:val="apple-converted-space"/>
          <w:rFonts w:ascii="Arial" w:hAnsi="Arial" w:cs="Arial"/>
          <w:color w:val="000000" w:themeColor="text1"/>
        </w:rPr>
        <w:t> </w:t>
      </w:r>
      <w:r w:rsidRPr="00625B8E">
        <w:rPr>
          <w:rFonts w:ascii="Arial" w:hAnsi="Arial" w:cs="Arial"/>
          <w:i/>
          <w:iCs/>
          <w:color w:val="000000" w:themeColor="text1"/>
        </w:rPr>
        <w:t>Hot Spots Policing</w:t>
      </w:r>
      <w:r w:rsidRPr="00625B8E">
        <w:rPr>
          <w:rFonts w:ascii="Arial" w:hAnsi="Arial" w:cs="Arial"/>
          <w:color w:val="000000" w:themeColor="text1"/>
        </w:rPr>
        <w:t xml:space="preserve">. [online] College of Policing. Available at: </w:t>
      </w:r>
      <w:hyperlink r:id="rId15" w:anchor=":~:text=Hot%20spots%20policing%20is%20a" w:history="1">
        <w:r w:rsidRPr="00625B8E">
          <w:rPr>
            <w:rStyle w:val="Hyperlink"/>
            <w:rFonts w:ascii="Arial" w:hAnsi="Arial" w:cs="Arial"/>
            <w:color w:val="000000" w:themeColor="text1"/>
          </w:rPr>
          <w:t>https://www.college.police.uk/guidance/hot-spots-policing#:~:text=Hot%20spots%20policing%20is%20a</w:t>
        </w:r>
      </w:hyperlink>
      <w:r w:rsidRPr="00625B8E">
        <w:rPr>
          <w:rFonts w:ascii="Arial" w:hAnsi="Arial" w:cs="Arial"/>
          <w:color w:val="000000" w:themeColor="text1"/>
        </w:rPr>
        <w:t xml:space="preserve">. (Accessed: </w:t>
      </w:r>
      <w:r w:rsidR="00625B8E">
        <w:rPr>
          <w:rFonts w:ascii="Arial" w:hAnsi="Arial" w:cs="Arial"/>
          <w:color w:val="000000" w:themeColor="text1"/>
        </w:rPr>
        <w:t>19</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6DB530CB"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69AA06F4" w14:textId="2AE6F573"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College of Policing. (2023).</w:t>
      </w:r>
      <w:r w:rsidRPr="00625B8E">
        <w:rPr>
          <w:rStyle w:val="apple-converted-space"/>
          <w:rFonts w:ascii="Arial" w:hAnsi="Arial" w:cs="Arial"/>
          <w:color w:val="000000" w:themeColor="text1"/>
        </w:rPr>
        <w:t> </w:t>
      </w:r>
      <w:r w:rsidRPr="00625B8E">
        <w:rPr>
          <w:rFonts w:ascii="Arial" w:hAnsi="Arial" w:cs="Arial"/>
          <w:i/>
          <w:iCs/>
          <w:color w:val="000000" w:themeColor="text1"/>
        </w:rPr>
        <w:t>Neighbourhood crime</w:t>
      </w:r>
      <w:r w:rsidRPr="00625B8E">
        <w:rPr>
          <w:rFonts w:ascii="Arial" w:hAnsi="Arial" w:cs="Arial"/>
          <w:color w:val="000000" w:themeColor="text1"/>
        </w:rPr>
        <w:t xml:space="preserve">. [online] Available at: </w:t>
      </w:r>
      <w:hyperlink r:id="rId16" w:history="1">
        <w:r w:rsidRPr="00625B8E">
          <w:rPr>
            <w:rStyle w:val="Hyperlink"/>
            <w:rFonts w:ascii="Arial" w:hAnsi="Arial" w:cs="Arial"/>
            <w:color w:val="000000" w:themeColor="text1"/>
          </w:rPr>
          <w:t>https://www.college.police.uk/guidance/neighbourhood-crime</w:t>
        </w:r>
      </w:hyperlink>
      <w:r w:rsidRPr="00625B8E">
        <w:rPr>
          <w:rFonts w:ascii="Arial" w:hAnsi="Arial" w:cs="Arial"/>
          <w:color w:val="000000" w:themeColor="text1"/>
        </w:rPr>
        <w:t xml:space="preserve">. (Accessed: </w:t>
      </w:r>
      <w:r w:rsidR="00625B8E">
        <w:rPr>
          <w:rFonts w:ascii="Arial" w:hAnsi="Arial" w:cs="Arial"/>
          <w:color w:val="000000" w:themeColor="text1"/>
        </w:rPr>
        <w:t>19</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58435DAC" w14:textId="107C7569" w:rsidR="00675BD1"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Coupe, T. and Blake, L., 2006. Daylight and darkness targeting strategies and the risks of being seen at residential burglaries.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Criminology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44</w:t>
      </w:r>
      <w:r w:rsidRPr="00625B8E">
        <w:rPr>
          <w:rFonts w:ascii="Arial" w:hAnsi="Arial" w:cs="Arial"/>
          <w:color w:val="000000" w:themeColor="text1"/>
          <w:shd w:val="clear" w:color="auto" w:fill="FFFFFF"/>
        </w:rPr>
        <w:t>(2), pp.431-464.</w:t>
      </w:r>
    </w:p>
    <w:p w14:paraId="12448580" w14:textId="77777777" w:rsidR="00675BD1" w:rsidRPr="00625B8E" w:rsidRDefault="00675BD1" w:rsidP="00625B8E">
      <w:pPr>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 xml:space="preserve">Decker, S.H., </w:t>
      </w:r>
      <w:proofErr w:type="spellStart"/>
      <w:r w:rsidRPr="00625B8E">
        <w:rPr>
          <w:rFonts w:ascii="Arial" w:hAnsi="Arial" w:cs="Arial"/>
          <w:color w:val="000000" w:themeColor="text1"/>
          <w:shd w:val="clear" w:color="auto" w:fill="FFFFFF"/>
        </w:rPr>
        <w:t>Pyrooz</w:t>
      </w:r>
      <w:proofErr w:type="spellEnd"/>
      <w:r w:rsidRPr="00625B8E">
        <w:rPr>
          <w:rFonts w:ascii="Arial" w:hAnsi="Arial" w:cs="Arial"/>
          <w:color w:val="000000" w:themeColor="text1"/>
          <w:shd w:val="clear" w:color="auto" w:fill="FFFFFF"/>
        </w:rPr>
        <w:t xml:space="preserve">, D.C., Sweeten, G. and Moule, R.K., 2014. Validating self-nomination in gang research: Assessing differences in gang embeddedness across </w:t>
      </w:r>
      <w:r w:rsidRPr="00625B8E">
        <w:rPr>
          <w:rFonts w:ascii="Arial" w:hAnsi="Arial" w:cs="Arial"/>
          <w:color w:val="000000" w:themeColor="text1"/>
          <w:shd w:val="clear" w:color="auto" w:fill="FFFFFF"/>
        </w:rPr>
        <w:lastRenderedPageBreak/>
        <w:t>non-, current, and former gang members.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Journal of Quantitative Criminology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30</w:t>
      </w:r>
      <w:r w:rsidRPr="00625B8E">
        <w:rPr>
          <w:rFonts w:ascii="Arial" w:hAnsi="Arial" w:cs="Arial"/>
          <w:color w:val="000000" w:themeColor="text1"/>
          <w:shd w:val="clear" w:color="auto" w:fill="FFFFFF"/>
        </w:rPr>
        <w:t>, pp.577-598.</w:t>
      </w:r>
    </w:p>
    <w:p w14:paraId="65E4B6C5"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38172407" w14:textId="23ADC929" w:rsidR="00675BD1" w:rsidRPr="00625B8E" w:rsidRDefault="00675BD1" w:rsidP="00625B8E">
      <w:pPr>
        <w:pStyle w:val="NormalWeb"/>
        <w:shd w:val="clear" w:color="auto" w:fill="FFFFFF"/>
        <w:jc w:val="both"/>
        <w:rPr>
          <w:rFonts w:ascii="Arial" w:hAnsi="Arial" w:cs="Arial"/>
          <w:color w:val="000000" w:themeColor="text1"/>
          <w:shd w:val="clear" w:color="auto" w:fill="FFFFFF"/>
        </w:rPr>
      </w:pPr>
      <w:proofErr w:type="spellStart"/>
      <w:r w:rsidRPr="00625B8E">
        <w:rPr>
          <w:rFonts w:ascii="Arial" w:hAnsi="Arial" w:cs="Arial"/>
          <w:color w:val="000000" w:themeColor="text1"/>
          <w:shd w:val="clear" w:color="auto" w:fill="FFFFFF"/>
        </w:rPr>
        <w:t>Dror</w:t>
      </w:r>
      <w:proofErr w:type="spellEnd"/>
      <w:r w:rsidRPr="00625B8E">
        <w:rPr>
          <w:rFonts w:ascii="Arial" w:hAnsi="Arial" w:cs="Arial"/>
          <w:color w:val="000000" w:themeColor="text1"/>
          <w:shd w:val="clear" w:color="auto" w:fill="FFFFFF"/>
        </w:rPr>
        <w:t>, I.E., 2020. Cognitive and human factors in expert decision making: six fallacies and the eight sources of bias.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Analytical Chemistry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92</w:t>
      </w:r>
      <w:r w:rsidRPr="00625B8E">
        <w:rPr>
          <w:rFonts w:ascii="Arial" w:hAnsi="Arial" w:cs="Arial"/>
          <w:color w:val="000000" w:themeColor="text1"/>
          <w:shd w:val="clear" w:color="auto" w:fill="FFFFFF"/>
        </w:rPr>
        <w:t>(12), pp.7998-8004.</w:t>
      </w:r>
    </w:p>
    <w:p w14:paraId="3D7A9B8B" w14:textId="77777777" w:rsidR="00BC1463" w:rsidRPr="00625B8E" w:rsidRDefault="00BC1463" w:rsidP="00625B8E">
      <w:pPr>
        <w:tabs>
          <w:tab w:val="left" w:pos="8223"/>
        </w:tabs>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Dutton MA, Goodman LA (2005) Coercion in Intimate partner violence: Toward a new conceptualization.</w:t>
      </w:r>
      <w:r w:rsidRPr="00625B8E">
        <w:rPr>
          <w:rStyle w:val="apple-converted-space"/>
          <w:rFonts w:ascii="Arial" w:hAnsi="Arial" w:cs="Arial"/>
          <w:color w:val="000000" w:themeColor="text1"/>
          <w:shd w:val="clear" w:color="auto" w:fill="FFFFFF"/>
        </w:rPr>
        <w:t> </w:t>
      </w:r>
      <w:r w:rsidRPr="00625B8E">
        <w:rPr>
          <w:rStyle w:val="Emphasis"/>
          <w:rFonts w:ascii="Arial" w:hAnsi="Arial" w:cs="Arial"/>
          <w:color w:val="000000" w:themeColor="text1"/>
        </w:rPr>
        <w:t>Sex Roles</w:t>
      </w:r>
      <w:r w:rsidRPr="00625B8E">
        <w:rPr>
          <w:rStyle w:val="apple-converted-space"/>
          <w:rFonts w:ascii="Arial" w:hAnsi="Arial" w:cs="Arial"/>
          <w:color w:val="000000" w:themeColor="text1"/>
          <w:shd w:val="clear" w:color="auto" w:fill="FFFFFF"/>
        </w:rPr>
        <w:t> </w:t>
      </w:r>
      <w:r w:rsidRPr="00625B8E">
        <w:rPr>
          <w:rFonts w:ascii="Arial" w:hAnsi="Arial" w:cs="Arial"/>
          <w:color w:val="000000" w:themeColor="text1"/>
          <w:shd w:val="clear" w:color="auto" w:fill="FFFFFF"/>
        </w:rPr>
        <w:t>52: 743–756.</w:t>
      </w:r>
    </w:p>
    <w:p w14:paraId="7187A4D8" w14:textId="77777777" w:rsidR="00625B8E" w:rsidRPr="00625B8E" w:rsidRDefault="00625B8E" w:rsidP="00625B8E">
      <w:pPr>
        <w:tabs>
          <w:tab w:val="left" w:pos="8223"/>
        </w:tabs>
        <w:jc w:val="both"/>
        <w:rPr>
          <w:rFonts w:ascii="Arial" w:hAnsi="Arial" w:cs="Arial"/>
          <w:color w:val="000000" w:themeColor="text1"/>
          <w:shd w:val="clear" w:color="auto" w:fill="FFFFFF"/>
        </w:rPr>
      </w:pPr>
    </w:p>
    <w:p w14:paraId="5D7DC14E"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color w:val="000000"/>
        </w:rPr>
        <w:t xml:space="preserve">Fattah, S., </w:t>
      </w:r>
      <w:proofErr w:type="spellStart"/>
      <w:r w:rsidRPr="00625B8E">
        <w:rPr>
          <w:rFonts w:ascii="Arial" w:hAnsi="Arial" w:cs="Arial"/>
          <w:color w:val="000000"/>
        </w:rPr>
        <w:t>Krüger</w:t>
      </w:r>
      <w:proofErr w:type="spellEnd"/>
      <w:r w:rsidRPr="00625B8E">
        <w:rPr>
          <w:rFonts w:ascii="Arial" w:hAnsi="Arial" w:cs="Arial"/>
          <w:color w:val="000000"/>
        </w:rPr>
        <w:t xml:space="preserve">, A.J., Andersen, J.E., </w:t>
      </w:r>
      <w:proofErr w:type="spellStart"/>
      <w:r w:rsidRPr="00625B8E">
        <w:rPr>
          <w:rFonts w:ascii="Arial" w:hAnsi="Arial" w:cs="Arial"/>
          <w:color w:val="000000"/>
        </w:rPr>
        <w:t>Vigerust</w:t>
      </w:r>
      <w:proofErr w:type="spellEnd"/>
      <w:r w:rsidRPr="00625B8E">
        <w:rPr>
          <w:rFonts w:ascii="Arial" w:hAnsi="Arial" w:cs="Arial"/>
          <w:color w:val="000000"/>
        </w:rPr>
        <w:t>, T. and Rehn, M. (2012). Major incident preparedness and on-site work among Norwegian rescue personnel – a cross-sectional study.</w:t>
      </w:r>
      <w:r w:rsidRPr="00625B8E">
        <w:rPr>
          <w:rStyle w:val="apple-converted-space"/>
          <w:rFonts w:ascii="Arial" w:hAnsi="Arial" w:cs="Arial"/>
          <w:color w:val="000000"/>
        </w:rPr>
        <w:t> </w:t>
      </w:r>
      <w:r w:rsidRPr="00625B8E">
        <w:rPr>
          <w:rFonts w:ascii="Arial" w:hAnsi="Arial" w:cs="Arial"/>
          <w:i/>
          <w:iCs/>
          <w:color w:val="000000"/>
        </w:rPr>
        <w:t>International Journal of Emergency Medicine</w:t>
      </w:r>
      <w:r w:rsidRPr="00625B8E">
        <w:rPr>
          <w:rFonts w:ascii="Arial" w:hAnsi="Arial" w:cs="Arial"/>
          <w:color w:val="000000"/>
        </w:rPr>
        <w:t xml:space="preserve">, 5(1). </w:t>
      </w:r>
    </w:p>
    <w:p w14:paraId="7BC0D633" w14:textId="77777777" w:rsidR="00675BD1" w:rsidRPr="00625B8E" w:rsidRDefault="00675BD1" w:rsidP="00625B8E">
      <w:pPr>
        <w:jc w:val="both"/>
        <w:rPr>
          <w:rFonts w:ascii="Arial" w:hAnsi="Arial" w:cs="Arial"/>
          <w:b/>
          <w:bCs/>
          <w:color w:val="000000" w:themeColor="text1"/>
          <w:u w:val="single"/>
        </w:rPr>
      </w:pPr>
    </w:p>
    <w:p w14:paraId="3308204E" w14:textId="0600F8D8"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Gaffney, H., Jolliffe, D. and White, H. (2022).</w:t>
      </w:r>
      <w:r w:rsidRPr="00625B8E">
        <w:rPr>
          <w:rStyle w:val="apple-converted-space"/>
          <w:rFonts w:ascii="Arial" w:hAnsi="Arial" w:cs="Arial"/>
          <w:color w:val="000000" w:themeColor="text1"/>
        </w:rPr>
        <w:t> </w:t>
      </w:r>
      <w:r w:rsidRPr="00625B8E">
        <w:rPr>
          <w:rFonts w:ascii="Arial" w:hAnsi="Arial" w:cs="Arial"/>
          <w:i/>
          <w:iCs/>
          <w:color w:val="000000" w:themeColor="text1"/>
        </w:rPr>
        <w:t>Hot Spot Policing Toolkit technical report</w:t>
      </w:r>
      <w:r w:rsidRPr="00625B8E">
        <w:rPr>
          <w:rFonts w:ascii="Arial" w:hAnsi="Arial" w:cs="Arial"/>
          <w:color w:val="000000" w:themeColor="text1"/>
        </w:rPr>
        <w:t xml:space="preserve">. [online] Available at: </w:t>
      </w:r>
      <w:hyperlink r:id="rId17" w:history="1">
        <w:r w:rsidRPr="00625B8E">
          <w:rPr>
            <w:rStyle w:val="Hyperlink"/>
            <w:rFonts w:ascii="Arial" w:hAnsi="Arial" w:cs="Arial"/>
            <w:color w:val="000000" w:themeColor="text1"/>
          </w:rPr>
          <w:t>https://youthendowmentfund.org.uk/wp-content/uploads/2022/07/YEF-Hot-Spots-Policing-Technical-Report_Final_July-2022.pdf</w:t>
        </w:r>
      </w:hyperlink>
      <w:r w:rsidRPr="00625B8E">
        <w:rPr>
          <w:rFonts w:ascii="Arial" w:hAnsi="Arial" w:cs="Arial"/>
          <w:color w:val="000000" w:themeColor="text1"/>
        </w:rPr>
        <w:t xml:space="preserve">. (Accessed: </w:t>
      </w:r>
      <w:r w:rsidR="00625B8E">
        <w:rPr>
          <w:rFonts w:ascii="Arial" w:hAnsi="Arial" w:cs="Arial"/>
          <w:color w:val="000000" w:themeColor="text1"/>
        </w:rPr>
        <w:t>1</w:t>
      </w:r>
      <w:r w:rsidR="00625B8E" w:rsidRPr="00625B8E">
        <w:rPr>
          <w:rFonts w:ascii="Arial" w:hAnsi="Arial" w:cs="Arial"/>
          <w:color w:val="000000" w:themeColor="text1"/>
          <w:vertAlign w:val="superscript"/>
        </w:rPr>
        <w:t>st</w:t>
      </w:r>
      <w:r w:rsidR="00625B8E">
        <w:rPr>
          <w:rFonts w:ascii="Arial" w:hAnsi="Arial" w:cs="Arial"/>
          <w:color w:val="000000" w:themeColor="text1"/>
        </w:rPr>
        <w:t xml:space="preserve"> May </w:t>
      </w:r>
      <w:r w:rsidRPr="00625B8E">
        <w:rPr>
          <w:rFonts w:ascii="Arial" w:hAnsi="Arial" w:cs="Arial"/>
          <w:color w:val="000000" w:themeColor="text1"/>
        </w:rPr>
        <w:t xml:space="preserve">2023). </w:t>
      </w:r>
    </w:p>
    <w:p w14:paraId="311397F6" w14:textId="77777777" w:rsidR="00675BD1" w:rsidRPr="00625B8E" w:rsidRDefault="00675BD1" w:rsidP="00625B8E">
      <w:pPr>
        <w:jc w:val="both"/>
        <w:rPr>
          <w:rFonts w:ascii="Arial" w:hAnsi="Arial" w:cs="Arial"/>
          <w:b/>
          <w:bCs/>
          <w:color w:val="000000" w:themeColor="text1"/>
          <w:u w:val="single"/>
        </w:rPr>
      </w:pPr>
    </w:p>
    <w:p w14:paraId="0357715A" w14:textId="3FA3DFBC"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 xml:space="preserve">Gerstner, D. (2018). Predictive Policing in the Context of Residential Burglary: An Empirical Illustration </w:t>
      </w:r>
      <w:proofErr w:type="gramStart"/>
      <w:r w:rsidRPr="00625B8E">
        <w:rPr>
          <w:rFonts w:ascii="Arial" w:hAnsi="Arial" w:cs="Arial"/>
          <w:color w:val="000000" w:themeColor="text1"/>
        </w:rPr>
        <w:t>on the Basis of</w:t>
      </w:r>
      <w:proofErr w:type="gramEnd"/>
      <w:r w:rsidRPr="00625B8E">
        <w:rPr>
          <w:rFonts w:ascii="Arial" w:hAnsi="Arial" w:cs="Arial"/>
          <w:color w:val="000000" w:themeColor="text1"/>
        </w:rPr>
        <w:t xml:space="preserve"> a Pilot Project in Baden-Württemberg, Germany.</w:t>
      </w:r>
      <w:r w:rsidRPr="00625B8E">
        <w:rPr>
          <w:rStyle w:val="apple-converted-space"/>
          <w:rFonts w:ascii="Arial" w:hAnsi="Arial" w:cs="Arial"/>
          <w:color w:val="000000" w:themeColor="text1"/>
        </w:rPr>
        <w:t> </w:t>
      </w:r>
      <w:r w:rsidRPr="00625B8E">
        <w:rPr>
          <w:rFonts w:ascii="Arial" w:hAnsi="Arial" w:cs="Arial"/>
          <w:i/>
          <w:iCs/>
          <w:color w:val="000000" w:themeColor="text1"/>
        </w:rPr>
        <w:t>European Journal for Security Research</w:t>
      </w:r>
      <w:r w:rsidRPr="00625B8E">
        <w:rPr>
          <w:rFonts w:ascii="Arial" w:hAnsi="Arial" w:cs="Arial"/>
          <w:color w:val="000000" w:themeColor="text1"/>
        </w:rPr>
        <w:t>, 3(2), pp.115–138.</w:t>
      </w:r>
    </w:p>
    <w:p w14:paraId="2BDD2C07"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54E59040" w14:textId="59FD8336"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GOV.UK (1998).</w:t>
      </w:r>
      <w:r w:rsidRPr="00625B8E">
        <w:rPr>
          <w:rStyle w:val="apple-converted-space"/>
          <w:rFonts w:ascii="Arial" w:hAnsi="Arial" w:cs="Arial"/>
          <w:color w:val="000000" w:themeColor="text1"/>
        </w:rPr>
        <w:t> </w:t>
      </w:r>
      <w:r w:rsidRPr="00625B8E">
        <w:rPr>
          <w:rFonts w:ascii="Arial" w:hAnsi="Arial" w:cs="Arial"/>
          <w:i/>
          <w:iCs/>
          <w:color w:val="000000" w:themeColor="text1"/>
        </w:rPr>
        <w:t>Human Rights Act 1998</w:t>
      </w:r>
      <w:r w:rsidRPr="00625B8E">
        <w:rPr>
          <w:rFonts w:ascii="Arial" w:hAnsi="Arial" w:cs="Arial"/>
          <w:color w:val="000000" w:themeColor="text1"/>
        </w:rPr>
        <w:t xml:space="preserve">. [online] legislation.gov.uk. Available at: </w:t>
      </w:r>
      <w:hyperlink r:id="rId18" w:history="1">
        <w:r w:rsidRPr="00625B8E">
          <w:rPr>
            <w:rStyle w:val="Hyperlink"/>
            <w:rFonts w:ascii="Arial" w:hAnsi="Arial" w:cs="Arial"/>
            <w:color w:val="000000" w:themeColor="text1"/>
          </w:rPr>
          <w:t>https://www.legislation.gov.uk/ukpga/1998/42/contents</w:t>
        </w:r>
      </w:hyperlink>
      <w:r w:rsidRPr="00625B8E">
        <w:rPr>
          <w:rFonts w:ascii="Arial" w:hAnsi="Arial" w:cs="Arial"/>
          <w:color w:val="000000" w:themeColor="text1"/>
        </w:rPr>
        <w:t>. (Accessed</w:t>
      </w:r>
      <w:r w:rsidR="00BC1463" w:rsidRPr="00625B8E">
        <w:rPr>
          <w:rFonts w:ascii="Arial" w:hAnsi="Arial" w:cs="Arial"/>
          <w:color w:val="000000" w:themeColor="text1"/>
        </w:rPr>
        <w:t xml:space="preserve">: </w:t>
      </w:r>
      <w:r w:rsidR="00625B8E">
        <w:rPr>
          <w:rFonts w:ascii="Arial" w:hAnsi="Arial" w:cs="Arial"/>
          <w:color w:val="000000" w:themeColor="text1"/>
        </w:rPr>
        <w:t>17</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00BC1463" w:rsidRPr="00625B8E">
        <w:rPr>
          <w:rFonts w:ascii="Arial" w:hAnsi="Arial" w:cs="Arial"/>
          <w:color w:val="000000" w:themeColor="text1"/>
        </w:rPr>
        <w:t>/2023).</w:t>
      </w:r>
    </w:p>
    <w:p w14:paraId="562A28C4"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w:t>
      </w:r>
    </w:p>
    <w:p w14:paraId="6BE3BF9A" w14:textId="4516D21D"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GOV.UK. (2021).</w:t>
      </w:r>
      <w:r w:rsidRPr="00625B8E">
        <w:rPr>
          <w:rStyle w:val="apple-converted-space"/>
          <w:rFonts w:ascii="Arial" w:hAnsi="Arial" w:cs="Arial"/>
          <w:color w:val="000000" w:themeColor="text1"/>
        </w:rPr>
        <w:t> </w:t>
      </w:r>
      <w:r w:rsidRPr="00625B8E">
        <w:rPr>
          <w:rFonts w:ascii="Arial" w:hAnsi="Arial" w:cs="Arial"/>
          <w:i/>
          <w:iCs/>
          <w:color w:val="000000" w:themeColor="text1"/>
        </w:rPr>
        <w:t>Beating crime plan</w:t>
      </w:r>
      <w:r w:rsidRPr="00625B8E">
        <w:rPr>
          <w:rFonts w:ascii="Arial" w:hAnsi="Arial" w:cs="Arial"/>
          <w:color w:val="000000" w:themeColor="text1"/>
        </w:rPr>
        <w:t xml:space="preserve">. [online] Available at: https://www.gov.uk/government/publications/beating-crime-plan/beating-crime-plan#chapter-1--introduction (Accessed: </w:t>
      </w:r>
      <w:r w:rsidR="00625B8E">
        <w:rPr>
          <w:rFonts w:ascii="Arial" w:hAnsi="Arial" w:cs="Arial"/>
          <w:color w:val="000000" w:themeColor="text1"/>
        </w:rPr>
        <w:t>20</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April </w:t>
      </w:r>
      <w:r w:rsidRPr="00625B8E">
        <w:rPr>
          <w:rFonts w:ascii="Arial" w:hAnsi="Arial" w:cs="Arial"/>
          <w:color w:val="000000" w:themeColor="text1"/>
        </w:rPr>
        <w:t>2023).</w:t>
      </w:r>
    </w:p>
    <w:p w14:paraId="4F4DB3EF"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7AD1CD54" w14:textId="77777777" w:rsidR="00BC1463" w:rsidRPr="00625B8E" w:rsidRDefault="00BC1463" w:rsidP="00625B8E">
      <w:pPr>
        <w:tabs>
          <w:tab w:val="left" w:pos="8223"/>
        </w:tabs>
        <w:jc w:val="both"/>
        <w:rPr>
          <w:rFonts w:ascii="Arial" w:hAnsi="Arial" w:cs="Arial"/>
          <w:color w:val="000000" w:themeColor="text1"/>
          <w:shd w:val="clear" w:color="auto" w:fill="FFFFFF"/>
        </w:rPr>
      </w:pPr>
      <w:proofErr w:type="spellStart"/>
      <w:r w:rsidRPr="00625B8E">
        <w:rPr>
          <w:rFonts w:ascii="Arial" w:hAnsi="Arial" w:cs="Arial"/>
          <w:color w:val="000000" w:themeColor="text1"/>
          <w:shd w:val="clear" w:color="auto" w:fill="FFFFFF"/>
        </w:rPr>
        <w:t>Havard</w:t>
      </w:r>
      <w:proofErr w:type="spellEnd"/>
      <w:r w:rsidRPr="00625B8E">
        <w:rPr>
          <w:rFonts w:ascii="Arial" w:hAnsi="Arial" w:cs="Arial"/>
          <w:color w:val="000000" w:themeColor="text1"/>
          <w:shd w:val="clear" w:color="auto" w:fill="FFFFFF"/>
        </w:rPr>
        <w:t xml:space="preserve"> TE, Lefevre M (2020) Beyond the power and control wheel: How abusive men manipulate mobile phone technologies to facilitate coercive control.</w:t>
      </w:r>
      <w:r w:rsidRPr="00625B8E">
        <w:rPr>
          <w:rStyle w:val="apple-converted-space"/>
          <w:rFonts w:ascii="Arial" w:hAnsi="Arial" w:cs="Arial"/>
          <w:color w:val="000000" w:themeColor="text1"/>
          <w:shd w:val="clear" w:color="auto" w:fill="FFFFFF"/>
        </w:rPr>
        <w:t> </w:t>
      </w:r>
      <w:r w:rsidRPr="00625B8E">
        <w:rPr>
          <w:rStyle w:val="Emphasis"/>
          <w:rFonts w:ascii="Arial" w:hAnsi="Arial" w:cs="Arial"/>
          <w:color w:val="000000" w:themeColor="text1"/>
        </w:rPr>
        <w:t>Journal of Gender-based Violence</w:t>
      </w:r>
      <w:r w:rsidRPr="00625B8E">
        <w:rPr>
          <w:rStyle w:val="apple-converted-space"/>
          <w:rFonts w:ascii="Arial" w:hAnsi="Arial" w:cs="Arial"/>
          <w:color w:val="000000" w:themeColor="text1"/>
          <w:shd w:val="clear" w:color="auto" w:fill="FFFFFF"/>
        </w:rPr>
        <w:t> </w:t>
      </w:r>
      <w:r w:rsidRPr="00625B8E">
        <w:rPr>
          <w:rFonts w:ascii="Arial" w:hAnsi="Arial" w:cs="Arial"/>
          <w:color w:val="000000" w:themeColor="text1"/>
          <w:shd w:val="clear" w:color="auto" w:fill="FFFFFF"/>
        </w:rPr>
        <w:t>4: 223–239.</w:t>
      </w:r>
    </w:p>
    <w:p w14:paraId="5DBF14F6" w14:textId="77777777" w:rsidR="00BC1463" w:rsidRPr="00625B8E" w:rsidRDefault="00BC1463" w:rsidP="00625B8E">
      <w:pPr>
        <w:tabs>
          <w:tab w:val="left" w:pos="8223"/>
        </w:tabs>
        <w:jc w:val="both"/>
        <w:rPr>
          <w:rFonts w:ascii="Arial" w:hAnsi="Arial" w:cs="Arial"/>
          <w:color w:val="000000" w:themeColor="text1"/>
          <w:shd w:val="clear" w:color="auto" w:fill="FFFFFF"/>
        </w:rPr>
      </w:pPr>
    </w:p>
    <w:p w14:paraId="06940E8B"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roofErr w:type="spellStart"/>
      <w:r w:rsidRPr="00625B8E">
        <w:rPr>
          <w:rFonts w:ascii="Arial" w:hAnsi="Arial" w:cs="Arial"/>
          <w:color w:val="000000" w:themeColor="text1"/>
        </w:rPr>
        <w:t>Havard</w:t>
      </w:r>
      <w:proofErr w:type="spellEnd"/>
      <w:r w:rsidRPr="00625B8E">
        <w:rPr>
          <w:rFonts w:ascii="Arial" w:hAnsi="Arial" w:cs="Arial"/>
          <w:color w:val="000000" w:themeColor="text1"/>
        </w:rPr>
        <w:t xml:space="preserve">, T.E., </w:t>
      </w:r>
      <w:proofErr w:type="spellStart"/>
      <w:r w:rsidRPr="00625B8E">
        <w:rPr>
          <w:rFonts w:ascii="Arial" w:hAnsi="Arial" w:cs="Arial"/>
          <w:color w:val="000000" w:themeColor="text1"/>
        </w:rPr>
        <w:t>Densley</w:t>
      </w:r>
      <w:proofErr w:type="spellEnd"/>
      <w:r w:rsidRPr="00625B8E">
        <w:rPr>
          <w:rFonts w:ascii="Arial" w:hAnsi="Arial" w:cs="Arial"/>
          <w:color w:val="000000" w:themeColor="text1"/>
        </w:rPr>
        <w:t>, J.A., Whittaker, A. and Wills, J. (2021). Street gangs and coercive control: The gendered exploitation of young women and girls in county lines.</w:t>
      </w:r>
      <w:r w:rsidRPr="00625B8E">
        <w:rPr>
          <w:rStyle w:val="apple-converted-space"/>
          <w:rFonts w:ascii="Arial" w:hAnsi="Arial" w:cs="Arial"/>
          <w:color w:val="000000" w:themeColor="text1"/>
        </w:rPr>
        <w:t> </w:t>
      </w:r>
      <w:r w:rsidRPr="00625B8E">
        <w:rPr>
          <w:rFonts w:ascii="Arial" w:hAnsi="Arial" w:cs="Arial"/>
          <w:i/>
          <w:iCs/>
          <w:color w:val="000000" w:themeColor="text1"/>
        </w:rPr>
        <w:t>Criminology &amp; Criminal Justice</w:t>
      </w:r>
      <w:r w:rsidRPr="00625B8E">
        <w:rPr>
          <w:rFonts w:ascii="Arial" w:hAnsi="Arial" w:cs="Arial"/>
          <w:color w:val="000000" w:themeColor="text1"/>
        </w:rPr>
        <w:t xml:space="preserve">, pp.1–17. </w:t>
      </w:r>
    </w:p>
    <w:p w14:paraId="1FC244B0"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2CFCFFC7" w14:textId="7A79FFAF" w:rsidR="00675BD1" w:rsidRPr="00625B8E" w:rsidRDefault="00675BD1" w:rsidP="00625B8E">
      <w:pPr>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 xml:space="preserve">Hess, K.M., </w:t>
      </w:r>
      <w:proofErr w:type="spellStart"/>
      <w:r w:rsidRPr="00625B8E">
        <w:rPr>
          <w:rFonts w:ascii="Arial" w:hAnsi="Arial" w:cs="Arial"/>
          <w:color w:val="000000" w:themeColor="text1"/>
          <w:shd w:val="clear" w:color="auto" w:fill="FFFFFF"/>
        </w:rPr>
        <w:t>Orthmann</w:t>
      </w:r>
      <w:proofErr w:type="spellEnd"/>
      <w:r w:rsidRPr="00625B8E">
        <w:rPr>
          <w:rFonts w:ascii="Arial" w:hAnsi="Arial" w:cs="Arial"/>
          <w:color w:val="000000" w:themeColor="text1"/>
          <w:shd w:val="clear" w:color="auto" w:fill="FFFFFF"/>
        </w:rPr>
        <w:t>, C.H. and Cho, H.L., 2022.</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Criminal investigation</w:t>
      </w:r>
      <w:r w:rsidRPr="00625B8E">
        <w:rPr>
          <w:rFonts w:ascii="Arial" w:hAnsi="Arial" w:cs="Arial"/>
          <w:color w:val="000000" w:themeColor="text1"/>
          <w:shd w:val="clear" w:color="auto" w:fill="FFFFFF"/>
        </w:rPr>
        <w:t xml:space="preserve">. Cengage Learning. Pp 4 – 7 </w:t>
      </w:r>
    </w:p>
    <w:p w14:paraId="6E46CB95"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31E044DF" w14:textId="23A15FE1"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lastRenderedPageBreak/>
        <w:t>HM Government (2018).</w:t>
      </w:r>
      <w:r w:rsidRPr="00625B8E">
        <w:rPr>
          <w:rStyle w:val="apple-converted-space"/>
          <w:rFonts w:ascii="Arial" w:hAnsi="Arial" w:cs="Arial"/>
          <w:color w:val="000000" w:themeColor="text1"/>
        </w:rPr>
        <w:t> </w:t>
      </w:r>
      <w:r w:rsidRPr="00625B8E">
        <w:rPr>
          <w:rFonts w:ascii="Arial" w:hAnsi="Arial" w:cs="Arial"/>
          <w:i/>
          <w:iCs/>
          <w:color w:val="000000" w:themeColor="text1"/>
        </w:rPr>
        <w:t>Serious and Organised Crime Strategy Cm 9718</w:t>
      </w:r>
      <w:r w:rsidRPr="00625B8E">
        <w:rPr>
          <w:rFonts w:ascii="Arial" w:hAnsi="Arial" w:cs="Arial"/>
          <w:color w:val="000000" w:themeColor="text1"/>
        </w:rPr>
        <w:t xml:space="preserve">. [online] Available at: </w:t>
      </w:r>
      <w:hyperlink r:id="rId19" w:history="1">
        <w:r w:rsidRPr="00625B8E">
          <w:rPr>
            <w:rStyle w:val="Hyperlink"/>
            <w:rFonts w:ascii="Arial" w:hAnsi="Arial" w:cs="Arial"/>
            <w:color w:val="000000" w:themeColor="text1"/>
          </w:rPr>
          <w:t>https://assets.publishing.service.gov.uk/government/uploads/system/uploads/attachment_data/file/752850/SOC-2018-web.pdf</w:t>
        </w:r>
      </w:hyperlink>
      <w:r w:rsidRPr="00625B8E">
        <w:rPr>
          <w:rFonts w:ascii="Arial" w:hAnsi="Arial" w:cs="Arial"/>
          <w:color w:val="000000" w:themeColor="text1"/>
        </w:rPr>
        <w:t xml:space="preserve">. (Accessed: </w:t>
      </w:r>
      <w:r w:rsidR="00625B8E">
        <w:rPr>
          <w:rFonts w:ascii="Arial" w:hAnsi="Arial" w:cs="Arial"/>
          <w:color w:val="000000" w:themeColor="text1"/>
        </w:rPr>
        <w:t>19</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2AF9A746"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36685265" w14:textId="0A7079CC"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HMICFRS (2022).</w:t>
      </w:r>
      <w:r w:rsidRPr="00625B8E">
        <w:rPr>
          <w:rStyle w:val="apple-converted-space"/>
          <w:rFonts w:ascii="Arial" w:hAnsi="Arial" w:cs="Arial"/>
          <w:color w:val="000000" w:themeColor="text1"/>
        </w:rPr>
        <w:t> </w:t>
      </w:r>
      <w:r w:rsidRPr="00625B8E">
        <w:rPr>
          <w:rFonts w:ascii="Arial" w:hAnsi="Arial" w:cs="Arial"/>
          <w:i/>
          <w:iCs/>
          <w:color w:val="000000" w:themeColor="text1"/>
        </w:rPr>
        <w:t xml:space="preserve">The police response to burglary, </w:t>
      </w:r>
      <w:proofErr w:type="gramStart"/>
      <w:r w:rsidRPr="00625B8E">
        <w:rPr>
          <w:rFonts w:ascii="Arial" w:hAnsi="Arial" w:cs="Arial"/>
          <w:i/>
          <w:iCs/>
          <w:color w:val="000000" w:themeColor="text1"/>
        </w:rPr>
        <w:t>robbery</w:t>
      </w:r>
      <w:proofErr w:type="gramEnd"/>
      <w:r w:rsidRPr="00625B8E">
        <w:rPr>
          <w:rFonts w:ascii="Arial" w:hAnsi="Arial" w:cs="Arial"/>
          <w:i/>
          <w:iCs/>
          <w:color w:val="000000" w:themeColor="text1"/>
        </w:rPr>
        <w:t xml:space="preserve"> and other acquisitive crime - Finding time for crime</w:t>
      </w:r>
      <w:r w:rsidRPr="00625B8E">
        <w:rPr>
          <w:rFonts w:ascii="Arial" w:hAnsi="Arial" w:cs="Arial"/>
          <w:color w:val="000000" w:themeColor="text1"/>
        </w:rPr>
        <w:t xml:space="preserve">. [online] HMICFRS. Available at: </w:t>
      </w:r>
      <w:hyperlink r:id="rId20" w:history="1">
        <w:r w:rsidRPr="00625B8E">
          <w:rPr>
            <w:rStyle w:val="Hyperlink"/>
            <w:rFonts w:ascii="Arial" w:hAnsi="Arial" w:cs="Arial"/>
            <w:color w:val="000000" w:themeColor="text1"/>
          </w:rPr>
          <w:t>https://www.justiceinspectorates.gov.uk/hmicfrs/publication-html/police-response-to-burglary-robbery-and-other-acquisitive-crime/</w:t>
        </w:r>
      </w:hyperlink>
      <w:r w:rsidRPr="00625B8E">
        <w:rPr>
          <w:rFonts w:ascii="Arial" w:hAnsi="Arial" w:cs="Arial"/>
          <w:color w:val="000000" w:themeColor="text1"/>
        </w:rPr>
        <w:t>. (Accessed:</w:t>
      </w:r>
      <w:r w:rsidR="00625B8E">
        <w:rPr>
          <w:rFonts w:ascii="Arial" w:hAnsi="Arial" w:cs="Arial"/>
          <w:color w:val="000000" w:themeColor="text1"/>
        </w:rPr>
        <w:t xml:space="preserve"> 19</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0E71769E"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71ECC532" w14:textId="4B9664EF"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Home Office (2018).</w:t>
      </w:r>
      <w:r w:rsidRPr="00625B8E">
        <w:rPr>
          <w:rStyle w:val="apple-converted-space"/>
          <w:rFonts w:ascii="Arial" w:hAnsi="Arial" w:cs="Arial"/>
          <w:color w:val="000000" w:themeColor="text1"/>
        </w:rPr>
        <w:t> </w:t>
      </w:r>
      <w:r w:rsidRPr="00625B8E">
        <w:rPr>
          <w:rFonts w:ascii="Arial" w:hAnsi="Arial" w:cs="Arial"/>
          <w:i/>
          <w:iCs/>
          <w:color w:val="000000" w:themeColor="text1"/>
        </w:rPr>
        <w:t>Criminal Exploitation of Children and Vulnerable adults: County Lines Guidance</w:t>
      </w:r>
      <w:r w:rsidRPr="00625B8E">
        <w:rPr>
          <w:rFonts w:ascii="Arial" w:hAnsi="Arial" w:cs="Arial"/>
          <w:color w:val="000000" w:themeColor="text1"/>
        </w:rPr>
        <w:t xml:space="preserve">. [online] Home Office. Available at: </w:t>
      </w:r>
      <w:hyperlink r:id="rId21" w:history="1">
        <w:r w:rsidRPr="00625B8E">
          <w:rPr>
            <w:rStyle w:val="Hyperlink"/>
            <w:rFonts w:ascii="Arial" w:hAnsi="Arial" w:cs="Arial"/>
            <w:color w:val="000000" w:themeColor="text1"/>
          </w:rPr>
          <w:t>https://assets.publishing.service.gov.uk/government/uploads/system/uploads/attachment_data/file/863323/HOCountyLinesGuidance_-_Sept2018.pdf</w:t>
        </w:r>
      </w:hyperlink>
      <w:r w:rsidRPr="00625B8E">
        <w:rPr>
          <w:rFonts w:ascii="Arial" w:hAnsi="Arial" w:cs="Arial"/>
          <w:color w:val="000000" w:themeColor="text1"/>
        </w:rPr>
        <w:t xml:space="preserve">. (Accessed: </w:t>
      </w:r>
      <w:r w:rsidR="00625B8E">
        <w:rPr>
          <w:rFonts w:ascii="Arial" w:hAnsi="Arial" w:cs="Arial"/>
          <w:color w:val="000000" w:themeColor="text1"/>
        </w:rPr>
        <w:t xml:space="preserve">15th May </w:t>
      </w:r>
      <w:r w:rsidRPr="00625B8E">
        <w:rPr>
          <w:rFonts w:ascii="Arial" w:hAnsi="Arial" w:cs="Arial"/>
          <w:color w:val="000000" w:themeColor="text1"/>
        </w:rPr>
        <w:t>2023).</w:t>
      </w:r>
    </w:p>
    <w:p w14:paraId="34269032"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15AEE751" w14:textId="6A3844D4" w:rsidR="00BC1463"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rPr>
        <w:t xml:space="preserve">Home Office. (2019). Emergency Response and Recovery. Retrieved from </w:t>
      </w:r>
      <w:hyperlink r:id="rId22" w:history="1">
        <w:r w:rsidRPr="00625B8E">
          <w:rPr>
            <w:rStyle w:val="Hyperlink"/>
            <w:rFonts w:ascii="Arial" w:hAnsi="Arial" w:cs="Arial"/>
          </w:rPr>
          <w:t>https://www.gov.uk/government/publications/emergency-response-and-recovery</w:t>
        </w:r>
      </w:hyperlink>
      <w:r w:rsidRPr="00625B8E">
        <w:rPr>
          <w:rFonts w:ascii="Arial" w:hAnsi="Arial" w:cs="Arial"/>
        </w:rPr>
        <w:t xml:space="preserve"> (Accessed: </w:t>
      </w:r>
      <w:r>
        <w:rPr>
          <w:rFonts w:ascii="Arial" w:hAnsi="Arial" w:cs="Arial"/>
        </w:rPr>
        <w:t>21</w:t>
      </w:r>
      <w:r w:rsidRPr="00625B8E">
        <w:rPr>
          <w:rFonts w:ascii="Arial" w:hAnsi="Arial" w:cs="Arial"/>
          <w:vertAlign w:val="superscript"/>
        </w:rPr>
        <w:t>st</w:t>
      </w:r>
      <w:r>
        <w:rPr>
          <w:rFonts w:ascii="Arial" w:hAnsi="Arial" w:cs="Arial"/>
        </w:rPr>
        <w:t xml:space="preserve"> May </w:t>
      </w:r>
      <w:r w:rsidRPr="00625B8E">
        <w:rPr>
          <w:rFonts w:ascii="Arial" w:hAnsi="Arial" w:cs="Arial"/>
        </w:rPr>
        <w:t>2023).</w:t>
      </w:r>
    </w:p>
    <w:p w14:paraId="7AE3532D" w14:textId="68768CFE" w:rsidR="00675BD1" w:rsidRPr="00625B8E" w:rsidRDefault="00675BD1"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rPr>
        <w:t>‌</w:t>
      </w:r>
      <w:r w:rsidRPr="00625B8E">
        <w:rPr>
          <w:rFonts w:ascii="Arial" w:hAnsi="Arial" w:cs="Arial"/>
          <w:color w:val="000000" w:themeColor="text1"/>
          <w:shd w:val="clear" w:color="auto" w:fill="FFFFFF"/>
        </w:rPr>
        <w:t>Hurley, M. and Boulton, L.J., 2021. Early identification and intervention with individuals at risk of becoming involved in serious and organised crime (SOC).</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Safer communities</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20</w:t>
      </w:r>
      <w:r w:rsidRPr="00625B8E">
        <w:rPr>
          <w:rFonts w:ascii="Arial" w:hAnsi="Arial" w:cs="Arial"/>
          <w:color w:val="000000" w:themeColor="text1"/>
          <w:shd w:val="clear" w:color="auto" w:fill="FFFFFF"/>
        </w:rPr>
        <w:t>(2), pp.73-84.</w:t>
      </w:r>
    </w:p>
    <w:p w14:paraId="0A740FEF" w14:textId="0D6E3952"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color w:val="000000"/>
        </w:rPr>
        <w:t>‌International Association of Chiefs of Police (n.d.).</w:t>
      </w:r>
      <w:r w:rsidRPr="00625B8E">
        <w:rPr>
          <w:rStyle w:val="apple-converted-space"/>
          <w:rFonts w:ascii="Arial" w:hAnsi="Arial" w:cs="Arial"/>
          <w:color w:val="000000"/>
        </w:rPr>
        <w:t> </w:t>
      </w:r>
      <w:r w:rsidRPr="00625B8E">
        <w:rPr>
          <w:rFonts w:ascii="Arial" w:hAnsi="Arial" w:cs="Arial"/>
          <w:i/>
          <w:iCs/>
          <w:color w:val="000000"/>
        </w:rPr>
        <w:t>THE STATE OF RECRUITMENT: A CRISIS FOR LAW ENFORCEMENT 1 A CRISIS FOR LAW ENFORCEMENT THE STATE OF RECRUITMENT</w:t>
      </w:r>
      <w:r w:rsidRPr="00625B8E">
        <w:rPr>
          <w:rFonts w:ascii="Arial" w:hAnsi="Arial" w:cs="Arial"/>
          <w:color w:val="000000"/>
        </w:rPr>
        <w:t xml:space="preserve">. [online] Available at: </w:t>
      </w:r>
      <w:hyperlink r:id="rId23" w:history="1">
        <w:r w:rsidRPr="00625B8E">
          <w:rPr>
            <w:rStyle w:val="Hyperlink"/>
            <w:rFonts w:ascii="Arial" w:hAnsi="Arial" w:cs="Arial"/>
          </w:rPr>
          <w:t>https://www.theiacp.org/sites/default/files/239416_IACP_RecruitmentBR_HR_0.pdf</w:t>
        </w:r>
      </w:hyperlink>
      <w:r w:rsidRPr="00625B8E">
        <w:rPr>
          <w:rFonts w:ascii="Arial" w:hAnsi="Arial" w:cs="Arial"/>
          <w:color w:val="000000"/>
        </w:rPr>
        <w:t>.</w:t>
      </w:r>
      <w:r w:rsidRPr="00625B8E">
        <w:rPr>
          <w:rFonts w:ascii="Arial" w:hAnsi="Arial" w:cs="Arial"/>
          <w:color w:val="000000"/>
        </w:rPr>
        <w:t xml:space="preserve"> (Accessed: </w:t>
      </w:r>
      <w:r>
        <w:rPr>
          <w:rFonts w:ascii="Arial" w:hAnsi="Arial" w:cs="Arial"/>
          <w:color w:val="000000"/>
        </w:rPr>
        <w:t>17</w:t>
      </w:r>
      <w:r w:rsidRPr="00625B8E">
        <w:rPr>
          <w:rFonts w:ascii="Arial" w:hAnsi="Arial" w:cs="Arial"/>
          <w:color w:val="000000"/>
          <w:vertAlign w:val="superscript"/>
        </w:rPr>
        <w:t>th</w:t>
      </w:r>
      <w:r>
        <w:rPr>
          <w:rFonts w:ascii="Arial" w:hAnsi="Arial" w:cs="Arial"/>
          <w:color w:val="000000"/>
        </w:rPr>
        <w:t xml:space="preserve"> May </w:t>
      </w:r>
      <w:r w:rsidRPr="00625B8E">
        <w:rPr>
          <w:rFonts w:ascii="Arial" w:hAnsi="Arial" w:cs="Arial"/>
          <w:color w:val="000000"/>
        </w:rPr>
        <w:t>2023).</w:t>
      </w:r>
    </w:p>
    <w:p w14:paraId="0D3F900A"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p>
    <w:p w14:paraId="4E03C65A" w14:textId="33DEC631"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color w:val="000000"/>
        </w:rPr>
        <w:t>‌Ivie, D. and Garland, B. (2011). Stress and burnout in policing: does military experience matter?</w:t>
      </w:r>
      <w:r w:rsidRPr="00625B8E">
        <w:rPr>
          <w:rStyle w:val="apple-converted-space"/>
          <w:rFonts w:ascii="Arial" w:hAnsi="Arial" w:cs="Arial"/>
          <w:color w:val="000000"/>
        </w:rPr>
        <w:t> </w:t>
      </w:r>
      <w:r w:rsidRPr="00625B8E">
        <w:rPr>
          <w:rFonts w:ascii="Arial" w:hAnsi="Arial" w:cs="Arial"/>
          <w:i/>
          <w:iCs/>
          <w:color w:val="000000"/>
        </w:rPr>
        <w:t>Policing: An International Journal of Police Strategies &amp; Management</w:t>
      </w:r>
      <w:r w:rsidRPr="00625B8E">
        <w:rPr>
          <w:rFonts w:ascii="Arial" w:hAnsi="Arial" w:cs="Arial"/>
          <w:color w:val="000000"/>
        </w:rPr>
        <w:t xml:space="preserve">, 34(1), pp.49–66. </w:t>
      </w:r>
    </w:p>
    <w:p w14:paraId="0553C550"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p>
    <w:p w14:paraId="5C6C6074" w14:textId="77777777" w:rsidR="00BC1463"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Johnson, S.D., Bowers, K. and Hirschfield, A., 1997. New insights into the spatial and temporal distribution of repeat victimization.</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The British Journal of Criminology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37</w:t>
      </w:r>
      <w:r w:rsidRPr="00625B8E">
        <w:rPr>
          <w:rFonts w:ascii="Arial" w:hAnsi="Arial" w:cs="Arial"/>
          <w:color w:val="000000" w:themeColor="text1"/>
          <w:shd w:val="clear" w:color="auto" w:fill="FFFFFF"/>
        </w:rPr>
        <w:t>(2), pp.224-241.</w:t>
      </w:r>
    </w:p>
    <w:p w14:paraId="180B2076" w14:textId="142E6B68"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 xml:space="preserve">‌ Johnson, </w:t>
      </w:r>
      <w:proofErr w:type="gramStart"/>
      <w:r w:rsidRPr="00625B8E">
        <w:rPr>
          <w:rFonts w:ascii="Arial" w:hAnsi="Arial" w:cs="Arial"/>
          <w:color w:val="000000" w:themeColor="text1"/>
        </w:rPr>
        <w:t>S.D.</w:t>
      </w:r>
      <w:proofErr w:type="gramEnd"/>
      <w:r w:rsidRPr="00625B8E">
        <w:rPr>
          <w:rFonts w:ascii="Arial" w:hAnsi="Arial" w:cs="Arial"/>
          <w:color w:val="000000" w:themeColor="text1"/>
        </w:rPr>
        <w:t xml:space="preserve"> and Bowers, K.J. (2004). The Burglary as Clue to the Future.</w:t>
      </w:r>
      <w:r w:rsidRPr="00625B8E">
        <w:rPr>
          <w:rStyle w:val="apple-converted-space"/>
          <w:rFonts w:ascii="Arial" w:hAnsi="Arial" w:cs="Arial"/>
          <w:color w:val="000000" w:themeColor="text1"/>
        </w:rPr>
        <w:t> </w:t>
      </w:r>
      <w:r w:rsidRPr="00625B8E">
        <w:rPr>
          <w:rFonts w:ascii="Arial" w:hAnsi="Arial" w:cs="Arial"/>
          <w:i/>
          <w:iCs/>
          <w:color w:val="000000" w:themeColor="text1"/>
        </w:rPr>
        <w:t>European Journal of Criminology</w:t>
      </w:r>
      <w:r w:rsidRPr="00625B8E">
        <w:rPr>
          <w:rFonts w:ascii="Arial" w:hAnsi="Arial" w:cs="Arial"/>
          <w:color w:val="000000" w:themeColor="text1"/>
        </w:rPr>
        <w:t>, 1(2), pp.237–255.</w:t>
      </w:r>
    </w:p>
    <w:p w14:paraId="3995D1AB"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58C5759A" w14:textId="2A3D7E99" w:rsidR="00BC1463" w:rsidRPr="00625B8E" w:rsidRDefault="00675BD1"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Kahn, K.B., Steele, J.S., McMahon, J.M. and Stewart, G., 2017. How suspect race affects police use of force in an interaction over time.</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 xml:space="preserve">Law and human </w:t>
      </w:r>
      <w:proofErr w:type="spellStart"/>
      <w:r w:rsidRPr="00625B8E">
        <w:rPr>
          <w:rFonts w:ascii="Arial" w:hAnsi="Arial" w:cs="Arial"/>
          <w:i/>
          <w:iCs/>
          <w:color w:val="000000" w:themeColor="text1"/>
        </w:rPr>
        <w:t>behavior</w:t>
      </w:r>
      <w:proofErr w:type="spellEnd"/>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41</w:t>
      </w:r>
      <w:r w:rsidRPr="00625B8E">
        <w:rPr>
          <w:rFonts w:ascii="Arial" w:hAnsi="Arial" w:cs="Arial"/>
          <w:color w:val="000000" w:themeColor="text1"/>
          <w:shd w:val="clear" w:color="auto" w:fill="FFFFFF"/>
        </w:rPr>
        <w:t>(2), p.117.</w:t>
      </w:r>
    </w:p>
    <w:p w14:paraId="7ECB360D" w14:textId="6E77C605" w:rsidR="00675BD1"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 xml:space="preserve">Kershaw, C. and </w:t>
      </w:r>
      <w:proofErr w:type="spellStart"/>
      <w:r w:rsidRPr="00625B8E">
        <w:rPr>
          <w:rFonts w:ascii="Arial" w:hAnsi="Arial" w:cs="Arial"/>
          <w:color w:val="000000" w:themeColor="text1"/>
          <w:shd w:val="clear" w:color="auto" w:fill="FFFFFF"/>
        </w:rPr>
        <w:t>Tseloni</w:t>
      </w:r>
      <w:proofErr w:type="spellEnd"/>
      <w:r w:rsidRPr="00625B8E">
        <w:rPr>
          <w:rFonts w:ascii="Arial" w:hAnsi="Arial" w:cs="Arial"/>
          <w:color w:val="000000" w:themeColor="text1"/>
          <w:shd w:val="clear" w:color="auto" w:fill="FFFFFF"/>
        </w:rPr>
        <w:t>, A., 2005. Predicting crime rates, fear and disorder based on area information: Evidence from the 2000 British Crime Survey.</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International Review of Victimology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12</w:t>
      </w:r>
      <w:r w:rsidRPr="00625B8E">
        <w:rPr>
          <w:rFonts w:ascii="Arial" w:hAnsi="Arial" w:cs="Arial"/>
          <w:color w:val="000000" w:themeColor="text1"/>
          <w:shd w:val="clear" w:color="auto" w:fill="FFFFFF"/>
        </w:rPr>
        <w:t>(3), pp.293-311.</w:t>
      </w:r>
    </w:p>
    <w:p w14:paraId="54EF5ABE" w14:textId="0DFD30E1"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 xml:space="preserve">‌ </w:t>
      </w:r>
      <w:proofErr w:type="spellStart"/>
      <w:r w:rsidRPr="00625B8E">
        <w:rPr>
          <w:rFonts w:ascii="Arial" w:hAnsi="Arial" w:cs="Arial"/>
          <w:color w:val="000000" w:themeColor="text1"/>
        </w:rPr>
        <w:t>Kitteringham</w:t>
      </w:r>
      <w:proofErr w:type="spellEnd"/>
      <w:r w:rsidRPr="00625B8E">
        <w:rPr>
          <w:rFonts w:ascii="Arial" w:hAnsi="Arial" w:cs="Arial"/>
          <w:color w:val="000000" w:themeColor="text1"/>
        </w:rPr>
        <w:t>, G. and Fennelly, L.J. (2020).</w:t>
      </w:r>
      <w:r w:rsidRPr="00625B8E">
        <w:rPr>
          <w:rStyle w:val="apple-converted-space"/>
          <w:rFonts w:ascii="Arial" w:hAnsi="Arial" w:cs="Arial"/>
          <w:color w:val="000000" w:themeColor="text1"/>
        </w:rPr>
        <w:t> </w:t>
      </w:r>
      <w:r w:rsidRPr="00625B8E">
        <w:rPr>
          <w:rFonts w:ascii="Arial" w:hAnsi="Arial" w:cs="Arial"/>
          <w:i/>
          <w:iCs/>
          <w:color w:val="000000" w:themeColor="text1"/>
        </w:rPr>
        <w:t>Routine Activity Theory - an overview | ScienceDirect Topics</w:t>
      </w:r>
      <w:r w:rsidRPr="00625B8E">
        <w:rPr>
          <w:rFonts w:ascii="Arial" w:hAnsi="Arial" w:cs="Arial"/>
          <w:color w:val="000000" w:themeColor="text1"/>
        </w:rPr>
        <w:t xml:space="preserve">. [online] www.sciencedirect.com. Available at: </w:t>
      </w:r>
      <w:hyperlink r:id="rId24" w:history="1">
        <w:r w:rsidRPr="00625B8E">
          <w:rPr>
            <w:rStyle w:val="Hyperlink"/>
            <w:rFonts w:ascii="Arial" w:hAnsi="Arial" w:cs="Arial"/>
            <w:color w:val="000000" w:themeColor="text1"/>
          </w:rPr>
          <w:t>https://www.sciencedirect.com/topics/social-sciences/routine-activity-theory</w:t>
        </w:r>
      </w:hyperlink>
      <w:r w:rsidRPr="00625B8E">
        <w:rPr>
          <w:rFonts w:ascii="Arial" w:hAnsi="Arial" w:cs="Arial"/>
          <w:color w:val="000000" w:themeColor="text1"/>
        </w:rPr>
        <w:t>. (Accessed:</w:t>
      </w:r>
      <w:r w:rsidR="00625B8E">
        <w:rPr>
          <w:rFonts w:ascii="Arial" w:hAnsi="Arial" w:cs="Arial"/>
          <w:color w:val="000000" w:themeColor="text1"/>
        </w:rPr>
        <w:t xml:space="preserve"> 20</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04C15F72"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1F85175F" w14:textId="0C544238"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Legislation.gov.uk. (2018).</w:t>
      </w:r>
      <w:r w:rsidRPr="00625B8E">
        <w:rPr>
          <w:rStyle w:val="apple-converted-space"/>
          <w:rFonts w:ascii="Arial" w:hAnsi="Arial" w:cs="Arial"/>
          <w:color w:val="000000" w:themeColor="text1"/>
        </w:rPr>
        <w:t> </w:t>
      </w:r>
      <w:r w:rsidRPr="00625B8E">
        <w:rPr>
          <w:rFonts w:ascii="Arial" w:hAnsi="Arial" w:cs="Arial"/>
          <w:i/>
          <w:iCs/>
          <w:color w:val="000000" w:themeColor="text1"/>
        </w:rPr>
        <w:t>Criminal Procedure and Investigations Act 1996</w:t>
      </w:r>
      <w:r w:rsidRPr="00625B8E">
        <w:rPr>
          <w:rFonts w:ascii="Arial" w:hAnsi="Arial" w:cs="Arial"/>
          <w:color w:val="000000" w:themeColor="text1"/>
        </w:rPr>
        <w:t xml:space="preserve">. [online] Available at: </w:t>
      </w:r>
      <w:hyperlink r:id="rId25" w:history="1">
        <w:r w:rsidRPr="00625B8E">
          <w:rPr>
            <w:rStyle w:val="Hyperlink"/>
            <w:rFonts w:ascii="Arial" w:hAnsi="Arial" w:cs="Arial"/>
            <w:color w:val="000000" w:themeColor="text1"/>
          </w:rPr>
          <w:t>https://www.legislation.gov.uk/ukpga/1996/25/part/II</w:t>
        </w:r>
      </w:hyperlink>
      <w:r w:rsidRPr="00625B8E">
        <w:rPr>
          <w:rFonts w:ascii="Arial" w:hAnsi="Arial" w:cs="Arial"/>
          <w:color w:val="000000" w:themeColor="text1"/>
        </w:rPr>
        <w:t xml:space="preserve"> </w:t>
      </w:r>
      <w:r w:rsidR="00BC1463" w:rsidRPr="00625B8E">
        <w:rPr>
          <w:rFonts w:ascii="Arial" w:hAnsi="Arial" w:cs="Arial"/>
          <w:color w:val="000000" w:themeColor="text1"/>
        </w:rPr>
        <w:t xml:space="preserve"> (Accessed: </w:t>
      </w:r>
      <w:r w:rsidR="00625B8E">
        <w:rPr>
          <w:rFonts w:ascii="Arial" w:hAnsi="Arial" w:cs="Arial"/>
          <w:color w:val="000000" w:themeColor="text1"/>
        </w:rPr>
        <w:t>19</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00BC1463" w:rsidRPr="00625B8E">
        <w:rPr>
          <w:rFonts w:ascii="Arial" w:hAnsi="Arial" w:cs="Arial"/>
          <w:color w:val="000000" w:themeColor="text1"/>
        </w:rPr>
        <w:t>2023).</w:t>
      </w:r>
    </w:p>
    <w:p w14:paraId="54CB8A4A"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57795AC2" w14:textId="1621811F"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Macpherson, W. (1999).</w:t>
      </w:r>
      <w:r w:rsidRPr="00625B8E">
        <w:rPr>
          <w:rStyle w:val="apple-converted-space"/>
          <w:rFonts w:ascii="Arial" w:hAnsi="Arial" w:cs="Arial"/>
          <w:color w:val="000000" w:themeColor="text1"/>
        </w:rPr>
        <w:t> </w:t>
      </w:r>
      <w:r w:rsidRPr="00625B8E">
        <w:rPr>
          <w:rFonts w:ascii="Arial" w:hAnsi="Arial" w:cs="Arial"/>
          <w:i/>
          <w:iCs/>
          <w:color w:val="000000" w:themeColor="text1"/>
        </w:rPr>
        <w:t>THE STEPHEN LAWRENCE INQUIRY</w:t>
      </w:r>
      <w:r w:rsidRPr="00625B8E">
        <w:rPr>
          <w:rFonts w:ascii="Arial" w:hAnsi="Arial" w:cs="Arial"/>
          <w:color w:val="000000" w:themeColor="text1"/>
        </w:rPr>
        <w:t>. [online]</w:t>
      </w:r>
      <w:r w:rsidRPr="00625B8E">
        <w:rPr>
          <w:rStyle w:val="apple-converted-space"/>
          <w:rFonts w:ascii="Arial" w:hAnsi="Arial" w:cs="Arial"/>
          <w:color w:val="000000" w:themeColor="text1"/>
        </w:rPr>
        <w:t> </w:t>
      </w:r>
      <w:r w:rsidRPr="00625B8E">
        <w:rPr>
          <w:rFonts w:ascii="Arial" w:hAnsi="Arial" w:cs="Arial"/>
          <w:i/>
          <w:iCs/>
          <w:color w:val="000000" w:themeColor="text1"/>
        </w:rPr>
        <w:t>Gov.Uk</w:t>
      </w:r>
      <w:r w:rsidRPr="00625B8E">
        <w:rPr>
          <w:rFonts w:ascii="Arial" w:hAnsi="Arial" w:cs="Arial"/>
          <w:color w:val="000000" w:themeColor="text1"/>
        </w:rPr>
        <w:t xml:space="preserve">. Available at: </w:t>
      </w:r>
      <w:hyperlink r:id="rId26" w:history="1">
        <w:r w:rsidRPr="00625B8E">
          <w:rPr>
            <w:rStyle w:val="Hyperlink"/>
            <w:rFonts w:ascii="Arial" w:hAnsi="Arial" w:cs="Arial"/>
            <w:color w:val="000000" w:themeColor="text1"/>
          </w:rPr>
          <w:t>https://assets.publishing.service.gov.uk/government/uploads/system/uploads/attachment_data/file/277111/4262.pdf</w:t>
        </w:r>
      </w:hyperlink>
      <w:r w:rsidRPr="00625B8E">
        <w:rPr>
          <w:rFonts w:ascii="Arial" w:hAnsi="Arial" w:cs="Arial"/>
          <w:color w:val="000000" w:themeColor="text1"/>
        </w:rPr>
        <w:t>. (Accessed</w:t>
      </w:r>
      <w:r w:rsidR="00625B8E">
        <w:rPr>
          <w:rFonts w:ascii="Arial" w:hAnsi="Arial" w:cs="Arial"/>
          <w:color w:val="000000" w:themeColor="text1"/>
        </w:rPr>
        <w:t>: 20</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43315AE8" w14:textId="77777777"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7E998FC9" w14:textId="02F82061" w:rsidR="00675BD1"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roofErr w:type="spellStart"/>
      <w:r w:rsidRPr="00625B8E">
        <w:rPr>
          <w:rFonts w:ascii="Arial" w:hAnsi="Arial" w:cs="Arial"/>
          <w:color w:val="000000" w:themeColor="text1"/>
        </w:rPr>
        <w:t>Madeodev</w:t>
      </w:r>
      <w:proofErr w:type="spellEnd"/>
      <w:r w:rsidRPr="00625B8E">
        <w:rPr>
          <w:rFonts w:ascii="Arial" w:hAnsi="Arial" w:cs="Arial"/>
          <w:color w:val="000000" w:themeColor="text1"/>
        </w:rPr>
        <w:t xml:space="preserve"> (2021).</w:t>
      </w:r>
      <w:r w:rsidRPr="00625B8E">
        <w:rPr>
          <w:rStyle w:val="apple-converted-space"/>
          <w:rFonts w:ascii="Arial" w:hAnsi="Arial" w:cs="Arial"/>
          <w:color w:val="000000" w:themeColor="text1"/>
        </w:rPr>
        <w:t> </w:t>
      </w:r>
      <w:r w:rsidRPr="00625B8E">
        <w:rPr>
          <w:rFonts w:ascii="Arial" w:hAnsi="Arial" w:cs="Arial"/>
          <w:i/>
          <w:iCs/>
          <w:color w:val="000000" w:themeColor="text1"/>
        </w:rPr>
        <w:t>What Is Cognitive Bias and How Does It Contribute to Wrongful Conviction</w:t>
      </w:r>
      <w:r w:rsidRPr="00625B8E">
        <w:rPr>
          <w:rFonts w:ascii="Arial" w:hAnsi="Arial" w:cs="Arial"/>
          <w:color w:val="000000" w:themeColor="text1"/>
        </w:rPr>
        <w:t xml:space="preserve">. [online] Innocence Project. Available at: </w:t>
      </w:r>
      <w:hyperlink r:id="rId27" w:history="1">
        <w:r w:rsidRPr="00625B8E">
          <w:rPr>
            <w:rStyle w:val="Hyperlink"/>
            <w:rFonts w:ascii="Arial" w:hAnsi="Arial" w:cs="Arial"/>
            <w:color w:val="000000" w:themeColor="text1"/>
          </w:rPr>
          <w:t>https://innocenceproject.org/news/what-is-cognitive-bias-how-it-contributes-to-wrongful-conviction/</w:t>
        </w:r>
      </w:hyperlink>
      <w:r w:rsidRPr="00625B8E">
        <w:rPr>
          <w:rFonts w:ascii="Arial" w:hAnsi="Arial" w:cs="Arial"/>
          <w:color w:val="000000" w:themeColor="text1"/>
        </w:rPr>
        <w:t xml:space="preserve"> (Accessed: 2</w:t>
      </w:r>
      <w:r w:rsidR="00625B8E">
        <w:rPr>
          <w:rFonts w:ascii="Arial" w:hAnsi="Arial" w:cs="Arial"/>
          <w:color w:val="000000" w:themeColor="text1"/>
        </w:rPr>
        <w:t>1</w:t>
      </w:r>
      <w:r w:rsidR="00625B8E" w:rsidRPr="00625B8E">
        <w:rPr>
          <w:rFonts w:ascii="Arial" w:hAnsi="Arial" w:cs="Arial"/>
          <w:color w:val="000000" w:themeColor="text1"/>
          <w:vertAlign w:val="superscript"/>
        </w:rPr>
        <w:t>st</w:t>
      </w:r>
      <w:r w:rsidR="00625B8E">
        <w:rPr>
          <w:rFonts w:ascii="Arial" w:hAnsi="Arial" w:cs="Arial"/>
          <w:color w:val="000000" w:themeColor="text1"/>
        </w:rPr>
        <w:t xml:space="preserve"> May </w:t>
      </w:r>
      <w:r w:rsidRPr="00625B8E">
        <w:rPr>
          <w:rFonts w:ascii="Arial" w:hAnsi="Arial" w:cs="Arial"/>
          <w:color w:val="000000" w:themeColor="text1"/>
        </w:rPr>
        <w:t>2023).</w:t>
      </w:r>
    </w:p>
    <w:p w14:paraId="6288D41C"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3145C91B" w14:textId="36E41092"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roofErr w:type="spellStart"/>
      <w:r w:rsidRPr="00625B8E">
        <w:rPr>
          <w:rFonts w:ascii="Arial" w:hAnsi="Arial" w:cs="Arial"/>
          <w:color w:val="000000" w:themeColor="text1"/>
        </w:rPr>
        <w:t>Meterko</w:t>
      </w:r>
      <w:proofErr w:type="spellEnd"/>
      <w:r w:rsidRPr="00625B8E">
        <w:rPr>
          <w:rFonts w:ascii="Arial" w:hAnsi="Arial" w:cs="Arial"/>
          <w:color w:val="000000" w:themeColor="text1"/>
        </w:rPr>
        <w:t>, V. and Cooper, G. (2021). Cognitive Biases in Criminal Case Evaluation: A Review of the Research.</w:t>
      </w:r>
      <w:r w:rsidRPr="00625B8E">
        <w:rPr>
          <w:rStyle w:val="apple-converted-space"/>
          <w:rFonts w:ascii="Arial" w:hAnsi="Arial" w:cs="Arial"/>
          <w:color w:val="000000" w:themeColor="text1"/>
        </w:rPr>
        <w:t> </w:t>
      </w:r>
      <w:r w:rsidRPr="00625B8E">
        <w:rPr>
          <w:rFonts w:ascii="Arial" w:hAnsi="Arial" w:cs="Arial"/>
          <w:i/>
          <w:iCs/>
          <w:color w:val="000000" w:themeColor="text1"/>
        </w:rPr>
        <w:t>Journal of Police and Criminal Psychology</w:t>
      </w:r>
      <w:r w:rsidRPr="00625B8E">
        <w:rPr>
          <w:rFonts w:ascii="Arial" w:hAnsi="Arial" w:cs="Arial"/>
          <w:color w:val="000000" w:themeColor="text1"/>
        </w:rPr>
        <w:t>, 37, pp.101–122.</w:t>
      </w:r>
    </w:p>
    <w:p w14:paraId="332913C9" w14:textId="77777777" w:rsidR="00675BD1" w:rsidRPr="00625B8E" w:rsidRDefault="00675BD1" w:rsidP="00625B8E">
      <w:pPr>
        <w:jc w:val="both"/>
        <w:rPr>
          <w:rFonts w:ascii="Arial" w:hAnsi="Arial" w:cs="Arial"/>
          <w:color w:val="000000" w:themeColor="text1"/>
          <w:shd w:val="clear" w:color="auto" w:fill="FFFFFF"/>
        </w:rPr>
      </w:pPr>
    </w:p>
    <w:p w14:paraId="49E8CB54" w14:textId="7DDCD435"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Ministry Of Justice (2020).</w:t>
      </w:r>
      <w:r w:rsidRPr="00625B8E">
        <w:rPr>
          <w:rStyle w:val="apple-converted-space"/>
          <w:rFonts w:ascii="Arial" w:hAnsi="Arial" w:cs="Arial"/>
          <w:color w:val="000000" w:themeColor="text1"/>
        </w:rPr>
        <w:t> </w:t>
      </w:r>
      <w:r w:rsidRPr="00625B8E">
        <w:rPr>
          <w:rFonts w:ascii="Arial" w:hAnsi="Arial" w:cs="Arial"/>
          <w:i/>
          <w:iCs/>
          <w:color w:val="000000" w:themeColor="text1"/>
        </w:rPr>
        <w:t>Criminal Procedure and Investigations Act 1996 (section 23(1)) Code of Practice Revised in accordance with section 25(4) of the Criminal Procedure and Investigations Act 1996 and presented to Parliament pursuant to section 25(2) of the Act</w:t>
      </w:r>
      <w:r w:rsidRPr="00625B8E">
        <w:rPr>
          <w:rFonts w:ascii="Arial" w:hAnsi="Arial" w:cs="Arial"/>
          <w:color w:val="000000" w:themeColor="text1"/>
        </w:rPr>
        <w:t xml:space="preserve">. [online] Available at: </w:t>
      </w:r>
      <w:hyperlink r:id="rId28" w:history="1">
        <w:r w:rsidRPr="00625B8E">
          <w:rPr>
            <w:rStyle w:val="Hyperlink"/>
            <w:rFonts w:ascii="Arial" w:hAnsi="Arial" w:cs="Arial"/>
            <w:color w:val="000000" w:themeColor="text1"/>
          </w:rPr>
          <w:t>https://assets.publishing.service.gov.uk/government/uploads/system/uploads/attachment_data/file/931173/Criminal-procedure-and-investigations-act-1996.pdf</w:t>
        </w:r>
      </w:hyperlink>
      <w:r w:rsidRPr="00625B8E">
        <w:rPr>
          <w:rFonts w:ascii="Arial" w:hAnsi="Arial" w:cs="Arial"/>
          <w:color w:val="000000" w:themeColor="text1"/>
        </w:rPr>
        <w:t>. (Accessed: 1</w:t>
      </w:r>
      <w:r w:rsidR="00625B8E">
        <w:rPr>
          <w:rFonts w:ascii="Arial" w:hAnsi="Arial" w:cs="Arial"/>
          <w:color w:val="000000" w:themeColor="text1"/>
        </w:rPr>
        <w:t>2</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7D42FD2D" w14:textId="16C041F5" w:rsidR="00675BD1" w:rsidRPr="00625B8E" w:rsidRDefault="00675BD1" w:rsidP="00625B8E">
      <w:pPr>
        <w:pStyle w:val="NormalWeb"/>
        <w:jc w:val="both"/>
        <w:rPr>
          <w:rFonts w:ascii="Arial" w:hAnsi="Arial" w:cs="Arial"/>
          <w:color w:val="000000" w:themeColor="text1"/>
        </w:rPr>
      </w:pPr>
      <w:r w:rsidRPr="00625B8E">
        <w:rPr>
          <w:rFonts w:ascii="Arial" w:hAnsi="Arial" w:cs="Arial"/>
          <w:color w:val="000000" w:themeColor="text1"/>
        </w:rPr>
        <w:lastRenderedPageBreak/>
        <w:br/>
        <w:t xml:space="preserve">Murray, J., Farrington, D. P., &amp; Eisner, M. P. (2009). Drawing conclusions about causes from systematic reviews of risk factors: The Cambridge quality checklists. Journal of Experimental Criminology, 5(1), 1–23.  </w:t>
      </w:r>
    </w:p>
    <w:p w14:paraId="607A00AC" w14:textId="0900824D"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National Police Chiefs’ Council (NPCC). (2022).</w:t>
      </w:r>
      <w:r w:rsidRPr="00625B8E">
        <w:rPr>
          <w:rStyle w:val="apple-converted-space"/>
          <w:rFonts w:ascii="Arial" w:hAnsi="Arial" w:cs="Arial"/>
          <w:color w:val="000000" w:themeColor="text1"/>
        </w:rPr>
        <w:t> </w:t>
      </w:r>
      <w:r w:rsidRPr="00625B8E">
        <w:rPr>
          <w:rFonts w:ascii="Arial" w:hAnsi="Arial" w:cs="Arial"/>
          <w:i/>
          <w:iCs/>
          <w:color w:val="000000" w:themeColor="text1"/>
        </w:rPr>
        <w:t>All home burglaries in England and Wales will be attended by the police</w:t>
      </w:r>
      <w:r w:rsidRPr="00625B8E">
        <w:rPr>
          <w:rFonts w:ascii="Arial" w:hAnsi="Arial" w:cs="Arial"/>
          <w:color w:val="000000" w:themeColor="text1"/>
        </w:rPr>
        <w:t xml:space="preserve">. [online] Available at: </w:t>
      </w:r>
      <w:hyperlink r:id="rId29" w:history="1">
        <w:r w:rsidRPr="00625B8E">
          <w:rPr>
            <w:rStyle w:val="Hyperlink"/>
            <w:rFonts w:ascii="Arial" w:hAnsi="Arial" w:cs="Arial"/>
            <w:color w:val="000000" w:themeColor="text1"/>
          </w:rPr>
          <w:t>https://news.npcc.police.uk/releases/all-home-burglaries-in-england-and-wales-will-be-attended-by-the-police</w:t>
        </w:r>
      </w:hyperlink>
      <w:r w:rsidRPr="00625B8E">
        <w:rPr>
          <w:rFonts w:ascii="Arial" w:hAnsi="Arial" w:cs="Arial"/>
          <w:color w:val="000000" w:themeColor="text1"/>
        </w:rPr>
        <w:t xml:space="preserve">. (Accessed: </w:t>
      </w:r>
      <w:r w:rsidR="00625B8E">
        <w:rPr>
          <w:rFonts w:ascii="Arial" w:hAnsi="Arial" w:cs="Arial"/>
          <w:color w:val="000000" w:themeColor="text1"/>
        </w:rPr>
        <w:t>10</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06E5C324"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4CAAC0C8" w14:textId="4F5E6C98" w:rsidR="00675BD1" w:rsidRPr="00625B8E" w:rsidRDefault="00675BD1"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rPr>
        <w:t>‌</w:t>
      </w:r>
      <w:r w:rsidRPr="00625B8E">
        <w:rPr>
          <w:rFonts w:ascii="Arial" w:hAnsi="Arial" w:cs="Arial"/>
          <w:color w:val="000000" w:themeColor="text1"/>
          <w:shd w:val="clear" w:color="auto" w:fill="FFFFFF"/>
        </w:rPr>
        <w:t>Nickerson, R.S., 1998. Confirmation bias: A ubiquitous phenomenon in many guises.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Review of general psychology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2</w:t>
      </w:r>
      <w:r w:rsidRPr="00625B8E">
        <w:rPr>
          <w:rFonts w:ascii="Arial" w:hAnsi="Arial" w:cs="Arial"/>
          <w:color w:val="000000" w:themeColor="text1"/>
          <w:shd w:val="clear" w:color="auto" w:fill="FFFFFF"/>
        </w:rPr>
        <w:t>(2), pp.175-220.</w:t>
      </w:r>
    </w:p>
    <w:p w14:paraId="3CED344F" w14:textId="48689242"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NSPCC (2022).</w:t>
      </w:r>
      <w:r w:rsidRPr="00625B8E">
        <w:rPr>
          <w:rStyle w:val="apple-converted-space"/>
          <w:rFonts w:ascii="Arial" w:hAnsi="Arial" w:cs="Arial"/>
          <w:color w:val="000000" w:themeColor="text1"/>
        </w:rPr>
        <w:t> </w:t>
      </w:r>
      <w:r w:rsidRPr="00625B8E">
        <w:rPr>
          <w:rFonts w:ascii="Arial" w:hAnsi="Arial" w:cs="Arial"/>
          <w:i/>
          <w:iCs/>
          <w:color w:val="000000" w:themeColor="text1"/>
        </w:rPr>
        <w:t>Criminal exploitation and gangs</w:t>
      </w:r>
      <w:r w:rsidRPr="00625B8E">
        <w:rPr>
          <w:rFonts w:ascii="Arial" w:hAnsi="Arial" w:cs="Arial"/>
          <w:color w:val="000000" w:themeColor="text1"/>
        </w:rPr>
        <w:t xml:space="preserve">. [online] NSPCC. Available at: </w:t>
      </w:r>
      <w:hyperlink r:id="rId30" w:anchor="criminalexploitation" w:history="1">
        <w:r w:rsidRPr="00625B8E">
          <w:rPr>
            <w:rStyle w:val="Hyperlink"/>
            <w:rFonts w:ascii="Arial" w:hAnsi="Arial" w:cs="Arial"/>
            <w:color w:val="000000" w:themeColor="text1"/>
          </w:rPr>
          <w:t>https://www.nspcc.org.uk/what-is-child-abuse/types-of-abuse/gangs-criminal-exploitation/#criminalexploitation</w:t>
        </w:r>
      </w:hyperlink>
      <w:r w:rsidRPr="00625B8E">
        <w:rPr>
          <w:rFonts w:ascii="Arial" w:hAnsi="Arial" w:cs="Arial"/>
          <w:color w:val="000000" w:themeColor="text1"/>
        </w:rPr>
        <w:t xml:space="preserve">. (Accessed: </w:t>
      </w:r>
      <w:r w:rsidR="00625B8E">
        <w:rPr>
          <w:rFonts w:ascii="Arial" w:hAnsi="Arial" w:cs="Arial"/>
          <w:color w:val="000000" w:themeColor="text1"/>
        </w:rPr>
        <w:t>24</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12AE8A98"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27BEF912" w14:textId="7D705812" w:rsidR="00BC1463"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NSW Government (2011).</w:t>
      </w:r>
      <w:r w:rsidRPr="00625B8E">
        <w:rPr>
          <w:rStyle w:val="apple-converted-space"/>
          <w:rFonts w:ascii="Arial" w:hAnsi="Arial" w:cs="Arial"/>
          <w:color w:val="000000" w:themeColor="text1"/>
        </w:rPr>
        <w:t> </w:t>
      </w:r>
      <w:r w:rsidRPr="00625B8E">
        <w:rPr>
          <w:rFonts w:ascii="Arial" w:hAnsi="Arial" w:cs="Arial"/>
          <w:i/>
          <w:iCs/>
          <w:color w:val="000000" w:themeColor="text1"/>
        </w:rPr>
        <w:t>Routine activity theory crime prevention</w:t>
      </w:r>
      <w:r w:rsidRPr="00625B8E">
        <w:rPr>
          <w:rFonts w:ascii="Arial" w:hAnsi="Arial" w:cs="Arial"/>
          <w:color w:val="000000" w:themeColor="text1"/>
        </w:rPr>
        <w:t xml:space="preserve">. [online] Available at: </w:t>
      </w:r>
      <w:hyperlink r:id="rId31" w:history="1">
        <w:r w:rsidRPr="00625B8E">
          <w:rPr>
            <w:rStyle w:val="Hyperlink"/>
            <w:rFonts w:ascii="Arial" w:hAnsi="Arial" w:cs="Arial"/>
            <w:color w:val="000000" w:themeColor="text1"/>
          </w:rPr>
          <w:t>https://www.crimeprevention.nsw.gov.au/Documents/routine_activity_factsheet_nov2014.pdf</w:t>
        </w:r>
      </w:hyperlink>
      <w:r w:rsidRPr="00625B8E">
        <w:rPr>
          <w:rFonts w:ascii="Arial" w:hAnsi="Arial" w:cs="Arial"/>
          <w:color w:val="000000" w:themeColor="text1"/>
        </w:rPr>
        <w:t xml:space="preserve">. (Accessed: </w:t>
      </w:r>
      <w:r w:rsidR="00625B8E">
        <w:rPr>
          <w:rFonts w:ascii="Arial" w:hAnsi="Arial" w:cs="Arial"/>
          <w:color w:val="000000" w:themeColor="text1"/>
        </w:rPr>
        <w:t>25</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599B9699" w14:textId="77777777"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21259DCA" w14:textId="77777777" w:rsidR="00675BD1" w:rsidRPr="00625B8E" w:rsidRDefault="00675BD1"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O'Brien, B., 2009. Prime suspect: An examination of factors that aggravate and counteract confirmation bias in criminal investigations.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Psychology, Public Policy, and Law</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15</w:t>
      </w:r>
      <w:r w:rsidRPr="00625B8E">
        <w:rPr>
          <w:rFonts w:ascii="Arial" w:hAnsi="Arial" w:cs="Arial"/>
          <w:color w:val="000000" w:themeColor="text1"/>
          <w:shd w:val="clear" w:color="auto" w:fill="FFFFFF"/>
        </w:rPr>
        <w:t>(4), p.315.</w:t>
      </w:r>
    </w:p>
    <w:p w14:paraId="0B421E63" w14:textId="19C6CB0B"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ONS (2022).</w:t>
      </w:r>
      <w:r w:rsidRPr="00625B8E">
        <w:rPr>
          <w:rStyle w:val="apple-converted-space"/>
          <w:rFonts w:ascii="Arial" w:hAnsi="Arial" w:cs="Arial"/>
          <w:color w:val="000000" w:themeColor="text1"/>
        </w:rPr>
        <w:t> </w:t>
      </w:r>
      <w:r w:rsidRPr="00625B8E">
        <w:rPr>
          <w:rFonts w:ascii="Arial" w:hAnsi="Arial" w:cs="Arial"/>
          <w:i/>
          <w:iCs/>
          <w:color w:val="000000" w:themeColor="text1"/>
        </w:rPr>
        <w:t>Crime in England and Wales - Office for National Statistics</w:t>
      </w:r>
      <w:r w:rsidRPr="00625B8E">
        <w:rPr>
          <w:rFonts w:ascii="Arial" w:hAnsi="Arial" w:cs="Arial"/>
          <w:color w:val="000000" w:themeColor="text1"/>
        </w:rPr>
        <w:t xml:space="preserve">. [online] Available at: </w:t>
      </w:r>
      <w:hyperlink r:id="rId32" w:anchor="theft-offences" w:history="1">
        <w:r w:rsidRPr="00625B8E">
          <w:rPr>
            <w:rStyle w:val="Hyperlink"/>
            <w:rFonts w:ascii="Arial" w:hAnsi="Arial" w:cs="Arial"/>
            <w:color w:val="000000" w:themeColor="text1"/>
          </w:rPr>
          <w:t>https://www.ons.gov.uk/peoplepopulationandcommunity/crimeandjustice/bulletins/crimeinenglandandwales/yearendingseptember2022#theft-offences</w:t>
        </w:r>
      </w:hyperlink>
      <w:r w:rsidRPr="00625B8E">
        <w:rPr>
          <w:rFonts w:ascii="Arial" w:hAnsi="Arial" w:cs="Arial"/>
          <w:color w:val="000000" w:themeColor="text1"/>
        </w:rPr>
        <w:t>.</w:t>
      </w:r>
      <w:r w:rsidR="00625B8E" w:rsidRPr="00625B8E">
        <w:rPr>
          <w:rFonts w:ascii="Arial" w:hAnsi="Arial" w:cs="Arial"/>
          <w:color w:val="000000" w:themeColor="text1"/>
        </w:rPr>
        <w:t xml:space="preserve"> </w:t>
      </w:r>
      <w:r w:rsidRPr="00625B8E">
        <w:rPr>
          <w:rFonts w:ascii="Arial" w:hAnsi="Arial" w:cs="Arial"/>
          <w:color w:val="000000" w:themeColor="text1"/>
        </w:rPr>
        <w:t xml:space="preserve">(Accessed: </w:t>
      </w:r>
      <w:r w:rsidR="00625B8E">
        <w:rPr>
          <w:rFonts w:ascii="Arial" w:hAnsi="Arial" w:cs="Arial"/>
          <w:color w:val="000000" w:themeColor="text1"/>
        </w:rPr>
        <w:t>2</w:t>
      </w:r>
      <w:r w:rsidR="00035C4F">
        <w:rPr>
          <w:rFonts w:ascii="Arial" w:hAnsi="Arial" w:cs="Arial"/>
          <w:color w:val="000000" w:themeColor="text1"/>
        </w:rPr>
        <w:t>4</w:t>
      </w:r>
      <w:r w:rsidR="00625B8E" w:rsidRPr="00625B8E">
        <w:rPr>
          <w:rFonts w:ascii="Arial" w:hAnsi="Arial" w:cs="Arial"/>
          <w:color w:val="000000" w:themeColor="text1"/>
          <w:vertAlign w:val="superscript"/>
        </w:rPr>
        <w:t>th</w:t>
      </w:r>
      <w:r w:rsidR="00625B8E">
        <w:rPr>
          <w:rFonts w:ascii="Arial" w:hAnsi="Arial" w:cs="Arial"/>
          <w:color w:val="000000" w:themeColor="text1"/>
        </w:rPr>
        <w:t xml:space="preserve"> May </w:t>
      </w:r>
      <w:r w:rsidRPr="00625B8E">
        <w:rPr>
          <w:rFonts w:ascii="Arial" w:hAnsi="Arial" w:cs="Arial"/>
          <w:color w:val="000000" w:themeColor="text1"/>
        </w:rPr>
        <w:t>2023)</w:t>
      </w:r>
    </w:p>
    <w:p w14:paraId="61811409" w14:textId="64090B72" w:rsidR="00675BD1" w:rsidRPr="00625B8E" w:rsidRDefault="00675BD1"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Pearson, A.R., Dovidio, J.F. and Gaertner, S.L., 2009. The nature of contemporary prejudice: Insights from aversive racism.</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Social and personality psychology compass</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3</w:t>
      </w:r>
      <w:r w:rsidRPr="00625B8E">
        <w:rPr>
          <w:rFonts w:ascii="Arial" w:hAnsi="Arial" w:cs="Arial"/>
          <w:color w:val="000000" w:themeColor="text1"/>
          <w:shd w:val="clear" w:color="auto" w:fill="FFFFFF"/>
        </w:rPr>
        <w:t>(3), pp.314-338.</w:t>
      </w:r>
    </w:p>
    <w:p w14:paraId="5F0F4CBC" w14:textId="7259F105" w:rsidR="00625B8E" w:rsidRPr="00625B8E" w:rsidRDefault="00625B8E" w:rsidP="00625B8E">
      <w:pPr>
        <w:pStyle w:val="NormalWeb"/>
        <w:shd w:val="clear" w:color="auto" w:fill="FFFFFF"/>
        <w:jc w:val="both"/>
        <w:rPr>
          <w:rFonts w:ascii="Arial" w:hAnsi="Arial" w:cs="Arial"/>
          <w:color w:val="000000"/>
        </w:rPr>
      </w:pPr>
      <w:r w:rsidRPr="00625B8E">
        <w:rPr>
          <w:rFonts w:ascii="Arial" w:hAnsi="Arial" w:cs="Arial"/>
          <w:color w:val="000000"/>
        </w:rPr>
        <w:t>‌</w:t>
      </w:r>
      <w:proofErr w:type="spellStart"/>
      <w:r w:rsidRPr="00625B8E">
        <w:rPr>
          <w:rFonts w:ascii="Arial" w:hAnsi="Arial" w:cs="Arial"/>
          <w:color w:val="000000"/>
        </w:rPr>
        <w:t>Polfed</w:t>
      </w:r>
      <w:proofErr w:type="spellEnd"/>
      <w:r w:rsidRPr="00625B8E">
        <w:rPr>
          <w:rFonts w:ascii="Arial" w:hAnsi="Arial" w:cs="Arial"/>
          <w:color w:val="000000"/>
        </w:rPr>
        <w:t xml:space="preserve"> (n.d.).</w:t>
      </w:r>
      <w:r w:rsidRPr="00625B8E">
        <w:rPr>
          <w:rStyle w:val="apple-converted-space"/>
          <w:rFonts w:ascii="Arial" w:hAnsi="Arial" w:cs="Arial"/>
          <w:color w:val="000000"/>
        </w:rPr>
        <w:t> </w:t>
      </w:r>
      <w:r w:rsidRPr="00625B8E">
        <w:rPr>
          <w:rFonts w:ascii="Arial" w:hAnsi="Arial" w:cs="Arial"/>
          <w:i/>
          <w:iCs/>
          <w:color w:val="000000"/>
        </w:rPr>
        <w:t>Police Uplift Programme: A flawed success story</w:t>
      </w:r>
      <w:r w:rsidRPr="00625B8E">
        <w:rPr>
          <w:rFonts w:ascii="Arial" w:hAnsi="Arial" w:cs="Arial"/>
          <w:color w:val="000000"/>
        </w:rPr>
        <w:t xml:space="preserve">. [online] Available at: </w:t>
      </w:r>
      <w:hyperlink r:id="rId33" w:history="1">
        <w:r w:rsidRPr="00625B8E">
          <w:rPr>
            <w:rStyle w:val="Hyperlink"/>
            <w:rFonts w:ascii="Arial" w:hAnsi="Arial" w:cs="Arial"/>
          </w:rPr>
          <w:t>https://www.polfed.org/news/latest-news/2023/police-uplift-programme-a-flawed-success-story/#:~:text=The%20Government%27s%20flagship%20Police%20Uplift</w:t>
        </w:r>
      </w:hyperlink>
      <w:r w:rsidRPr="00625B8E">
        <w:rPr>
          <w:rFonts w:ascii="Arial" w:hAnsi="Arial" w:cs="Arial"/>
          <w:color w:val="000000"/>
        </w:rPr>
        <w:t xml:space="preserve"> (Accessed: </w:t>
      </w:r>
      <w:r>
        <w:rPr>
          <w:rFonts w:ascii="Arial" w:hAnsi="Arial" w:cs="Arial"/>
          <w:color w:val="000000"/>
        </w:rPr>
        <w:t>19</w:t>
      </w:r>
      <w:r w:rsidRPr="00625B8E">
        <w:rPr>
          <w:rFonts w:ascii="Arial" w:hAnsi="Arial" w:cs="Arial"/>
          <w:color w:val="000000"/>
          <w:vertAlign w:val="superscript"/>
        </w:rPr>
        <w:t>th</w:t>
      </w:r>
      <w:r>
        <w:rPr>
          <w:rFonts w:ascii="Arial" w:hAnsi="Arial" w:cs="Arial"/>
          <w:color w:val="000000"/>
        </w:rPr>
        <w:t xml:space="preserve"> May </w:t>
      </w:r>
      <w:r w:rsidRPr="00625B8E">
        <w:rPr>
          <w:rFonts w:ascii="Arial" w:hAnsi="Arial" w:cs="Arial"/>
          <w:color w:val="000000"/>
        </w:rPr>
        <w:t>2023).</w:t>
      </w:r>
    </w:p>
    <w:p w14:paraId="7FCDFBF1" w14:textId="4BC74C5B"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color w:val="000000"/>
        </w:rPr>
        <w:lastRenderedPageBreak/>
        <w:t>Police Forum (2015).</w:t>
      </w:r>
      <w:r w:rsidRPr="00625B8E">
        <w:rPr>
          <w:rStyle w:val="apple-converted-space"/>
          <w:rFonts w:ascii="Arial" w:hAnsi="Arial" w:cs="Arial"/>
          <w:color w:val="000000"/>
        </w:rPr>
        <w:t> </w:t>
      </w:r>
      <w:r w:rsidRPr="00625B8E">
        <w:rPr>
          <w:rFonts w:ascii="Arial" w:hAnsi="Arial" w:cs="Arial"/>
          <w:i/>
          <w:iCs/>
          <w:color w:val="000000"/>
        </w:rPr>
        <w:t>Managing a Critical Incident</w:t>
      </w:r>
      <w:r w:rsidRPr="00625B8E">
        <w:rPr>
          <w:rFonts w:ascii="Arial" w:hAnsi="Arial" w:cs="Arial"/>
          <w:color w:val="000000"/>
        </w:rPr>
        <w:t xml:space="preserve">. [online] Available at: </w:t>
      </w:r>
      <w:hyperlink r:id="rId34" w:history="1">
        <w:r w:rsidRPr="00625B8E">
          <w:rPr>
            <w:rStyle w:val="Hyperlink"/>
            <w:rFonts w:ascii="Arial" w:hAnsi="Arial" w:cs="Arial"/>
          </w:rPr>
          <w:t>https://www.policeforum.org/managing-a-critical-incident</w:t>
        </w:r>
      </w:hyperlink>
      <w:r w:rsidRPr="00625B8E">
        <w:rPr>
          <w:rFonts w:ascii="Arial" w:hAnsi="Arial" w:cs="Arial"/>
          <w:color w:val="000000"/>
        </w:rPr>
        <w:t>.</w:t>
      </w:r>
      <w:r w:rsidRPr="00625B8E">
        <w:rPr>
          <w:rFonts w:ascii="Arial" w:hAnsi="Arial" w:cs="Arial"/>
          <w:color w:val="000000"/>
        </w:rPr>
        <w:t xml:space="preserve"> (Accessed: </w:t>
      </w:r>
      <w:r w:rsidR="00035C4F">
        <w:rPr>
          <w:rFonts w:ascii="Arial" w:hAnsi="Arial" w:cs="Arial"/>
          <w:color w:val="000000"/>
        </w:rPr>
        <w:t>22</w:t>
      </w:r>
      <w:r w:rsidR="00035C4F" w:rsidRPr="00035C4F">
        <w:rPr>
          <w:rFonts w:ascii="Arial" w:hAnsi="Arial" w:cs="Arial"/>
          <w:color w:val="000000"/>
          <w:vertAlign w:val="superscript"/>
        </w:rPr>
        <w:t>nd</w:t>
      </w:r>
      <w:r w:rsidR="00035C4F">
        <w:rPr>
          <w:rFonts w:ascii="Arial" w:hAnsi="Arial" w:cs="Arial"/>
          <w:color w:val="000000"/>
        </w:rPr>
        <w:t xml:space="preserve"> May </w:t>
      </w:r>
      <w:r w:rsidRPr="00625B8E">
        <w:rPr>
          <w:rFonts w:ascii="Arial" w:hAnsi="Arial" w:cs="Arial"/>
          <w:color w:val="000000"/>
        </w:rPr>
        <w:t>2023).</w:t>
      </w:r>
    </w:p>
    <w:p w14:paraId="435E1E16" w14:textId="720A8CFA" w:rsidR="00675BD1" w:rsidRPr="00625B8E" w:rsidRDefault="00675BD1" w:rsidP="00625B8E">
      <w:pPr>
        <w:pStyle w:val="NormalWeb"/>
        <w:jc w:val="both"/>
        <w:rPr>
          <w:rFonts w:ascii="Arial" w:hAnsi="Arial" w:cs="Arial"/>
          <w:color w:val="000000" w:themeColor="text1"/>
          <w:shd w:val="clear" w:color="auto" w:fill="FFFFFF"/>
        </w:rPr>
      </w:pPr>
      <w:proofErr w:type="spellStart"/>
      <w:r w:rsidRPr="00625B8E">
        <w:rPr>
          <w:rFonts w:ascii="Arial" w:hAnsi="Arial" w:cs="Arial"/>
          <w:color w:val="000000" w:themeColor="text1"/>
          <w:shd w:val="clear" w:color="auto" w:fill="FFFFFF"/>
        </w:rPr>
        <w:t>Rassin</w:t>
      </w:r>
      <w:proofErr w:type="spellEnd"/>
      <w:r w:rsidRPr="00625B8E">
        <w:rPr>
          <w:rFonts w:ascii="Arial" w:hAnsi="Arial" w:cs="Arial"/>
          <w:color w:val="000000" w:themeColor="text1"/>
          <w:shd w:val="clear" w:color="auto" w:fill="FFFFFF"/>
        </w:rPr>
        <w:t xml:space="preserve">, E., </w:t>
      </w:r>
      <w:proofErr w:type="spellStart"/>
      <w:r w:rsidRPr="00625B8E">
        <w:rPr>
          <w:rFonts w:ascii="Arial" w:hAnsi="Arial" w:cs="Arial"/>
          <w:color w:val="000000" w:themeColor="text1"/>
          <w:shd w:val="clear" w:color="auto" w:fill="FFFFFF"/>
        </w:rPr>
        <w:t>Eerland</w:t>
      </w:r>
      <w:proofErr w:type="spellEnd"/>
      <w:r w:rsidRPr="00625B8E">
        <w:rPr>
          <w:rFonts w:ascii="Arial" w:hAnsi="Arial" w:cs="Arial"/>
          <w:color w:val="000000" w:themeColor="text1"/>
          <w:shd w:val="clear" w:color="auto" w:fill="FFFFFF"/>
        </w:rPr>
        <w:t xml:space="preserve">, A. and </w:t>
      </w:r>
      <w:proofErr w:type="spellStart"/>
      <w:r w:rsidRPr="00625B8E">
        <w:rPr>
          <w:rFonts w:ascii="Arial" w:hAnsi="Arial" w:cs="Arial"/>
          <w:color w:val="000000" w:themeColor="text1"/>
          <w:shd w:val="clear" w:color="auto" w:fill="FFFFFF"/>
        </w:rPr>
        <w:t>Kuijpers</w:t>
      </w:r>
      <w:proofErr w:type="spellEnd"/>
      <w:r w:rsidRPr="00625B8E">
        <w:rPr>
          <w:rFonts w:ascii="Arial" w:hAnsi="Arial" w:cs="Arial"/>
          <w:color w:val="000000" w:themeColor="text1"/>
          <w:shd w:val="clear" w:color="auto" w:fill="FFFFFF"/>
        </w:rPr>
        <w:t>, I., 2010. Let's find the evidence: An analogue study of confirmation bias in criminal investigations.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Journal of Investigative Psychology and Offender Profiling</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7</w:t>
      </w:r>
      <w:r w:rsidRPr="00625B8E">
        <w:rPr>
          <w:rFonts w:ascii="Arial" w:hAnsi="Arial" w:cs="Arial"/>
          <w:color w:val="000000" w:themeColor="text1"/>
          <w:shd w:val="clear" w:color="auto" w:fill="FFFFFF"/>
        </w:rPr>
        <w:t>(3), pp.231-246.</w:t>
      </w:r>
    </w:p>
    <w:p w14:paraId="6D3D6D58" w14:textId="52659D70" w:rsidR="00BC1463" w:rsidRPr="00625B8E" w:rsidRDefault="00BC1463" w:rsidP="00625B8E">
      <w:pPr>
        <w:pStyle w:val="NormalWeb"/>
        <w:shd w:val="clear" w:color="auto" w:fill="FFFFFF"/>
        <w:jc w:val="both"/>
        <w:rPr>
          <w:rFonts w:ascii="Arial" w:hAnsi="Arial" w:cs="Arial"/>
          <w:color w:val="000000" w:themeColor="text1"/>
        </w:rPr>
      </w:pPr>
      <w:r w:rsidRPr="00625B8E">
        <w:rPr>
          <w:rFonts w:ascii="Arial" w:hAnsi="Arial" w:cs="Arial"/>
          <w:color w:val="000000" w:themeColor="text1"/>
        </w:rPr>
        <w:t>‌</w:t>
      </w:r>
      <w:r w:rsidRPr="00625B8E">
        <w:rPr>
          <w:rFonts w:ascii="Arial" w:hAnsi="Arial" w:cs="Arial"/>
          <w:color w:val="000000" w:themeColor="text1"/>
          <w:shd w:val="clear" w:color="auto" w:fill="FFFFFF"/>
        </w:rPr>
        <w:t>Ratcliffe, J.H., Taniguchi, T., Groff, E.R. and Wood, J.D., 2011. The Philadelphia foot patrol experiment: A randomized controlled trial of police patrol effectiveness in violent crime hotspots.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Criminology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49</w:t>
      </w:r>
      <w:r w:rsidRPr="00625B8E">
        <w:rPr>
          <w:rFonts w:ascii="Arial" w:hAnsi="Arial" w:cs="Arial"/>
          <w:color w:val="000000" w:themeColor="text1"/>
          <w:shd w:val="clear" w:color="auto" w:fill="FFFFFF"/>
        </w:rPr>
        <w:t>(3), pp.795-831.</w:t>
      </w:r>
    </w:p>
    <w:p w14:paraId="365DBA56" w14:textId="757E11C8" w:rsidR="00675BD1" w:rsidRPr="00625B8E" w:rsidRDefault="00675BD1"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Richardson, L.S., 2017. Systemic triage: Implicit racial bias in the criminal courtroom.</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Yale Law Journal</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126</w:t>
      </w:r>
      <w:r w:rsidRPr="00625B8E">
        <w:rPr>
          <w:rFonts w:ascii="Arial" w:hAnsi="Arial" w:cs="Arial"/>
          <w:color w:val="000000" w:themeColor="text1"/>
          <w:shd w:val="clear" w:color="auto" w:fill="FFFFFF"/>
        </w:rPr>
        <w:t>(3).</w:t>
      </w:r>
    </w:p>
    <w:p w14:paraId="175583DE" w14:textId="77777777" w:rsidR="00675BD1" w:rsidRPr="00625B8E" w:rsidRDefault="00675BD1" w:rsidP="00625B8E">
      <w:pPr>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Rodgers, D. and Baird, A., 2016. Understanding Gangs in Contemporary Latin America.</w:t>
      </w:r>
      <w:r w:rsidRPr="00625B8E">
        <w:rPr>
          <w:rStyle w:val="apple-converted-space"/>
          <w:rFonts w:ascii="Arial" w:hAnsi="Arial" w:cs="Arial"/>
          <w:color w:val="000000" w:themeColor="text1"/>
          <w:shd w:val="clear" w:color="auto" w:fill="FFFFFF"/>
        </w:rPr>
        <w:t> </w:t>
      </w:r>
      <w:proofErr w:type="spellStart"/>
      <w:r w:rsidRPr="00625B8E">
        <w:rPr>
          <w:rFonts w:ascii="Arial" w:hAnsi="Arial" w:cs="Arial"/>
          <w:i/>
          <w:iCs/>
          <w:color w:val="000000" w:themeColor="text1"/>
        </w:rPr>
        <w:t>Estudios</w:t>
      </w:r>
      <w:proofErr w:type="spellEnd"/>
      <w:r w:rsidRPr="00625B8E">
        <w:rPr>
          <w:rFonts w:ascii="Arial" w:hAnsi="Arial" w:cs="Arial"/>
          <w:i/>
          <w:iCs/>
          <w:color w:val="000000" w:themeColor="text1"/>
        </w:rPr>
        <w:t xml:space="preserve"> Socio-</w:t>
      </w:r>
      <w:proofErr w:type="spellStart"/>
      <w:r w:rsidRPr="00625B8E">
        <w:rPr>
          <w:rFonts w:ascii="Arial" w:hAnsi="Arial" w:cs="Arial"/>
          <w:i/>
          <w:iCs/>
          <w:color w:val="000000" w:themeColor="text1"/>
        </w:rPr>
        <w:t>Jurídicos</w:t>
      </w:r>
      <w:proofErr w:type="spellEnd"/>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18</w:t>
      </w:r>
      <w:r w:rsidRPr="00625B8E">
        <w:rPr>
          <w:rFonts w:ascii="Arial" w:hAnsi="Arial" w:cs="Arial"/>
          <w:color w:val="000000" w:themeColor="text1"/>
          <w:shd w:val="clear" w:color="auto" w:fill="FFFFFF"/>
        </w:rPr>
        <w:t>(1), pp.13-53.</w:t>
      </w:r>
    </w:p>
    <w:p w14:paraId="7EB74C38" w14:textId="74788F7E" w:rsidR="00625B8E" w:rsidRPr="00625B8E" w:rsidRDefault="00625B8E" w:rsidP="00625B8E">
      <w:pPr>
        <w:pStyle w:val="NormalWeb"/>
        <w:shd w:val="clear" w:color="auto" w:fill="FFFFFF"/>
        <w:spacing w:before="0" w:beforeAutospacing="0" w:after="0" w:afterAutospacing="0" w:line="360" w:lineRule="atLeast"/>
        <w:jc w:val="both"/>
        <w:rPr>
          <w:rFonts w:ascii="Arial" w:hAnsi="Arial" w:cs="Arial"/>
          <w:color w:val="000000"/>
        </w:rPr>
      </w:pPr>
      <w:r w:rsidRPr="00625B8E">
        <w:rPr>
          <w:rFonts w:ascii="Arial" w:hAnsi="Arial" w:cs="Arial"/>
          <w:color w:val="000000"/>
        </w:rPr>
        <w:t>Russell, R. (2000). The Approach to a Major Incident.</w:t>
      </w:r>
      <w:r w:rsidRPr="00625B8E">
        <w:rPr>
          <w:rStyle w:val="apple-converted-space"/>
          <w:rFonts w:ascii="Arial" w:hAnsi="Arial" w:cs="Arial"/>
          <w:color w:val="000000"/>
        </w:rPr>
        <w:t> </w:t>
      </w:r>
      <w:r w:rsidRPr="00625B8E">
        <w:rPr>
          <w:rFonts w:ascii="Arial" w:hAnsi="Arial" w:cs="Arial"/>
          <w:i/>
          <w:iCs/>
          <w:color w:val="000000"/>
        </w:rPr>
        <w:t>Journal of the Royal Army Medical Corps</w:t>
      </w:r>
      <w:r w:rsidRPr="00625B8E">
        <w:rPr>
          <w:rFonts w:ascii="Arial" w:hAnsi="Arial" w:cs="Arial"/>
          <w:color w:val="000000"/>
        </w:rPr>
        <w:t xml:space="preserve">, 146(1), pp.8–12. </w:t>
      </w:r>
    </w:p>
    <w:p w14:paraId="0EE1BC8A" w14:textId="77777777" w:rsidR="00BC1463" w:rsidRPr="00625B8E" w:rsidRDefault="00BC1463" w:rsidP="00625B8E">
      <w:pPr>
        <w:jc w:val="both"/>
        <w:rPr>
          <w:rFonts w:ascii="Arial" w:hAnsi="Arial" w:cs="Arial"/>
          <w:color w:val="000000" w:themeColor="text1"/>
          <w:shd w:val="clear" w:color="auto" w:fill="FFFFFF"/>
        </w:rPr>
      </w:pPr>
    </w:p>
    <w:p w14:paraId="247E17A4" w14:textId="5CAA41A2" w:rsidR="00BC1463" w:rsidRPr="00625B8E" w:rsidRDefault="00BC1463" w:rsidP="00625B8E">
      <w:pPr>
        <w:pStyle w:val="NormalWeb"/>
        <w:shd w:val="clear" w:color="auto" w:fill="FFFFFF"/>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 xml:space="preserve">Santos, </w:t>
      </w:r>
      <w:proofErr w:type="gramStart"/>
      <w:r w:rsidRPr="00625B8E">
        <w:rPr>
          <w:rFonts w:ascii="Arial" w:hAnsi="Arial" w:cs="Arial"/>
          <w:color w:val="000000" w:themeColor="text1"/>
          <w:shd w:val="clear" w:color="auto" w:fill="FFFFFF"/>
        </w:rPr>
        <w:t>R.G.</w:t>
      </w:r>
      <w:proofErr w:type="gramEnd"/>
      <w:r w:rsidRPr="00625B8E">
        <w:rPr>
          <w:rFonts w:ascii="Arial" w:hAnsi="Arial" w:cs="Arial"/>
          <w:color w:val="000000" w:themeColor="text1"/>
          <w:shd w:val="clear" w:color="auto" w:fill="FFFFFF"/>
        </w:rPr>
        <w:t xml:space="preserve"> and Santos, R.B., 2015. An ex post facto evaluation of tactical police response in residential theft from vehicle micro-time hot spots.</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Journal of Quantitative Criminology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31</w:t>
      </w:r>
      <w:r w:rsidRPr="00625B8E">
        <w:rPr>
          <w:rFonts w:ascii="Arial" w:hAnsi="Arial" w:cs="Arial"/>
          <w:color w:val="000000" w:themeColor="text1"/>
          <w:shd w:val="clear" w:color="auto" w:fill="FFFFFF"/>
        </w:rPr>
        <w:t>, pp.679-698.</w:t>
      </w:r>
    </w:p>
    <w:p w14:paraId="65270E00" w14:textId="715FFB30"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 xml:space="preserve">Santos, </w:t>
      </w:r>
      <w:proofErr w:type="gramStart"/>
      <w:r w:rsidRPr="00625B8E">
        <w:rPr>
          <w:rFonts w:ascii="Arial" w:hAnsi="Arial" w:cs="Arial"/>
          <w:color w:val="000000" w:themeColor="text1"/>
        </w:rPr>
        <w:t>R.G.</w:t>
      </w:r>
      <w:proofErr w:type="gramEnd"/>
      <w:r w:rsidRPr="00625B8E">
        <w:rPr>
          <w:rFonts w:ascii="Arial" w:hAnsi="Arial" w:cs="Arial"/>
          <w:color w:val="000000" w:themeColor="text1"/>
        </w:rPr>
        <w:t xml:space="preserve"> and Santos, R.B. (2015). Practice-Based Research.</w:t>
      </w:r>
      <w:r w:rsidRPr="00625B8E">
        <w:rPr>
          <w:rStyle w:val="apple-converted-space"/>
          <w:rFonts w:ascii="Arial" w:hAnsi="Arial" w:cs="Arial"/>
          <w:color w:val="000000" w:themeColor="text1"/>
        </w:rPr>
        <w:t> </w:t>
      </w:r>
      <w:r w:rsidRPr="00625B8E">
        <w:rPr>
          <w:rFonts w:ascii="Arial" w:hAnsi="Arial" w:cs="Arial"/>
          <w:i/>
          <w:iCs/>
          <w:color w:val="000000" w:themeColor="text1"/>
        </w:rPr>
        <w:t>Evaluation Review</w:t>
      </w:r>
      <w:r w:rsidRPr="00625B8E">
        <w:rPr>
          <w:rFonts w:ascii="Arial" w:hAnsi="Arial" w:cs="Arial"/>
          <w:color w:val="000000" w:themeColor="text1"/>
        </w:rPr>
        <w:t xml:space="preserve">, 39(5), pp.451–479. </w:t>
      </w:r>
    </w:p>
    <w:p w14:paraId="7FE53115"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52C99596" w14:textId="050AAA04"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 xml:space="preserve">Staller, M.S. and Koerner, S. (2021). Evidence-based policing or reflexive policing: a commentary on </w:t>
      </w:r>
      <w:proofErr w:type="spellStart"/>
      <w:r w:rsidRPr="00625B8E">
        <w:rPr>
          <w:rFonts w:ascii="Arial" w:hAnsi="Arial" w:cs="Arial"/>
          <w:color w:val="000000" w:themeColor="text1"/>
        </w:rPr>
        <w:t>Koziarski</w:t>
      </w:r>
      <w:proofErr w:type="spellEnd"/>
      <w:r w:rsidRPr="00625B8E">
        <w:rPr>
          <w:rFonts w:ascii="Arial" w:hAnsi="Arial" w:cs="Arial"/>
          <w:color w:val="000000" w:themeColor="text1"/>
        </w:rPr>
        <w:t xml:space="preserve"> and Huey.</w:t>
      </w:r>
      <w:r w:rsidRPr="00625B8E">
        <w:rPr>
          <w:rStyle w:val="apple-converted-space"/>
          <w:rFonts w:ascii="Arial" w:hAnsi="Arial" w:cs="Arial"/>
          <w:color w:val="000000" w:themeColor="text1"/>
        </w:rPr>
        <w:t> </w:t>
      </w:r>
      <w:r w:rsidRPr="00625B8E">
        <w:rPr>
          <w:rFonts w:ascii="Arial" w:hAnsi="Arial" w:cs="Arial"/>
          <w:i/>
          <w:iCs/>
          <w:color w:val="000000" w:themeColor="text1"/>
        </w:rPr>
        <w:t>International Journal of Comparative and Applied Criminal Justice</w:t>
      </w:r>
      <w:r w:rsidRPr="00625B8E">
        <w:rPr>
          <w:rFonts w:ascii="Arial" w:hAnsi="Arial" w:cs="Arial"/>
          <w:color w:val="000000" w:themeColor="text1"/>
        </w:rPr>
        <w:t xml:space="preserve">, 45(4), pp.1–4. </w:t>
      </w:r>
    </w:p>
    <w:p w14:paraId="544E16B2" w14:textId="77777777" w:rsidR="00BC1463" w:rsidRPr="00625B8E" w:rsidRDefault="00BC1463" w:rsidP="00625B8E">
      <w:pPr>
        <w:jc w:val="both"/>
        <w:rPr>
          <w:rFonts w:ascii="Arial" w:hAnsi="Arial" w:cs="Arial"/>
          <w:color w:val="000000" w:themeColor="text1"/>
          <w:shd w:val="clear" w:color="auto" w:fill="FFFFFF"/>
        </w:rPr>
      </w:pPr>
    </w:p>
    <w:p w14:paraId="7B3E126B" w14:textId="1A87F5F5" w:rsidR="00675BD1" w:rsidRPr="00625B8E" w:rsidRDefault="00675BD1" w:rsidP="00625B8E">
      <w:pPr>
        <w:pStyle w:val="NormalWeb"/>
        <w:jc w:val="both"/>
        <w:rPr>
          <w:rFonts w:ascii="Arial" w:hAnsi="Arial" w:cs="Arial"/>
          <w:color w:val="000000" w:themeColor="text1"/>
        </w:rPr>
      </w:pPr>
      <w:r w:rsidRPr="00625B8E">
        <w:rPr>
          <w:rFonts w:ascii="Arial" w:hAnsi="Arial" w:cs="Arial"/>
          <w:color w:val="000000" w:themeColor="text1"/>
          <w:shd w:val="clear" w:color="auto" w:fill="FFFFFF"/>
        </w:rPr>
        <w:t xml:space="preserve">Thornberry, T.P., </w:t>
      </w:r>
      <w:proofErr w:type="spellStart"/>
      <w:r w:rsidRPr="00625B8E">
        <w:rPr>
          <w:rFonts w:ascii="Arial" w:hAnsi="Arial" w:cs="Arial"/>
          <w:color w:val="000000" w:themeColor="text1"/>
          <w:shd w:val="clear" w:color="auto" w:fill="FFFFFF"/>
        </w:rPr>
        <w:t>Krohn</w:t>
      </w:r>
      <w:proofErr w:type="spellEnd"/>
      <w:r w:rsidRPr="00625B8E">
        <w:rPr>
          <w:rFonts w:ascii="Arial" w:hAnsi="Arial" w:cs="Arial"/>
          <w:color w:val="000000" w:themeColor="text1"/>
          <w:shd w:val="clear" w:color="auto" w:fill="FFFFFF"/>
        </w:rPr>
        <w:t>, M.D., Lizotte, A.J. and Chard-</w:t>
      </w:r>
      <w:proofErr w:type="spellStart"/>
      <w:r w:rsidRPr="00625B8E">
        <w:rPr>
          <w:rFonts w:ascii="Arial" w:hAnsi="Arial" w:cs="Arial"/>
          <w:color w:val="000000" w:themeColor="text1"/>
          <w:shd w:val="clear" w:color="auto" w:fill="FFFFFF"/>
        </w:rPr>
        <w:t>Wierschem</w:t>
      </w:r>
      <w:proofErr w:type="spellEnd"/>
      <w:r w:rsidRPr="00625B8E">
        <w:rPr>
          <w:rFonts w:ascii="Arial" w:hAnsi="Arial" w:cs="Arial"/>
          <w:color w:val="000000" w:themeColor="text1"/>
          <w:shd w:val="clear" w:color="auto" w:fill="FFFFFF"/>
        </w:rPr>
        <w:t xml:space="preserve">, D., 1993. The role of juvenile gangs in facilitating delinquent </w:t>
      </w:r>
      <w:proofErr w:type="spellStart"/>
      <w:r w:rsidRPr="00625B8E">
        <w:rPr>
          <w:rFonts w:ascii="Arial" w:hAnsi="Arial" w:cs="Arial"/>
          <w:color w:val="000000" w:themeColor="text1"/>
          <w:shd w:val="clear" w:color="auto" w:fill="FFFFFF"/>
        </w:rPr>
        <w:t>behavior</w:t>
      </w:r>
      <w:proofErr w:type="spellEnd"/>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Journal of research in Crime and Delinquency</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30</w:t>
      </w:r>
      <w:r w:rsidRPr="00625B8E">
        <w:rPr>
          <w:rFonts w:ascii="Arial" w:hAnsi="Arial" w:cs="Arial"/>
          <w:color w:val="000000" w:themeColor="text1"/>
          <w:shd w:val="clear" w:color="auto" w:fill="FFFFFF"/>
        </w:rPr>
        <w:t>(1), pp.55-87.</w:t>
      </w:r>
    </w:p>
    <w:p w14:paraId="1DBC76D3" w14:textId="347E2513"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proofErr w:type="spellStart"/>
      <w:r w:rsidRPr="00625B8E">
        <w:rPr>
          <w:rFonts w:ascii="Arial" w:hAnsi="Arial" w:cs="Arial"/>
          <w:color w:val="000000" w:themeColor="text1"/>
        </w:rPr>
        <w:t>Tseloni</w:t>
      </w:r>
      <w:proofErr w:type="spellEnd"/>
      <w:r w:rsidRPr="00625B8E">
        <w:rPr>
          <w:rFonts w:ascii="Arial" w:hAnsi="Arial" w:cs="Arial"/>
          <w:color w:val="000000" w:themeColor="text1"/>
        </w:rPr>
        <w:t xml:space="preserve">, A., Farrell, G., Thompson, R., Evans, E. and Tilley, N. (2017). Domestic burglary </w:t>
      </w:r>
      <w:proofErr w:type="gramStart"/>
      <w:r w:rsidRPr="00625B8E">
        <w:rPr>
          <w:rFonts w:ascii="Arial" w:hAnsi="Arial" w:cs="Arial"/>
          <w:color w:val="000000" w:themeColor="text1"/>
        </w:rPr>
        <w:t>drop</w:t>
      </w:r>
      <w:proofErr w:type="gramEnd"/>
      <w:r w:rsidRPr="00625B8E">
        <w:rPr>
          <w:rFonts w:ascii="Arial" w:hAnsi="Arial" w:cs="Arial"/>
          <w:color w:val="000000" w:themeColor="text1"/>
        </w:rPr>
        <w:t xml:space="preserve"> and the security hypothesis.</w:t>
      </w:r>
      <w:r w:rsidRPr="00625B8E">
        <w:rPr>
          <w:rStyle w:val="apple-converted-space"/>
          <w:rFonts w:ascii="Arial" w:hAnsi="Arial" w:cs="Arial"/>
          <w:color w:val="000000" w:themeColor="text1"/>
        </w:rPr>
        <w:t> </w:t>
      </w:r>
      <w:r w:rsidRPr="00625B8E">
        <w:rPr>
          <w:rFonts w:ascii="Arial" w:hAnsi="Arial" w:cs="Arial"/>
          <w:i/>
          <w:iCs/>
          <w:color w:val="000000" w:themeColor="text1"/>
        </w:rPr>
        <w:t>Crime Science</w:t>
      </w:r>
      <w:r w:rsidRPr="00625B8E">
        <w:rPr>
          <w:rFonts w:ascii="Arial" w:hAnsi="Arial" w:cs="Arial"/>
          <w:color w:val="000000" w:themeColor="text1"/>
        </w:rPr>
        <w:t>, 6(1).</w:t>
      </w:r>
    </w:p>
    <w:p w14:paraId="166BDEDE" w14:textId="77777777" w:rsidR="00BC1463"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w:t>
      </w:r>
    </w:p>
    <w:p w14:paraId="57376EE1" w14:textId="5FE9CFF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Wales Safer Communities. (n.d.).</w:t>
      </w:r>
      <w:r w:rsidRPr="00625B8E">
        <w:rPr>
          <w:rStyle w:val="apple-converted-space"/>
          <w:rFonts w:ascii="Arial" w:hAnsi="Arial" w:cs="Arial"/>
          <w:color w:val="000000" w:themeColor="text1"/>
        </w:rPr>
        <w:t> </w:t>
      </w:r>
      <w:r w:rsidRPr="00625B8E">
        <w:rPr>
          <w:rFonts w:ascii="Arial" w:hAnsi="Arial" w:cs="Arial"/>
          <w:i/>
          <w:iCs/>
          <w:color w:val="000000" w:themeColor="text1"/>
        </w:rPr>
        <w:t>Criminal Exploitation</w:t>
      </w:r>
      <w:r w:rsidRPr="00625B8E">
        <w:rPr>
          <w:rFonts w:ascii="Arial" w:hAnsi="Arial" w:cs="Arial"/>
          <w:color w:val="000000" w:themeColor="text1"/>
        </w:rPr>
        <w:t xml:space="preserve">. [online] Available at: </w:t>
      </w:r>
      <w:hyperlink r:id="rId35" w:history="1">
        <w:r w:rsidRPr="00625B8E">
          <w:rPr>
            <w:rStyle w:val="Hyperlink"/>
            <w:rFonts w:ascii="Arial" w:hAnsi="Arial" w:cs="Arial"/>
            <w:color w:val="000000" w:themeColor="text1"/>
          </w:rPr>
          <w:t>https://safercommunities.wales/modern-slavery-exploitation/criminal-exploitation/</w:t>
        </w:r>
      </w:hyperlink>
      <w:r w:rsidRPr="00625B8E">
        <w:rPr>
          <w:rFonts w:ascii="Arial" w:hAnsi="Arial" w:cs="Arial"/>
          <w:color w:val="000000" w:themeColor="text1"/>
        </w:rPr>
        <w:t xml:space="preserve">. (Accessed: </w:t>
      </w:r>
      <w:r w:rsidR="00035C4F">
        <w:rPr>
          <w:rFonts w:ascii="Arial" w:hAnsi="Arial" w:cs="Arial"/>
          <w:color w:val="000000" w:themeColor="text1"/>
        </w:rPr>
        <w:t>28</w:t>
      </w:r>
      <w:r w:rsidR="00035C4F" w:rsidRPr="00035C4F">
        <w:rPr>
          <w:rFonts w:ascii="Arial" w:hAnsi="Arial" w:cs="Arial"/>
          <w:color w:val="000000" w:themeColor="text1"/>
          <w:vertAlign w:val="superscript"/>
        </w:rPr>
        <w:t>th</w:t>
      </w:r>
      <w:r w:rsidR="00035C4F">
        <w:rPr>
          <w:rFonts w:ascii="Arial" w:hAnsi="Arial" w:cs="Arial"/>
          <w:color w:val="000000" w:themeColor="text1"/>
        </w:rPr>
        <w:t xml:space="preserve"> May </w:t>
      </w:r>
      <w:r w:rsidRPr="00625B8E">
        <w:rPr>
          <w:rFonts w:ascii="Arial" w:hAnsi="Arial" w:cs="Arial"/>
          <w:color w:val="000000" w:themeColor="text1"/>
        </w:rPr>
        <w:t>2023).</w:t>
      </w:r>
    </w:p>
    <w:p w14:paraId="578DE311" w14:textId="77777777" w:rsidR="00BC1463" w:rsidRPr="00625B8E" w:rsidRDefault="00BC1463" w:rsidP="00625B8E">
      <w:pPr>
        <w:pStyle w:val="NormalWeb"/>
        <w:shd w:val="clear" w:color="auto" w:fill="FFFFFF"/>
        <w:spacing w:before="0" w:beforeAutospacing="0" w:after="0" w:afterAutospacing="0" w:line="360" w:lineRule="atLeast"/>
        <w:jc w:val="both"/>
        <w:rPr>
          <w:rFonts w:ascii="Arial" w:hAnsi="Arial" w:cs="Arial"/>
          <w:color w:val="000000" w:themeColor="text1"/>
        </w:rPr>
      </w:pPr>
    </w:p>
    <w:p w14:paraId="62272D94" w14:textId="29331870" w:rsidR="00675BD1" w:rsidRPr="00625B8E" w:rsidRDefault="00BC1463" w:rsidP="00625B8E">
      <w:pPr>
        <w:jc w:val="both"/>
        <w:rPr>
          <w:rFonts w:ascii="Arial" w:hAnsi="Arial" w:cs="Arial"/>
          <w:color w:val="000000" w:themeColor="text1"/>
          <w:shd w:val="clear" w:color="auto" w:fill="FFFFFF"/>
        </w:rPr>
      </w:pPr>
      <w:r w:rsidRPr="00625B8E">
        <w:rPr>
          <w:rFonts w:ascii="Arial" w:hAnsi="Arial" w:cs="Arial"/>
          <w:color w:val="000000" w:themeColor="text1"/>
          <w:shd w:val="clear" w:color="auto" w:fill="FFFFFF"/>
        </w:rPr>
        <w:t>Weisburd, D., 2008. Place-based policing.</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Ideas in American policing</w:t>
      </w:r>
      <w:r w:rsidRPr="00625B8E">
        <w:rPr>
          <w:rFonts w:ascii="Arial" w:hAnsi="Arial" w:cs="Arial"/>
          <w:color w:val="000000" w:themeColor="text1"/>
          <w:shd w:val="clear" w:color="auto" w:fill="FFFFFF"/>
        </w:rPr>
        <w:t>,</w:t>
      </w:r>
      <w:r w:rsidRPr="00625B8E">
        <w:rPr>
          <w:rStyle w:val="apple-converted-space"/>
          <w:rFonts w:ascii="Arial" w:hAnsi="Arial" w:cs="Arial"/>
          <w:color w:val="000000" w:themeColor="text1"/>
          <w:shd w:val="clear" w:color="auto" w:fill="FFFFFF"/>
        </w:rPr>
        <w:t> </w:t>
      </w:r>
      <w:r w:rsidRPr="00625B8E">
        <w:rPr>
          <w:rFonts w:ascii="Arial" w:hAnsi="Arial" w:cs="Arial"/>
          <w:i/>
          <w:iCs/>
          <w:color w:val="000000" w:themeColor="text1"/>
        </w:rPr>
        <w:t>9</w:t>
      </w:r>
      <w:r w:rsidRPr="00625B8E">
        <w:rPr>
          <w:rFonts w:ascii="Arial" w:hAnsi="Arial" w:cs="Arial"/>
          <w:color w:val="000000" w:themeColor="text1"/>
          <w:shd w:val="clear" w:color="auto" w:fill="FFFFFF"/>
        </w:rPr>
        <w:t>, pp.1-16.</w:t>
      </w:r>
    </w:p>
    <w:p w14:paraId="51D88078" w14:textId="77777777" w:rsidR="00BC1463" w:rsidRPr="00625B8E" w:rsidRDefault="00BC1463" w:rsidP="00625B8E">
      <w:pPr>
        <w:jc w:val="both"/>
        <w:rPr>
          <w:rFonts w:ascii="Arial" w:hAnsi="Arial" w:cs="Arial"/>
          <w:color w:val="000000" w:themeColor="text1"/>
          <w:shd w:val="clear" w:color="auto" w:fill="FFFFFF"/>
        </w:rPr>
      </w:pPr>
    </w:p>
    <w:p w14:paraId="4ECC0A78" w14:textId="413DB3DE" w:rsidR="00675BD1"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lastRenderedPageBreak/>
        <w:t xml:space="preserve">UNSA Vienna, (2019). THE ROLE OF WOMEN IN ORGANISED CRIME: AN UNEXPLORED PHENOMENON. Available at: </w:t>
      </w:r>
      <w:hyperlink r:id="rId36" w:history="1">
        <w:r w:rsidRPr="00625B8E">
          <w:rPr>
            <w:rStyle w:val="Hyperlink"/>
            <w:rFonts w:ascii="Arial" w:hAnsi="Arial" w:cs="Arial"/>
            <w:color w:val="000000" w:themeColor="text1"/>
          </w:rPr>
          <w:t>https://www.unsavienna.org/sites/default/files/2020-01/Concept_Note.pdf</w:t>
        </w:r>
      </w:hyperlink>
    </w:p>
    <w:p w14:paraId="4D35EF88" w14:textId="6D5D7ABE" w:rsidR="00BC1463" w:rsidRPr="00625B8E" w:rsidRDefault="00675BD1" w:rsidP="00625B8E">
      <w:pPr>
        <w:pStyle w:val="NormalWeb"/>
        <w:shd w:val="clear" w:color="auto" w:fill="FFFFFF"/>
        <w:spacing w:before="0" w:beforeAutospacing="0" w:after="0" w:afterAutospacing="0" w:line="360" w:lineRule="atLeast"/>
        <w:jc w:val="both"/>
        <w:rPr>
          <w:rFonts w:ascii="Arial" w:hAnsi="Arial" w:cs="Arial"/>
          <w:color w:val="000000" w:themeColor="text1"/>
        </w:rPr>
      </w:pPr>
      <w:r w:rsidRPr="00625B8E">
        <w:rPr>
          <w:rFonts w:ascii="Arial" w:hAnsi="Arial" w:cs="Arial"/>
          <w:color w:val="000000" w:themeColor="text1"/>
        </w:rPr>
        <w:t xml:space="preserve">(Accessed </w:t>
      </w:r>
      <w:r w:rsidR="00035C4F">
        <w:rPr>
          <w:rFonts w:ascii="Arial" w:hAnsi="Arial" w:cs="Arial"/>
          <w:color w:val="000000" w:themeColor="text1"/>
        </w:rPr>
        <w:t>27</w:t>
      </w:r>
      <w:r w:rsidR="00035C4F" w:rsidRPr="00035C4F">
        <w:rPr>
          <w:rFonts w:ascii="Arial" w:hAnsi="Arial" w:cs="Arial"/>
          <w:color w:val="000000" w:themeColor="text1"/>
          <w:vertAlign w:val="superscript"/>
        </w:rPr>
        <w:t>th</w:t>
      </w:r>
      <w:r w:rsidR="00035C4F">
        <w:rPr>
          <w:rFonts w:ascii="Arial" w:hAnsi="Arial" w:cs="Arial"/>
          <w:color w:val="000000" w:themeColor="text1"/>
        </w:rPr>
        <w:t xml:space="preserve"> May </w:t>
      </w:r>
      <w:r w:rsidRPr="00625B8E">
        <w:rPr>
          <w:rFonts w:ascii="Arial" w:hAnsi="Arial" w:cs="Arial"/>
          <w:color w:val="000000" w:themeColor="text1"/>
        </w:rPr>
        <w:t>2023).</w:t>
      </w:r>
    </w:p>
    <w:p w14:paraId="2101941E" w14:textId="77777777" w:rsidR="00675BD1" w:rsidRPr="00625B8E" w:rsidRDefault="00675BD1" w:rsidP="00625B8E">
      <w:pPr>
        <w:pStyle w:val="NormalWeb"/>
        <w:jc w:val="both"/>
        <w:rPr>
          <w:rFonts w:ascii="Arial" w:hAnsi="Arial" w:cs="Arial"/>
          <w:color w:val="000000" w:themeColor="text1"/>
        </w:rPr>
      </w:pPr>
      <w:r w:rsidRPr="00625B8E">
        <w:rPr>
          <w:rFonts w:ascii="Arial" w:hAnsi="Arial" w:cs="Arial"/>
          <w:color w:val="000000" w:themeColor="text1"/>
        </w:rPr>
        <w:t xml:space="preserve">‌ Zhang, S., Chin, K. &amp; Miller, J. (2007). Women’s participation in Chinese transnational human smuggling: A gendered market perspective, </w:t>
      </w:r>
      <w:r w:rsidRPr="00625B8E">
        <w:rPr>
          <w:rFonts w:ascii="Arial" w:hAnsi="Arial" w:cs="Arial"/>
          <w:i/>
          <w:iCs/>
          <w:color w:val="000000" w:themeColor="text1"/>
        </w:rPr>
        <w:t xml:space="preserve">Criminology, </w:t>
      </w:r>
      <w:r w:rsidRPr="00625B8E">
        <w:rPr>
          <w:rFonts w:ascii="Arial" w:hAnsi="Arial" w:cs="Arial"/>
          <w:color w:val="000000" w:themeColor="text1"/>
        </w:rPr>
        <w:t xml:space="preserve">45, 3, 699-733. </w:t>
      </w:r>
    </w:p>
    <w:p w14:paraId="2D61EE59" w14:textId="77777777" w:rsidR="00675BD1" w:rsidRPr="00BC1463" w:rsidRDefault="00675BD1" w:rsidP="00BC1463">
      <w:pPr>
        <w:pStyle w:val="NormalWeb"/>
        <w:shd w:val="clear" w:color="auto" w:fill="FFFFFF"/>
        <w:jc w:val="both"/>
        <w:rPr>
          <w:rFonts w:ascii="Arial" w:hAnsi="Arial" w:cs="Arial"/>
          <w:color w:val="000000" w:themeColor="text1"/>
        </w:rPr>
      </w:pPr>
    </w:p>
    <w:p w14:paraId="537A813A" w14:textId="77777777" w:rsidR="00675BD1" w:rsidRPr="00BC1463" w:rsidRDefault="00675BD1" w:rsidP="00BC1463">
      <w:pPr>
        <w:pStyle w:val="NormalWeb"/>
        <w:shd w:val="clear" w:color="auto" w:fill="FFFFFF"/>
        <w:spacing w:before="0" w:beforeAutospacing="0" w:after="0" w:afterAutospacing="0" w:line="360" w:lineRule="atLeast"/>
        <w:jc w:val="both"/>
        <w:rPr>
          <w:rFonts w:ascii="Arial" w:hAnsi="Arial" w:cs="Arial"/>
          <w:color w:val="000000" w:themeColor="text1"/>
        </w:rPr>
      </w:pPr>
    </w:p>
    <w:p w14:paraId="04F9EF21" w14:textId="77777777" w:rsidR="00675BD1" w:rsidRPr="00F07903" w:rsidRDefault="00675BD1">
      <w:pPr>
        <w:rPr>
          <w:b/>
          <w:bCs/>
          <w:u w:val="single"/>
        </w:rPr>
      </w:pPr>
    </w:p>
    <w:sectPr w:rsidR="00675BD1" w:rsidRPr="00F07903" w:rsidSect="0018420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879366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03"/>
    <w:rsid w:val="00035C4F"/>
    <w:rsid w:val="000A652F"/>
    <w:rsid w:val="00184206"/>
    <w:rsid w:val="00575A65"/>
    <w:rsid w:val="00625B8E"/>
    <w:rsid w:val="00675BD1"/>
    <w:rsid w:val="008D24B2"/>
    <w:rsid w:val="00BC1463"/>
    <w:rsid w:val="00BC2145"/>
    <w:rsid w:val="00E72FAD"/>
    <w:rsid w:val="00F07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A8C97D"/>
  <w15:chartTrackingRefBased/>
  <w15:docId w15:val="{252D47ED-B661-A74C-B640-13AD7C3AF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790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F07903"/>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apple-converted-space">
    <w:name w:val="apple-converted-space"/>
    <w:basedOn w:val="DefaultParagraphFont"/>
    <w:rsid w:val="00F07903"/>
  </w:style>
  <w:style w:type="character" w:styleId="Hyperlink">
    <w:name w:val="Hyperlink"/>
    <w:basedOn w:val="DefaultParagraphFont"/>
    <w:uiPriority w:val="99"/>
    <w:unhideWhenUsed/>
    <w:rsid w:val="00675BD1"/>
    <w:rPr>
      <w:color w:val="0563C1" w:themeColor="hyperlink"/>
      <w:u w:val="single"/>
    </w:rPr>
  </w:style>
  <w:style w:type="character" w:styleId="UnresolvedMention">
    <w:name w:val="Unresolved Mention"/>
    <w:basedOn w:val="DefaultParagraphFont"/>
    <w:uiPriority w:val="99"/>
    <w:semiHidden/>
    <w:unhideWhenUsed/>
    <w:rsid w:val="00675BD1"/>
    <w:rPr>
      <w:color w:val="605E5C"/>
      <w:shd w:val="clear" w:color="auto" w:fill="E1DFDD"/>
    </w:rPr>
  </w:style>
  <w:style w:type="character" w:styleId="FollowedHyperlink">
    <w:name w:val="FollowedHyperlink"/>
    <w:basedOn w:val="DefaultParagraphFont"/>
    <w:uiPriority w:val="99"/>
    <w:semiHidden/>
    <w:unhideWhenUsed/>
    <w:rsid w:val="00675BD1"/>
    <w:rPr>
      <w:color w:val="954F72" w:themeColor="followedHyperlink"/>
      <w:u w:val="single"/>
    </w:rPr>
  </w:style>
  <w:style w:type="character" w:styleId="Emphasis">
    <w:name w:val="Emphasis"/>
    <w:basedOn w:val="DefaultParagraphFont"/>
    <w:uiPriority w:val="20"/>
    <w:qFormat/>
    <w:rsid w:val="00BC14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247826">
      <w:bodyDiv w:val="1"/>
      <w:marLeft w:val="0"/>
      <w:marRight w:val="0"/>
      <w:marTop w:val="0"/>
      <w:marBottom w:val="0"/>
      <w:divBdr>
        <w:top w:val="none" w:sz="0" w:space="0" w:color="auto"/>
        <w:left w:val="none" w:sz="0" w:space="0" w:color="auto"/>
        <w:bottom w:val="none" w:sz="0" w:space="0" w:color="auto"/>
        <w:right w:val="none" w:sz="0" w:space="0" w:color="auto"/>
      </w:divBdr>
      <w:divsChild>
        <w:div w:id="1045442975">
          <w:marLeft w:val="0"/>
          <w:marRight w:val="0"/>
          <w:marTop w:val="0"/>
          <w:marBottom w:val="0"/>
          <w:divBdr>
            <w:top w:val="none" w:sz="0" w:space="0" w:color="auto"/>
            <w:left w:val="none" w:sz="0" w:space="0" w:color="auto"/>
            <w:bottom w:val="none" w:sz="0" w:space="0" w:color="auto"/>
            <w:right w:val="none" w:sz="0" w:space="0" w:color="auto"/>
          </w:divBdr>
          <w:divsChild>
            <w:div w:id="878324971">
              <w:marLeft w:val="0"/>
              <w:marRight w:val="0"/>
              <w:marTop w:val="0"/>
              <w:marBottom w:val="0"/>
              <w:divBdr>
                <w:top w:val="none" w:sz="0" w:space="0" w:color="auto"/>
                <w:left w:val="none" w:sz="0" w:space="0" w:color="auto"/>
                <w:bottom w:val="none" w:sz="0" w:space="0" w:color="auto"/>
                <w:right w:val="none" w:sz="0" w:space="0" w:color="auto"/>
              </w:divBdr>
              <w:divsChild>
                <w:div w:id="1797486492">
                  <w:marLeft w:val="0"/>
                  <w:marRight w:val="0"/>
                  <w:marTop w:val="0"/>
                  <w:marBottom w:val="0"/>
                  <w:divBdr>
                    <w:top w:val="none" w:sz="0" w:space="0" w:color="auto"/>
                    <w:left w:val="none" w:sz="0" w:space="0" w:color="auto"/>
                    <w:bottom w:val="none" w:sz="0" w:space="0" w:color="auto"/>
                    <w:right w:val="none" w:sz="0" w:space="0" w:color="auto"/>
                  </w:divBdr>
                  <w:divsChild>
                    <w:div w:id="11137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guidance/neighbourhood-crime/interventions-situational-crime-prevention" TargetMode="External"/><Relationship Id="rId18" Type="http://schemas.openxmlformats.org/officeDocument/2006/relationships/hyperlink" Target="https://www.legislation.gov.uk/ukpga/1998/42/contents" TargetMode="External"/><Relationship Id="rId26" Type="http://schemas.openxmlformats.org/officeDocument/2006/relationships/hyperlink" Target="https://assets.publishing.service.gov.uk/government/uploads/system/uploads/attachment_data/file/277111/4262.pdf" TargetMode="External"/><Relationship Id="rId21" Type="http://schemas.openxmlformats.org/officeDocument/2006/relationships/hyperlink" Target="https://assets.publishing.service.gov.uk/government/uploads/system/uploads/attachment_data/file/863323/HOCountyLinesGuidance_-_Sept2018.pdf" TargetMode="External"/><Relationship Id="rId34" Type="http://schemas.openxmlformats.org/officeDocument/2006/relationships/hyperlink" Target="https://www.policeforum.org/managing-a-critical-incident" TargetMode="External"/><Relationship Id="rId7" Type="http://schemas.openxmlformats.org/officeDocument/2006/relationships/hyperlink" Target="https://www.emerald.com/insight/publication/issn/1363-951X" TargetMode="External"/><Relationship Id="rId12" Type="http://schemas.openxmlformats.org/officeDocument/2006/relationships/hyperlink" Target="https://www.college.police.uk/research/what-works-policing-reduce-crime" TargetMode="External"/><Relationship Id="rId17" Type="http://schemas.openxmlformats.org/officeDocument/2006/relationships/hyperlink" Target="https://youthendowmentfund.org.uk/wp-content/uploads/2022/07/YEF-Hot-Spots-Policing-Technical-Report_Final_July-2022.pdf" TargetMode="External"/><Relationship Id="rId25" Type="http://schemas.openxmlformats.org/officeDocument/2006/relationships/hyperlink" Target="https://www.legislation.gov.uk/ukpga/1996/25/part/II" TargetMode="External"/><Relationship Id="rId33" Type="http://schemas.openxmlformats.org/officeDocument/2006/relationships/hyperlink" Target="https://www.polfed.org/news/latest-news/2023/police-uplift-programme-a-flawed-success-story/#:~:text=The%20Government%27s%20flagship%20Police%20Uplif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llege.police.uk/guidance/neighbourhood-crime" TargetMode="External"/><Relationship Id="rId20" Type="http://schemas.openxmlformats.org/officeDocument/2006/relationships/hyperlink" Target="https://www.justiceinspectorates.gov.uk/hmicfrs/publication-html/police-response-to-burglary-robbery-and-other-acquisitive-crime/" TargetMode="External"/><Relationship Id="rId29" Type="http://schemas.openxmlformats.org/officeDocument/2006/relationships/hyperlink" Target="https://news.npcc.police.uk/releases/all-home-burglaries-in-england-and-wales-will-be-attended-by-the-police" TargetMode="External"/><Relationship Id="rId1" Type="http://schemas.openxmlformats.org/officeDocument/2006/relationships/numbering" Target="numbering.xml"/><Relationship Id="rId6" Type="http://schemas.openxmlformats.org/officeDocument/2006/relationships/hyperlink" Target="file:////insight/search%3fq=David%20Weisburd" TargetMode="External"/><Relationship Id="rId11" Type="http://schemas.openxmlformats.org/officeDocument/2006/relationships/hyperlink" Target="https://www.college.police.uk/research/crime-reduction-toolkit/body-worn-cameras" TargetMode="External"/><Relationship Id="rId24" Type="http://schemas.openxmlformats.org/officeDocument/2006/relationships/hyperlink" Target="https://www.sciencedirect.com/topics/social-sciences/routine-activity-theory" TargetMode="External"/><Relationship Id="rId32" Type="http://schemas.openxmlformats.org/officeDocument/2006/relationships/hyperlink" Target="https://www.ons.gov.uk/peoplepopulationandcommunity/crimeandjustice/bulletins/crimeinenglandandwales/yearendingseptember2022" TargetMode="External"/><Relationship Id="rId37" Type="http://schemas.openxmlformats.org/officeDocument/2006/relationships/fontTable" Target="fontTable.xml"/><Relationship Id="rId5" Type="http://schemas.openxmlformats.org/officeDocument/2006/relationships/hyperlink" Target="file:////insight/search%3fq=Martin%20A.%20Andresen" TargetMode="External"/><Relationship Id="rId15" Type="http://schemas.openxmlformats.org/officeDocument/2006/relationships/hyperlink" Target="https://www.college.police.uk/guidance/hot-spots-policing" TargetMode="External"/><Relationship Id="rId23" Type="http://schemas.openxmlformats.org/officeDocument/2006/relationships/hyperlink" Target="https://www.theiacp.org/sites/default/files/239416_IACP_RecruitmentBR_HR_0.pdf" TargetMode="External"/><Relationship Id="rId28" Type="http://schemas.openxmlformats.org/officeDocument/2006/relationships/hyperlink" Target="https://assets.publishing.service.gov.uk/government/uploads/system/uploads/attachment_data/file/931173/Criminal-procedure-and-investigations-act-1996.pdf" TargetMode="External"/><Relationship Id="rId36" Type="http://schemas.openxmlformats.org/officeDocument/2006/relationships/hyperlink" Target="https://www.unsavienna.org/sites/default/files/2020-01/Concept_Note.pdf" TargetMode="External"/><Relationship Id="rId10" Type="http://schemas.openxmlformats.org/officeDocument/2006/relationships/hyperlink" Target="https://www.college.police.uk/app/civil-emergencies/disaster-victim-identification/definitions" TargetMode="External"/><Relationship Id="rId19" Type="http://schemas.openxmlformats.org/officeDocument/2006/relationships/hyperlink" Target="https://assets.publishing.service.gov.uk/government/uploads/system/uploads/attachment_data/file/752850/SOC-2018-web.pdf" TargetMode="External"/><Relationship Id="rId31" Type="http://schemas.openxmlformats.org/officeDocument/2006/relationships/hyperlink" Target="https://www.crimeprevention.nsw.gov.au/Documents/routine_activity_factsheet_nov2014.pdf" TargetMode="External"/><Relationship Id="rId4" Type="http://schemas.openxmlformats.org/officeDocument/2006/relationships/webSettings" Target="webSettings.xml"/><Relationship Id="rId9" Type="http://schemas.openxmlformats.org/officeDocument/2006/relationships/hyperlink" Target="https://www.college.police.uk/app/national-decision-model/national-decision-model" TargetMode="External"/><Relationship Id="rId14" Type="http://schemas.openxmlformats.org/officeDocument/2006/relationships/hyperlink" Target="https://www.college.police.uk/guidance/problem-solving-policing" TargetMode="External"/><Relationship Id="rId22" Type="http://schemas.openxmlformats.org/officeDocument/2006/relationships/hyperlink" Target="https://www.gov.uk/government/publications/emergency-response-and-recovery" TargetMode="External"/><Relationship Id="rId27" Type="http://schemas.openxmlformats.org/officeDocument/2006/relationships/hyperlink" Target="https://innocenceproject.org/news/what-is-cognitive-bias-how-it-contributes-to-wrongful-conviction/" TargetMode="External"/><Relationship Id="rId30" Type="http://schemas.openxmlformats.org/officeDocument/2006/relationships/hyperlink" Target="https://www.nspcc.org.uk/what-is-child-abuse/types-of-abuse/gangs-criminal-exploitation/" TargetMode="External"/><Relationship Id="rId35" Type="http://schemas.openxmlformats.org/officeDocument/2006/relationships/hyperlink" Target="https://safercommunities.wales/modern-slavery-exploitation/criminal-exploitation/" TargetMode="External"/><Relationship Id="rId8" Type="http://schemas.openxmlformats.org/officeDocument/2006/relationships/hyperlink" Target="https://www.met.police.uk/cy-GB/SysSiteAssets/media/downloads/met/about-us/baroness-casey-review/update-march-2023/baroness-casey-review-march-2023a.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17</Pages>
  <Words>7172</Words>
  <Characters>40883</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Williams</dc:creator>
  <cp:keywords/>
  <dc:description/>
  <cp:lastModifiedBy>Leah Williams</cp:lastModifiedBy>
  <cp:revision>3</cp:revision>
  <dcterms:created xsi:type="dcterms:W3CDTF">2023-05-22T10:18:00Z</dcterms:created>
  <dcterms:modified xsi:type="dcterms:W3CDTF">2023-06-05T15:48:00Z</dcterms:modified>
</cp:coreProperties>
</file>