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k56l28s06k7d" w:id="0"/>
      <w:bookmarkEnd w:id="0"/>
      <w:r w:rsidDel="00000000" w:rsidR="00000000" w:rsidRPr="00000000">
        <w:rPr>
          <w:rtl w:val="0"/>
        </w:rPr>
        <w:t xml:space="preserve">Book Commentary</w:t>
      </w:r>
    </w:p>
    <w:p w:rsidR="00000000" w:rsidDel="00000000" w:rsidP="00000000" w:rsidRDefault="00000000" w:rsidRPr="00000000" w14:paraId="00000002">
      <w:pPr>
        <w:pStyle w:val="Subtitle"/>
        <w:rPr/>
      </w:pPr>
      <w:bookmarkStart w:colFirst="0" w:colLast="0" w:name="_4pp8km5bk6wd" w:id="1"/>
      <w:bookmarkEnd w:id="1"/>
      <w:r w:rsidDel="00000000" w:rsidR="00000000" w:rsidRPr="00000000">
        <w:rPr>
          <w:rtl w:val="0"/>
        </w:rPr>
        <w:t xml:space="preserve">Writing Culture: The Poetics and Politics of Ethnography</w:t>
      </w:r>
      <w:r w:rsidDel="00000000" w:rsidR="00000000" w:rsidRPr="00000000">
        <w:rPr>
          <w:vertAlign w:val="superscript"/>
        </w:rPr>
        <w:footnoteReference w:customMarkFollows="0" w:id="0"/>
      </w:r>
      <w:r w:rsidDel="00000000" w:rsidR="00000000" w:rsidRPr="00000000">
        <w:rPr>
          <w:rtl w:val="0"/>
        </w:rPr>
      </w:r>
    </w:p>
    <w:p w:rsidR="00000000" w:rsidDel="00000000" w:rsidP="00000000" w:rsidRDefault="00000000" w:rsidRPr="00000000" w14:paraId="00000003">
      <w:pPr>
        <w:spacing w:after="100" w:line="271.2" w:lineRule="auto"/>
        <w:rPr/>
      </w:pPr>
      <w:r w:rsidDel="00000000" w:rsidR="00000000" w:rsidRPr="00000000">
        <w:rPr>
          <w:rtl w:val="0"/>
        </w:rPr>
        <w:t xml:space="preserve">The book is the product of a 1984 seminar, arranged by the editors of this book, James Clifford and George E. Marcus. Labeled an ‘advanced seminar’ it included only ten participants, eight of whom were anthropologists with the remaining two from related disciplines. Nine of the participants contributed chapters to this book and of the several chapters in the book, only those written by the two editors are commented on here. James Clifford is a well known and respected anthropologist with a background in social history, hos co-editor, George Marcus, is likewise a well known anthropologist with a history of writing on ethnography.</w:t>
      </w:r>
    </w:p>
    <w:p w:rsidR="00000000" w:rsidDel="00000000" w:rsidP="00000000" w:rsidRDefault="00000000" w:rsidRPr="00000000" w14:paraId="00000004">
      <w:pPr>
        <w:spacing w:after="100" w:line="271.2" w:lineRule="auto"/>
        <w:rPr/>
      </w:pPr>
      <w:r w:rsidDel="00000000" w:rsidR="00000000" w:rsidRPr="00000000">
        <w:rPr>
          <w:rtl w:val="0"/>
        </w:rPr>
        <w:t xml:space="preserve">The book functions as a meditative piece on the importance of text to a discipline which has traditionally thought of it’s aim as one of documentation, as well as being a re-thinking of anthropology’s place within the arts and sciences and how it’s future, from the time of publication in 1986, might well be interdisciplinary. It is difficult to argue for the importance of writing ethnography from the point of view of a university undergraduate student whose only experience of ethnography is reading it; it can be hard to picture anthropology and ethnography as anything other than inherently text based.</w:t>
      </w:r>
    </w:p>
    <w:p w:rsidR="00000000" w:rsidDel="00000000" w:rsidP="00000000" w:rsidRDefault="00000000" w:rsidRPr="00000000" w14:paraId="00000005">
      <w:pPr>
        <w:spacing w:after="0" w:line="276" w:lineRule="auto"/>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Clifford’s introduction</w:t>
      </w:r>
      <w:r w:rsidDel="00000000" w:rsidR="00000000" w:rsidRPr="00000000">
        <w:rPr>
          <w:vertAlign w:val="superscript"/>
        </w:rPr>
        <w:footnoteReference w:customMarkFollows="0" w:id="1"/>
      </w:r>
      <w:r w:rsidDel="00000000" w:rsidR="00000000" w:rsidRPr="00000000">
        <w:rPr>
          <w:rtl w:val="0"/>
        </w:rPr>
        <w:t xml:space="preserve"> to the edited volume is in line with the advice he gives within the introduction and within his contributed chapter. His main point seems to be that no-one can be entirely impartial or objective, this is a side effect of being an individual and therefore shaped by a myriad of group identities and individual experiences, so no ethnography can be free of bias or partiality from the author. According to Clifford, as long as the author is honest with themselves, </w:t>
      </w:r>
      <w:r w:rsidDel="00000000" w:rsidR="00000000" w:rsidRPr="00000000">
        <w:rPr>
          <w:rtl w:val="0"/>
        </w:rPr>
        <w:t xml:space="preserve">and honest</w:t>
      </w:r>
      <w:r w:rsidDel="00000000" w:rsidR="00000000" w:rsidRPr="00000000">
        <w:rPr>
          <w:rtl w:val="0"/>
        </w:rPr>
        <w:t xml:space="preserve"> with the reader, about their thought processes and predispositions, then an open minded reader will be able to use the ethnography with the full knowledge, not just that it is affected by the schema of the author, but what biases it may have been affected by. Clifford practices his own advice in the introduction by outlining the aims of the book as well as suggesting some of the missing perspectives from the book. This idea of a transparent honesty with the reader doesn’t just apply to the author’s own limitations, but to the limitations of our history and preconceived notions; “power and history work through [ethnographies] in ways their authors cannot fully control”</w:t>
      </w:r>
      <w:r w:rsidDel="00000000" w:rsidR="00000000" w:rsidRPr="00000000">
        <w:rPr>
          <w:vertAlign w:val="superscript"/>
        </w:rPr>
        <w:footnoteReference w:customMarkFollows="0" w:id="2"/>
      </w:r>
      <w:r w:rsidDel="00000000" w:rsidR="00000000" w:rsidRPr="00000000">
        <w:rPr>
          <w:rtl w:val="0"/>
        </w:rPr>
        <w:t xml:space="preserve"> </w:t>
      </w:r>
      <w:r w:rsidDel="00000000" w:rsidR="00000000" w:rsidRPr="00000000">
        <w:rPr>
          <w:rtl w:val="0"/>
        </w:rPr>
        <w:t xml:space="preserve">states</w:t>
      </w:r>
      <w:r w:rsidDel="00000000" w:rsidR="00000000" w:rsidRPr="00000000">
        <w:rPr>
          <w:rtl w:val="0"/>
        </w:rPr>
        <w:t xml:space="preserve"> Clifford, but this does not mean that one should not question power and history, in situations where the job of the anthropologist is to interrogate the ‘other’, it should be their dusty to interrogate popular culture’s preconceptions of them.</w:t>
      </w:r>
    </w:p>
    <w:p w:rsidR="00000000" w:rsidDel="00000000" w:rsidP="00000000" w:rsidRDefault="00000000" w:rsidRPr="00000000" w14:paraId="00000007">
      <w:pPr>
        <w:rPr/>
      </w:pPr>
      <w:r w:rsidDel="00000000" w:rsidR="00000000" w:rsidRPr="00000000">
        <w:rPr>
          <w:rtl w:val="0"/>
        </w:rPr>
        <w:t xml:space="preserve">The closing sentence of Clifford’s ‘On Ethnographic Allegory’, his contributed chapter, “if we are condemned to tell stories we cannot control, … tell stories we believe to be true”</w:t>
      </w:r>
      <w:r w:rsidDel="00000000" w:rsidR="00000000" w:rsidRPr="00000000">
        <w:rPr>
          <w:vertAlign w:val="superscript"/>
        </w:rPr>
        <w:footnoteReference w:customMarkFollows="0" w:id="3"/>
      </w:r>
      <w:r w:rsidDel="00000000" w:rsidR="00000000" w:rsidRPr="00000000">
        <w:rPr>
          <w:rtl w:val="0"/>
        </w:rPr>
        <w:t xml:space="preserve"> follows on from Clifford’s sentiments in his introduction but are now backed by an examination of allegory and how various forms of it are used in ethnographic writing. He particularly focuses on encouraging the reader to think about how the use of allegory plays into the presentation of a group of people and how allegory can make an ethnography seem more or less ‘scientific’; where is the line drawn between using allegory to present cultural phenomenons in a relatable way, and reducing the observed group to a ‘scientific’ case study? The use of allegory in ethnography is ultimately unavoidable; in it’s raw for allegory is the use of a story, fictional or not, to describe a common behaviour or situation, any account of an event, however factually true, should be considered allegory since it has been chosen to demonstrate some facet of cultural belief or behaviour in a relatable way. Ethnographers often write accounts along the lines of ‘look how they do this differently’, relying on the unsaid ‘look they do this too’.</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Although writing in a different tone to his co-editor, Marcus touches on many of the same points from a different perspective in his contributed chapter, ‘Contemporary Problems of Ethnography in the Modern World System’</w:t>
      </w:r>
      <w:r w:rsidDel="00000000" w:rsidR="00000000" w:rsidRPr="00000000">
        <w:rPr>
          <w:vertAlign w:val="superscript"/>
        </w:rPr>
        <w:footnoteReference w:customMarkFollows="0" w:id="4"/>
      </w:r>
      <w:r w:rsidDel="00000000" w:rsidR="00000000" w:rsidRPr="00000000">
        <w:rPr>
          <w:rtl w:val="0"/>
        </w:rPr>
        <w:t xml:space="preserve">. These central points are the consideration of the aims behind ethnography, how to present a group of people in an increasingly homogenised world, and how to confront intersectional problems when one does not have experience of all of the intersecting conditions. Marcus suggests that ethnography should aim to create more inter-disciplinary texts, that culture does not exist in a vacuum and is affected by conditions under the purview of other disciplines, such as an understanding of political economics being needed to properly perform an ethnography of a capitalist culture. Most of Marcus’ discussion of Willis’ (1981) ethnographic study of working class school boys in England is set against the backdrop of a socio-economic class status, following Willis’ own emphasis, only mentioning briefly the crossecting issues of gender and race; Marcus criticises Willis’ decision to not challenge these intersectional issues until the afterword. The presentation of a ‘holistic’ account of a group is possible only through intersectional analysis; one can only present the macro-perspective by looking at the affected and influencing issues but necessary to ethnography is the micro-perspective presentation of culture. </w:t>
      </w:r>
    </w:p>
    <w:p w:rsidR="00000000" w:rsidDel="00000000" w:rsidP="00000000" w:rsidRDefault="00000000" w:rsidRPr="00000000" w14:paraId="0000000A">
      <w:pPr>
        <w:rPr/>
      </w:pPr>
      <w:r w:rsidDel="00000000" w:rsidR="00000000" w:rsidRPr="00000000">
        <w:rPr>
          <w:rtl w:val="0"/>
        </w:rPr>
        <w:t xml:space="preserve">Marcus’ afterword</w:t>
      </w:r>
      <w:r w:rsidDel="00000000" w:rsidR="00000000" w:rsidRPr="00000000">
        <w:rPr>
          <w:vertAlign w:val="superscript"/>
        </w:rPr>
        <w:footnoteReference w:customMarkFollows="0" w:id="5"/>
      </w:r>
      <w:r w:rsidDel="00000000" w:rsidR="00000000" w:rsidRPr="00000000">
        <w:rPr>
          <w:rtl w:val="0"/>
        </w:rPr>
        <w:t xml:space="preserve"> to the book neatly and succinctly sums up the purpose of the seminar that led to the book, as well as the book itself. He describes a need for anthropological writing to be considered more seriously as the method by which ethnographic accounts are made, arguably a mark of the time when the book was written. Marcus also explains a little more of the professional positions of the book’s other contributors, and, therefore, the positions the other chapters are written from to aid the reader in the overarching advice of the book: to think about the meanings behind text.</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2"/>
        <w:spacing w:line="276" w:lineRule="auto"/>
        <w:rPr>
          <w:sz w:val="20"/>
          <w:szCs w:val="20"/>
        </w:rPr>
      </w:pPr>
      <w:bookmarkStart w:colFirst="0" w:colLast="0" w:name="_rnnax2mwwi98" w:id="2"/>
      <w:bookmarkEnd w:id="2"/>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14:paraId="0000000D">
      <w:pPr>
        <w:numPr>
          <w:ilvl w:val="0"/>
          <w:numId w:val="1"/>
        </w:numPr>
        <w:spacing w:after="0" w:line="240" w:lineRule="auto"/>
        <w:ind w:left="720" w:hanging="360"/>
        <w:rPr>
          <w:sz w:val="20"/>
          <w:szCs w:val="20"/>
        </w:rPr>
      </w:pPr>
      <w:r w:rsidDel="00000000" w:rsidR="00000000" w:rsidRPr="00000000">
        <w:rPr>
          <w:sz w:val="20"/>
          <w:szCs w:val="20"/>
          <w:highlight w:val="white"/>
          <w:rtl w:val="0"/>
        </w:rPr>
        <w:t xml:space="preserve">Clifford, J. (1986). Introduction: Partial Truths.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p w:rsidR="00000000" w:rsidDel="00000000" w:rsidP="00000000" w:rsidRDefault="00000000" w:rsidRPr="00000000" w14:paraId="0000000E">
      <w:pPr>
        <w:numPr>
          <w:ilvl w:val="0"/>
          <w:numId w:val="1"/>
        </w:numPr>
        <w:spacing w:after="0" w:line="240" w:lineRule="auto"/>
        <w:ind w:left="720" w:hanging="360"/>
        <w:rPr>
          <w:sz w:val="20"/>
          <w:szCs w:val="20"/>
        </w:rPr>
      </w:pPr>
      <w:r w:rsidDel="00000000" w:rsidR="00000000" w:rsidRPr="00000000">
        <w:rPr>
          <w:sz w:val="20"/>
          <w:szCs w:val="20"/>
          <w:highlight w:val="white"/>
          <w:rtl w:val="0"/>
        </w:rPr>
        <w:t xml:space="preserve">Clifford, J. (1986). On Ethnographic Allegory.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p w:rsidR="00000000" w:rsidDel="00000000" w:rsidP="00000000" w:rsidRDefault="00000000" w:rsidRPr="00000000" w14:paraId="0000000F">
      <w:pPr>
        <w:numPr>
          <w:ilvl w:val="0"/>
          <w:numId w:val="1"/>
        </w:numPr>
        <w:spacing w:after="0" w:line="240" w:lineRule="auto"/>
        <w:ind w:left="720" w:hanging="360"/>
        <w:rPr>
          <w:sz w:val="20"/>
          <w:szCs w:val="20"/>
        </w:rPr>
      </w:pPr>
      <w:r w:rsidDel="00000000" w:rsidR="00000000" w:rsidRPr="00000000">
        <w:rPr>
          <w:sz w:val="20"/>
          <w:szCs w:val="20"/>
          <w:highlight w:val="white"/>
          <w:rtl w:val="0"/>
        </w:rPr>
        <w:t xml:space="preserve">Clifford, J. and Marcus, G. ed., (1986).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p w:rsidR="00000000" w:rsidDel="00000000" w:rsidP="00000000" w:rsidRDefault="00000000" w:rsidRPr="00000000" w14:paraId="00000010">
      <w:pPr>
        <w:numPr>
          <w:ilvl w:val="0"/>
          <w:numId w:val="1"/>
        </w:numPr>
        <w:spacing w:after="0" w:line="240" w:lineRule="auto"/>
        <w:ind w:left="720" w:hanging="360"/>
        <w:rPr>
          <w:sz w:val="20"/>
          <w:szCs w:val="20"/>
        </w:rPr>
      </w:pPr>
      <w:r w:rsidDel="00000000" w:rsidR="00000000" w:rsidRPr="00000000">
        <w:rPr>
          <w:sz w:val="20"/>
          <w:szCs w:val="20"/>
          <w:highlight w:val="white"/>
          <w:rtl w:val="0"/>
        </w:rPr>
        <w:t xml:space="preserve">Marcus, G. (1986). Afterword: Ethnographic Writing and Anthropological Careers.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p w:rsidR="00000000" w:rsidDel="00000000" w:rsidP="00000000" w:rsidRDefault="00000000" w:rsidRPr="00000000" w14:paraId="00000011">
      <w:pPr>
        <w:numPr>
          <w:ilvl w:val="0"/>
          <w:numId w:val="1"/>
        </w:numPr>
        <w:spacing w:after="0" w:line="240" w:lineRule="auto"/>
        <w:ind w:left="720" w:hanging="360"/>
        <w:rPr>
          <w:sz w:val="20"/>
          <w:szCs w:val="20"/>
          <w:u w:val="none"/>
        </w:rPr>
      </w:pPr>
      <w:r w:rsidDel="00000000" w:rsidR="00000000" w:rsidRPr="00000000">
        <w:rPr>
          <w:sz w:val="20"/>
          <w:szCs w:val="20"/>
          <w:highlight w:val="white"/>
          <w:rtl w:val="0"/>
        </w:rPr>
        <w:t xml:space="preserve">Marcus, G. (1986). Contemporary Problems of Ethnography in the Modern World System.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sectPr>
      <w:head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Clifford, J. and Marcus, G. ed., (1986).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footnote>
  <w:footnote w:id="1">
    <w:p w:rsidR="00000000" w:rsidDel="00000000" w:rsidP="00000000" w:rsidRDefault="00000000" w:rsidRPr="00000000" w14:paraId="0000001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Clifford, J. (1986). Introduction: Partial Truths.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footnote>
  <w:footnote w:id="2">
    <w:p w:rsidR="00000000" w:rsidDel="00000000" w:rsidP="00000000" w:rsidRDefault="00000000" w:rsidRPr="00000000" w14:paraId="0000001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Clifford, J. (1986). Introduction: Partial Truths.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footnote>
  <w:footnote w:id="3">
    <w:p w:rsidR="00000000" w:rsidDel="00000000" w:rsidP="00000000" w:rsidRDefault="00000000" w:rsidRPr="00000000" w14:paraId="00000015">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Clifford, J. (1986). On Ethnographic Allegory.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footnote>
  <w:footnote w:id="4">
    <w:p w:rsidR="00000000" w:rsidDel="00000000" w:rsidP="00000000" w:rsidRDefault="00000000" w:rsidRPr="00000000" w14:paraId="00000016">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Marcus, G. (1986). Contemporary Problems of Ethnography in the Modern World System.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footnote>
  <w:footnote w:id="5">
    <w:p w:rsidR="00000000" w:rsidDel="00000000" w:rsidP="00000000" w:rsidRDefault="00000000" w:rsidRPr="00000000" w14:paraId="00000017">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Marcus, G. (1986). Afterword: Ethnographic Writing and Anthropological Careers. In: J. Clifford and G. Marcus, ed., </w:t>
      </w:r>
      <w:r w:rsidDel="00000000" w:rsidR="00000000" w:rsidRPr="00000000">
        <w:rPr>
          <w:i w:val="1"/>
          <w:sz w:val="20"/>
          <w:szCs w:val="20"/>
          <w:highlight w:val="white"/>
          <w:rtl w:val="0"/>
        </w:rPr>
        <w:t xml:space="preserve">Writing Culture: The Poetics and Politics of Ethnography</w:t>
      </w:r>
      <w:r w:rsidDel="00000000" w:rsidR="00000000" w:rsidRPr="00000000">
        <w:rPr>
          <w:sz w:val="20"/>
          <w:szCs w:val="20"/>
          <w:highlight w:val="white"/>
          <w:rtl w:val="0"/>
        </w:rPr>
        <w:t xml:space="preserve">. London: University of California Press.</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8">
    <w:pPr>
      <w:spacing w:after="0" w:line="276" w:lineRule="auto"/>
      <w:rPr>
        <w:color w:val="666666"/>
      </w:rPr>
    </w:pPr>
    <w:r w:rsidDel="00000000" w:rsidR="00000000" w:rsidRPr="00000000">
      <w:rPr>
        <w:color w:val="666666"/>
        <w:sz w:val="20"/>
        <w:szCs w:val="20"/>
        <w:rtl w:val="0"/>
      </w:rPr>
      <w:t xml:space="preserve">1801323 - Kathryn Barton</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after="100" w:line="273.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