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CCC232F" w14:textId="33FE1C2B" w:rsidR="00D36BC7" w:rsidRDefault="00D36BC7" w:rsidP="00872FC3"/>
    <w:p w14:paraId="5E6E8429" w14:textId="77777777" w:rsidR="00D36BC7" w:rsidRDefault="00D36BC7" w:rsidP="00D36BC7">
      <w:pPr>
        <w:spacing w:line="259" w:lineRule="auto"/>
        <w:jc w:val="center"/>
        <w:rPr>
          <w:b/>
          <w:bCs/>
          <w:color w:val="002060"/>
          <w:sz w:val="32"/>
          <w:szCs w:val="28"/>
        </w:rPr>
      </w:pPr>
    </w:p>
    <w:p w14:paraId="50D0FAAD" w14:textId="77777777" w:rsidR="00D36BC7" w:rsidRDefault="00D36BC7" w:rsidP="00D36BC7">
      <w:pPr>
        <w:spacing w:line="259" w:lineRule="auto"/>
        <w:jc w:val="center"/>
        <w:rPr>
          <w:b/>
          <w:bCs/>
          <w:color w:val="002060"/>
          <w:sz w:val="32"/>
          <w:szCs w:val="28"/>
        </w:rPr>
      </w:pPr>
    </w:p>
    <w:p w14:paraId="7C2D9A42" w14:textId="0772E753" w:rsidR="00D36BC7" w:rsidRDefault="00D36BC7" w:rsidP="00D36BC7">
      <w:pPr>
        <w:spacing w:line="259" w:lineRule="auto"/>
        <w:jc w:val="center"/>
        <w:rPr>
          <w:b/>
          <w:bCs/>
          <w:color w:val="002060"/>
          <w:sz w:val="32"/>
          <w:szCs w:val="28"/>
        </w:rPr>
      </w:pPr>
      <w:r>
        <w:rPr>
          <w:b/>
          <w:bCs/>
          <w:color w:val="002060"/>
          <w:sz w:val="32"/>
          <w:szCs w:val="28"/>
        </w:rPr>
        <w:t>“Evaluating the Differences in Communication Styles between the UK and Japanese Team”</w:t>
      </w:r>
    </w:p>
    <w:tbl>
      <w:tblPr>
        <w:tblStyle w:val="TableGrid"/>
        <w:tblpPr w:leftFromText="180" w:rightFromText="180" w:vertAnchor="page" w:horzAnchor="margin" w:tblpY="8361"/>
        <w:tblW w:w="0" w:type="auto"/>
        <w:tblLook w:val="04A0" w:firstRow="1" w:lastRow="0" w:firstColumn="1" w:lastColumn="0" w:noHBand="0" w:noVBand="1"/>
      </w:tblPr>
      <w:tblGrid>
        <w:gridCol w:w="9180"/>
      </w:tblGrid>
      <w:tr w:rsidR="00786EEA" w:rsidRPr="005B1A3E" w14:paraId="61C55EB1" w14:textId="77777777" w:rsidTr="00205DBD">
        <w:tc>
          <w:tcPr>
            <w:tcW w:w="9180" w:type="dxa"/>
          </w:tcPr>
          <w:p w14:paraId="5812BC0F" w14:textId="77777777" w:rsidR="00786EEA" w:rsidRPr="005B1A3E" w:rsidRDefault="00786EEA" w:rsidP="00205DBD">
            <w:pPr>
              <w:pStyle w:val="NoSpacing"/>
              <w:spacing w:line="360" w:lineRule="auto"/>
              <w:rPr>
                <w:rFonts w:ascii="Arial" w:hAnsi="Arial" w:cs="Arial"/>
                <w:b/>
                <w:bCs/>
                <w:sz w:val="22"/>
                <w:lang w:val="en-GB"/>
              </w:rPr>
            </w:pPr>
            <w:r w:rsidRPr="005B1A3E">
              <w:rPr>
                <w:rFonts w:ascii="Arial" w:hAnsi="Arial" w:cs="Arial"/>
                <w:b/>
                <w:bCs/>
                <w:sz w:val="22"/>
                <w:lang w:val="en-GB"/>
              </w:rPr>
              <w:t xml:space="preserve">Programme Name: </w:t>
            </w:r>
            <w:r w:rsidRPr="005B1A3E">
              <w:rPr>
                <w:rFonts w:ascii="Arial" w:hAnsi="Arial" w:cs="Arial"/>
                <w:b/>
                <w:bCs/>
                <w:sz w:val="22"/>
              </w:rPr>
              <w:t>BA (</w:t>
            </w:r>
            <w:proofErr w:type="spellStart"/>
            <w:r w:rsidRPr="005B1A3E">
              <w:rPr>
                <w:rFonts w:ascii="Arial" w:hAnsi="Arial" w:cs="Arial"/>
                <w:b/>
                <w:bCs/>
                <w:sz w:val="22"/>
              </w:rPr>
              <w:t>Hons</w:t>
            </w:r>
            <w:proofErr w:type="spellEnd"/>
            <w:r w:rsidRPr="005B1A3E">
              <w:rPr>
                <w:rFonts w:ascii="Arial" w:hAnsi="Arial" w:cs="Arial"/>
                <w:b/>
                <w:bCs/>
                <w:sz w:val="22"/>
              </w:rPr>
              <w:t>) Business Management</w:t>
            </w:r>
          </w:p>
        </w:tc>
      </w:tr>
      <w:tr w:rsidR="00786EEA" w:rsidRPr="005B1A3E" w14:paraId="719A4F98" w14:textId="77777777" w:rsidTr="00205DBD">
        <w:tc>
          <w:tcPr>
            <w:tcW w:w="9180" w:type="dxa"/>
          </w:tcPr>
          <w:p w14:paraId="6BCEA4EF" w14:textId="0307D1A1" w:rsidR="00786EEA" w:rsidRPr="005B1A3E" w:rsidRDefault="00786EEA" w:rsidP="00205DBD">
            <w:pPr>
              <w:pStyle w:val="NoSpacing"/>
              <w:spacing w:line="360" w:lineRule="auto"/>
              <w:rPr>
                <w:rFonts w:ascii="Arial" w:hAnsi="Arial" w:cs="Arial"/>
                <w:b/>
                <w:sz w:val="22"/>
              </w:rPr>
            </w:pPr>
            <w:r w:rsidRPr="005B1A3E">
              <w:rPr>
                <w:rFonts w:ascii="Arial" w:hAnsi="Arial" w:cs="Arial"/>
                <w:b/>
                <w:bCs/>
                <w:sz w:val="22"/>
                <w:lang w:val="en-GB"/>
              </w:rPr>
              <w:t xml:space="preserve">Module Name: </w:t>
            </w:r>
            <w:r>
              <w:rPr>
                <w:rFonts w:ascii="Arial" w:hAnsi="Arial" w:cs="Arial"/>
                <w:b/>
                <w:sz w:val="22"/>
              </w:rPr>
              <w:t>International Business Communication</w:t>
            </w:r>
          </w:p>
        </w:tc>
      </w:tr>
      <w:tr w:rsidR="00786EEA" w:rsidRPr="005B1A3E" w14:paraId="55359D96" w14:textId="77777777" w:rsidTr="00205DBD">
        <w:tc>
          <w:tcPr>
            <w:tcW w:w="9180" w:type="dxa"/>
          </w:tcPr>
          <w:p w14:paraId="47EC7447" w14:textId="0C7C6AAD" w:rsidR="00786EEA" w:rsidRPr="005B1A3E" w:rsidRDefault="00786EEA" w:rsidP="00205DBD">
            <w:pPr>
              <w:pStyle w:val="NoSpacing"/>
              <w:spacing w:line="360" w:lineRule="auto"/>
              <w:rPr>
                <w:rFonts w:ascii="Arial" w:hAnsi="Arial" w:cs="Arial"/>
                <w:b/>
                <w:bCs/>
                <w:sz w:val="22"/>
                <w:lang w:val="en-GB"/>
              </w:rPr>
            </w:pPr>
            <w:r w:rsidRPr="005B1A3E">
              <w:rPr>
                <w:rFonts w:ascii="Arial" w:hAnsi="Arial" w:cs="Arial"/>
                <w:b/>
                <w:bCs/>
                <w:sz w:val="22"/>
                <w:lang w:val="en-GB"/>
              </w:rPr>
              <w:t xml:space="preserve">Module Code: </w:t>
            </w:r>
            <w:r>
              <w:rPr>
                <w:rFonts w:ascii="Arial" w:hAnsi="Arial" w:cs="Arial"/>
                <w:b/>
                <w:sz w:val="22"/>
              </w:rPr>
              <w:t>LCBB6001</w:t>
            </w:r>
          </w:p>
        </w:tc>
      </w:tr>
      <w:tr w:rsidR="00786EEA" w:rsidRPr="005B1A3E" w14:paraId="5448B8F9" w14:textId="77777777" w:rsidTr="00205DBD">
        <w:tc>
          <w:tcPr>
            <w:tcW w:w="9180" w:type="dxa"/>
          </w:tcPr>
          <w:p w14:paraId="04EB5C83" w14:textId="0A7F819C" w:rsidR="00786EEA" w:rsidRPr="005B1A3E" w:rsidRDefault="00786EEA" w:rsidP="00205DBD">
            <w:pPr>
              <w:pStyle w:val="NoSpacing"/>
              <w:spacing w:line="360" w:lineRule="auto"/>
              <w:rPr>
                <w:rFonts w:ascii="Arial" w:hAnsi="Arial" w:cs="Arial"/>
                <w:b/>
                <w:bCs/>
                <w:sz w:val="22"/>
                <w:lang w:val="en-GB"/>
              </w:rPr>
            </w:pPr>
            <w:r w:rsidRPr="005B1A3E">
              <w:rPr>
                <w:rFonts w:ascii="Arial" w:hAnsi="Arial" w:cs="Arial"/>
                <w:b/>
                <w:bCs/>
                <w:sz w:val="22"/>
                <w:lang w:val="en-GB"/>
              </w:rPr>
              <w:t xml:space="preserve">Assessment Title: Written </w:t>
            </w:r>
            <w:r>
              <w:rPr>
                <w:rFonts w:ascii="Arial" w:hAnsi="Arial" w:cs="Arial"/>
                <w:b/>
                <w:bCs/>
                <w:sz w:val="22"/>
                <w:lang w:val="en-GB"/>
              </w:rPr>
              <w:t>Individual Essay</w:t>
            </w:r>
          </w:p>
        </w:tc>
      </w:tr>
      <w:tr w:rsidR="00786EEA" w:rsidRPr="005B1A3E" w14:paraId="14780408" w14:textId="77777777" w:rsidTr="00205DBD">
        <w:tc>
          <w:tcPr>
            <w:tcW w:w="9180" w:type="dxa"/>
          </w:tcPr>
          <w:p w14:paraId="2A948C40" w14:textId="77777777" w:rsidR="00872FC3" w:rsidRDefault="00872FC3" w:rsidP="00205DBD">
            <w:pPr>
              <w:pStyle w:val="NoSpacing"/>
              <w:spacing w:line="360" w:lineRule="auto"/>
              <w:rPr>
                <w:rFonts w:ascii="Arial" w:hAnsi="Arial" w:cs="Arial"/>
                <w:b/>
                <w:bCs/>
                <w:sz w:val="22"/>
                <w:lang w:val="en-GB"/>
              </w:rPr>
            </w:pPr>
            <w:r>
              <w:rPr>
                <w:rFonts w:ascii="Arial" w:hAnsi="Arial" w:cs="Arial"/>
                <w:b/>
                <w:bCs/>
                <w:sz w:val="22"/>
                <w:lang w:val="en-GB"/>
              </w:rPr>
              <w:t xml:space="preserve">Student Name: </w:t>
            </w:r>
            <w:proofErr w:type="spellStart"/>
            <w:r>
              <w:rPr>
                <w:rFonts w:ascii="Arial" w:hAnsi="Arial" w:cs="Arial"/>
                <w:b/>
                <w:bCs/>
                <w:sz w:val="22"/>
                <w:lang w:val="en-GB"/>
              </w:rPr>
              <w:t>Md</w:t>
            </w:r>
            <w:proofErr w:type="spellEnd"/>
            <w:r>
              <w:rPr>
                <w:rFonts w:ascii="Arial" w:hAnsi="Arial" w:cs="Arial"/>
                <w:b/>
                <w:bCs/>
                <w:sz w:val="22"/>
                <w:lang w:val="en-GB"/>
              </w:rPr>
              <w:t xml:space="preserve"> Abidur Rahman </w:t>
            </w:r>
          </w:p>
          <w:p w14:paraId="04ED08D2" w14:textId="1FD542FA" w:rsidR="00786EEA" w:rsidRPr="005B1A3E" w:rsidRDefault="00786EEA" w:rsidP="00205DBD">
            <w:pPr>
              <w:pStyle w:val="NoSpacing"/>
              <w:spacing w:line="360" w:lineRule="auto"/>
              <w:rPr>
                <w:rFonts w:ascii="Arial" w:hAnsi="Arial" w:cs="Arial"/>
                <w:b/>
                <w:bCs/>
                <w:sz w:val="22"/>
                <w:lang w:val="en-GB"/>
              </w:rPr>
            </w:pPr>
            <w:r>
              <w:rPr>
                <w:rFonts w:ascii="Arial" w:hAnsi="Arial" w:cs="Arial"/>
                <w:b/>
                <w:bCs/>
                <w:sz w:val="22"/>
                <w:lang w:val="en-GB"/>
              </w:rPr>
              <w:t xml:space="preserve">ID </w:t>
            </w:r>
            <w:r w:rsidRPr="005B1A3E">
              <w:rPr>
                <w:rFonts w:ascii="Arial" w:hAnsi="Arial" w:cs="Arial"/>
                <w:b/>
                <w:bCs/>
                <w:sz w:val="22"/>
                <w:lang w:val="en-GB"/>
              </w:rPr>
              <w:t>Number:</w:t>
            </w:r>
            <w:r>
              <w:rPr>
                <w:rFonts w:ascii="Arial" w:hAnsi="Arial" w:cs="Arial"/>
                <w:b/>
                <w:bCs/>
                <w:sz w:val="22"/>
                <w:lang w:val="en-GB"/>
              </w:rPr>
              <w:t xml:space="preserve"> 1815081</w:t>
            </w:r>
          </w:p>
        </w:tc>
      </w:tr>
      <w:tr w:rsidR="00786EEA" w:rsidRPr="005B1A3E" w14:paraId="2C2CE8BA" w14:textId="77777777" w:rsidTr="00205DBD">
        <w:trPr>
          <w:trHeight w:val="422"/>
        </w:trPr>
        <w:tc>
          <w:tcPr>
            <w:tcW w:w="9180" w:type="dxa"/>
          </w:tcPr>
          <w:p w14:paraId="5B3F7308" w14:textId="49436E1D" w:rsidR="00786EEA" w:rsidRPr="005B1A3E" w:rsidRDefault="00786EEA" w:rsidP="00205DBD">
            <w:pPr>
              <w:pStyle w:val="NoSpacing"/>
              <w:spacing w:line="360" w:lineRule="auto"/>
              <w:rPr>
                <w:rFonts w:ascii="Arial" w:hAnsi="Arial" w:cs="Arial"/>
                <w:b/>
                <w:bCs/>
                <w:sz w:val="22"/>
                <w:lang w:val="en-GB"/>
              </w:rPr>
            </w:pPr>
            <w:r w:rsidRPr="005B1A3E">
              <w:rPr>
                <w:rFonts w:ascii="Arial" w:hAnsi="Arial" w:cs="Arial"/>
                <w:b/>
                <w:bCs/>
                <w:sz w:val="22"/>
                <w:lang w:val="en-GB"/>
              </w:rPr>
              <w:t>Tutor Name:</w:t>
            </w:r>
            <w:r>
              <w:rPr>
                <w:rFonts w:ascii="Arial" w:hAnsi="Arial" w:cs="Arial"/>
                <w:b/>
                <w:bCs/>
                <w:sz w:val="22"/>
                <w:lang w:val="en-GB"/>
              </w:rPr>
              <w:t xml:space="preserve"> </w:t>
            </w:r>
            <w:r w:rsidR="00492CF3">
              <w:rPr>
                <w:rFonts w:ascii="Arial" w:hAnsi="Arial" w:cs="Arial"/>
                <w:b/>
                <w:bCs/>
                <w:sz w:val="22"/>
                <w:lang w:val="en-GB"/>
              </w:rPr>
              <w:t>Dr Samson Oladejo</w:t>
            </w:r>
          </w:p>
        </w:tc>
      </w:tr>
      <w:tr w:rsidR="00786EEA" w:rsidRPr="005B1A3E" w14:paraId="70DFA239" w14:textId="77777777" w:rsidTr="00205DBD">
        <w:tc>
          <w:tcPr>
            <w:tcW w:w="9180" w:type="dxa"/>
          </w:tcPr>
          <w:p w14:paraId="51E8F3D9" w14:textId="4BFD1813" w:rsidR="00786EEA" w:rsidRPr="005B1A3E" w:rsidRDefault="00786EEA" w:rsidP="00205DBD">
            <w:pPr>
              <w:pStyle w:val="NoSpacing"/>
              <w:spacing w:line="360" w:lineRule="auto"/>
              <w:rPr>
                <w:rFonts w:ascii="Arial" w:hAnsi="Arial" w:cs="Arial"/>
                <w:b/>
                <w:bCs/>
                <w:sz w:val="22"/>
                <w:lang w:val="en-GB"/>
              </w:rPr>
            </w:pPr>
            <w:r>
              <w:rPr>
                <w:rFonts w:ascii="Arial" w:hAnsi="Arial" w:cs="Arial"/>
                <w:b/>
                <w:bCs/>
                <w:sz w:val="22"/>
                <w:lang w:val="en-GB"/>
              </w:rPr>
              <w:t>Word Count: 2</w:t>
            </w:r>
            <w:r w:rsidRPr="005B1A3E">
              <w:rPr>
                <w:rFonts w:ascii="Arial" w:hAnsi="Arial" w:cs="Arial"/>
                <w:b/>
                <w:bCs/>
                <w:sz w:val="22"/>
                <w:lang w:val="en-GB"/>
              </w:rPr>
              <w:t>500</w:t>
            </w:r>
            <w:r>
              <w:rPr>
                <w:rFonts w:ascii="Arial" w:hAnsi="Arial" w:cs="Arial"/>
                <w:b/>
                <w:bCs/>
                <w:sz w:val="22"/>
                <w:lang w:val="en-GB"/>
              </w:rPr>
              <w:t>+-</w:t>
            </w:r>
          </w:p>
        </w:tc>
      </w:tr>
    </w:tbl>
    <w:p w14:paraId="7C83C6E4" w14:textId="77BB4E88" w:rsidR="00D36BC7" w:rsidRPr="00600EE3" w:rsidRDefault="00D36BC7" w:rsidP="00D36BC7">
      <w:pPr>
        <w:spacing w:line="259" w:lineRule="auto"/>
        <w:jc w:val="center"/>
        <w:rPr>
          <w:b/>
          <w:bCs/>
          <w:color w:val="002060"/>
          <w:sz w:val="32"/>
          <w:szCs w:val="28"/>
        </w:rPr>
      </w:pPr>
    </w:p>
    <w:p w14:paraId="43F101F1" w14:textId="77777777" w:rsidR="00D36BC7" w:rsidRDefault="00D36BC7" w:rsidP="00D36BC7">
      <w:pPr>
        <w:spacing w:line="259" w:lineRule="auto"/>
        <w:jc w:val="left"/>
      </w:pPr>
      <w:r>
        <w:br w:type="page"/>
      </w:r>
    </w:p>
    <w:sdt>
      <w:sdtPr>
        <w:rPr>
          <w:rFonts w:ascii="Times New Roman" w:eastAsiaTheme="minorHAnsi" w:hAnsi="Times New Roman" w:cstheme="minorBidi"/>
          <w:color w:val="auto"/>
          <w:kern w:val="2"/>
          <w:sz w:val="24"/>
          <w:szCs w:val="22"/>
          <w14:ligatures w14:val="standardContextual"/>
        </w:rPr>
        <w:id w:val="-743876009"/>
        <w:docPartObj>
          <w:docPartGallery w:val="Table of Contents"/>
          <w:docPartUnique/>
        </w:docPartObj>
      </w:sdtPr>
      <w:sdtEndPr>
        <w:rPr>
          <w:b/>
          <w:bCs/>
          <w:noProof/>
        </w:rPr>
      </w:sdtEndPr>
      <w:sdtContent>
        <w:p w14:paraId="35CEEED4" w14:textId="7C52DF3E" w:rsidR="00D569F7" w:rsidRPr="00D569F7" w:rsidRDefault="00D569F7" w:rsidP="00D569F7">
          <w:pPr>
            <w:pStyle w:val="TOCHeading"/>
            <w:jc w:val="center"/>
            <w:rPr>
              <w:b/>
              <w:bCs/>
            </w:rPr>
          </w:pPr>
          <w:r w:rsidRPr="00D569F7">
            <w:rPr>
              <w:b/>
              <w:bCs/>
            </w:rPr>
            <w:t>Table of Contents</w:t>
          </w:r>
        </w:p>
        <w:p w14:paraId="1084B623" w14:textId="77777777" w:rsidR="00786EEA" w:rsidRDefault="00D569F7">
          <w:pPr>
            <w:pStyle w:val="TOC1"/>
            <w:tabs>
              <w:tab w:val="right" w:leader="dot" w:pos="9350"/>
            </w:tabs>
            <w:rPr>
              <w:rFonts w:asciiTheme="minorHAnsi" w:eastAsiaTheme="minorEastAsia" w:hAnsiTheme="minorHAnsi"/>
              <w:noProof/>
              <w:kern w:val="0"/>
              <w:sz w:val="22"/>
              <w:lang w:val="en-GB" w:eastAsia="en-GB"/>
              <w14:ligatures w14:val="none"/>
            </w:rPr>
          </w:pPr>
          <w:r>
            <w:fldChar w:fldCharType="begin"/>
          </w:r>
          <w:r>
            <w:instrText xml:space="preserve"> TOC \o "1-3" \h \z \u </w:instrText>
          </w:r>
          <w:r>
            <w:fldChar w:fldCharType="separate"/>
          </w:r>
          <w:hyperlink w:anchor="_Toc202300684" w:history="1">
            <w:r w:rsidR="00786EEA" w:rsidRPr="003D6524">
              <w:rPr>
                <w:rStyle w:val="Hyperlink"/>
                <w:rFonts w:ascii="Arial" w:hAnsi="Arial" w:cs="Arial"/>
                <w:noProof/>
              </w:rPr>
              <w:t>Introduction</w:t>
            </w:r>
            <w:r w:rsidR="00786EEA">
              <w:rPr>
                <w:noProof/>
                <w:webHidden/>
              </w:rPr>
              <w:tab/>
            </w:r>
            <w:r w:rsidR="00786EEA">
              <w:rPr>
                <w:noProof/>
                <w:webHidden/>
              </w:rPr>
              <w:fldChar w:fldCharType="begin"/>
            </w:r>
            <w:r w:rsidR="00786EEA">
              <w:rPr>
                <w:noProof/>
                <w:webHidden/>
              </w:rPr>
              <w:instrText xml:space="preserve"> PAGEREF _Toc202300684 \h </w:instrText>
            </w:r>
            <w:r w:rsidR="00786EEA">
              <w:rPr>
                <w:noProof/>
                <w:webHidden/>
              </w:rPr>
            </w:r>
            <w:r w:rsidR="00786EEA">
              <w:rPr>
                <w:noProof/>
                <w:webHidden/>
              </w:rPr>
              <w:fldChar w:fldCharType="separate"/>
            </w:r>
            <w:r w:rsidR="00786EEA">
              <w:rPr>
                <w:noProof/>
                <w:webHidden/>
              </w:rPr>
              <w:t>3</w:t>
            </w:r>
            <w:r w:rsidR="00786EEA">
              <w:rPr>
                <w:noProof/>
                <w:webHidden/>
              </w:rPr>
              <w:fldChar w:fldCharType="end"/>
            </w:r>
          </w:hyperlink>
        </w:p>
        <w:p w14:paraId="4E4C045A" w14:textId="77777777" w:rsidR="00786EEA" w:rsidRDefault="00A2350A">
          <w:pPr>
            <w:pStyle w:val="TOC1"/>
            <w:tabs>
              <w:tab w:val="right" w:leader="dot" w:pos="9350"/>
            </w:tabs>
            <w:rPr>
              <w:rFonts w:asciiTheme="minorHAnsi" w:eastAsiaTheme="minorEastAsia" w:hAnsiTheme="minorHAnsi"/>
              <w:noProof/>
              <w:kern w:val="0"/>
              <w:sz w:val="22"/>
              <w:lang w:val="en-GB" w:eastAsia="en-GB"/>
              <w14:ligatures w14:val="none"/>
            </w:rPr>
          </w:pPr>
          <w:hyperlink w:anchor="_Toc202300685" w:history="1">
            <w:r w:rsidR="00786EEA" w:rsidRPr="003D6524">
              <w:rPr>
                <w:rStyle w:val="Hyperlink"/>
                <w:rFonts w:ascii="Arial" w:hAnsi="Arial" w:cs="Arial"/>
                <w:noProof/>
              </w:rPr>
              <w:t>Main Body</w:t>
            </w:r>
            <w:r w:rsidR="00786EEA">
              <w:rPr>
                <w:noProof/>
                <w:webHidden/>
              </w:rPr>
              <w:tab/>
            </w:r>
            <w:r w:rsidR="00786EEA">
              <w:rPr>
                <w:noProof/>
                <w:webHidden/>
              </w:rPr>
              <w:fldChar w:fldCharType="begin"/>
            </w:r>
            <w:r w:rsidR="00786EEA">
              <w:rPr>
                <w:noProof/>
                <w:webHidden/>
              </w:rPr>
              <w:instrText xml:space="preserve"> PAGEREF _Toc202300685 \h </w:instrText>
            </w:r>
            <w:r w:rsidR="00786EEA">
              <w:rPr>
                <w:noProof/>
                <w:webHidden/>
              </w:rPr>
            </w:r>
            <w:r w:rsidR="00786EEA">
              <w:rPr>
                <w:noProof/>
                <w:webHidden/>
              </w:rPr>
              <w:fldChar w:fldCharType="separate"/>
            </w:r>
            <w:r w:rsidR="00786EEA">
              <w:rPr>
                <w:noProof/>
                <w:webHidden/>
              </w:rPr>
              <w:t>4</w:t>
            </w:r>
            <w:r w:rsidR="00786EEA">
              <w:rPr>
                <w:noProof/>
                <w:webHidden/>
              </w:rPr>
              <w:fldChar w:fldCharType="end"/>
            </w:r>
          </w:hyperlink>
        </w:p>
        <w:p w14:paraId="554FCDE8" w14:textId="77777777" w:rsidR="00786EEA" w:rsidRDefault="00A2350A">
          <w:pPr>
            <w:pStyle w:val="TOC1"/>
            <w:tabs>
              <w:tab w:val="right" w:leader="dot" w:pos="9350"/>
            </w:tabs>
            <w:rPr>
              <w:rFonts w:asciiTheme="minorHAnsi" w:eastAsiaTheme="minorEastAsia" w:hAnsiTheme="minorHAnsi"/>
              <w:noProof/>
              <w:kern w:val="0"/>
              <w:sz w:val="22"/>
              <w:lang w:val="en-GB" w:eastAsia="en-GB"/>
              <w14:ligatures w14:val="none"/>
            </w:rPr>
          </w:pPr>
          <w:hyperlink w:anchor="_Toc202300686" w:history="1">
            <w:r w:rsidR="00786EEA" w:rsidRPr="003D6524">
              <w:rPr>
                <w:rStyle w:val="Hyperlink"/>
                <w:rFonts w:ascii="Arial" w:hAnsi="Arial" w:cs="Arial"/>
                <w:noProof/>
              </w:rPr>
              <w:t>Conclusion</w:t>
            </w:r>
            <w:r w:rsidR="00786EEA">
              <w:rPr>
                <w:noProof/>
                <w:webHidden/>
              </w:rPr>
              <w:tab/>
            </w:r>
            <w:r w:rsidR="00786EEA">
              <w:rPr>
                <w:noProof/>
                <w:webHidden/>
              </w:rPr>
              <w:fldChar w:fldCharType="begin"/>
            </w:r>
            <w:r w:rsidR="00786EEA">
              <w:rPr>
                <w:noProof/>
                <w:webHidden/>
              </w:rPr>
              <w:instrText xml:space="preserve"> PAGEREF _Toc202300686 \h </w:instrText>
            </w:r>
            <w:r w:rsidR="00786EEA">
              <w:rPr>
                <w:noProof/>
                <w:webHidden/>
              </w:rPr>
            </w:r>
            <w:r w:rsidR="00786EEA">
              <w:rPr>
                <w:noProof/>
                <w:webHidden/>
              </w:rPr>
              <w:fldChar w:fldCharType="separate"/>
            </w:r>
            <w:r w:rsidR="00786EEA">
              <w:rPr>
                <w:noProof/>
                <w:webHidden/>
              </w:rPr>
              <w:t>9</w:t>
            </w:r>
            <w:r w:rsidR="00786EEA">
              <w:rPr>
                <w:noProof/>
                <w:webHidden/>
              </w:rPr>
              <w:fldChar w:fldCharType="end"/>
            </w:r>
          </w:hyperlink>
        </w:p>
        <w:p w14:paraId="719B159E" w14:textId="77777777" w:rsidR="00786EEA" w:rsidRDefault="00A2350A">
          <w:pPr>
            <w:pStyle w:val="TOC1"/>
            <w:tabs>
              <w:tab w:val="right" w:leader="dot" w:pos="9350"/>
            </w:tabs>
            <w:rPr>
              <w:rFonts w:asciiTheme="minorHAnsi" w:eastAsiaTheme="minorEastAsia" w:hAnsiTheme="minorHAnsi"/>
              <w:noProof/>
              <w:kern w:val="0"/>
              <w:sz w:val="22"/>
              <w:lang w:val="en-GB" w:eastAsia="en-GB"/>
              <w14:ligatures w14:val="none"/>
            </w:rPr>
          </w:pPr>
          <w:hyperlink w:anchor="_Toc202300687" w:history="1">
            <w:r w:rsidR="00786EEA" w:rsidRPr="003D6524">
              <w:rPr>
                <w:rStyle w:val="Hyperlink"/>
                <w:rFonts w:ascii="Arial" w:hAnsi="Arial" w:cs="Arial"/>
                <w:noProof/>
              </w:rPr>
              <w:t>References</w:t>
            </w:r>
            <w:r w:rsidR="00786EEA">
              <w:rPr>
                <w:noProof/>
                <w:webHidden/>
              </w:rPr>
              <w:tab/>
            </w:r>
            <w:r w:rsidR="00786EEA">
              <w:rPr>
                <w:noProof/>
                <w:webHidden/>
              </w:rPr>
              <w:fldChar w:fldCharType="begin"/>
            </w:r>
            <w:r w:rsidR="00786EEA">
              <w:rPr>
                <w:noProof/>
                <w:webHidden/>
              </w:rPr>
              <w:instrText xml:space="preserve"> PAGEREF _Toc202300687 \h </w:instrText>
            </w:r>
            <w:r w:rsidR="00786EEA">
              <w:rPr>
                <w:noProof/>
                <w:webHidden/>
              </w:rPr>
            </w:r>
            <w:r w:rsidR="00786EEA">
              <w:rPr>
                <w:noProof/>
                <w:webHidden/>
              </w:rPr>
              <w:fldChar w:fldCharType="separate"/>
            </w:r>
            <w:r w:rsidR="00786EEA">
              <w:rPr>
                <w:noProof/>
                <w:webHidden/>
              </w:rPr>
              <w:t>10</w:t>
            </w:r>
            <w:r w:rsidR="00786EEA">
              <w:rPr>
                <w:noProof/>
                <w:webHidden/>
              </w:rPr>
              <w:fldChar w:fldCharType="end"/>
            </w:r>
          </w:hyperlink>
        </w:p>
        <w:p w14:paraId="5EACFC47" w14:textId="1B1ADFF7" w:rsidR="00D569F7" w:rsidRDefault="00D569F7">
          <w:r>
            <w:rPr>
              <w:b/>
              <w:bCs/>
              <w:noProof/>
            </w:rPr>
            <w:fldChar w:fldCharType="end"/>
          </w:r>
        </w:p>
      </w:sdtContent>
    </w:sdt>
    <w:p w14:paraId="1DA06948" w14:textId="2DF3AED9" w:rsidR="00F2075E" w:rsidRDefault="00F2075E">
      <w:pPr>
        <w:spacing w:line="259" w:lineRule="auto"/>
        <w:jc w:val="left"/>
      </w:pPr>
      <w:r>
        <w:br w:type="page"/>
      </w:r>
      <w:bookmarkStart w:id="0" w:name="_GoBack"/>
      <w:bookmarkEnd w:id="0"/>
    </w:p>
    <w:p w14:paraId="6DF3D00D" w14:textId="77777777" w:rsidR="00413F4E" w:rsidRPr="00786EEA" w:rsidRDefault="00413F4E" w:rsidP="00786EEA">
      <w:pPr>
        <w:pStyle w:val="Heading1"/>
        <w:rPr>
          <w:rFonts w:ascii="Arial" w:hAnsi="Arial" w:cs="Arial"/>
          <w:sz w:val="22"/>
          <w:szCs w:val="22"/>
        </w:rPr>
      </w:pPr>
      <w:bookmarkStart w:id="1" w:name="_Toc202300684"/>
      <w:r w:rsidRPr="00786EEA">
        <w:rPr>
          <w:rFonts w:ascii="Arial" w:hAnsi="Arial" w:cs="Arial"/>
          <w:sz w:val="22"/>
          <w:szCs w:val="22"/>
        </w:rPr>
        <w:lastRenderedPageBreak/>
        <w:t>Introduction</w:t>
      </w:r>
      <w:bookmarkEnd w:id="1"/>
    </w:p>
    <w:p w14:paraId="5CF31443" w14:textId="09581CD8" w:rsidR="00413F4E" w:rsidRPr="00786EEA" w:rsidRDefault="00817DF3" w:rsidP="00786EEA">
      <w:pPr>
        <w:rPr>
          <w:rFonts w:ascii="Arial" w:hAnsi="Arial" w:cs="Arial"/>
          <w:sz w:val="22"/>
        </w:rPr>
      </w:pPr>
      <w:r w:rsidRPr="00786EEA">
        <w:rPr>
          <w:rFonts w:ascii="Arial" w:hAnsi="Arial" w:cs="Arial"/>
          <w:sz w:val="22"/>
        </w:rPr>
        <w:t xml:space="preserve">To provide an insight on a business partnership between Unilever, a UK-based multi-national company dealing in consumer goods and Shiseido, a Japanese giant in the field of cosmetics and personal care products, the essay will refer to the complexity of intercultural communication between both countries, which is the UK and Japan. Both </w:t>
      </w:r>
      <w:r w:rsidR="00786EEA" w:rsidRPr="00786EEA">
        <w:rPr>
          <w:rFonts w:ascii="Arial" w:hAnsi="Arial" w:cs="Arial"/>
          <w:sz w:val="22"/>
        </w:rPr>
        <w:t>organizations</w:t>
      </w:r>
      <w:r w:rsidRPr="00786EEA">
        <w:rPr>
          <w:rFonts w:ascii="Arial" w:hAnsi="Arial" w:cs="Arial"/>
          <w:sz w:val="22"/>
        </w:rPr>
        <w:t xml:space="preserve"> represent the world giants in the beauty and personal care industry that have a deeply-rooted dedication to innovation and sustainability (</w:t>
      </w:r>
      <w:proofErr w:type="spellStart"/>
      <w:r w:rsidRPr="00786EEA">
        <w:rPr>
          <w:rFonts w:ascii="Arial" w:hAnsi="Arial" w:cs="Arial"/>
          <w:sz w:val="22"/>
        </w:rPr>
        <w:t>Senarak</w:t>
      </w:r>
      <w:proofErr w:type="spellEnd"/>
      <w:r w:rsidRPr="00786EEA">
        <w:rPr>
          <w:rFonts w:ascii="Arial" w:hAnsi="Arial" w:cs="Arial"/>
          <w:sz w:val="22"/>
        </w:rPr>
        <w:t xml:space="preserve"> et al., 2024). Unilever that covers a large range of brands, including Dove, </w:t>
      </w:r>
      <w:proofErr w:type="spellStart"/>
      <w:r w:rsidRPr="00786EEA">
        <w:rPr>
          <w:rFonts w:ascii="Arial" w:hAnsi="Arial" w:cs="Arial"/>
          <w:sz w:val="22"/>
        </w:rPr>
        <w:t>Rexona</w:t>
      </w:r>
      <w:proofErr w:type="spellEnd"/>
      <w:r w:rsidRPr="00786EEA">
        <w:rPr>
          <w:rFonts w:ascii="Arial" w:hAnsi="Arial" w:cs="Arial"/>
          <w:sz w:val="22"/>
        </w:rPr>
        <w:t xml:space="preserve"> and </w:t>
      </w:r>
      <w:proofErr w:type="spellStart"/>
      <w:r w:rsidRPr="00786EEA">
        <w:rPr>
          <w:rFonts w:ascii="Arial" w:hAnsi="Arial" w:cs="Arial"/>
          <w:sz w:val="22"/>
        </w:rPr>
        <w:t>TRESemme</w:t>
      </w:r>
      <w:proofErr w:type="spellEnd"/>
      <w:r w:rsidRPr="00786EEA">
        <w:rPr>
          <w:rFonts w:ascii="Arial" w:hAnsi="Arial" w:cs="Arial"/>
          <w:sz w:val="22"/>
        </w:rPr>
        <w:t xml:space="preserve"> goes through a strategic partnership with Shiseido, a skincare specialist with an established position in the Asian market in Asia. </w:t>
      </w:r>
      <w:proofErr w:type="gramStart"/>
      <w:r w:rsidRPr="00786EEA">
        <w:rPr>
          <w:rFonts w:ascii="Arial" w:hAnsi="Arial" w:cs="Arial"/>
          <w:sz w:val="22"/>
        </w:rPr>
        <w:t>The corporate alliance to be based on developing and marketing a new set of superior skin products that would appeal to the European and the Asian markets.</w:t>
      </w:r>
      <w:proofErr w:type="gramEnd"/>
      <w:r w:rsidRPr="00786EEA">
        <w:rPr>
          <w:rFonts w:ascii="Arial" w:hAnsi="Arial" w:cs="Arial"/>
          <w:sz w:val="22"/>
        </w:rPr>
        <w:t xml:space="preserve"> The joint venture would mean that the cross-functional groups of both the UK and Japan would work together in designing products, marketing and the supply chain management (Al-</w:t>
      </w:r>
      <w:proofErr w:type="spellStart"/>
      <w:r w:rsidRPr="00786EEA">
        <w:rPr>
          <w:rFonts w:ascii="Arial" w:hAnsi="Arial" w:cs="Arial"/>
          <w:sz w:val="22"/>
        </w:rPr>
        <w:t>Faryan</w:t>
      </w:r>
      <w:proofErr w:type="spellEnd"/>
      <w:r w:rsidRPr="00786EEA">
        <w:rPr>
          <w:rFonts w:ascii="Arial" w:hAnsi="Arial" w:cs="Arial"/>
          <w:sz w:val="22"/>
        </w:rPr>
        <w:t xml:space="preserve"> et al., 2024). </w:t>
      </w:r>
      <w:proofErr w:type="gramStart"/>
      <w:r w:rsidRPr="00786EEA">
        <w:rPr>
          <w:rFonts w:ascii="Arial" w:hAnsi="Arial" w:cs="Arial"/>
          <w:sz w:val="22"/>
        </w:rPr>
        <w:t>The fact that both companies are governed by their own strength but that everyone proves the high dissimilarity of communication patterns, culture of work and decision-making procedures.</w:t>
      </w:r>
      <w:proofErr w:type="gramEnd"/>
      <w:r w:rsidRPr="00786EEA">
        <w:rPr>
          <w:rFonts w:ascii="Arial" w:hAnsi="Arial" w:cs="Arial"/>
          <w:sz w:val="22"/>
        </w:rPr>
        <w:t xml:space="preserve"> This venture is significant to successful practices of intercultural communication. Silent assumption misconceptions, language misunderstanding, or differences in the expectations towards the relationship between the boss and subordinates, as well as feedback, may appear (</w:t>
      </w:r>
      <w:proofErr w:type="spellStart"/>
      <w:r w:rsidRPr="00786EEA">
        <w:rPr>
          <w:rFonts w:ascii="Arial" w:hAnsi="Arial" w:cs="Arial"/>
          <w:sz w:val="22"/>
        </w:rPr>
        <w:t>Pentsov</w:t>
      </w:r>
      <w:proofErr w:type="spellEnd"/>
      <w:r w:rsidRPr="00786EEA">
        <w:rPr>
          <w:rFonts w:ascii="Arial" w:hAnsi="Arial" w:cs="Arial"/>
          <w:sz w:val="22"/>
        </w:rPr>
        <w:t xml:space="preserve"> et al., 2025). It is in the first place of making cultural differences come out and addressing them early enough that will lead to the building of trust </w:t>
      </w:r>
      <w:proofErr w:type="spellStart"/>
      <w:r w:rsidRPr="00786EEA">
        <w:rPr>
          <w:rFonts w:ascii="Arial" w:hAnsi="Arial" w:cs="Arial"/>
          <w:sz w:val="22"/>
        </w:rPr>
        <w:t>etc</w:t>
      </w:r>
      <w:proofErr w:type="spellEnd"/>
      <w:r w:rsidRPr="00786EEA">
        <w:rPr>
          <w:rFonts w:ascii="Arial" w:hAnsi="Arial" w:cs="Arial"/>
          <w:sz w:val="22"/>
        </w:rPr>
        <w:t>, the ability to coordinate and realize collective goals etc. The intercultural communication theories applied in the essay, such as the theory of cultural dimensions by Hofstede and the theory of High- and low-context communication, will help to assess the potential spheres of communication challenges and the recommendations how the work of the UK and Japanese teams can be optimized (</w:t>
      </w:r>
      <w:proofErr w:type="spellStart"/>
      <w:r w:rsidRPr="00786EEA">
        <w:rPr>
          <w:rFonts w:ascii="Arial" w:hAnsi="Arial" w:cs="Arial"/>
          <w:sz w:val="22"/>
        </w:rPr>
        <w:t>Senarak</w:t>
      </w:r>
      <w:proofErr w:type="spellEnd"/>
      <w:r w:rsidRPr="00786EEA">
        <w:rPr>
          <w:rFonts w:ascii="Arial" w:hAnsi="Arial" w:cs="Arial"/>
          <w:sz w:val="22"/>
        </w:rPr>
        <w:t xml:space="preserve"> et al., 2024).</w:t>
      </w:r>
      <w:r w:rsidRPr="00786EEA">
        <w:rPr>
          <w:rFonts w:ascii="Arial" w:hAnsi="Arial" w:cs="Arial"/>
          <w:sz w:val="22"/>
        </w:rPr>
        <w:br w:type="page"/>
      </w:r>
    </w:p>
    <w:p w14:paraId="3F875237" w14:textId="77777777" w:rsidR="00413F4E" w:rsidRPr="00786EEA" w:rsidRDefault="00413F4E" w:rsidP="00786EEA">
      <w:pPr>
        <w:pStyle w:val="Heading1"/>
        <w:rPr>
          <w:rFonts w:ascii="Arial" w:hAnsi="Arial" w:cs="Arial"/>
          <w:sz w:val="22"/>
          <w:szCs w:val="22"/>
        </w:rPr>
      </w:pPr>
      <w:bookmarkStart w:id="2" w:name="_Toc202300685"/>
      <w:r w:rsidRPr="00786EEA">
        <w:rPr>
          <w:rFonts w:ascii="Arial" w:hAnsi="Arial" w:cs="Arial"/>
          <w:sz w:val="22"/>
          <w:szCs w:val="22"/>
        </w:rPr>
        <w:lastRenderedPageBreak/>
        <w:t>Main Body</w:t>
      </w:r>
      <w:bookmarkEnd w:id="2"/>
    </w:p>
    <w:p w14:paraId="70854FEA" w14:textId="5EA39339" w:rsidR="00B9410D" w:rsidRPr="00786EEA" w:rsidRDefault="00817DF3" w:rsidP="00786EEA">
      <w:pPr>
        <w:rPr>
          <w:rFonts w:ascii="Arial" w:hAnsi="Arial" w:cs="Arial"/>
          <w:sz w:val="22"/>
        </w:rPr>
      </w:pPr>
      <w:r w:rsidRPr="00786EEA">
        <w:rPr>
          <w:rFonts w:ascii="Arial" w:hAnsi="Arial" w:cs="Arial"/>
          <w:b/>
          <w:bCs/>
          <w:sz w:val="22"/>
        </w:rPr>
        <w:t xml:space="preserve">Cultural Background, </w:t>
      </w:r>
      <w:r w:rsidRPr="00786EEA">
        <w:rPr>
          <w:rFonts w:ascii="Arial" w:hAnsi="Arial" w:cs="Arial"/>
          <w:sz w:val="22"/>
        </w:rPr>
        <w:t xml:space="preserve">it is necessary to discuss the cultural differences between the United Kingdom and Japan to judge how the communication styles that exist in them could create misunderstandings in a combined business setting. They are well connected to national values and societal norms as well as historical development, which determine the way people out there interact, express ideas and solve problems (Yang et al., 2025). It is common knowledge that the United Kingdom is an individualistic culture, and it is here that personal interests, independence and self-identity are appreciated. UK employees tend to be open, provocative and practice face-to-face communication. This style depends on clear words, in which communication is done by the use of words and not through body language. The UK decision-making processes are comparatively fast and </w:t>
      </w:r>
      <w:proofErr w:type="spellStart"/>
      <w:r w:rsidRPr="00786EEA">
        <w:rPr>
          <w:rFonts w:ascii="Arial" w:hAnsi="Arial" w:cs="Arial"/>
          <w:sz w:val="22"/>
        </w:rPr>
        <w:t>decentralised</w:t>
      </w:r>
      <w:proofErr w:type="spellEnd"/>
      <w:r w:rsidRPr="00786EEA">
        <w:rPr>
          <w:rFonts w:ascii="Arial" w:hAnsi="Arial" w:cs="Arial"/>
          <w:sz w:val="22"/>
        </w:rPr>
        <w:t>, and open discussions and assertiveness are regarded as indicators of commitment and leadership. Japan, on the contrary, is an example of a collectivist culture, where the emphasis is put on harmony, group agreement and subordination to the hierarchy (</w:t>
      </w:r>
      <w:proofErr w:type="spellStart"/>
      <w:r w:rsidRPr="00786EEA">
        <w:rPr>
          <w:rFonts w:ascii="Arial" w:hAnsi="Arial" w:cs="Arial"/>
          <w:sz w:val="22"/>
        </w:rPr>
        <w:t>Sarwari</w:t>
      </w:r>
      <w:proofErr w:type="spellEnd"/>
      <w:r w:rsidRPr="00786EEA">
        <w:rPr>
          <w:rFonts w:ascii="Arial" w:hAnsi="Arial" w:cs="Arial"/>
          <w:sz w:val="22"/>
        </w:rPr>
        <w:t xml:space="preserve"> et al., 2024). Japanese business communication tends to be less direct and low-context or indirect, which implies that most of the information conveyed is not exactly expressed but the contextual implication. </w:t>
      </w:r>
      <w:r w:rsidR="00413F4E" w:rsidRPr="00786EEA">
        <w:rPr>
          <w:rFonts w:ascii="Arial" w:hAnsi="Arial" w:cs="Arial"/>
          <w:sz w:val="22"/>
        </w:rPr>
        <w:t xml:space="preserve">Japanese people in professional life can be non-confrontational </w:t>
      </w:r>
      <w:r w:rsidR="00D36BC7" w:rsidRPr="00786EEA">
        <w:rPr>
          <w:rFonts w:ascii="Arial" w:hAnsi="Arial" w:cs="Arial"/>
          <w:sz w:val="22"/>
        </w:rPr>
        <w:t>people</w:t>
      </w:r>
      <w:r w:rsidR="00413F4E" w:rsidRPr="00786EEA">
        <w:rPr>
          <w:rFonts w:ascii="Arial" w:hAnsi="Arial" w:cs="Arial"/>
          <w:sz w:val="22"/>
        </w:rPr>
        <w:t xml:space="preserve"> and will be very strategic when it comes to silence; they will also use tonality, meaning, and context, as well as non-verbal communication. The hierarchy is also more </w:t>
      </w:r>
      <w:proofErr w:type="spellStart"/>
      <w:r w:rsidR="00413F4E" w:rsidRPr="00786EEA">
        <w:rPr>
          <w:rFonts w:ascii="Arial" w:hAnsi="Arial" w:cs="Arial"/>
          <w:sz w:val="22"/>
        </w:rPr>
        <w:t>formalised</w:t>
      </w:r>
      <w:proofErr w:type="spellEnd"/>
      <w:r w:rsidR="00D36BC7" w:rsidRPr="00786EEA">
        <w:rPr>
          <w:rFonts w:ascii="Arial" w:hAnsi="Arial" w:cs="Arial"/>
          <w:sz w:val="22"/>
        </w:rPr>
        <w:t>,</w:t>
      </w:r>
      <w:r w:rsidR="00413F4E" w:rsidRPr="00786EEA">
        <w:rPr>
          <w:rFonts w:ascii="Arial" w:hAnsi="Arial" w:cs="Arial"/>
          <w:sz w:val="22"/>
        </w:rPr>
        <w:t xml:space="preserve"> and seniority and titles are important to </w:t>
      </w:r>
      <w:r w:rsidR="00D36BC7" w:rsidRPr="00786EEA">
        <w:rPr>
          <w:rFonts w:ascii="Arial" w:hAnsi="Arial" w:cs="Arial"/>
          <w:sz w:val="22"/>
        </w:rPr>
        <w:t>the expression of</w:t>
      </w:r>
      <w:r w:rsidR="00413F4E" w:rsidRPr="00786EEA">
        <w:rPr>
          <w:rFonts w:ascii="Arial" w:hAnsi="Arial" w:cs="Arial"/>
          <w:sz w:val="22"/>
        </w:rPr>
        <w:t xml:space="preserve"> opinion. Such cultural differences could create a lot of effects in the workplace. As an example, a manager of the UK may come out as rude due to his direct response to a British colleague, and the Japanese respondent may not be seen as thoughtful due to his silence. These differences are important in ensuring effective intercultural communication. Theoretical Application: In an attempt to improve the knowledge of the differences in communication between UK and Japanese teams, it is precisely necessary to resort to intercultural theories which clarify how cultural values determine the </w:t>
      </w:r>
      <w:proofErr w:type="spellStart"/>
      <w:r w:rsidR="00413F4E" w:rsidRPr="00786EEA">
        <w:rPr>
          <w:rFonts w:ascii="Arial" w:hAnsi="Arial" w:cs="Arial"/>
          <w:sz w:val="22"/>
        </w:rPr>
        <w:t>behaviours</w:t>
      </w:r>
      <w:proofErr w:type="spellEnd"/>
      <w:r w:rsidR="00413F4E" w:rsidRPr="00786EEA">
        <w:rPr>
          <w:rFonts w:ascii="Arial" w:hAnsi="Arial" w:cs="Arial"/>
          <w:sz w:val="22"/>
        </w:rPr>
        <w:t xml:space="preserve"> and </w:t>
      </w:r>
      <w:r w:rsidR="00D36BC7" w:rsidRPr="00786EEA">
        <w:rPr>
          <w:rFonts w:ascii="Arial" w:hAnsi="Arial" w:cs="Arial"/>
          <w:sz w:val="22"/>
        </w:rPr>
        <w:t>interactions</w:t>
      </w:r>
      <w:r w:rsidR="002E1188" w:rsidRPr="00786EEA">
        <w:rPr>
          <w:rFonts w:ascii="Arial" w:hAnsi="Arial" w:cs="Arial"/>
          <w:sz w:val="22"/>
        </w:rPr>
        <w:t xml:space="preserve"> (</w:t>
      </w:r>
      <w:proofErr w:type="spellStart"/>
      <w:r w:rsidR="002E1188" w:rsidRPr="00786EEA">
        <w:rPr>
          <w:rFonts w:ascii="Arial" w:hAnsi="Arial" w:cs="Arial"/>
          <w:sz w:val="22"/>
        </w:rPr>
        <w:t>Tuohy</w:t>
      </w:r>
      <w:proofErr w:type="spellEnd"/>
      <w:r w:rsidR="002E1188" w:rsidRPr="00786EEA">
        <w:rPr>
          <w:rFonts w:ascii="Arial" w:hAnsi="Arial" w:cs="Arial"/>
          <w:sz w:val="22"/>
        </w:rPr>
        <w:t xml:space="preserve"> et al., 2024)</w:t>
      </w:r>
      <w:r w:rsidR="00413F4E" w:rsidRPr="00786EEA">
        <w:rPr>
          <w:rFonts w:ascii="Arial" w:hAnsi="Arial" w:cs="Arial"/>
          <w:sz w:val="22"/>
        </w:rPr>
        <w:t xml:space="preserve">. The theories of Hofstede (Cultural Dimension Theory), </w:t>
      </w:r>
      <w:r w:rsidR="00D36BC7" w:rsidRPr="00786EEA">
        <w:rPr>
          <w:rFonts w:ascii="Arial" w:hAnsi="Arial" w:cs="Arial"/>
          <w:sz w:val="22"/>
        </w:rPr>
        <w:t xml:space="preserve">the </w:t>
      </w:r>
      <w:r w:rsidR="00413F4E" w:rsidRPr="00786EEA">
        <w:rPr>
          <w:rFonts w:ascii="Arial" w:hAnsi="Arial" w:cs="Arial"/>
          <w:sz w:val="22"/>
        </w:rPr>
        <w:t xml:space="preserve">High-and Low-Context Communication Model introduced by Hall and the Seven Dimensions of Culture presented by Trompenaars are among the most pertinent ones. The frameworks allow an in-depth perspective that enables us to judge why misunderstanding and poor </w:t>
      </w:r>
      <w:r w:rsidR="00786EEA" w:rsidRPr="00786EEA">
        <w:rPr>
          <w:rFonts w:ascii="Arial" w:hAnsi="Arial" w:cs="Arial"/>
          <w:sz w:val="22"/>
        </w:rPr>
        <w:t>communication exists</w:t>
      </w:r>
      <w:r w:rsidR="00413F4E" w:rsidRPr="00786EEA">
        <w:rPr>
          <w:rFonts w:ascii="Arial" w:hAnsi="Arial" w:cs="Arial"/>
          <w:sz w:val="22"/>
        </w:rPr>
        <w:t xml:space="preserve"> in international teams.</w:t>
      </w:r>
    </w:p>
    <w:p w14:paraId="1F28AB3E" w14:textId="48CE3A52" w:rsidR="00CF07DC" w:rsidRPr="00786EEA" w:rsidRDefault="00B9410D" w:rsidP="00786EEA">
      <w:pPr>
        <w:rPr>
          <w:rFonts w:ascii="Arial" w:hAnsi="Arial" w:cs="Arial"/>
          <w:sz w:val="22"/>
        </w:rPr>
      </w:pPr>
      <w:r w:rsidRPr="00786EEA">
        <w:rPr>
          <w:rFonts w:ascii="Arial" w:hAnsi="Arial" w:cs="Arial"/>
          <w:sz w:val="22"/>
        </w:rPr>
        <w:t xml:space="preserve">The Cultural Dimensions Theory by Hofstede is an insightful structure that gives a guideline in assessing communication </w:t>
      </w:r>
      <w:r w:rsidR="00D36BC7" w:rsidRPr="00786EEA">
        <w:rPr>
          <w:rFonts w:ascii="Arial" w:hAnsi="Arial" w:cs="Arial"/>
          <w:sz w:val="22"/>
        </w:rPr>
        <w:t>differences</w:t>
      </w:r>
      <w:r w:rsidRPr="00786EEA">
        <w:rPr>
          <w:rFonts w:ascii="Arial" w:hAnsi="Arial" w:cs="Arial"/>
          <w:sz w:val="22"/>
        </w:rPr>
        <w:t xml:space="preserve"> between the UK and Japan teams. An important aspect of such dimension is known as power distance</w:t>
      </w:r>
      <w:r w:rsidR="00D36BC7" w:rsidRPr="00786EEA">
        <w:rPr>
          <w:rFonts w:ascii="Arial" w:hAnsi="Arial" w:cs="Arial"/>
          <w:sz w:val="22"/>
        </w:rPr>
        <w:t>,</w:t>
      </w:r>
      <w:r w:rsidRPr="00786EEA">
        <w:rPr>
          <w:rFonts w:ascii="Arial" w:hAnsi="Arial" w:cs="Arial"/>
          <w:sz w:val="22"/>
        </w:rPr>
        <w:t xml:space="preserve"> and this can be defined as the degree to which social inequality and stratification are doctrines in a certain society. Japan is </w:t>
      </w:r>
      <w:proofErr w:type="spellStart"/>
      <w:r w:rsidR="00D36BC7" w:rsidRPr="00786EEA">
        <w:rPr>
          <w:rFonts w:ascii="Arial" w:hAnsi="Arial" w:cs="Arial"/>
          <w:sz w:val="22"/>
        </w:rPr>
        <w:t>characterised</w:t>
      </w:r>
      <w:proofErr w:type="spellEnd"/>
      <w:r w:rsidRPr="00786EEA">
        <w:rPr>
          <w:rFonts w:ascii="Arial" w:hAnsi="Arial" w:cs="Arial"/>
          <w:sz w:val="22"/>
        </w:rPr>
        <w:t xml:space="preserve"> as </w:t>
      </w:r>
      <w:r w:rsidR="00D36BC7" w:rsidRPr="00786EEA">
        <w:rPr>
          <w:rFonts w:ascii="Arial" w:hAnsi="Arial" w:cs="Arial"/>
          <w:sz w:val="22"/>
        </w:rPr>
        <w:t xml:space="preserve">a </w:t>
      </w:r>
      <w:r w:rsidR="00D36BC7" w:rsidRPr="00786EEA">
        <w:rPr>
          <w:rFonts w:ascii="Arial" w:hAnsi="Arial" w:cs="Arial"/>
          <w:sz w:val="22"/>
        </w:rPr>
        <w:lastRenderedPageBreak/>
        <w:t>moderate to</w:t>
      </w:r>
      <w:r w:rsidRPr="00786EEA">
        <w:rPr>
          <w:rFonts w:ascii="Arial" w:hAnsi="Arial" w:cs="Arial"/>
          <w:sz w:val="22"/>
        </w:rPr>
        <w:t xml:space="preserve"> high</w:t>
      </w:r>
      <w:r w:rsidR="00065409" w:rsidRPr="00786EEA">
        <w:rPr>
          <w:rFonts w:ascii="Arial" w:hAnsi="Arial" w:cs="Arial"/>
          <w:sz w:val="22"/>
        </w:rPr>
        <w:t>-</w:t>
      </w:r>
      <w:r w:rsidRPr="00786EEA">
        <w:rPr>
          <w:rFonts w:ascii="Arial" w:hAnsi="Arial" w:cs="Arial"/>
          <w:sz w:val="22"/>
        </w:rPr>
        <w:t xml:space="preserve">power distance, </w:t>
      </w:r>
      <w:r w:rsidR="002E1188" w:rsidRPr="00786EEA">
        <w:rPr>
          <w:rFonts w:ascii="Arial" w:hAnsi="Arial" w:cs="Arial"/>
          <w:sz w:val="22"/>
        </w:rPr>
        <w:t>concerning</w:t>
      </w:r>
      <w:r w:rsidRPr="00786EEA">
        <w:rPr>
          <w:rFonts w:ascii="Arial" w:hAnsi="Arial" w:cs="Arial"/>
          <w:sz w:val="22"/>
        </w:rPr>
        <w:t xml:space="preserve"> the hierarchy</w:t>
      </w:r>
      <w:r w:rsidR="00D36BC7" w:rsidRPr="00786EEA">
        <w:rPr>
          <w:rFonts w:ascii="Arial" w:hAnsi="Arial" w:cs="Arial"/>
          <w:sz w:val="22"/>
        </w:rPr>
        <w:t>,</w:t>
      </w:r>
      <w:r w:rsidRPr="00786EEA">
        <w:rPr>
          <w:rFonts w:ascii="Arial" w:hAnsi="Arial" w:cs="Arial"/>
          <w:sz w:val="22"/>
        </w:rPr>
        <w:t xml:space="preserve"> and </w:t>
      </w:r>
      <w:r w:rsidR="00D36BC7" w:rsidRPr="00786EEA">
        <w:rPr>
          <w:rFonts w:ascii="Arial" w:hAnsi="Arial" w:cs="Arial"/>
          <w:sz w:val="22"/>
        </w:rPr>
        <w:t>many</w:t>
      </w:r>
      <w:r w:rsidRPr="00786EEA">
        <w:rPr>
          <w:rFonts w:ascii="Arial" w:hAnsi="Arial" w:cs="Arial"/>
          <w:sz w:val="22"/>
        </w:rPr>
        <w:t xml:space="preserve"> of its decisions may actually be top-down driven. The subordinates are never ready to take on authority openly and await signals </w:t>
      </w:r>
      <w:r w:rsidR="00D36BC7" w:rsidRPr="00786EEA">
        <w:rPr>
          <w:rFonts w:ascii="Arial" w:hAnsi="Arial" w:cs="Arial"/>
          <w:sz w:val="22"/>
        </w:rPr>
        <w:t>from</w:t>
      </w:r>
      <w:r w:rsidRPr="00786EEA">
        <w:rPr>
          <w:rFonts w:ascii="Arial" w:hAnsi="Arial" w:cs="Arial"/>
          <w:sz w:val="22"/>
        </w:rPr>
        <w:t xml:space="preserve"> the superiors. The situation is different in </w:t>
      </w:r>
      <w:r w:rsidR="00D36BC7" w:rsidRPr="00786EEA">
        <w:rPr>
          <w:rFonts w:ascii="Arial" w:hAnsi="Arial" w:cs="Arial"/>
          <w:sz w:val="22"/>
        </w:rPr>
        <w:t xml:space="preserve">the </w:t>
      </w:r>
      <w:r w:rsidRPr="00786EEA">
        <w:rPr>
          <w:rFonts w:ascii="Arial" w:hAnsi="Arial" w:cs="Arial"/>
          <w:sz w:val="22"/>
        </w:rPr>
        <w:t>UK</w:t>
      </w:r>
      <w:r w:rsidR="00D36BC7" w:rsidRPr="00786EEA">
        <w:rPr>
          <w:rFonts w:ascii="Arial" w:hAnsi="Arial" w:cs="Arial"/>
          <w:sz w:val="22"/>
        </w:rPr>
        <w:t>,</w:t>
      </w:r>
      <w:r w:rsidRPr="00786EEA">
        <w:rPr>
          <w:rFonts w:ascii="Arial" w:hAnsi="Arial" w:cs="Arial"/>
          <w:sz w:val="22"/>
        </w:rPr>
        <w:t xml:space="preserve"> which has </w:t>
      </w:r>
      <w:r w:rsidR="00D36BC7" w:rsidRPr="00786EEA">
        <w:rPr>
          <w:rFonts w:ascii="Arial" w:hAnsi="Arial" w:cs="Arial"/>
          <w:sz w:val="22"/>
        </w:rPr>
        <w:t xml:space="preserve">a </w:t>
      </w:r>
      <w:r w:rsidRPr="00786EEA">
        <w:rPr>
          <w:rFonts w:ascii="Arial" w:hAnsi="Arial" w:cs="Arial"/>
          <w:sz w:val="22"/>
        </w:rPr>
        <w:t>low power distance culture and involves informal relations between managers and employees</w:t>
      </w:r>
      <w:r w:rsidR="00D36BC7" w:rsidRPr="00786EEA">
        <w:rPr>
          <w:rFonts w:ascii="Arial" w:hAnsi="Arial" w:cs="Arial"/>
          <w:sz w:val="22"/>
        </w:rPr>
        <w:t>,</w:t>
      </w:r>
      <w:r w:rsidRPr="00786EEA">
        <w:rPr>
          <w:rFonts w:ascii="Arial" w:hAnsi="Arial" w:cs="Arial"/>
          <w:sz w:val="22"/>
        </w:rPr>
        <w:t xml:space="preserve"> and </w:t>
      </w:r>
      <w:r w:rsidR="00D36BC7" w:rsidRPr="00786EEA">
        <w:rPr>
          <w:rFonts w:ascii="Arial" w:hAnsi="Arial" w:cs="Arial"/>
          <w:sz w:val="22"/>
        </w:rPr>
        <w:t xml:space="preserve">an </w:t>
      </w:r>
      <w:r w:rsidRPr="00786EEA">
        <w:rPr>
          <w:rFonts w:ascii="Arial" w:hAnsi="Arial" w:cs="Arial"/>
          <w:sz w:val="22"/>
        </w:rPr>
        <w:t xml:space="preserve">emphasis on openness and sharing of </w:t>
      </w:r>
      <w:r w:rsidR="005E5A2A" w:rsidRPr="00786EEA">
        <w:rPr>
          <w:rFonts w:ascii="Arial" w:hAnsi="Arial" w:cs="Arial"/>
          <w:sz w:val="22"/>
        </w:rPr>
        <w:t>decision-making</w:t>
      </w:r>
      <w:r w:rsidR="002E1188" w:rsidRPr="00786EEA">
        <w:rPr>
          <w:rFonts w:ascii="Arial" w:hAnsi="Arial" w:cs="Arial"/>
          <w:sz w:val="22"/>
        </w:rPr>
        <w:t xml:space="preserve"> (</w:t>
      </w:r>
      <w:proofErr w:type="spellStart"/>
      <w:r w:rsidR="002E1188" w:rsidRPr="00786EEA">
        <w:rPr>
          <w:rFonts w:ascii="Arial" w:hAnsi="Arial" w:cs="Arial"/>
          <w:sz w:val="22"/>
        </w:rPr>
        <w:t>Senarak</w:t>
      </w:r>
      <w:proofErr w:type="spellEnd"/>
      <w:r w:rsidR="002E1188" w:rsidRPr="00786EEA">
        <w:rPr>
          <w:rFonts w:ascii="Arial" w:hAnsi="Arial" w:cs="Arial"/>
          <w:sz w:val="22"/>
        </w:rPr>
        <w:t xml:space="preserve"> et al., 2024)</w:t>
      </w:r>
      <w:r w:rsidRPr="00786EEA">
        <w:rPr>
          <w:rFonts w:ascii="Arial" w:hAnsi="Arial" w:cs="Arial"/>
          <w:sz w:val="22"/>
        </w:rPr>
        <w:t xml:space="preserve">. Such differences may cause misunderstanding within shared groups - British workers are likely to think of the Japanese as quiet or overly formal, Japanese team members might find the British to be insulting or undisciplined. The second dimension that differentiates both the </w:t>
      </w:r>
      <w:r w:rsidR="00D36BC7" w:rsidRPr="00786EEA">
        <w:rPr>
          <w:rFonts w:ascii="Arial" w:hAnsi="Arial" w:cs="Arial"/>
          <w:sz w:val="22"/>
        </w:rPr>
        <w:t xml:space="preserve">two </w:t>
      </w:r>
      <w:r w:rsidRPr="00786EEA">
        <w:rPr>
          <w:rFonts w:ascii="Arial" w:hAnsi="Arial" w:cs="Arial"/>
          <w:sz w:val="22"/>
        </w:rPr>
        <w:t>cultures is individualism vs collectivism. The UK is very much individualistic since it encourages people to be responsible, autonomous, and self-expressive. Japan</w:t>
      </w:r>
      <w:r w:rsidR="00D36BC7" w:rsidRPr="00786EEA">
        <w:rPr>
          <w:rFonts w:ascii="Arial" w:hAnsi="Arial" w:cs="Arial"/>
          <w:sz w:val="22"/>
        </w:rPr>
        <w:t>,</w:t>
      </w:r>
      <w:r w:rsidRPr="00786EEA">
        <w:rPr>
          <w:rFonts w:ascii="Arial" w:hAnsi="Arial" w:cs="Arial"/>
          <w:sz w:val="22"/>
        </w:rPr>
        <w:t xml:space="preserve"> on the contrary</w:t>
      </w:r>
      <w:r w:rsidR="00D36BC7" w:rsidRPr="00786EEA">
        <w:rPr>
          <w:rFonts w:ascii="Arial" w:hAnsi="Arial" w:cs="Arial"/>
          <w:sz w:val="22"/>
        </w:rPr>
        <w:t>,</w:t>
      </w:r>
      <w:r w:rsidRPr="00786EEA">
        <w:rPr>
          <w:rFonts w:ascii="Arial" w:hAnsi="Arial" w:cs="Arial"/>
          <w:sz w:val="22"/>
        </w:rPr>
        <w:t xml:space="preserve"> has a culture of collectivism in which group harmony, loyalty and consensus are the most important </w:t>
      </w:r>
      <w:r w:rsidR="00D36BC7" w:rsidRPr="00786EEA">
        <w:rPr>
          <w:rFonts w:ascii="Arial" w:hAnsi="Arial" w:cs="Arial"/>
          <w:sz w:val="22"/>
        </w:rPr>
        <w:t>things</w:t>
      </w:r>
      <w:r w:rsidRPr="00786EEA">
        <w:rPr>
          <w:rFonts w:ascii="Arial" w:hAnsi="Arial" w:cs="Arial"/>
          <w:sz w:val="22"/>
        </w:rPr>
        <w:t xml:space="preserve">. This may cause tension as the UK employees are expected to share </w:t>
      </w:r>
      <w:r w:rsidR="00D36BC7" w:rsidRPr="00786EEA">
        <w:rPr>
          <w:rFonts w:ascii="Arial" w:hAnsi="Arial" w:cs="Arial"/>
          <w:sz w:val="22"/>
        </w:rPr>
        <w:t>their</w:t>
      </w:r>
      <w:r w:rsidRPr="00786EEA">
        <w:rPr>
          <w:rFonts w:ascii="Arial" w:hAnsi="Arial" w:cs="Arial"/>
          <w:sz w:val="22"/>
        </w:rPr>
        <w:t xml:space="preserve"> individual opinion, unlike </w:t>
      </w:r>
      <w:r w:rsidR="00D36BC7" w:rsidRPr="00786EEA">
        <w:rPr>
          <w:rFonts w:ascii="Arial" w:hAnsi="Arial" w:cs="Arial"/>
          <w:sz w:val="22"/>
        </w:rPr>
        <w:t xml:space="preserve">the </w:t>
      </w:r>
      <w:r w:rsidRPr="00786EEA">
        <w:rPr>
          <w:rFonts w:ascii="Arial" w:hAnsi="Arial" w:cs="Arial"/>
          <w:sz w:val="22"/>
        </w:rPr>
        <w:t>Japanese</w:t>
      </w:r>
      <w:r w:rsidR="005E5A2A" w:rsidRPr="00786EEA">
        <w:rPr>
          <w:rFonts w:ascii="Arial" w:hAnsi="Arial" w:cs="Arial"/>
          <w:sz w:val="22"/>
        </w:rPr>
        <w:t>,</w:t>
      </w:r>
      <w:r w:rsidRPr="00786EEA">
        <w:rPr>
          <w:rFonts w:ascii="Arial" w:hAnsi="Arial" w:cs="Arial"/>
          <w:sz w:val="22"/>
        </w:rPr>
        <w:t xml:space="preserve"> whose counterparts are supposed to look for group consensus, which can be time-wasting. The other dimension is uncertainty avoidance. Japan ranks as having </w:t>
      </w:r>
      <w:r w:rsidR="00D36BC7" w:rsidRPr="00786EEA">
        <w:rPr>
          <w:rFonts w:ascii="Arial" w:hAnsi="Arial" w:cs="Arial"/>
          <w:sz w:val="22"/>
        </w:rPr>
        <w:t xml:space="preserve">a </w:t>
      </w:r>
      <w:r w:rsidRPr="00786EEA">
        <w:rPr>
          <w:rFonts w:ascii="Arial" w:hAnsi="Arial" w:cs="Arial"/>
          <w:sz w:val="22"/>
        </w:rPr>
        <w:t>high score, the preference to be able to predict, to have structured processes and risk avoidance</w:t>
      </w:r>
      <w:r w:rsidR="00D36BC7" w:rsidRPr="00786EEA">
        <w:rPr>
          <w:rFonts w:ascii="Arial" w:hAnsi="Arial" w:cs="Arial"/>
          <w:sz w:val="22"/>
        </w:rPr>
        <w:t>.</w:t>
      </w:r>
      <w:r w:rsidRPr="00786EEA">
        <w:rPr>
          <w:rFonts w:ascii="Arial" w:hAnsi="Arial" w:cs="Arial"/>
          <w:sz w:val="22"/>
        </w:rPr>
        <w:t xml:space="preserve"> </w:t>
      </w:r>
      <w:r w:rsidR="00D36BC7" w:rsidRPr="00786EEA">
        <w:rPr>
          <w:rFonts w:ascii="Arial" w:hAnsi="Arial" w:cs="Arial"/>
          <w:sz w:val="22"/>
        </w:rPr>
        <w:t>The</w:t>
      </w:r>
      <w:r w:rsidRPr="00786EEA">
        <w:rPr>
          <w:rFonts w:ascii="Arial" w:hAnsi="Arial" w:cs="Arial"/>
          <w:sz w:val="22"/>
        </w:rPr>
        <w:t xml:space="preserve"> UK is rather comfortable with not knowing and prefers adaptive and flexible processes. Consequently, Japanese teams can prefer a </w:t>
      </w:r>
      <w:r w:rsidR="00D36BC7" w:rsidRPr="00786EEA">
        <w:rPr>
          <w:rFonts w:ascii="Arial" w:hAnsi="Arial" w:cs="Arial"/>
          <w:sz w:val="22"/>
        </w:rPr>
        <w:t>well-thought-out</w:t>
      </w:r>
      <w:r w:rsidRPr="00786EEA">
        <w:rPr>
          <w:rFonts w:ascii="Arial" w:hAnsi="Arial" w:cs="Arial"/>
          <w:sz w:val="22"/>
        </w:rPr>
        <w:t xml:space="preserve"> planning and the UK teams impose a quick-step approach, resulting in </w:t>
      </w:r>
      <w:r w:rsidR="002E1188" w:rsidRPr="00786EEA">
        <w:rPr>
          <w:rFonts w:ascii="Arial" w:hAnsi="Arial" w:cs="Arial"/>
          <w:sz w:val="22"/>
        </w:rPr>
        <w:t xml:space="preserve">a </w:t>
      </w:r>
      <w:r w:rsidRPr="00786EEA">
        <w:rPr>
          <w:rFonts w:ascii="Arial" w:hAnsi="Arial" w:cs="Arial"/>
          <w:sz w:val="22"/>
        </w:rPr>
        <w:t>time lag or setback</w:t>
      </w:r>
      <w:r w:rsidR="002E1188" w:rsidRPr="00786EEA">
        <w:rPr>
          <w:rFonts w:ascii="Arial" w:hAnsi="Arial" w:cs="Arial"/>
          <w:sz w:val="22"/>
        </w:rPr>
        <w:t xml:space="preserve"> (</w:t>
      </w:r>
      <w:proofErr w:type="spellStart"/>
      <w:r w:rsidR="002E1188" w:rsidRPr="00786EEA">
        <w:rPr>
          <w:rFonts w:ascii="Arial" w:hAnsi="Arial" w:cs="Arial"/>
          <w:sz w:val="22"/>
        </w:rPr>
        <w:t>Nadiger</w:t>
      </w:r>
      <w:proofErr w:type="spellEnd"/>
      <w:r w:rsidR="002E1188" w:rsidRPr="00786EEA">
        <w:rPr>
          <w:rFonts w:ascii="Arial" w:hAnsi="Arial" w:cs="Arial"/>
          <w:sz w:val="22"/>
        </w:rPr>
        <w:t xml:space="preserve"> et al., 2024)</w:t>
      </w:r>
      <w:r w:rsidRPr="00786EEA">
        <w:rPr>
          <w:rFonts w:ascii="Arial" w:hAnsi="Arial" w:cs="Arial"/>
          <w:sz w:val="22"/>
        </w:rPr>
        <w:t xml:space="preserve">. Finally, there is long-term vs. short-term orientation, with Japan preferring long-term objectives, persistence, and patience with long-term incremental development and mostly operating in the long term, compared to the attitudes of British people, which focus more on the medium-and short-term performance and concrete results. Such a contrast may create opposition between the expectations related to schedules, priorities in the strategic directions of the conjoined projects. The communication theory presented by Edward T. Hall, in which there is a separation of high-context and low-context cultures, can give helpful information on the common communication issues in UK and Japanese teams. Japanese is a perfect example of a high context culture, whose meaning is found in not only a word but also a form of communication, context and implicit knowledge. </w:t>
      </w:r>
      <w:r w:rsidR="00817DF3" w:rsidRPr="00786EEA">
        <w:rPr>
          <w:rFonts w:ascii="Arial" w:hAnsi="Arial" w:cs="Arial"/>
          <w:sz w:val="22"/>
        </w:rPr>
        <w:t xml:space="preserve">The Japanese people are likely to practice the tools of indirect talk, politeness, and quietness as a way of avoiding confrontations and harmony. Most of this communication does not even come out verbal but in one way or the other left to the tone or gestures or even non-verbal remarks. On the contrary, UK is a low context nation; there is normally, an association of messages in communication and should be straightforward, explicit and short. British professionals are those who tend to give so much value to straightforwardness and expect that ideas and intentions are going to be voiced and not hidden somewhere (Bigos </w:t>
      </w:r>
      <w:r w:rsidR="00817DF3" w:rsidRPr="00786EEA">
        <w:rPr>
          <w:rFonts w:ascii="Arial" w:hAnsi="Arial" w:cs="Arial"/>
          <w:sz w:val="22"/>
        </w:rPr>
        <w:lastRenderedPageBreak/>
        <w:t xml:space="preserve">et al., 2024). These differences can cause a serious misconception in a work-team arrangement. For instance, a team member of UK origin will interpret the silence of a Japanese team player as indifference or inability to decide or make a choice when in actual sense the silence is a sign of showing respect or objection. Meanwhile, the specific form of the British people can be discussed as too acute or unnatural and intolerable by the Japanese team who may back down. </w:t>
      </w:r>
      <w:r w:rsidR="003F14A4" w:rsidRPr="00786EEA">
        <w:rPr>
          <w:rFonts w:ascii="Arial" w:hAnsi="Arial" w:cs="Arial"/>
          <w:sz w:val="22"/>
        </w:rPr>
        <w:t xml:space="preserve">The theory by Hall </w:t>
      </w:r>
      <w:proofErr w:type="spellStart"/>
      <w:r w:rsidR="003F14A4" w:rsidRPr="00786EEA">
        <w:rPr>
          <w:rFonts w:ascii="Arial" w:hAnsi="Arial" w:cs="Arial"/>
          <w:sz w:val="22"/>
        </w:rPr>
        <w:t>emphasises</w:t>
      </w:r>
      <w:proofErr w:type="spellEnd"/>
      <w:r w:rsidR="003F14A4" w:rsidRPr="00786EEA">
        <w:rPr>
          <w:rFonts w:ascii="Arial" w:hAnsi="Arial" w:cs="Arial"/>
          <w:sz w:val="22"/>
        </w:rPr>
        <w:t xml:space="preserve"> the necessity of cultural adaptation, implying that the professionals of the UK employed to work with the Japanese teams should speak more slowly, be more attentive to the non-verbal messages and become less direct (Offiah et al., 2025). At the same time, it is also possible that Japanese professionals will have to learn to be more explicit in verbal communication with low-context cultures so that the ideas conveyed can be comprehended completely. This reciprocity is central in the process of establishing proper intercultural cooperation. Another source of intercultural differences between UK and Japanese business practices exists in the reasoning of universalism vs. particularism, achievement vs. ascription, and neutral vs. emotional expression, which </w:t>
      </w:r>
      <w:proofErr w:type="gramStart"/>
      <w:r w:rsidR="003F14A4" w:rsidRPr="00786EEA">
        <w:rPr>
          <w:rFonts w:ascii="Arial" w:hAnsi="Arial" w:cs="Arial"/>
          <w:sz w:val="22"/>
        </w:rPr>
        <w:t>are</w:t>
      </w:r>
      <w:proofErr w:type="gramEnd"/>
      <w:r w:rsidR="003F14A4" w:rsidRPr="00786EEA">
        <w:rPr>
          <w:rFonts w:ascii="Arial" w:hAnsi="Arial" w:cs="Arial"/>
          <w:sz w:val="22"/>
        </w:rPr>
        <w:t xml:space="preserve"> provided by Trompenaars in his Seven Dimensions of Culture. The British have a large inclination towards universalism, which is based on the idea of providing fairness by applying rules and standards equally. Contracts and agreements are considered as legally binding and they play a very important role in businesses. Even though such distance and harshness of Japanese can be perceived as cold and distant or too formal, the level of control of emotion is also the practice of UK professionals. These slight differences trigger the value of cultural sensitivity in the context of attaining coherent work. There are always communication problems in interpersonal communication between the UK and Japanese working teams because of the difference in many cultural norms, which leads to the inability to understand one another, mix the team efforts, make decisions and conflict solving (</w:t>
      </w:r>
      <w:proofErr w:type="spellStart"/>
      <w:r w:rsidR="003F14A4" w:rsidRPr="00786EEA">
        <w:rPr>
          <w:rFonts w:ascii="Arial" w:hAnsi="Arial" w:cs="Arial"/>
          <w:sz w:val="22"/>
        </w:rPr>
        <w:t>Mokhniuk</w:t>
      </w:r>
      <w:proofErr w:type="spellEnd"/>
      <w:r w:rsidR="003F14A4" w:rsidRPr="00786EEA">
        <w:rPr>
          <w:rFonts w:ascii="Arial" w:hAnsi="Arial" w:cs="Arial"/>
          <w:sz w:val="22"/>
        </w:rPr>
        <w:t xml:space="preserve"> et al., 2025). To illustrate this point, as it would occur in the simulated project meeting, a British manager might say that he or she would like open comments on the new management approach that must be provided with concrete replies as it is the norm of the low-context cultures. However, the representatives of the Japanese team accustomed to the high-contextual communication and a share of harmony may fall silent not to voice disagreement publicly. With regard to the UK manager, the latter might perceive this as a loss of interest and lack of initiative and in the Japanese </w:t>
      </w:r>
      <w:r w:rsidR="00786EEA" w:rsidRPr="00786EEA">
        <w:rPr>
          <w:rFonts w:ascii="Arial" w:hAnsi="Arial" w:cs="Arial"/>
          <w:sz w:val="22"/>
        </w:rPr>
        <w:t>group;</w:t>
      </w:r>
      <w:r w:rsidR="003F14A4" w:rsidRPr="00786EEA">
        <w:rPr>
          <w:rFonts w:ascii="Arial" w:hAnsi="Arial" w:cs="Arial"/>
          <w:sz w:val="22"/>
        </w:rPr>
        <w:t xml:space="preserve"> this is but a pause of silent respect. The bawdiness of this may culminate in the stalling out of vital actions or becoming a monopoly of those in the UK of a particular side to the argument, leading to balance and frustration. </w:t>
      </w:r>
      <w:r w:rsidR="00CF07DC" w:rsidRPr="00786EEA">
        <w:rPr>
          <w:rFonts w:ascii="Arial" w:hAnsi="Arial" w:cs="Arial"/>
          <w:sz w:val="22"/>
        </w:rPr>
        <w:t xml:space="preserve">In a similar manner, direct communication would imply that once a person in UK sends direct email to give a criticism of the other colleague work in Japan without necessarily used soften words and interested an </w:t>
      </w:r>
      <w:r w:rsidR="00CF07DC" w:rsidRPr="00786EEA">
        <w:rPr>
          <w:rFonts w:ascii="Arial" w:hAnsi="Arial" w:cs="Arial"/>
          <w:sz w:val="22"/>
        </w:rPr>
        <w:lastRenderedPageBreak/>
        <w:t xml:space="preserve">experienced other party as a mediator between them, then he or she would also feel somewhat insulted and would not in the future co-operate with the person involved. In yet another scenario, deadlines- disagreement in methodology, the UK professionals view deadlines as hard and outcome-based </w:t>
      </w:r>
      <w:proofErr w:type="gramStart"/>
      <w:r w:rsidR="00CF07DC" w:rsidRPr="00786EEA">
        <w:rPr>
          <w:rFonts w:ascii="Arial" w:hAnsi="Arial" w:cs="Arial"/>
          <w:sz w:val="22"/>
        </w:rPr>
        <w:t>but,</w:t>
      </w:r>
      <w:proofErr w:type="gramEnd"/>
      <w:r w:rsidR="00CF07DC" w:rsidRPr="00786EEA">
        <w:rPr>
          <w:rFonts w:ascii="Arial" w:hAnsi="Arial" w:cs="Arial"/>
          <w:sz w:val="22"/>
        </w:rPr>
        <w:t xml:space="preserve"> the Japanese groups may be soft with the deadlines and in the scenarios where time needs to spend more time on review to develop a consensus and quality. Such so-called confusion can cause lags in project plans and lead to accusation or distrust. Even lack of verbal expressions can be an issue: the Japanese businessmen would not stare at the people because they are too respectful, and British would misinterpret and think that the other person is evasive which </w:t>
      </w:r>
      <w:proofErr w:type="gramStart"/>
      <w:r w:rsidR="00CF07DC" w:rsidRPr="00786EEA">
        <w:rPr>
          <w:rFonts w:ascii="Arial" w:hAnsi="Arial" w:cs="Arial"/>
          <w:sz w:val="22"/>
        </w:rPr>
        <w:t>is not the case</w:t>
      </w:r>
      <w:proofErr w:type="gramEnd"/>
      <w:r w:rsidR="00CF07DC" w:rsidRPr="00786EEA">
        <w:rPr>
          <w:rFonts w:ascii="Arial" w:hAnsi="Arial" w:cs="Arial"/>
          <w:sz w:val="22"/>
        </w:rPr>
        <w:t xml:space="preserve">. Team members may distort intentions unless an individual knows about such cultural contexts, and individuals will lose their motivation and also become less productive. These illustrations teach us that unfixed communication gaps can be converted into a general </w:t>
      </w:r>
      <w:proofErr w:type="spellStart"/>
      <w:r w:rsidR="00CF07DC" w:rsidRPr="00786EEA">
        <w:rPr>
          <w:rFonts w:ascii="Arial" w:hAnsi="Arial" w:cs="Arial"/>
          <w:sz w:val="22"/>
        </w:rPr>
        <w:t>organisational</w:t>
      </w:r>
      <w:proofErr w:type="spellEnd"/>
      <w:r w:rsidR="00CF07DC" w:rsidRPr="00786EEA">
        <w:rPr>
          <w:rFonts w:ascii="Arial" w:hAnsi="Arial" w:cs="Arial"/>
          <w:sz w:val="22"/>
        </w:rPr>
        <w:t xml:space="preserve"> unproductiveness and a conflict to relationships. Communication process between the UK and Japan is not a simple task and therefore there are steps which should be followed in order to break the cultural boundary and create mutual understanding (</w:t>
      </w:r>
      <w:proofErr w:type="spellStart"/>
      <w:r w:rsidR="00CF07DC" w:rsidRPr="00786EEA">
        <w:rPr>
          <w:rFonts w:ascii="Arial" w:hAnsi="Arial" w:cs="Arial"/>
          <w:sz w:val="22"/>
        </w:rPr>
        <w:t>Senarak</w:t>
      </w:r>
      <w:proofErr w:type="spellEnd"/>
      <w:r w:rsidR="00CF07DC" w:rsidRPr="00786EEA">
        <w:rPr>
          <w:rFonts w:ascii="Arial" w:hAnsi="Arial" w:cs="Arial"/>
          <w:sz w:val="22"/>
        </w:rPr>
        <w:t xml:space="preserve"> et al., 2024). </w:t>
      </w:r>
      <w:r w:rsidR="00234143" w:rsidRPr="00786EEA">
        <w:rPr>
          <w:rFonts w:ascii="Arial" w:hAnsi="Arial" w:cs="Arial"/>
          <w:sz w:val="22"/>
        </w:rPr>
        <w:t xml:space="preserve">One principle is the adoption of </w:t>
      </w:r>
      <w:r w:rsidR="005E5A2A" w:rsidRPr="00786EEA">
        <w:rPr>
          <w:rFonts w:ascii="Arial" w:hAnsi="Arial" w:cs="Arial"/>
          <w:sz w:val="22"/>
        </w:rPr>
        <w:t xml:space="preserve">an </w:t>
      </w:r>
      <w:r w:rsidR="00234143" w:rsidRPr="00786EEA">
        <w:rPr>
          <w:rFonts w:ascii="Arial" w:hAnsi="Arial" w:cs="Arial"/>
          <w:sz w:val="22"/>
        </w:rPr>
        <w:t>effective cross-cultural training and awareness program. Such initiatives teach the workers about the cultural norms of other attitudes and business etiquette</w:t>
      </w:r>
      <w:r w:rsidR="005E5A2A" w:rsidRPr="00786EEA">
        <w:rPr>
          <w:rFonts w:ascii="Arial" w:hAnsi="Arial" w:cs="Arial"/>
          <w:sz w:val="22"/>
        </w:rPr>
        <w:t>,</w:t>
      </w:r>
      <w:r w:rsidR="00234143" w:rsidRPr="00786EEA">
        <w:rPr>
          <w:rFonts w:ascii="Arial" w:hAnsi="Arial" w:cs="Arial"/>
          <w:sz w:val="22"/>
        </w:rPr>
        <w:t xml:space="preserve"> so that there </w:t>
      </w:r>
      <w:r w:rsidR="005E5A2A" w:rsidRPr="00786EEA">
        <w:rPr>
          <w:rFonts w:ascii="Arial" w:hAnsi="Arial" w:cs="Arial"/>
          <w:sz w:val="22"/>
        </w:rPr>
        <w:t>are</w:t>
      </w:r>
      <w:r w:rsidR="00234143" w:rsidRPr="00786EEA">
        <w:rPr>
          <w:rFonts w:ascii="Arial" w:hAnsi="Arial" w:cs="Arial"/>
          <w:sz w:val="22"/>
        </w:rPr>
        <w:t xml:space="preserve"> </w:t>
      </w:r>
      <w:r w:rsidR="005E5A2A" w:rsidRPr="00786EEA">
        <w:rPr>
          <w:rFonts w:ascii="Arial" w:hAnsi="Arial" w:cs="Arial"/>
          <w:sz w:val="22"/>
        </w:rPr>
        <w:t>fewer</w:t>
      </w:r>
      <w:r w:rsidR="00234143" w:rsidRPr="00786EEA">
        <w:rPr>
          <w:rFonts w:ascii="Arial" w:hAnsi="Arial" w:cs="Arial"/>
          <w:sz w:val="22"/>
        </w:rPr>
        <w:t xml:space="preserve"> </w:t>
      </w:r>
      <w:r w:rsidR="005E5A2A" w:rsidRPr="00786EEA">
        <w:rPr>
          <w:rFonts w:ascii="Arial" w:hAnsi="Arial" w:cs="Arial"/>
          <w:sz w:val="22"/>
        </w:rPr>
        <w:t>stereotypes</w:t>
      </w:r>
      <w:r w:rsidR="00234143" w:rsidRPr="00786EEA">
        <w:rPr>
          <w:rFonts w:ascii="Arial" w:hAnsi="Arial" w:cs="Arial"/>
          <w:sz w:val="22"/>
        </w:rPr>
        <w:t xml:space="preserve"> and more empathy. Such as the</w:t>
      </w:r>
      <w:r w:rsidR="005E5A2A" w:rsidRPr="00786EEA">
        <w:rPr>
          <w:rFonts w:ascii="Arial" w:hAnsi="Arial" w:cs="Arial"/>
          <w:sz w:val="22"/>
        </w:rPr>
        <w:t>,</w:t>
      </w:r>
      <w:r w:rsidR="00234143" w:rsidRPr="00786EEA">
        <w:rPr>
          <w:rFonts w:ascii="Arial" w:hAnsi="Arial" w:cs="Arial"/>
          <w:sz w:val="22"/>
        </w:rPr>
        <w:t xml:space="preserve"> UK workers can be informed about the Japanese interest in indirect, harmony-considering communication</w:t>
      </w:r>
      <w:r w:rsidR="005E5A2A" w:rsidRPr="00786EEA">
        <w:rPr>
          <w:rFonts w:ascii="Arial" w:hAnsi="Arial" w:cs="Arial"/>
          <w:sz w:val="22"/>
        </w:rPr>
        <w:t>,</w:t>
      </w:r>
      <w:r w:rsidR="00234143" w:rsidRPr="00786EEA">
        <w:rPr>
          <w:rFonts w:ascii="Arial" w:hAnsi="Arial" w:cs="Arial"/>
          <w:sz w:val="22"/>
        </w:rPr>
        <w:t xml:space="preserve"> and Japanese employees can be told more about the directness and love of individual expression of the British managers. Such training not only </w:t>
      </w:r>
      <w:r w:rsidR="005E5A2A" w:rsidRPr="00786EEA">
        <w:rPr>
          <w:rFonts w:ascii="Arial" w:hAnsi="Arial" w:cs="Arial"/>
          <w:sz w:val="22"/>
        </w:rPr>
        <w:t>creates</w:t>
      </w:r>
      <w:r w:rsidR="00234143" w:rsidRPr="00786EEA">
        <w:rPr>
          <w:rFonts w:ascii="Arial" w:hAnsi="Arial" w:cs="Arial"/>
          <w:sz w:val="22"/>
        </w:rPr>
        <w:t xml:space="preserve"> awareness but also gives teams the tools in order to overcome possible </w:t>
      </w:r>
      <w:r w:rsidR="005E5A2A" w:rsidRPr="00786EEA">
        <w:rPr>
          <w:rFonts w:ascii="Arial" w:hAnsi="Arial" w:cs="Arial"/>
          <w:sz w:val="22"/>
        </w:rPr>
        <w:t>misunderstandings</w:t>
      </w:r>
      <w:r w:rsidR="00234143" w:rsidRPr="00786EEA">
        <w:rPr>
          <w:rFonts w:ascii="Arial" w:hAnsi="Arial" w:cs="Arial"/>
          <w:sz w:val="22"/>
        </w:rPr>
        <w:t xml:space="preserve">. Using mediators or cultural liaisons, </w:t>
      </w:r>
      <w:r w:rsidR="005E5A2A" w:rsidRPr="00786EEA">
        <w:rPr>
          <w:rFonts w:ascii="Arial" w:hAnsi="Arial" w:cs="Arial"/>
          <w:sz w:val="22"/>
        </w:rPr>
        <w:t>who</w:t>
      </w:r>
      <w:r w:rsidR="00234143" w:rsidRPr="00786EEA">
        <w:rPr>
          <w:rFonts w:ascii="Arial" w:hAnsi="Arial" w:cs="Arial"/>
          <w:sz w:val="22"/>
        </w:rPr>
        <w:t xml:space="preserve"> are highly skilled persons in both cultures, to serve as facilitators between </w:t>
      </w:r>
      <w:r w:rsidR="005E5A2A" w:rsidRPr="00786EEA">
        <w:rPr>
          <w:rFonts w:ascii="Arial" w:hAnsi="Arial" w:cs="Arial"/>
          <w:sz w:val="22"/>
        </w:rPr>
        <w:t xml:space="preserve">the </w:t>
      </w:r>
      <w:r w:rsidR="00234143" w:rsidRPr="00786EEA">
        <w:rPr>
          <w:rFonts w:ascii="Arial" w:hAnsi="Arial" w:cs="Arial"/>
          <w:sz w:val="22"/>
        </w:rPr>
        <w:t xml:space="preserve">two cultures is another important approach. These facilitators offer a platform through understanding of minute details, interpretation of ambiguous message delivery and ironing out conflicts before they build up. When a joint venture establishes </w:t>
      </w:r>
      <w:r w:rsidR="005E5A2A" w:rsidRPr="00786EEA">
        <w:rPr>
          <w:rFonts w:ascii="Arial" w:hAnsi="Arial" w:cs="Arial"/>
          <w:sz w:val="22"/>
        </w:rPr>
        <w:t>liaison</w:t>
      </w:r>
      <w:r w:rsidR="00234143" w:rsidRPr="00786EEA">
        <w:rPr>
          <w:rFonts w:ascii="Arial" w:hAnsi="Arial" w:cs="Arial"/>
          <w:sz w:val="22"/>
        </w:rPr>
        <w:t xml:space="preserve"> personnel who </w:t>
      </w:r>
      <w:r w:rsidR="005E5A2A" w:rsidRPr="00786EEA">
        <w:rPr>
          <w:rFonts w:ascii="Arial" w:hAnsi="Arial" w:cs="Arial"/>
          <w:sz w:val="22"/>
        </w:rPr>
        <w:t>are</w:t>
      </w:r>
      <w:r w:rsidR="00234143" w:rsidRPr="00786EEA">
        <w:rPr>
          <w:rFonts w:ascii="Arial" w:hAnsi="Arial" w:cs="Arial"/>
          <w:sz w:val="22"/>
        </w:rPr>
        <w:t xml:space="preserve"> conversant with both the UK and Japanese business cultures</w:t>
      </w:r>
      <w:r w:rsidR="005E5A2A" w:rsidRPr="00786EEA">
        <w:rPr>
          <w:rFonts w:ascii="Arial" w:hAnsi="Arial" w:cs="Arial"/>
          <w:sz w:val="22"/>
        </w:rPr>
        <w:t>,</w:t>
      </w:r>
      <w:r w:rsidR="00234143" w:rsidRPr="00786EEA">
        <w:rPr>
          <w:rFonts w:ascii="Arial" w:hAnsi="Arial" w:cs="Arial"/>
          <w:sz w:val="22"/>
        </w:rPr>
        <w:t xml:space="preserve"> it could help in a great deal </w:t>
      </w:r>
      <w:r w:rsidR="005E5A2A" w:rsidRPr="00786EEA">
        <w:rPr>
          <w:rFonts w:ascii="Arial" w:hAnsi="Arial" w:cs="Arial"/>
          <w:sz w:val="22"/>
        </w:rPr>
        <w:t xml:space="preserve">of </w:t>
      </w:r>
      <w:r w:rsidR="00234143" w:rsidRPr="00786EEA">
        <w:rPr>
          <w:rFonts w:ascii="Arial" w:hAnsi="Arial" w:cs="Arial"/>
          <w:sz w:val="22"/>
        </w:rPr>
        <w:t>coordination and trust. Also, it is necessary to develop strong feedback and communication in order to sustain the continued communication with each other and eliminate the potential issues as fast as possible. Transparency is encouraged through regular meetings, but it can also be achieved through suggestion boxes (anonymous) or online systems through which the team members can write something or ask questions</w:t>
      </w:r>
      <w:r w:rsidR="000A219B" w:rsidRPr="00786EEA">
        <w:rPr>
          <w:rFonts w:ascii="Arial" w:hAnsi="Arial" w:cs="Arial"/>
          <w:sz w:val="22"/>
        </w:rPr>
        <w:t xml:space="preserve"> (</w:t>
      </w:r>
      <w:proofErr w:type="spellStart"/>
      <w:r w:rsidR="000A219B" w:rsidRPr="00786EEA">
        <w:rPr>
          <w:rFonts w:ascii="Arial" w:hAnsi="Arial" w:cs="Arial"/>
          <w:sz w:val="22"/>
        </w:rPr>
        <w:t>Ziliute</w:t>
      </w:r>
      <w:proofErr w:type="spellEnd"/>
      <w:r w:rsidR="000A219B" w:rsidRPr="00786EEA">
        <w:rPr>
          <w:rFonts w:ascii="Arial" w:hAnsi="Arial" w:cs="Arial"/>
          <w:sz w:val="22"/>
        </w:rPr>
        <w:t xml:space="preserve"> et al., 2024)</w:t>
      </w:r>
      <w:r w:rsidR="00234143" w:rsidRPr="00786EEA">
        <w:rPr>
          <w:rFonts w:ascii="Arial" w:hAnsi="Arial" w:cs="Arial"/>
          <w:sz w:val="22"/>
        </w:rPr>
        <w:t xml:space="preserve">. </w:t>
      </w:r>
      <w:r w:rsidR="00CF07DC" w:rsidRPr="00786EEA">
        <w:rPr>
          <w:rFonts w:ascii="Arial" w:hAnsi="Arial" w:cs="Arial"/>
          <w:sz w:val="22"/>
        </w:rPr>
        <w:t xml:space="preserve"> The feedback loops come in handy in identifying the communication malfunction at an inactive phase, which gives the teams a chance of realigning </w:t>
      </w:r>
      <w:proofErr w:type="spellStart"/>
      <w:r w:rsidR="00CF07DC" w:rsidRPr="00786EEA">
        <w:rPr>
          <w:rFonts w:ascii="Arial" w:hAnsi="Arial" w:cs="Arial"/>
          <w:sz w:val="22"/>
        </w:rPr>
        <w:t>behaviours</w:t>
      </w:r>
      <w:proofErr w:type="spellEnd"/>
      <w:r w:rsidR="00CF07DC" w:rsidRPr="00786EEA">
        <w:rPr>
          <w:rFonts w:ascii="Arial" w:hAnsi="Arial" w:cs="Arial"/>
          <w:sz w:val="22"/>
        </w:rPr>
        <w:t xml:space="preserve"> in an action-oriented fashion. To put it in an example a Japanese team could provide feedback which is not visible to a UK </w:t>
      </w:r>
      <w:r w:rsidR="00CF07DC" w:rsidRPr="00786EEA">
        <w:rPr>
          <w:rFonts w:ascii="Arial" w:hAnsi="Arial" w:cs="Arial"/>
          <w:sz w:val="22"/>
        </w:rPr>
        <w:lastRenderedPageBreak/>
        <w:t xml:space="preserve">team. The perfectly designed feedback mechanism will bring such indicators into the picture and perceive them in a right way. Finally, it is extremely necessary to modify the style of communication so that communication could be explicit and respectful. The UK teams might very well be straight up to the point and should put in mind a more indirect and polite way of doing to the Japanese who are interested in the preservation of balance and hurting others. Conversely, the Japanese can be assisted to become transparent and share their views as per the British tradition of full disclosure. Such reciprocity forms a non </w:t>
      </w:r>
      <w:proofErr w:type="spellStart"/>
      <w:r w:rsidR="00CF07DC" w:rsidRPr="00786EEA">
        <w:rPr>
          <w:rFonts w:ascii="Arial" w:hAnsi="Arial" w:cs="Arial"/>
          <w:sz w:val="22"/>
        </w:rPr>
        <w:t>judgemental</w:t>
      </w:r>
      <w:proofErr w:type="spellEnd"/>
      <w:r w:rsidR="00CF07DC" w:rsidRPr="00786EEA">
        <w:rPr>
          <w:rFonts w:ascii="Arial" w:hAnsi="Arial" w:cs="Arial"/>
          <w:sz w:val="22"/>
        </w:rPr>
        <w:t>, positive atmosphere where both sides feel understood and one that should be listened to. It is recommended to communicate better with simple words in the same way, paraphrasing, and assessing the understanding, and it is also recommended to know the non-verbal cues. In general, education, mediation, feedback, which is open, and flexible communication patterns become the core of an effective strategy of effective intercultural communication in order to obtain proper interaction between the UK business teams and the Japanese (</w:t>
      </w:r>
      <w:proofErr w:type="spellStart"/>
      <w:r w:rsidR="00CF07DC" w:rsidRPr="00786EEA">
        <w:rPr>
          <w:rFonts w:ascii="Arial" w:hAnsi="Arial" w:cs="Arial"/>
          <w:sz w:val="22"/>
        </w:rPr>
        <w:t>Senarak</w:t>
      </w:r>
      <w:proofErr w:type="spellEnd"/>
      <w:r w:rsidR="00CF07DC" w:rsidRPr="00786EEA">
        <w:rPr>
          <w:rFonts w:ascii="Arial" w:hAnsi="Arial" w:cs="Arial"/>
          <w:sz w:val="22"/>
        </w:rPr>
        <w:t xml:space="preserve"> et al., 2024). These strategies are not as bad as they used to be since they would minimize instances of miscommunication, which are known to occur and, also, provide a working relationship which is quite crucial in making the international ventures successful in their operation.</w:t>
      </w:r>
    </w:p>
    <w:p w14:paraId="48D43032" w14:textId="4DDF8A7A" w:rsidR="00CF07DC" w:rsidRPr="00786EEA" w:rsidRDefault="00CF07DC" w:rsidP="00786EEA">
      <w:pPr>
        <w:jc w:val="left"/>
        <w:rPr>
          <w:rFonts w:ascii="Arial" w:hAnsi="Arial" w:cs="Arial"/>
          <w:sz w:val="22"/>
        </w:rPr>
      </w:pPr>
      <w:r w:rsidRPr="00786EEA">
        <w:rPr>
          <w:rFonts w:ascii="Arial" w:hAnsi="Arial" w:cs="Arial"/>
          <w:sz w:val="22"/>
        </w:rPr>
        <w:br w:type="page"/>
      </w:r>
    </w:p>
    <w:p w14:paraId="365C8126" w14:textId="282B45FC" w:rsidR="00234143" w:rsidRPr="00786EEA" w:rsidRDefault="00234143" w:rsidP="00786EEA">
      <w:pPr>
        <w:pStyle w:val="Heading1"/>
        <w:rPr>
          <w:rFonts w:ascii="Arial" w:hAnsi="Arial" w:cs="Arial"/>
          <w:sz w:val="22"/>
          <w:szCs w:val="22"/>
        </w:rPr>
      </w:pPr>
      <w:bookmarkStart w:id="3" w:name="_Toc202300686"/>
      <w:r w:rsidRPr="00786EEA">
        <w:rPr>
          <w:rFonts w:ascii="Arial" w:hAnsi="Arial" w:cs="Arial"/>
          <w:sz w:val="22"/>
          <w:szCs w:val="22"/>
        </w:rPr>
        <w:lastRenderedPageBreak/>
        <w:t>Conclusion</w:t>
      </w:r>
      <w:bookmarkEnd w:id="3"/>
    </w:p>
    <w:p w14:paraId="78877D71" w14:textId="1C1BDAF2" w:rsidR="00F2075E" w:rsidRPr="00786EEA" w:rsidRDefault="00CF07DC" w:rsidP="00786EEA">
      <w:pPr>
        <w:rPr>
          <w:rFonts w:ascii="Arial" w:hAnsi="Arial" w:cs="Arial"/>
          <w:sz w:val="22"/>
        </w:rPr>
      </w:pPr>
      <w:r w:rsidRPr="00786EEA">
        <w:rPr>
          <w:rFonts w:ascii="Arial" w:hAnsi="Arial" w:cs="Arial"/>
          <w:sz w:val="22"/>
        </w:rPr>
        <w:t>In conclusion, it is possible to state that there are some of the key intercultural communication problems in a team (direct vs. indirect communication, individualism vs. collectivism), which occur between the UK and the Japanese teams, which are quite problematic in a joint venture. Such differences make individuals subject to misunderstanding, with lower cooperation and fighting unless well-managed. Such peculiarities in culture should be found and addressed to be able to pursue business in foreign countries. Trust and cooperation will be achieved through the creation of an awareness of cultural sensitivity, the creation of a process of continued communications through training, mediation, and adaptation-friendly approaches. Sustenance and fostering of cross-cultural relationships are only possible when intercultural communication is sound in terms of politics.</w:t>
      </w:r>
      <w:r w:rsidR="00F2075E" w:rsidRPr="00786EEA">
        <w:rPr>
          <w:rFonts w:ascii="Arial" w:hAnsi="Arial" w:cs="Arial"/>
          <w:sz w:val="22"/>
        </w:rPr>
        <w:br w:type="page"/>
      </w:r>
    </w:p>
    <w:p w14:paraId="1B4C43B6" w14:textId="2FB413FB" w:rsidR="00F2075E" w:rsidRPr="00786EEA" w:rsidRDefault="00EC5B7A" w:rsidP="00786EEA">
      <w:pPr>
        <w:pStyle w:val="Heading1"/>
        <w:rPr>
          <w:rFonts w:ascii="Arial" w:hAnsi="Arial" w:cs="Arial"/>
          <w:sz w:val="22"/>
          <w:szCs w:val="22"/>
        </w:rPr>
      </w:pPr>
      <w:bookmarkStart w:id="4" w:name="_Toc202300687"/>
      <w:r w:rsidRPr="00786EEA">
        <w:rPr>
          <w:rFonts w:ascii="Arial" w:hAnsi="Arial" w:cs="Arial"/>
          <w:sz w:val="22"/>
          <w:szCs w:val="22"/>
        </w:rPr>
        <w:lastRenderedPageBreak/>
        <w:t>References</w:t>
      </w:r>
      <w:bookmarkEnd w:id="4"/>
    </w:p>
    <w:p w14:paraId="6339D9F0" w14:textId="2C2E1651" w:rsidR="00EC5B7A" w:rsidRPr="00786EEA" w:rsidRDefault="00EC5B7A" w:rsidP="00786EEA">
      <w:pPr>
        <w:ind w:left="720" w:hanging="720"/>
        <w:rPr>
          <w:rFonts w:ascii="Arial" w:hAnsi="Arial" w:cs="Arial"/>
          <w:sz w:val="22"/>
        </w:rPr>
      </w:pPr>
      <w:proofErr w:type="spellStart"/>
      <w:r w:rsidRPr="00786EEA">
        <w:rPr>
          <w:rFonts w:ascii="Arial" w:hAnsi="Arial" w:cs="Arial"/>
          <w:sz w:val="22"/>
        </w:rPr>
        <w:t>Senarak</w:t>
      </w:r>
      <w:proofErr w:type="spellEnd"/>
      <w:r w:rsidRPr="00786EEA">
        <w:rPr>
          <w:rFonts w:ascii="Arial" w:hAnsi="Arial" w:cs="Arial"/>
          <w:sz w:val="22"/>
        </w:rPr>
        <w:t>, C., 2024. Port cyberattacks from 2011 to 2023: a literature review and discussion of selected cases. </w:t>
      </w:r>
      <w:proofErr w:type="gramStart"/>
      <w:r w:rsidRPr="00786EEA">
        <w:rPr>
          <w:rFonts w:ascii="Arial" w:hAnsi="Arial" w:cs="Arial"/>
          <w:i/>
          <w:iCs/>
          <w:sz w:val="22"/>
        </w:rPr>
        <w:t>Maritime Economics &amp; Logistics</w:t>
      </w:r>
      <w:r w:rsidRPr="00786EEA">
        <w:rPr>
          <w:rFonts w:ascii="Arial" w:hAnsi="Arial" w:cs="Arial"/>
          <w:sz w:val="22"/>
        </w:rPr>
        <w:t>, </w:t>
      </w:r>
      <w:r w:rsidRPr="00786EEA">
        <w:rPr>
          <w:rFonts w:ascii="Arial" w:hAnsi="Arial" w:cs="Arial"/>
          <w:i/>
          <w:iCs/>
          <w:sz w:val="22"/>
        </w:rPr>
        <w:t>26</w:t>
      </w:r>
      <w:r w:rsidRPr="00786EEA">
        <w:rPr>
          <w:rFonts w:ascii="Arial" w:hAnsi="Arial" w:cs="Arial"/>
          <w:sz w:val="22"/>
        </w:rPr>
        <w:t>(1), pp.105-130.</w:t>
      </w:r>
      <w:proofErr w:type="gramEnd"/>
    </w:p>
    <w:p w14:paraId="215F6E7F" w14:textId="2681F201" w:rsidR="00EC5B7A" w:rsidRPr="00786EEA" w:rsidRDefault="00EC5B7A" w:rsidP="00786EEA">
      <w:pPr>
        <w:ind w:left="720" w:hanging="720"/>
        <w:rPr>
          <w:rFonts w:ascii="Arial" w:hAnsi="Arial" w:cs="Arial"/>
          <w:sz w:val="22"/>
        </w:rPr>
      </w:pPr>
      <w:proofErr w:type="gramStart"/>
      <w:r w:rsidRPr="00786EEA">
        <w:rPr>
          <w:rFonts w:ascii="Arial" w:hAnsi="Arial" w:cs="Arial"/>
          <w:sz w:val="22"/>
        </w:rPr>
        <w:t>Al-</w:t>
      </w:r>
      <w:proofErr w:type="spellStart"/>
      <w:r w:rsidRPr="00786EEA">
        <w:rPr>
          <w:rFonts w:ascii="Arial" w:hAnsi="Arial" w:cs="Arial"/>
          <w:sz w:val="22"/>
        </w:rPr>
        <w:t>Faryan</w:t>
      </w:r>
      <w:proofErr w:type="spellEnd"/>
      <w:r w:rsidRPr="00786EEA">
        <w:rPr>
          <w:rFonts w:ascii="Arial" w:hAnsi="Arial" w:cs="Arial"/>
          <w:sz w:val="22"/>
        </w:rPr>
        <w:t>, M.A.S., 2024.</w:t>
      </w:r>
      <w:proofErr w:type="gramEnd"/>
      <w:r w:rsidRPr="00786EEA">
        <w:rPr>
          <w:rFonts w:ascii="Arial" w:hAnsi="Arial" w:cs="Arial"/>
          <w:sz w:val="22"/>
        </w:rPr>
        <w:t xml:space="preserve"> Agency theory, corporate governance and corruption: an integrative literature review approach. </w:t>
      </w:r>
      <w:proofErr w:type="gramStart"/>
      <w:r w:rsidRPr="00786EEA">
        <w:rPr>
          <w:rFonts w:ascii="Arial" w:hAnsi="Arial" w:cs="Arial"/>
          <w:i/>
          <w:iCs/>
          <w:sz w:val="22"/>
        </w:rPr>
        <w:t>Cogent social sciences</w:t>
      </w:r>
      <w:r w:rsidRPr="00786EEA">
        <w:rPr>
          <w:rFonts w:ascii="Arial" w:hAnsi="Arial" w:cs="Arial"/>
          <w:sz w:val="22"/>
        </w:rPr>
        <w:t>, </w:t>
      </w:r>
      <w:r w:rsidRPr="00786EEA">
        <w:rPr>
          <w:rFonts w:ascii="Arial" w:hAnsi="Arial" w:cs="Arial"/>
          <w:i/>
          <w:iCs/>
          <w:sz w:val="22"/>
        </w:rPr>
        <w:t>10</w:t>
      </w:r>
      <w:r w:rsidRPr="00786EEA">
        <w:rPr>
          <w:rFonts w:ascii="Arial" w:hAnsi="Arial" w:cs="Arial"/>
          <w:sz w:val="22"/>
        </w:rPr>
        <w:t>(1), p.2337893.</w:t>
      </w:r>
      <w:proofErr w:type="gramEnd"/>
    </w:p>
    <w:p w14:paraId="38F16040" w14:textId="545C9130" w:rsidR="000122A6" w:rsidRPr="00786EEA" w:rsidRDefault="000122A6" w:rsidP="00786EEA">
      <w:pPr>
        <w:ind w:left="720" w:hanging="720"/>
        <w:rPr>
          <w:rFonts w:ascii="Arial" w:hAnsi="Arial" w:cs="Arial"/>
          <w:sz w:val="22"/>
        </w:rPr>
      </w:pPr>
      <w:proofErr w:type="spellStart"/>
      <w:r w:rsidRPr="00786EEA">
        <w:rPr>
          <w:rFonts w:ascii="Arial" w:hAnsi="Arial" w:cs="Arial"/>
          <w:sz w:val="22"/>
        </w:rPr>
        <w:t>Pentsov</w:t>
      </w:r>
      <w:proofErr w:type="spellEnd"/>
      <w:r w:rsidRPr="00786EEA">
        <w:rPr>
          <w:rFonts w:ascii="Arial" w:hAnsi="Arial" w:cs="Arial"/>
          <w:sz w:val="22"/>
        </w:rPr>
        <w:t xml:space="preserve">, D.A., 2025. Emerging Trends </w:t>
      </w:r>
      <w:proofErr w:type="gramStart"/>
      <w:r w:rsidRPr="00786EEA">
        <w:rPr>
          <w:rFonts w:ascii="Arial" w:hAnsi="Arial" w:cs="Arial"/>
          <w:sz w:val="22"/>
        </w:rPr>
        <w:t>In</w:t>
      </w:r>
      <w:proofErr w:type="gramEnd"/>
      <w:r w:rsidRPr="00786EEA">
        <w:rPr>
          <w:rFonts w:ascii="Arial" w:hAnsi="Arial" w:cs="Arial"/>
          <w:sz w:val="22"/>
        </w:rPr>
        <w:t xml:space="preserve"> Arbitration Involving International Joint Ventures. </w:t>
      </w:r>
      <w:proofErr w:type="gramStart"/>
      <w:r w:rsidRPr="00786EEA">
        <w:rPr>
          <w:rFonts w:ascii="Arial" w:hAnsi="Arial" w:cs="Arial"/>
          <w:i/>
          <w:iCs/>
          <w:sz w:val="22"/>
        </w:rPr>
        <w:t>ASA Bulletin</w:t>
      </w:r>
      <w:r w:rsidRPr="00786EEA">
        <w:rPr>
          <w:rFonts w:ascii="Arial" w:hAnsi="Arial" w:cs="Arial"/>
          <w:sz w:val="22"/>
        </w:rPr>
        <w:t>, </w:t>
      </w:r>
      <w:r w:rsidRPr="00786EEA">
        <w:rPr>
          <w:rFonts w:ascii="Arial" w:hAnsi="Arial" w:cs="Arial"/>
          <w:i/>
          <w:iCs/>
          <w:sz w:val="22"/>
        </w:rPr>
        <w:t>43</w:t>
      </w:r>
      <w:r w:rsidRPr="00786EEA">
        <w:rPr>
          <w:rFonts w:ascii="Arial" w:hAnsi="Arial" w:cs="Arial"/>
          <w:sz w:val="22"/>
        </w:rPr>
        <w:t>(1).</w:t>
      </w:r>
      <w:proofErr w:type="gramEnd"/>
    </w:p>
    <w:p w14:paraId="08A7308B" w14:textId="5EF513C5" w:rsidR="000122A6" w:rsidRPr="00786EEA" w:rsidRDefault="000122A6" w:rsidP="00786EEA">
      <w:pPr>
        <w:ind w:left="720" w:hanging="720"/>
        <w:rPr>
          <w:rFonts w:ascii="Arial" w:hAnsi="Arial" w:cs="Arial"/>
          <w:sz w:val="22"/>
        </w:rPr>
      </w:pPr>
      <w:proofErr w:type="gramStart"/>
      <w:r w:rsidRPr="00786EEA">
        <w:rPr>
          <w:rFonts w:ascii="Arial" w:hAnsi="Arial" w:cs="Arial"/>
          <w:sz w:val="22"/>
        </w:rPr>
        <w:t>Yang, Y., Zhao, J. and Yang, Y.S., 2025.</w:t>
      </w:r>
      <w:proofErr w:type="gramEnd"/>
      <w:r w:rsidRPr="00786EEA">
        <w:rPr>
          <w:rFonts w:ascii="Arial" w:hAnsi="Arial" w:cs="Arial"/>
          <w:sz w:val="22"/>
        </w:rPr>
        <w:t xml:space="preserve"> Foreign direct investment and export expansion: political connection and innovative performance. </w:t>
      </w:r>
      <w:proofErr w:type="gramStart"/>
      <w:r w:rsidRPr="00786EEA">
        <w:rPr>
          <w:rFonts w:ascii="Arial" w:hAnsi="Arial" w:cs="Arial"/>
          <w:i/>
          <w:iCs/>
          <w:sz w:val="22"/>
        </w:rPr>
        <w:t>Management Decision</w:t>
      </w:r>
      <w:r w:rsidRPr="00786EEA">
        <w:rPr>
          <w:rFonts w:ascii="Arial" w:hAnsi="Arial" w:cs="Arial"/>
          <w:sz w:val="22"/>
        </w:rPr>
        <w:t>, </w:t>
      </w:r>
      <w:r w:rsidRPr="00786EEA">
        <w:rPr>
          <w:rFonts w:ascii="Arial" w:hAnsi="Arial" w:cs="Arial"/>
          <w:i/>
          <w:iCs/>
          <w:sz w:val="22"/>
        </w:rPr>
        <w:t>63</w:t>
      </w:r>
      <w:r w:rsidRPr="00786EEA">
        <w:rPr>
          <w:rFonts w:ascii="Arial" w:hAnsi="Arial" w:cs="Arial"/>
          <w:sz w:val="22"/>
        </w:rPr>
        <w:t>(1), pp.368-386.</w:t>
      </w:r>
      <w:proofErr w:type="gramEnd"/>
    </w:p>
    <w:p w14:paraId="066E4A87" w14:textId="7EA2C4FC" w:rsidR="000122A6" w:rsidRPr="00786EEA" w:rsidRDefault="000122A6" w:rsidP="00786EEA">
      <w:pPr>
        <w:ind w:left="720" w:hanging="720"/>
        <w:rPr>
          <w:rFonts w:ascii="Arial" w:hAnsi="Arial" w:cs="Arial"/>
          <w:sz w:val="22"/>
        </w:rPr>
      </w:pPr>
      <w:proofErr w:type="spellStart"/>
      <w:r w:rsidRPr="00786EEA">
        <w:rPr>
          <w:rFonts w:ascii="Arial" w:hAnsi="Arial" w:cs="Arial"/>
          <w:sz w:val="22"/>
        </w:rPr>
        <w:t>Sarwari</w:t>
      </w:r>
      <w:proofErr w:type="spellEnd"/>
      <w:r w:rsidRPr="00786EEA">
        <w:rPr>
          <w:rFonts w:ascii="Arial" w:hAnsi="Arial" w:cs="Arial"/>
          <w:sz w:val="22"/>
        </w:rPr>
        <w:t xml:space="preserve">, A.Q., Adnan, H.M., </w:t>
      </w:r>
      <w:proofErr w:type="spellStart"/>
      <w:r w:rsidRPr="00786EEA">
        <w:rPr>
          <w:rFonts w:ascii="Arial" w:hAnsi="Arial" w:cs="Arial"/>
          <w:sz w:val="22"/>
        </w:rPr>
        <w:t>Rahamad</w:t>
      </w:r>
      <w:proofErr w:type="spellEnd"/>
      <w:r w:rsidRPr="00786EEA">
        <w:rPr>
          <w:rFonts w:ascii="Arial" w:hAnsi="Arial" w:cs="Arial"/>
          <w:sz w:val="22"/>
        </w:rPr>
        <w:t xml:space="preserve">, M.S. and Abdul Wahab, M.N., 2024. </w:t>
      </w:r>
      <w:proofErr w:type="gramStart"/>
      <w:r w:rsidRPr="00786EEA">
        <w:rPr>
          <w:rFonts w:ascii="Arial" w:hAnsi="Arial" w:cs="Arial"/>
          <w:sz w:val="22"/>
        </w:rPr>
        <w:t>The requirements and importance of intercultural communication competence in the 21st century.</w:t>
      </w:r>
      <w:proofErr w:type="gramEnd"/>
      <w:r w:rsidRPr="00786EEA">
        <w:rPr>
          <w:rFonts w:ascii="Arial" w:hAnsi="Arial" w:cs="Arial"/>
          <w:sz w:val="22"/>
        </w:rPr>
        <w:t> </w:t>
      </w:r>
      <w:proofErr w:type="gramStart"/>
      <w:r w:rsidRPr="00786EEA">
        <w:rPr>
          <w:rFonts w:ascii="Arial" w:hAnsi="Arial" w:cs="Arial"/>
          <w:i/>
          <w:iCs/>
          <w:sz w:val="22"/>
        </w:rPr>
        <w:t>SAGE Open</w:t>
      </w:r>
      <w:r w:rsidRPr="00786EEA">
        <w:rPr>
          <w:rFonts w:ascii="Arial" w:hAnsi="Arial" w:cs="Arial"/>
          <w:sz w:val="22"/>
        </w:rPr>
        <w:t>, </w:t>
      </w:r>
      <w:r w:rsidRPr="00786EEA">
        <w:rPr>
          <w:rFonts w:ascii="Arial" w:hAnsi="Arial" w:cs="Arial"/>
          <w:i/>
          <w:iCs/>
          <w:sz w:val="22"/>
        </w:rPr>
        <w:t>14</w:t>
      </w:r>
      <w:r w:rsidRPr="00786EEA">
        <w:rPr>
          <w:rFonts w:ascii="Arial" w:hAnsi="Arial" w:cs="Arial"/>
          <w:sz w:val="22"/>
        </w:rPr>
        <w:t>(2), p.21582440241243119.</w:t>
      </w:r>
      <w:proofErr w:type="gramEnd"/>
    </w:p>
    <w:p w14:paraId="0E5B3D47" w14:textId="3AAB43EB" w:rsidR="000122A6" w:rsidRPr="00786EEA" w:rsidRDefault="000122A6" w:rsidP="00786EEA">
      <w:pPr>
        <w:ind w:left="720" w:hanging="720"/>
        <w:rPr>
          <w:rFonts w:ascii="Arial" w:hAnsi="Arial" w:cs="Arial"/>
          <w:sz w:val="22"/>
        </w:rPr>
      </w:pPr>
      <w:r w:rsidRPr="00786EEA">
        <w:rPr>
          <w:rFonts w:ascii="Arial" w:hAnsi="Arial" w:cs="Arial"/>
          <w:sz w:val="22"/>
        </w:rPr>
        <w:t xml:space="preserve">Tuohy, D. and Wallace, E., 2024. </w:t>
      </w:r>
      <w:proofErr w:type="gramStart"/>
      <w:r w:rsidRPr="00786EEA">
        <w:rPr>
          <w:rFonts w:ascii="Arial" w:hAnsi="Arial" w:cs="Arial"/>
          <w:sz w:val="22"/>
        </w:rPr>
        <w:t>Ensuring effective intercultural communication in the emergency department.</w:t>
      </w:r>
      <w:proofErr w:type="gramEnd"/>
      <w:r w:rsidRPr="00786EEA">
        <w:rPr>
          <w:rFonts w:ascii="Arial" w:hAnsi="Arial" w:cs="Arial"/>
          <w:sz w:val="22"/>
        </w:rPr>
        <w:t> </w:t>
      </w:r>
      <w:proofErr w:type="gramStart"/>
      <w:r w:rsidRPr="00786EEA">
        <w:rPr>
          <w:rFonts w:ascii="Arial" w:hAnsi="Arial" w:cs="Arial"/>
          <w:i/>
          <w:iCs/>
          <w:sz w:val="22"/>
        </w:rPr>
        <w:t>Emergency nurse</w:t>
      </w:r>
      <w:r w:rsidRPr="00786EEA">
        <w:rPr>
          <w:rFonts w:ascii="Arial" w:hAnsi="Arial" w:cs="Arial"/>
          <w:sz w:val="22"/>
        </w:rPr>
        <w:t>, </w:t>
      </w:r>
      <w:r w:rsidRPr="00786EEA">
        <w:rPr>
          <w:rFonts w:ascii="Arial" w:hAnsi="Arial" w:cs="Arial"/>
          <w:i/>
          <w:iCs/>
          <w:sz w:val="22"/>
        </w:rPr>
        <w:t>32</w:t>
      </w:r>
      <w:r w:rsidRPr="00786EEA">
        <w:rPr>
          <w:rFonts w:ascii="Arial" w:hAnsi="Arial" w:cs="Arial"/>
          <w:sz w:val="22"/>
        </w:rPr>
        <w:t>(6).</w:t>
      </w:r>
      <w:proofErr w:type="gramEnd"/>
    </w:p>
    <w:p w14:paraId="754B14A2" w14:textId="4AF241BB" w:rsidR="000122A6" w:rsidRPr="00786EEA" w:rsidRDefault="000122A6" w:rsidP="00786EEA">
      <w:pPr>
        <w:ind w:left="720" w:hanging="720"/>
        <w:rPr>
          <w:rFonts w:ascii="Arial" w:hAnsi="Arial" w:cs="Arial"/>
          <w:sz w:val="22"/>
        </w:rPr>
      </w:pPr>
      <w:proofErr w:type="spellStart"/>
      <w:r w:rsidRPr="00786EEA">
        <w:rPr>
          <w:rFonts w:ascii="Arial" w:hAnsi="Arial" w:cs="Arial"/>
          <w:sz w:val="22"/>
        </w:rPr>
        <w:t>Nadiger</w:t>
      </w:r>
      <w:proofErr w:type="spellEnd"/>
      <w:r w:rsidRPr="00786EEA">
        <w:rPr>
          <w:rFonts w:ascii="Arial" w:hAnsi="Arial" w:cs="Arial"/>
          <w:sz w:val="22"/>
        </w:rPr>
        <w:t xml:space="preserve">, A.S., </w:t>
      </w:r>
      <w:proofErr w:type="spellStart"/>
      <w:r w:rsidRPr="00786EEA">
        <w:rPr>
          <w:rFonts w:ascii="Arial" w:hAnsi="Arial" w:cs="Arial"/>
          <w:sz w:val="22"/>
        </w:rPr>
        <w:t>Kumawat</w:t>
      </w:r>
      <w:proofErr w:type="spellEnd"/>
      <w:r w:rsidRPr="00786EEA">
        <w:rPr>
          <w:rFonts w:ascii="Arial" w:hAnsi="Arial" w:cs="Arial"/>
          <w:sz w:val="22"/>
        </w:rPr>
        <w:t>, S., Jindal, A., Mehta, R., Jain, N. and Jain, C.R., Subtle Cues to Explicit Expressions: A Cross-Cultural Examination of Communication in Japan and the United States.</w:t>
      </w:r>
    </w:p>
    <w:p w14:paraId="52C9E335" w14:textId="05C0558F" w:rsidR="000122A6" w:rsidRPr="00786EEA" w:rsidRDefault="000122A6" w:rsidP="00786EEA">
      <w:pPr>
        <w:ind w:left="720" w:hanging="720"/>
        <w:rPr>
          <w:rFonts w:ascii="Arial" w:hAnsi="Arial" w:cs="Arial"/>
          <w:sz w:val="22"/>
        </w:rPr>
      </w:pPr>
      <w:proofErr w:type="gramStart"/>
      <w:r w:rsidRPr="00786EEA">
        <w:rPr>
          <w:rFonts w:ascii="Arial" w:hAnsi="Arial" w:cs="Arial"/>
          <w:sz w:val="22"/>
        </w:rPr>
        <w:t>Bigos, K. and Milka, P., 2024.</w:t>
      </w:r>
      <w:proofErr w:type="gramEnd"/>
      <w:r w:rsidRPr="00786EEA">
        <w:rPr>
          <w:rFonts w:ascii="Arial" w:hAnsi="Arial" w:cs="Arial"/>
          <w:sz w:val="22"/>
        </w:rPr>
        <w:t xml:space="preserve"> </w:t>
      </w:r>
      <w:proofErr w:type="gramStart"/>
      <w:r w:rsidRPr="00786EEA">
        <w:rPr>
          <w:rFonts w:ascii="Arial" w:hAnsi="Arial" w:cs="Arial"/>
          <w:sz w:val="22"/>
        </w:rPr>
        <w:t>Power distance, uncertainty avoidance, and students’ entrepreneurial intentions.</w:t>
      </w:r>
      <w:proofErr w:type="gramEnd"/>
      <w:r w:rsidRPr="00786EEA">
        <w:rPr>
          <w:rFonts w:ascii="Arial" w:hAnsi="Arial" w:cs="Arial"/>
          <w:sz w:val="22"/>
        </w:rPr>
        <w:t> </w:t>
      </w:r>
      <w:proofErr w:type="gramStart"/>
      <w:r w:rsidRPr="00786EEA">
        <w:rPr>
          <w:rFonts w:ascii="Arial" w:hAnsi="Arial" w:cs="Arial"/>
          <w:i/>
          <w:iCs/>
          <w:sz w:val="22"/>
        </w:rPr>
        <w:t>International Entrepreneurship Review</w:t>
      </w:r>
      <w:r w:rsidRPr="00786EEA">
        <w:rPr>
          <w:rFonts w:ascii="Arial" w:hAnsi="Arial" w:cs="Arial"/>
          <w:sz w:val="22"/>
        </w:rPr>
        <w:t>, </w:t>
      </w:r>
      <w:r w:rsidRPr="00786EEA">
        <w:rPr>
          <w:rFonts w:ascii="Arial" w:hAnsi="Arial" w:cs="Arial"/>
          <w:i/>
          <w:iCs/>
          <w:sz w:val="22"/>
        </w:rPr>
        <w:t>10</w:t>
      </w:r>
      <w:r w:rsidRPr="00786EEA">
        <w:rPr>
          <w:rFonts w:ascii="Arial" w:hAnsi="Arial" w:cs="Arial"/>
          <w:sz w:val="22"/>
        </w:rPr>
        <w:t>(2), pp.121-129.</w:t>
      </w:r>
      <w:proofErr w:type="gramEnd"/>
    </w:p>
    <w:p w14:paraId="5A2A2240" w14:textId="243351A4" w:rsidR="000122A6" w:rsidRPr="00786EEA" w:rsidRDefault="000122A6" w:rsidP="00786EEA">
      <w:pPr>
        <w:ind w:left="720" w:hanging="720"/>
        <w:rPr>
          <w:rFonts w:ascii="Arial" w:hAnsi="Arial" w:cs="Arial"/>
          <w:sz w:val="22"/>
        </w:rPr>
      </w:pPr>
      <w:r w:rsidRPr="00786EEA">
        <w:rPr>
          <w:rFonts w:ascii="Arial" w:hAnsi="Arial" w:cs="Arial"/>
          <w:sz w:val="22"/>
        </w:rPr>
        <w:t xml:space="preserve">Offiah, G., Schofield, S.J. and Rees, C.E., 2025. </w:t>
      </w:r>
      <w:proofErr w:type="gramStart"/>
      <w:r w:rsidRPr="00786EEA">
        <w:rPr>
          <w:rFonts w:ascii="Arial" w:hAnsi="Arial" w:cs="Arial"/>
          <w:sz w:val="22"/>
        </w:rPr>
        <w:t>Using Hofstede's framework to explore surgical cultures and their impact on female surgeons.</w:t>
      </w:r>
      <w:proofErr w:type="gramEnd"/>
      <w:r w:rsidRPr="00786EEA">
        <w:rPr>
          <w:rFonts w:ascii="Arial" w:hAnsi="Arial" w:cs="Arial"/>
          <w:sz w:val="22"/>
        </w:rPr>
        <w:t> </w:t>
      </w:r>
      <w:proofErr w:type="gramStart"/>
      <w:r w:rsidRPr="00786EEA">
        <w:rPr>
          <w:rFonts w:ascii="Arial" w:hAnsi="Arial" w:cs="Arial"/>
          <w:i/>
          <w:iCs/>
          <w:sz w:val="22"/>
        </w:rPr>
        <w:t>Medical Education</w:t>
      </w:r>
      <w:r w:rsidRPr="00786EEA">
        <w:rPr>
          <w:rFonts w:ascii="Arial" w:hAnsi="Arial" w:cs="Arial"/>
          <w:sz w:val="22"/>
        </w:rPr>
        <w:t>.</w:t>
      </w:r>
      <w:proofErr w:type="gramEnd"/>
    </w:p>
    <w:p w14:paraId="68C42BF1" w14:textId="12926B7F" w:rsidR="000122A6" w:rsidRPr="00786EEA" w:rsidRDefault="000122A6" w:rsidP="00786EEA">
      <w:pPr>
        <w:ind w:left="720" w:hanging="720"/>
        <w:rPr>
          <w:rFonts w:ascii="Arial" w:hAnsi="Arial" w:cs="Arial"/>
          <w:sz w:val="22"/>
        </w:rPr>
      </w:pPr>
      <w:proofErr w:type="spellStart"/>
      <w:r w:rsidRPr="00786EEA">
        <w:rPr>
          <w:rFonts w:ascii="Arial" w:hAnsi="Arial" w:cs="Arial"/>
          <w:sz w:val="22"/>
        </w:rPr>
        <w:t>Mokhniuk</w:t>
      </w:r>
      <w:proofErr w:type="spellEnd"/>
      <w:r w:rsidRPr="00786EEA">
        <w:rPr>
          <w:rFonts w:ascii="Arial" w:hAnsi="Arial" w:cs="Arial"/>
          <w:sz w:val="22"/>
        </w:rPr>
        <w:t>, A., 2025. Cultural Differences in Professional Communication: Academic and Business Contexts. </w:t>
      </w:r>
      <w:proofErr w:type="gramStart"/>
      <w:r w:rsidRPr="00786EEA">
        <w:rPr>
          <w:rFonts w:ascii="Arial" w:hAnsi="Arial" w:cs="Arial"/>
          <w:i/>
          <w:iCs/>
          <w:sz w:val="22"/>
        </w:rPr>
        <w:t>Economic journal of Lesya Ukrainka Volyn National University</w:t>
      </w:r>
      <w:r w:rsidRPr="00786EEA">
        <w:rPr>
          <w:rFonts w:ascii="Arial" w:hAnsi="Arial" w:cs="Arial"/>
          <w:sz w:val="22"/>
        </w:rPr>
        <w:t>, </w:t>
      </w:r>
      <w:r w:rsidRPr="00786EEA">
        <w:rPr>
          <w:rFonts w:ascii="Arial" w:hAnsi="Arial" w:cs="Arial"/>
          <w:i/>
          <w:iCs/>
          <w:sz w:val="22"/>
        </w:rPr>
        <w:t>1</w:t>
      </w:r>
      <w:r w:rsidRPr="00786EEA">
        <w:rPr>
          <w:rFonts w:ascii="Arial" w:hAnsi="Arial" w:cs="Arial"/>
          <w:sz w:val="22"/>
        </w:rPr>
        <w:t>(41), pp.160-166.</w:t>
      </w:r>
      <w:proofErr w:type="gramEnd"/>
    </w:p>
    <w:p w14:paraId="0C5D0960" w14:textId="310AB8C4" w:rsidR="000122A6" w:rsidRPr="00786EEA" w:rsidRDefault="000122A6" w:rsidP="00786EEA">
      <w:pPr>
        <w:ind w:left="720" w:hanging="720"/>
        <w:rPr>
          <w:rFonts w:ascii="Arial" w:hAnsi="Arial" w:cs="Arial"/>
          <w:sz w:val="22"/>
        </w:rPr>
      </w:pPr>
      <w:proofErr w:type="spellStart"/>
      <w:proofErr w:type="gramStart"/>
      <w:r w:rsidRPr="00786EEA">
        <w:rPr>
          <w:rFonts w:ascii="Arial" w:hAnsi="Arial" w:cs="Arial"/>
          <w:sz w:val="22"/>
        </w:rPr>
        <w:t>Ziliute</w:t>
      </w:r>
      <w:proofErr w:type="spellEnd"/>
      <w:r w:rsidRPr="00786EEA">
        <w:rPr>
          <w:rFonts w:ascii="Arial" w:hAnsi="Arial" w:cs="Arial"/>
          <w:sz w:val="22"/>
        </w:rPr>
        <w:t>, V., 2024.</w:t>
      </w:r>
      <w:proofErr w:type="gramEnd"/>
      <w:r w:rsidRPr="00786EEA">
        <w:rPr>
          <w:rFonts w:ascii="Arial" w:hAnsi="Arial" w:cs="Arial"/>
          <w:sz w:val="22"/>
        </w:rPr>
        <w:t xml:space="preserve"> </w:t>
      </w:r>
      <w:proofErr w:type="gramStart"/>
      <w:r w:rsidRPr="00786EEA">
        <w:rPr>
          <w:rFonts w:ascii="Arial" w:hAnsi="Arial" w:cs="Arial"/>
          <w:sz w:val="22"/>
        </w:rPr>
        <w:t xml:space="preserve">Navigating cultural currents: a qualitative analysis of cross-cultural aspects in </w:t>
      </w:r>
      <w:proofErr w:type="spellStart"/>
      <w:r w:rsidRPr="00786EEA">
        <w:rPr>
          <w:rFonts w:ascii="Arial" w:hAnsi="Arial" w:cs="Arial"/>
          <w:sz w:val="22"/>
        </w:rPr>
        <w:t>organisational</w:t>
      </w:r>
      <w:proofErr w:type="spellEnd"/>
      <w:r w:rsidRPr="00786EEA">
        <w:rPr>
          <w:rFonts w:ascii="Arial" w:hAnsi="Arial" w:cs="Arial"/>
          <w:sz w:val="22"/>
        </w:rPr>
        <w:t xml:space="preserve"> risk management based on Trompenaars' cultural framework.</w:t>
      </w:r>
      <w:proofErr w:type="gramEnd"/>
    </w:p>
    <w:p w14:paraId="7E891467" w14:textId="699641A9" w:rsidR="000122A6" w:rsidRPr="00786EEA" w:rsidRDefault="000122A6" w:rsidP="00786EEA">
      <w:pPr>
        <w:ind w:left="720" w:hanging="720"/>
        <w:rPr>
          <w:rFonts w:ascii="Arial" w:hAnsi="Arial" w:cs="Arial"/>
          <w:sz w:val="22"/>
        </w:rPr>
      </w:pPr>
      <w:proofErr w:type="spellStart"/>
      <w:proofErr w:type="gramStart"/>
      <w:r w:rsidRPr="00786EEA">
        <w:rPr>
          <w:rFonts w:ascii="Arial" w:hAnsi="Arial" w:cs="Arial"/>
          <w:sz w:val="22"/>
        </w:rPr>
        <w:t>Woolliams</w:t>
      </w:r>
      <w:proofErr w:type="spellEnd"/>
      <w:r w:rsidRPr="00786EEA">
        <w:rPr>
          <w:rFonts w:ascii="Arial" w:hAnsi="Arial" w:cs="Arial"/>
          <w:sz w:val="22"/>
        </w:rPr>
        <w:t>, P. and Trompenaars, F., 2024.</w:t>
      </w:r>
      <w:proofErr w:type="gramEnd"/>
      <w:r w:rsidRPr="00786EEA">
        <w:rPr>
          <w:rFonts w:ascii="Arial" w:hAnsi="Arial" w:cs="Arial"/>
          <w:sz w:val="22"/>
        </w:rPr>
        <w:t xml:space="preserve"> </w:t>
      </w:r>
      <w:proofErr w:type="gramStart"/>
      <w:r w:rsidRPr="00786EEA">
        <w:rPr>
          <w:rFonts w:ascii="Arial" w:hAnsi="Arial" w:cs="Arial"/>
          <w:sz w:val="22"/>
        </w:rPr>
        <w:t>New Approaches to Flexible Working.</w:t>
      </w:r>
      <w:proofErr w:type="gramEnd"/>
      <w:r w:rsidRPr="00786EEA">
        <w:rPr>
          <w:rFonts w:ascii="Arial" w:hAnsi="Arial" w:cs="Arial"/>
          <w:sz w:val="22"/>
        </w:rPr>
        <w:t xml:space="preserve"> </w:t>
      </w:r>
      <w:proofErr w:type="gramStart"/>
      <w:r w:rsidRPr="00786EEA">
        <w:rPr>
          <w:rFonts w:ascii="Arial" w:hAnsi="Arial" w:cs="Arial"/>
          <w:sz w:val="22"/>
        </w:rPr>
        <w:t>In </w:t>
      </w:r>
      <w:r w:rsidRPr="00786EEA">
        <w:rPr>
          <w:rFonts w:ascii="Arial" w:hAnsi="Arial" w:cs="Arial"/>
          <w:i/>
          <w:iCs/>
          <w:sz w:val="22"/>
        </w:rPr>
        <w:t>New Approaches to Flexible Working</w:t>
      </w:r>
      <w:r w:rsidRPr="00786EEA">
        <w:rPr>
          <w:rFonts w:ascii="Arial" w:hAnsi="Arial" w:cs="Arial"/>
          <w:sz w:val="22"/>
        </w:rPr>
        <w:t> (pp. 69-79).</w:t>
      </w:r>
      <w:proofErr w:type="gramEnd"/>
      <w:r w:rsidRPr="00786EEA">
        <w:rPr>
          <w:rFonts w:ascii="Arial" w:hAnsi="Arial" w:cs="Arial"/>
          <w:sz w:val="22"/>
        </w:rPr>
        <w:t xml:space="preserve"> Emerald Publishing Limited.</w:t>
      </w:r>
    </w:p>
    <w:p w14:paraId="0EAE17B8" w14:textId="77777777" w:rsidR="000122A6" w:rsidRPr="00786EEA" w:rsidRDefault="000122A6" w:rsidP="00786EEA">
      <w:pPr>
        <w:ind w:left="720" w:hanging="720"/>
        <w:rPr>
          <w:rFonts w:ascii="Arial" w:hAnsi="Arial" w:cs="Arial"/>
          <w:sz w:val="22"/>
        </w:rPr>
      </w:pPr>
      <w:proofErr w:type="spellStart"/>
      <w:proofErr w:type="gramStart"/>
      <w:r w:rsidRPr="00786EEA">
        <w:rPr>
          <w:rFonts w:ascii="Arial" w:hAnsi="Arial" w:cs="Arial"/>
          <w:sz w:val="22"/>
        </w:rPr>
        <w:lastRenderedPageBreak/>
        <w:t>Heynemann</w:t>
      </w:r>
      <w:proofErr w:type="spellEnd"/>
      <w:r w:rsidRPr="00786EEA">
        <w:rPr>
          <w:rFonts w:ascii="Arial" w:hAnsi="Arial" w:cs="Arial"/>
          <w:sz w:val="22"/>
        </w:rPr>
        <w:t xml:space="preserve">, S., </w:t>
      </w:r>
      <w:proofErr w:type="spellStart"/>
      <w:r w:rsidRPr="00786EEA">
        <w:rPr>
          <w:rFonts w:ascii="Arial" w:hAnsi="Arial" w:cs="Arial"/>
          <w:sz w:val="22"/>
        </w:rPr>
        <w:t>Lipworth</w:t>
      </w:r>
      <w:proofErr w:type="spellEnd"/>
      <w:r w:rsidRPr="00786EEA">
        <w:rPr>
          <w:rFonts w:ascii="Arial" w:hAnsi="Arial" w:cs="Arial"/>
          <w:sz w:val="22"/>
        </w:rPr>
        <w:t xml:space="preserve">, W., McLachlan, S.A., Philip, J., John, T. and </w:t>
      </w:r>
      <w:proofErr w:type="spellStart"/>
      <w:r w:rsidRPr="00786EEA">
        <w:rPr>
          <w:rFonts w:ascii="Arial" w:hAnsi="Arial" w:cs="Arial"/>
          <w:sz w:val="22"/>
        </w:rPr>
        <w:t>Kerridge</w:t>
      </w:r>
      <w:proofErr w:type="spellEnd"/>
      <w:r w:rsidRPr="00786EEA">
        <w:rPr>
          <w:rFonts w:ascii="Arial" w:hAnsi="Arial" w:cs="Arial"/>
          <w:sz w:val="22"/>
        </w:rPr>
        <w:t>, I., 2024.</w:t>
      </w:r>
      <w:proofErr w:type="gramEnd"/>
      <w:r w:rsidRPr="00786EEA">
        <w:rPr>
          <w:rFonts w:ascii="Arial" w:hAnsi="Arial" w:cs="Arial"/>
          <w:sz w:val="22"/>
        </w:rPr>
        <w:t xml:space="preserve"> </w:t>
      </w:r>
      <w:proofErr w:type="gramStart"/>
      <w:r w:rsidRPr="00786EEA">
        <w:rPr>
          <w:rFonts w:ascii="Arial" w:hAnsi="Arial" w:cs="Arial"/>
          <w:sz w:val="22"/>
        </w:rPr>
        <w:t>Therapeutic misunderstandings in modern research.</w:t>
      </w:r>
      <w:proofErr w:type="gramEnd"/>
      <w:r w:rsidRPr="00786EEA">
        <w:rPr>
          <w:rFonts w:ascii="Arial" w:hAnsi="Arial" w:cs="Arial"/>
          <w:sz w:val="22"/>
        </w:rPr>
        <w:t> </w:t>
      </w:r>
      <w:proofErr w:type="gramStart"/>
      <w:r w:rsidRPr="00786EEA">
        <w:rPr>
          <w:rFonts w:ascii="Arial" w:hAnsi="Arial" w:cs="Arial"/>
          <w:i/>
          <w:iCs/>
          <w:sz w:val="22"/>
        </w:rPr>
        <w:t>Bioethics</w:t>
      </w:r>
      <w:r w:rsidRPr="00786EEA">
        <w:rPr>
          <w:rFonts w:ascii="Arial" w:hAnsi="Arial" w:cs="Arial"/>
          <w:sz w:val="22"/>
        </w:rPr>
        <w:t>, </w:t>
      </w:r>
      <w:r w:rsidRPr="00786EEA">
        <w:rPr>
          <w:rFonts w:ascii="Arial" w:hAnsi="Arial" w:cs="Arial"/>
          <w:i/>
          <w:iCs/>
          <w:sz w:val="22"/>
        </w:rPr>
        <w:t>38</w:t>
      </w:r>
      <w:r w:rsidRPr="00786EEA">
        <w:rPr>
          <w:rFonts w:ascii="Arial" w:hAnsi="Arial" w:cs="Arial"/>
          <w:sz w:val="22"/>
        </w:rPr>
        <w:t>(2), pp.138-152.</w:t>
      </w:r>
      <w:proofErr w:type="gramEnd"/>
    </w:p>
    <w:p w14:paraId="01DA1EE0" w14:textId="77777777" w:rsidR="000122A6" w:rsidRPr="00786EEA" w:rsidRDefault="000122A6" w:rsidP="00786EEA">
      <w:pPr>
        <w:ind w:left="720" w:hanging="720"/>
        <w:rPr>
          <w:rFonts w:ascii="Arial" w:hAnsi="Arial" w:cs="Arial"/>
          <w:sz w:val="22"/>
        </w:rPr>
      </w:pPr>
      <w:r w:rsidRPr="00786EEA">
        <w:rPr>
          <w:rFonts w:ascii="Arial" w:hAnsi="Arial" w:cs="Arial"/>
          <w:sz w:val="22"/>
        </w:rPr>
        <w:t>Ahmed, E.S. and Butt, M.N., 2025. The misunderstood P-value: why statistical significance is not enough in clinical practice. </w:t>
      </w:r>
      <w:proofErr w:type="gramStart"/>
      <w:r w:rsidRPr="00786EEA">
        <w:rPr>
          <w:rFonts w:ascii="Arial" w:hAnsi="Arial" w:cs="Arial"/>
          <w:i/>
          <w:iCs/>
          <w:sz w:val="22"/>
        </w:rPr>
        <w:t xml:space="preserve">British Journal of </w:t>
      </w:r>
      <w:proofErr w:type="spellStart"/>
      <w:r w:rsidRPr="00786EEA">
        <w:rPr>
          <w:rFonts w:ascii="Arial" w:hAnsi="Arial" w:cs="Arial"/>
          <w:i/>
          <w:iCs/>
          <w:sz w:val="22"/>
        </w:rPr>
        <w:t>Anaesthesia</w:t>
      </w:r>
      <w:proofErr w:type="spellEnd"/>
      <w:r w:rsidRPr="00786EEA">
        <w:rPr>
          <w:rFonts w:ascii="Arial" w:hAnsi="Arial" w:cs="Arial"/>
          <w:sz w:val="22"/>
        </w:rPr>
        <w:t>.</w:t>
      </w:r>
      <w:proofErr w:type="gramEnd"/>
    </w:p>
    <w:p w14:paraId="0DD85896" w14:textId="77777777" w:rsidR="000122A6" w:rsidRPr="00786EEA" w:rsidRDefault="000122A6" w:rsidP="00786EEA">
      <w:pPr>
        <w:ind w:left="720" w:hanging="720"/>
        <w:rPr>
          <w:rFonts w:ascii="Arial" w:hAnsi="Arial" w:cs="Arial"/>
          <w:sz w:val="22"/>
        </w:rPr>
      </w:pPr>
      <w:r w:rsidRPr="00786EEA">
        <w:rPr>
          <w:rFonts w:ascii="Arial" w:hAnsi="Arial" w:cs="Arial"/>
          <w:sz w:val="22"/>
        </w:rPr>
        <w:t xml:space="preserve">Hao, X., Demir, E. and Eyers, D., 2024. </w:t>
      </w:r>
      <w:proofErr w:type="gramStart"/>
      <w:r w:rsidRPr="00786EEA">
        <w:rPr>
          <w:rFonts w:ascii="Arial" w:hAnsi="Arial" w:cs="Arial"/>
          <w:sz w:val="22"/>
        </w:rPr>
        <w:t>Exploring collaborative decision-making: A quasi-experimental study of human and Generative AI interaction.</w:t>
      </w:r>
      <w:proofErr w:type="gramEnd"/>
      <w:r w:rsidRPr="00786EEA">
        <w:rPr>
          <w:rFonts w:ascii="Arial" w:hAnsi="Arial" w:cs="Arial"/>
          <w:sz w:val="22"/>
        </w:rPr>
        <w:t> </w:t>
      </w:r>
      <w:proofErr w:type="gramStart"/>
      <w:r w:rsidRPr="00786EEA">
        <w:rPr>
          <w:rFonts w:ascii="Arial" w:hAnsi="Arial" w:cs="Arial"/>
          <w:i/>
          <w:iCs/>
          <w:sz w:val="22"/>
        </w:rPr>
        <w:t>Technology in Society</w:t>
      </w:r>
      <w:r w:rsidRPr="00786EEA">
        <w:rPr>
          <w:rFonts w:ascii="Arial" w:hAnsi="Arial" w:cs="Arial"/>
          <w:sz w:val="22"/>
        </w:rPr>
        <w:t>, </w:t>
      </w:r>
      <w:r w:rsidRPr="00786EEA">
        <w:rPr>
          <w:rFonts w:ascii="Arial" w:hAnsi="Arial" w:cs="Arial"/>
          <w:i/>
          <w:iCs/>
          <w:sz w:val="22"/>
        </w:rPr>
        <w:t>78</w:t>
      </w:r>
      <w:r w:rsidRPr="00786EEA">
        <w:rPr>
          <w:rFonts w:ascii="Arial" w:hAnsi="Arial" w:cs="Arial"/>
          <w:sz w:val="22"/>
        </w:rPr>
        <w:t>, p.102662.</w:t>
      </w:r>
      <w:proofErr w:type="gramEnd"/>
    </w:p>
    <w:p w14:paraId="719483EE" w14:textId="3D4C1159" w:rsidR="000122A6" w:rsidRPr="00786EEA" w:rsidRDefault="000122A6" w:rsidP="00786EEA">
      <w:pPr>
        <w:ind w:left="720" w:hanging="720"/>
        <w:rPr>
          <w:rFonts w:ascii="Arial" w:hAnsi="Arial" w:cs="Arial"/>
          <w:sz w:val="22"/>
        </w:rPr>
      </w:pPr>
      <w:proofErr w:type="spellStart"/>
      <w:proofErr w:type="gramStart"/>
      <w:r w:rsidRPr="00786EEA">
        <w:rPr>
          <w:rFonts w:ascii="Arial" w:hAnsi="Arial" w:cs="Arial"/>
          <w:sz w:val="22"/>
        </w:rPr>
        <w:t>Vaccarelli</w:t>
      </w:r>
      <w:proofErr w:type="spellEnd"/>
      <w:r w:rsidRPr="00786EEA">
        <w:rPr>
          <w:rFonts w:ascii="Arial" w:hAnsi="Arial" w:cs="Arial"/>
          <w:sz w:val="22"/>
        </w:rPr>
        <w:t>, F., 2024.</w:t>
      </w:r>
      <w:proofErr w:type="gramEnd"/>
      <w:r w:rsidRPr="00786EEA">
        <w:rPr>
          <w:rFonts w:ascii="Arial" w:hAnsi="Arial" w:cs="Arial"/>
          <w:sz w:val="22"/>
        </w:rPr>
        <w:t xml:space="preserve"> The Role of Linguistic and Cultural Mediators in Migrant Reception: Some Practical Insights. In </w:t>
      </w:r>
      <w:r w:rsidRPr="00786EEA">
        <w:rPr>
          <w:rFonts w:ascii="Arial" w:hAnsi="Arial" w:cs="Arial"/>
          <w:i/>
          <w:iCs/>
          <w:sz w:val="22"/>
        </w:rPr>
        <w:t>International Migration and the Law</w:t>
      </w:r>
      <w:r w:rsidRPr="00786EEA">
        <w:rPr>
          <w:rFonts w:ascii="Arial" w:hAnsi="Arial" w:cs="Arial"/>
          <w:sz w:val="22"/>
        </w:rPr>
        <w:t xml:space="preserve"> (pp. 629-645). </w:t>
      </w:r>
      <w:proofErr w:type="gramStart"/>
      <w:r w:rsidRPr="00786EEA">
        <w:rPr>
          <w:rFonts w:ascii="Arial" w:hAnsi="Arial" w:cs="Arial"/>
          <w:sz w:val="22"/>
        </w:rPr>
        <w:t>Routledge.</w:t>
      </w:r>
      <w:proofErr w:type="gramEnd"/>
    </w:p>
    <w:sectPr w:rsidR="000122A6" w:rsidRPr="00786EEA">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CF7C0F9" w14:textId="77777777" w:rsidR="00A2350A" w:rsidRDefault="00A2350A" w:rsidP="00F2075E">
      <w:pPr>
        <w:spacing w:after="0" w:line="240" w:lineRule="auto"/>
      </w:pPr>
      <w:r>
        <w:separator/>
      </w:r>
    </w:p>
  </w:endnote>
  <w:endnote w:type="continuationSeparator" w:id="0">
    <w:p w14:paraId="42B6FB1B" w14:textId="77777777" w:rsidR="00A2350A" w:rsidRDefault="00A2350A" w:rsidP="00F207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AC2BE77" w14:textId="77777777" w:rsidR="00A2350A" w:rsidRDefault="00A2350A" w:rsidP="00F2075E">
      <w:pPr>
        <w:spacing w:after="0" w:line="240" w:lineRule="auto"/>
      </w:pPr>
      <w:r>
        <w:separator/>
      </w:r>
    </w:p>
  </w:footnote>
  <w:footnote w:type="continuationSeparator" w:id="0">
    <w:p w14:paraId="7A995088" w14:textId="77777777" w:rsidR="00A2350A" w:rsidRDefault="00A2350A" w:rsidP="00F2075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90093692"/>
      <w:docPartObj>
        <w:docPartGallery w:val="Page Numbers (Top of Page)"/>
        <w:docPartUnique/>
      </w:docPartObj>
    </w:sdtPr>
    <w:sdtEndPr>
      <w:rPr>
        <w:color w:val="7F7F7F" w:themeColor="background1" w:themeShade="7F"/>
        <w:spacing w:val="60"/>
      </w:rPr>
    </w:sdtEndPr>
    <w:sdtContent>
      <w:p w14:paraId="44C2964C" w14:textId="1BBC59BC" w:rsidR="00F2075E" w:rsidRDefault="00F2075E">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CF5F99" w:rsidRPr="00CF5F99">
          <w:rPr>
            <w:b/>
            <w:bCs/>
            <w:noProof/>
          </w:rPr>
          <w:t>1</w:t>
        </w:r>
        <w:r>
          <w:rPr>
            <w:b/>
            <w:bCs/>
            <w:noProof/>
          </w:rPr>
          <w:fldChar w:fldCharType="end"/>
        </w:r>
        <w:r>
          <w:rPr>
            <w:b/>
            <w:bCs/>
          </w:rPr>
          <w:t xml:space="preserve"> | </w:t>
        </w:r>
        <w:r>
          <w:rPr>
            <w:color w:val="7F7F7F" w:themeColor="background1" w:themeShade="7F"/>
            <w:spacing w:val="60"/>
          </w:rPr>
          <w:t>Page</w:t>
        </w:r>
      </w:p>
    </w:sdtContent>
  </w:sdt>
  <w:p w14:paraId="2C9606FD" w14:textId="77777777" w:rsidR="00F2075E" w:rsidRDefault="00F2075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2075E"/>
    <w:rsid w:val="000122A6"/>
    <w:rsid w:val="00065409"/>
    <w:rsid w:val="000A219B"/>
    <w:rsid w:val="001A478E"/>
    <w:rsid w:val="00234143"/>
    <w:rsid w:val="002E1188"/>
    <w:rsid w:val="00303A2E"/>
    <w:rsid w:val="003F14A4"/>
    <w:rsid w:val="00413F4E"/>
    <w:rsid w:val="00447C53"/>
    <w:rsid w:val="00492CF3"/>
    <w:rsid w:val="005B7F3B"/>
    <w:rsid w:val="005E5A2A"/>
    <w:rsid w:val="00694202"/>
    <w:rsid w:val="00786EEA"/>
    <w:rsid w:val="00817DF3"/>
    <w:rsid w:val="00872FC3"/>
    <w:rsid w:val="0088220A"/>
    <w:rsid w:val="00A2350A"/>
    <w:rsid w:val="00B9410D"/>
    <w:rsid w:val="00CA6D82"/>
    <w:rsid w:val="00CF07DC"/>
    <w:rsid w:val="00CF5F99"/>
    <w:rsid w:val="00D36BC7"/>
    <w:rsid w:val="00D569F7"/>
    <w:rsid w:val="00EC5B7A"/>
    <w:rsid w:val="00F037A0"/>
    <w:rsid w:val="00F2075E"/>
    <w:rsid w:val="00FF3B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94CF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2075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2075E"/>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uiPriority w:val="9"/>
    <w:unhideWhenUsed/>
    <w:qFormat/>
    <w:rsid w:val="00F2075E"/>
    <w:pPr>
      <w:keepNext/>
      <w:keepLines/>
      <w:spacing w:before="40" w:after="0"/>
      <w:outlineLvl w:val="1"/>
    </w:pPr>
    <w:rPr>
      <w:rFonts w:eastAsiaTheme="majorEastAsia" w:cstheme="majorBidi"/>
      <w:b/>
      <w:color w:val="7030A0"/>
      <w:sz w:val="28"/>
      <w:szCs w:val="26"/>
    </w:rPr>
  </w:style>
  <w:style w:type="paragraph" w:styleId="Heading3">
    <w:name w:val="heading 3"/>
    <w:basedOn w:val="Normal"/>
    <w:next w:val="Normal"/>
    <w:link w:val="Heading3Char"/>
    <w:uiPriority w:val="9"/>
    <w:semiHidden/>
    <w:unhideWhenUsed/>
    <w:qFormat/>
    <w:rsid w:val="00F2075E"/>
    <w:pPr>
      <w:keepNext/>
      <w:keepLines/>
      <w:spacing w:before="40" w:after="0"/>
      <w:outlineLvl w:val="2"/>
    </w:pPr>
    <w:rPr>
      <w:rFonts w:eastAsiaTheme="majorEastAsia" w:cstheme="majorBidi"/>
      <w:b/>
      <w:color w:val="0070C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075E"/>
    <w:rPr>
      <w:rFonts w:ascii="Times New Roman" w:eastAsiaTheme="majorEastAsia" w:hAnsi="Times New Roman" w:cstheme="majorBidi"/>
      <w:b/>
      <w:color w:val="002060"/>
      <w:sz w:val="32"/>
      <w:szCs w:val="32"/>
    </w:rPr>
  </w:style>
  <w:style w:type="character" w:customStyle="1" w:styleId="Heading2Char">
    <w:name w:val="Heading 2 Char"/>
    <w:basedOn w:val="DefaultParagraphFont"/>
    <w:link w:val="Heading2"/>
    <w:uiPriority w:val="9"/>
    <w:rsid w:val="00F2075E"/>
    <w:rPr>
      <w:rFonts w:ascii="Times New Roman" w:eastAsiaTheme="majorEastAsia" w:hAnsi="Times New Roman" w:cstheme="majorBidi"/>
      <w:b/>
      <w:color w:val="7030A0"/>
      <w:sz w:val="28"/>
      <w:szCs w:val="26"/>
    </w:rPr>
  </w:style>
  <w:style w:type="character" w:customStyle="1" w:styleId="Heading3Char">
    <w:name w:val="Heading 3 Char"/>
    <w:basedOn w:val="DefaultParagraphFont"/>
    <w:link w:val="Heading3"/>
    <w:uiPriority w:val="9"/>
    <w:semiHidden/>
    <w:rsid w:val="00F2075E"/>
    <w:rPr>
      <w:rFonts w:ascii="Times New Roman" w:eastAsiaTheme="majorEastAsia" w:hAnsi="Times New Roman" w:cstheme="majorBidi"/>
      <w:b/>
      <w:color w:val="0070C0"/>
      <w:sz w:val="24"/>
      <w:szCs w:val="24"/>
    </w:rPr>
  </w:style>
  <w:style w:type="paragraph" w:styleId="Header">
    <w:name w:val="header"/>
    <w:basedOn w:val="Normal"/>
    <w:link w:val="HeaderChar"/>
    <w:uiPriority w:val="99"/>
    <w:unhideWhenUsed/>
    <w:rsid w:val="00F2075E"/>
    <w:pPr>
      <w:tabs>
        <w:tab w:val="center" w:pos="4680"/>
        <w:tab w:val="right" w:pos="9360"/>
      </w:tabs>
      <w:spacing w:after="0" w:line="240" w:lineRule="auto"/>
    </w:pPr>
  </w:style>
  <w:style w:type="character" w:customStyle="1" w:styleId="HeaderChar">
    <w:name w:val="Header Char"/>
    <w:basedOn w:val="DefaultParagraphFont"/>
    <w:link w:val="Header"/>
    <w:uiPriority w:val="99"/>
    <w:rsid w:val="00F2075E"/>
    <w:rPr>
      <w:rFonts w:ascii="Times New Roman" w:hAnsi="Times New Roman"/>
      <w:sz w:val="24"/>
    </w:rPr>
  </w:style>
  <w:style w:type="paragraph" w:styleId="Footer">
    <w:name w:val="footer"/>
    <w:basedOn w:val="Normal"/>
    <w:link w:val="FooterChar"/>
    <w:uiPriority w:val="99"/>
    <w:unhideWhenUsed/>
    <w:rsid w:val="00F2075E"/>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075E"/>
    <w:rPr>
      <w:rFonts w:ascii="Times New Roman" w:hAnsi="Times New Roman"/>
      <w:sz w:val="24"/>
    </w:rPr>
  </w:style>
  <w:style w:type="paragraph" w:styleId="TOCHeading">
    <w:name w:val="TOC Heading"/>
    <w:basedOn w:val="Heading1"/>
    <w:next w:val="Normal"/>
    <w:uiPriority w:val="39"/>
    <w:unhideWhenUsed/>
    <w:qFormat/>
    <w:rsid w:val="00D569F7"/>
    <w:pPr>
      <w:spacing w:line="259" w:lineRule="auto"/>
      <w:jc w:val="left"/>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D569F7"/>
    <w:pPr>
      <w:spacing w:after="100"/>
    </w:pPr>
  </w:style>
  <w:style w:type="character" w:styleId="Hyperlink">
    <w:name w:val="Hyperlink"/>
    <w:basedOn w:val="DefaultParagraphFont"/>
    <w:uiPriority w:val="99"/>
    <w:unhideWhenUsed/>
    <w:rsid w:val="00D569F7"/>
    <w:rPr>
      <w:color w:val="0563C1" w:themeColor="hyperlink"/>
      <w:u w:val="single"/>
    </w:rPr>
  </w:style>
  <w:style w:type="table" w:styleId="TableGrid">
    <w:name w:val="Table Grid"/>
    <w:basedOn w:val="TableNormal"/>
    <w:uiPriority w:val="59"/>
    <w:rsid w:val="00D36BC7"/>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36BC7"/>
    <w:pPr>
      <w:spacing w:after="0" w:line="240" w:lineRule="auto"/>
      <w:jc w:val="both"/>
    </w:pPr>
    <w:rPr>
      <w:rFonts w:ascii="Times New Roman" w:hAnsi="Times New Roman"/>
      <w:kern w:val="0"/>
      <w:sz w:val="24"/>
      <w14:ligatures w14:val="none"/>
    </w:rPr>
  </w:style>
  <w:style w:type="paragraph" w:styleId="BalloonText">
    <w:name w:val="Balloon Text"/>
    <w:basedOn w:val="Normal"/>
    <w:link w:val="BalloonTextChar"/>
    <w:uiPriority w:val="99"/>
    <w:semiHidden/>
    <w:unhideWhenUsed/>
    <w:rsid w:val="00786EE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6EE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2075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2075E"/>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uiPriority w:val="9"/>
    <w:unhideWhenUsed/>
    <w:qFormat/>
    <w:rsid w:val="00F2075E"/>
    <w:pPr>
      <w:keepNext/>
      <w:keepLines/>
      <w:spacing w:before="40" w:after="0"/>
      <w:outlineLvl w:val="1"/>
    </w:pPr>
    <w:rPr>
      <w:rFonts w:eastAsiaTheme="majorEastAsia" w:cstheme="majorBidi"/>
      <w:b/>
      <w:color w:val="7030A0"/>
      <w:sz w:val="28"/>
      <w:szCs w:val="26"/>
    </w:rPr>
  </w:style>
  <w:style w:type="paragraph" w:styleId="Heading3">
    <w:name w:val="heading 3"/>
    <w:basedOn w:val="Normal"/>
    <w:next w:val="Normal"/>
    <w:link w:val="Heading3Char"/>
    <w:uiPriority w:val="9"/>
    <w:semiHidden/>
    <w:unhideWhenUsed/>
    <w:qFormat/>
    <w:rsid w:val="00F2075E"/>
    <w:pPr>
      <w:keepNext/>
      <w:keepLines/>
      <w:spacing w:before="40" w:after="0"/>
      <w:outlineLvl w:val="2"/>
    </w:pPr>
    <w:rPr>
      <w:rFonts w:eastAsiaTheme="majorEastAsia" w:cstheme="majorBidi"/>
      <w:b/>
      <w:color w:val="0070C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075E"/>
    <w:rPr>
      <w:rFonts w:ascii="Times New Roman" w:eastAsiaTheme="majorEastAsia" w:hAnsi="Times New Roman" w:cstheme="majorBidi"/>
      <w:b/>
      <w:color w:val="002060"/>
      <w:sz w:val="32"/>
      <w:szCs w:val="32"/>
    </w:rPr>
  </w:style>
  <w:style w:type="character" w:customStyle="1" w:styleId="Heading2Char">
    <w:name w:val="Heading 2 Char"/>
    <w:basedOn w:val="DefaultParagraphFont"/>
    <w:link w:val="Heading2"/>
    <w:uiPriority w:val="9"/>
    <w:rsid w:val="00F2075E"/>
    <w:rPr>
      <w:rFonts w:ascii="Times New Roman" w:eastAsiaTheme="majorEastAsia" w:hAnsi="Times New Roman" w:cstheme="majorBidi"/>
      <w:b/>
      <w:color w:val="7030A0"/>
      <w:sz w:val="28"/>
      <w:szCs w:val="26"/>
    </w:rPr>
  </w:style>
  <w:style w:type="character" w:customStyle="1" w:styleId="Heading3Char">
    <w:name w:val="Heading 3 Char"/>
    <w:basedOn w:val="DefaultParagraphFont"/>
    <w:link w:val="Heading3"/>
    <w:uiPriority w:val="9"/>
    <w:semiHidden/>
    <w:rsid w:val="00F2075E"/>
    <w:rPr>
      <w:rFonts w:ascii="Times New Roman" w:eastAsiaTheme="majorEastAsia" w:hAnsi="Times New Roman" w:cstheme="majorBidi"/>
      <w:b/>
      <w:color w:val="0070C0"/>
      <w:sz w:val="24"/>
      <w:szCs w:val="24"/>
    </w:rPr>
  </w:style>
  <w:style w:type="paragraph" w:styleId="Header">
    <w:name w:val="header"/>
    <w:basedOn w:val="Normal"/>
    <w:link w:val="HeaderChar"/>
    <w:uiPriority w:val="99"/>
    <w:unhideWhenUsed/>
    <w:rsid w:val="00F2075E"/>
    <w:pPr>
      <w:tabs>
        <w:tab w:val="center" w:pos="4680"/>
        <w:tab w:val="right" w:pos="9360"/>
      </w:tabs>
      <w:spacing w:after="0" w:line="240" w:lineRule="auto"/>
    </w:pPr>
  </w:style>
  <w:style w:type="character" w:customStyle="1" w:styleId="HeaderChar">
    <w:name w:val="Header Char"/>
    <w:basedOn w:val="DefaultParagraphFont"/>
    <w:link w:val="Header"/>
    <w:uiPriority w:val="99"/>
    <w:rsid w:val="00F2075E"/>
    <w:rPr>
      <w:rFonts w:ascii="Times New Roman" w:hAnsi="Times New Roman"/>
      <w:sz w:val="24"/>
    </w:rPr>
  </w:style>
  <w:style w:type="paragraph" w:styleId="Footer">
    <w:name w:val="footer"/>
    <w:basedOn w:val="Normal"/>
    <w:link w:val="FooterChar"/>
    <w:uiPriority w:val="99"/>
    <w:unhideWhenUsed/>
    <w:rsid w:val="00F2075E"/>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075E"/>
    <w:rPr>
      <w:rFonts w:ascii="Times New Roman" w:hAnsi="Times New Roman"/>
      <w:sz w:val="24"/>
    </w:rPr>
  </w:style>
  <w:style w:type="paragraph" w:styleId="TOCHeading">
    <w:name w:val="TOC Heading"/>
    <w:basedOn w:val="Heading1"/>
    <w:next w:val="Normal"/>
    <w:uiPriority w:val="39"/>
    <w:unhideWhenUsed/>
    <w:qFormat/>
    <w:rsid w:val="00D569F7"/>
    <w:pPr>
      <w:spacing w:line="259" w:lineRule="auto"/>
      <w:jc w:val="left"/>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D569F7"/>
    <w:pPr>
      <w:spacing w:after="100"/>
    </w:pPr>
  </w:style>
  <w:style w:type="character" w:styleId="Hyperlink">
    <w:name w:val="Hyperlink"/>
    <w:basedOn w:val="DefaultParagraphFont"/>
    <w:uiPriority w:val="99"/>
    <w:unhideWhenUsed/>
    <w:rsid w:val="00D569F7"/>
    <w:rPr>
      <w:color w:val="0563C1" w:themeColor="hyperlink"/>
      <w:u w:val="single"/>
    </w:rPr>
  </w:style>
  <w:style w:type="table" w:styleId="TableGrid">
    <w:name w:val="Table Grid"/>
    <w:basedOn w:val="TableNormal"/>
    <w:uiPriority w:val="59"/>
    <w:rsid w:val="00D36BC7"/>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36BC7"/>
    <w:pPr>
      <w:spacing w:after="0" w:line="240" w:lineRule="auto"/>
      <w:jc w:val="both"/>
    </w:pPr>
    <w:rPr>
      <w:rFonts w:ascii="Times New Roman" w:hAnsi="Times New Roman"/>
      <w:kern w:val="0"/>
      <w:sz w:val="24"/>
      <w14:ligatures w14:val="none"/>
    </w:rPr>
  </w:style>
  <w:style w:type="paragraph" w:styleId="BalloonText">
    <w:name w:val="Balloon Text"/>
    <w:basedOn w:val="Normal"/>
    <w:link w:val="BalloonTextChar"/>
    <w:uiPriority w:val="99"/>
    <w:semiHidden/>
    <w:unhideWhenUsed/>
    <w:rsid w:val="00786EE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6EE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07190729">
      <w:bodyDiv w:val="1"/>
      <w:marLeft w:val="0"/>
      <w:marRight w:val="0"/>
      <w:marTop w:val="0"/>
      <w:marBottom w:val="0"/>
      <w:divBdr>
        <w:top w:val="none" w:sz="0" w:space="0" w:color="auto"/>
        <w:left w:val="none" w:sz="0" w:space="0" w:color="auto"/>
        <w:bottom w:val="none" w:sz="0" w:space="0" w:color="auto"/>
        <w:right w:val="none" w:sz="0" w:space="0" w:color="auto"/>
      </w:divBdr>
      <w:divsChild>
        <w:div w:id="1867406470">
          <w:marLeft w:val="0"/>
          <w:marRight w:val="0"/>
          <w:marTop w:val="0"/>
          <w:marBottom w:val="0"/>
          <w:divBdr>
            <w:top w:val="single" w:sz="6" w:space="0" w:color="E5E5E5"/>
            <w:left w:val="single" w:sz="6" w:space="0" w:color="E5E5E5"/>
            <w:bottom w:val="single" w:sz="6" w:space="0" w:color="E5E5E5"/>
            <w:right w:val="single" w:sz="6" w:space="0" w:color="E5E5E5"/>
          </w:divBdr>
        </w:div>
      </w:divsChild>
    </w:div>
    <w:div w:id="1683237624">
      <w:bodyDiv w:val="1"/>
      <w:marLeft w:val="0"/>
      <w:marRight w:val="0"/>
      <w:marTop w:val="0"/>
      <w:marBottom w:val="0"/>
      <w:divBdr>
        <w:top w:val="none" w:sz="0" w:space="0" w:color="auto"/>
        <w:left w:val="none" w:sz="0" w:space="0" w:color="auto"/>
        <w:bottom w:val="none" w:sz="0" w:space="0" w:color="auto"/>
        <w:right w:val="none" w:sz="0" w:space="0" w:color="auto"/>
      </w:divBdr>
      <w:divsChild>
        <w:div w:id="1045980730">
          <w:marLeft w:val="0"/>
          <w:marRight w:val="0"/>
          <w:marTop w:val="0"/>
          <w:marBottom w:val="0"/>
          <w:divBdr>
            <w:top w:val="single" w:sz="6" w:space="0" w:color="E5E5E5"/>
            <w:left w:val="single" w:sz="6" w:space="0" w:color="E5E5E5"/>
            <w:bottom w:val="single" w:sz="6" w:space="0" w:color="E5E5E5"/>
            <w:right w:val="single" w:sz="6" w:space="0" w:color="E5E5E5"/>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F8B377-97D4-43C7-93B6-B354A1FA22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3042</Words>
  <Characters>17346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20348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robayat hasan</dc:creator>
  <cp:lastModifiedBy>Md. Abidur Rahman</cp:lastModifiedBy>
  <cp:revision>2</cp:revision>
  <dcterms:created xsi:type="dcterms:W3CDTF">2025-07-10T01:47:00Z</dcterms:created>
  <dcterms:modified xsi:type="dcterms:W3CDTF">2025-07-10T01:47:00Z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4d126ede-0221-4f6e-b076-784cb5554bdf</vt:lpwstr>
  </property>
</Properties>
</file>