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0A625" w14:textId="08EEFFB5" w:rsidR="00A854CE" w:rsidRDefault="00A854CE" w:rsidP="00A854CE">
      <w:pPr>
        <w:jc w:val="center"/>
        <w:rPr>
          <w:b/>
          <w:bCs/>
          <w:sz w:val="24"/>
          <w:szCs w:val="24"/>
        </w:rPr>
      </w:pPr>
    </w:p>
    <w:p w14:paraId="53D47598" w14:textId="18B01835" w:rsidR="00A854CE" w:rsidRDefault="00A854CE" w:rsidP="00A854CE">
      <w:pPr>
        <w:jc w:val="center"/>
        <w:rPr>
          <w:b/>
          <w:bCs/>
          <w:sz w:val="24"/>
          <w:szCs w:val="24"/>
        </w:rPr>
      </w:pPr>
    </w:p>
    <w:p w14:paraId="369D6C17" w14:textId="50488918" w:rsidR="00A854CE" w:rsidRDefault="00A854CE" w:rsidP="00A854CE">
      <w:pPr>
        <w:jc w:val="center"/>
        <w:rPr>
          <w:b/>
          <w:bCs/>
          <w:sz w:val="24"/>
          <w:szCs w:val="24"/>
        </w:rPr>
      </w:pPr>
    </w:p>
    <w:p w14:paraId="09C0364A" w14:textId="2DEF5CD2" w:rsidR="00A854CE" w:rsidRDefault="00A854CE" w:rsidP="00A854CE">
      <w:pPr>
        <w:jc w:val="center"/>
        <w:rPr>
          <w:b/>
          <w:bCs/>
          <w:sz w:val="24"/>
          <w:szCs w:val="24"/>
        </w:rPr>
      </w:pPr>
    </w:p>
    <w:p w14:paraId="52C8B702" w14:textId="12D3F380" w:rsidR="00A854CE" w:rsidRDefault="00A854CE" w:rsidP="00A854CE">
      <w:pPr>
        <w:jc w:val="center"/>
        <w:rPr>
          <w:b/>
          <w:bCs/>
          <w:sz w:val="24"/>
          <w:szCs w:val="24"/>
        </w:rPr>
      </w:pPr>
      <w:r>
        <w:rPr>
          <w:b/>
          <w:bCs/>
          <w:sz w:val="24"/>
          <w:szCs w:val="24"/>
        </w:rPr>
        <w:t xml:space="preserve">A critical evaluation and the identification of the next teaching and learning steps, </w:t>
      </w:r>
      <w:r w:rsidR="00315562">
        <w:rPr>
          <w:b/>
          <w:bCs/>
          <w:sz w:val="24"/>
          <w:szCs w:val="24"/>
        </w:rPr>
        <w:t>focusing on a case study of an individual learner or group of learners, based on an observed critical incident</w:t>
      </w:r>
    </w:p>
    <w:p w14:paraId="6831290C" w14:textId="4100B05D" w:rsidR="00315562" w:rsidRDefault="00315562" w:rsidP="00A854CE">
      <w:pPr>
        <w:jc w:val="center"/>
        <w:rPr>
          <w:b/>
          <w:bCs/>
          <w:sz w:val="24"/>
          <w:szCs w:val="24"/>
        </w:rPr>
      </w:pPr>
    </w:p>
    <w:p w14:paraId="527AB50E" w14:textId="4880A8AF" w:rsidR="00315562" w:rsidRDefault="00315562" w:rsidP="00A854CE">
      <w:pPr>
        <w:jc w:val="center"/>
        <w:rPr>
          <w:b/>
          <w:bCs/>
          <w:sz w:val="24"/>
          <w:szCs w:val="24"/>
        </w:rPr>
      </w:pPr>
    </w:p>
    <w:p w14:paraId="0AD4302C" w14:textId="0948BF5C" w:rsidR="00315562" w:rsidRDefault="00315562" w:rsidP="00A854CE">
      <w:pPr>
        <w:jc w:val="center"/>
        <w:rPr>
          <w:b/>
          <w:bCs/>
          <w:sz w:val="24"/>
          <w:szCs w:val="24"/>
        </w:rPr>
      </w:pPr>
    </w:p>
    <w:p w14:paraId="46E1E8D0" w14:textId="0834BC9A" w:rsidR="00315562" w:rsidRDefault="00315562" w:rsidP="00A854CE">
      <w:pPr>
        <w:jc w:val="center"/>
        <w:rPr>
          <w:sz w:val="24"/>
          <w:szCs w:val="24"/>
        </w:rPr>
      </w:pPr>
      <w:r>
        <w:rPr>
          <w:sz w:val="24"/>
          <w:szCs w:val="24"/>
        </w:rPr>
        <w:t>University of Wales, Trinity Saint David</w:t>
      </w:r>
    </w:p>
    <w:p w14:paraId="6A34131E" w14:textId="1C73E8AA" w:rsidR="00315562" w:rsidRDefault="00315562" w:rsidP="00A854CE">
      <w:pPr>
        <w:jc w:val="center"/>
        <w:rPr>
          <w:sz w:val="24"/>
          <w:szCs w:val="24"/>
        </w:rPr>
      </w:pPr>
      <w:r>
        <w:rPr>
          <w:sz w:val="24"/>
          <w:szCs w:val="24"/>
        </w:rPr>
        <w:t>Yr Athrofa Professional Learning Partnership</w:t>
      </w:r>
    </w:p>
    <w:p w14:paraId="25B18113" w14:textId="1A786EA5" w:rsidR="00315562" w:rsidRPr="00315562" w:rsidRDefault="00315562" w:rsidP="00A854CE">
      <w:pPr>
        <w:jc w:val="center"/>
        <w:rPr>
          <w:sz w:val="24"/>
          <w:szCs w:val="24"/>
        </w:rPr>
      </w:pPr>
      <w:r>
        <w:rPr>
          <w:sz w:val="24"/>
          <w:szCs w:val="24"/>
        </w:rPr>
        <w:t xml:space="preserve">PGCE – Secondary - </w:t>
      </w:r>
    </w:p>
    <w:p w14:paraId="1284BA62" w14:textId="77777777" w:rsidR="00A854CE" w:rsidRDefault="00A854CE">
      <w:pPr>
        <w:rPr>
          <w:b/>
          <w:bCs/>
          <w:sz w:val="24"/>
          <w:szCs w:val="24"/>
        </w:rPr>
      </w:pPr>
      <w:r>
        <w:rPr>
          <w:b/>
          <w:bCs/>
          <w:sz w:val="24"/>
          <w:szCs w:val="24"/>
        </w:rPr>
        <w:br w:type="page"/>
      </w:r>
    </w:p>
    <w:p w14:paraId="00277379" w14:textId="77777777" w:rsidR="00704657" w:rsidRDefault="00704657" w:rsidP="00A854CE">
      <w:pPr>
        <w:rPr>
          <w:b/>
          <w:bCs/>
          <w:sz w:val="24"/>
          <w:szCs w:val="24"/>
        </w:rPr>
      </w:pPr>
    </w:p>
    <w:p w14:paraId="49ED536F" w14:textId="30A69D18" w:rsidR="00845614" w:rsidRDefault="00845614" w:rsidP="00330A4A">
      <w:pPr>
        <w:spacing w:after="0" w:line="276" w:lineRule="auto"/>
        <w:jc w:val="center"/>
        <w:rPr>
          <w:b/>
          <w:bCs/>
          <w:sz w:val="24"/>
          <w:szCs w:val="24"/>
        </w:rPr>
      </w:pPr>
    </w:p>
    <w:p w14:paraId="02E57E69" w14:textId="45A4835D" w:rsidR="00845614" w:rsidRDefault="00607316" w:rsidP="00330A4A">
      <w:pPr>
        <w:spacing w:after="0" w:line="276" w:lineRule="auto"/>
        <w:rPr>
          <w:b/>
          <w:bCs/>
          <w:sz w:val="24"/>
          <w:szCs w:val="24"/>
        </w:rPr>
      </w:pPr>
      <w:r>
        <w:rPr>
          <w:b/>
          <w:bCs/>
          <w:sz w:val="24"/>
          <w:szCs w:val="24"/>
        </w:rPr>
        <w:t>Introduction</w:t>
      </w:r>
    </w:p>
    <w:p w14:paraId="53505037" w14:textId="77777777" w:rsidR="00704657" w:rsidRDefault="00704657" w:rsidP="00330A4A">
      <w:pPr>
        <w:spacing w:after="0" w:line="276" w:lineRule="auto"/>
        <w:rPr>
          <w:b/>
          <w:bCs/>
          <w:sz w:val="24"/>
          <w:szCs w:val="24"/>
        </w:rPr>
      </w:pPr>
    </w:p>
    <w:p w14:paraId="64E6C6F6" w14:textId="5ACA2469" w:rsidR="00B82289" w:rsidRDefault="00C92E4B" w:rsidP="00330A4A">
      <w:pPr>
        <w:spacing w:after="0" w:line="276" w:lineRule="auto"/>
        <w:rPr>
          <w:sz w:val="24"/>
          <w:szCs w:val="24"/>
        </w:rPr>
      </w:pPr>
      <w:r>
        <w:rPr>
          <w:sz w:val="24"/>
          <w:szCs w:val="24"/>
        </w:rPr>
        <w:t xml:space="preserve">In this assignment, I will be discussing the observations </w:t>
      </w:r>
      <w:r w:rsidR="00BE2A02">
        <w:rPr>
          <w:sz w:val="24"/>
          <w:szCs w:val="24"/>
        </w:rPr>
        <w:t>of a student, from my bridging days</w:t>
      </w:r>
      <w:r w:rsidR="002E43FE">
        <w:rPr>
          <w:sz w:val="24"/>
          <w:szCs w:val="24"/>
        </w:rPr>
        <w:t>,</w:t>
      </w:r>
      <w:r w:rsidR="00BE2A02">
        <w:rPr>
          <w:sz w:val="24"/>
          <w:szCs w:val="24"/>
        </w:rPr>
        <w:t xml:space="preserve"> and evaluate research and key theories on managing behaviour and</w:t>
      </w:r>
      <w:r w:rsidR="003E57F2">
        <w:rPr>
          <w:sz w:val="24"/>
          <w:szCs w:val="24"/>
        </w:rPr>
        <w:t xml:space="preserve"> how to approach this</w:t>
      </w:r>
      <w:r>
        <w:rPr>
          <w:sz w:val="24"/>
          <w:szCs w:val="24"/>
        </w:rPr>
        <w:t xml:space="preserve">. </w:t>
      </w:r>
      <w:r w:rsidR="00AB484C">
        <w:rPr>
          <w:sz w:val="24"/>
          <w:szCs w:val="24"/>
        </w:rPr>
        <w:t>Out of the many critical incidents I witnessed, I had to choose one and develop further analysis on</w:t>
      </w:r>
      <w:r w:rsidR="002E43FE">
        <w:rPr>
          <w:sz w:val="24"/>
          <w:szCs w:val="24"/>
        </w:rPr>
        <w:t xml:space="preserve"> this</w:t>
      </w:r>
      <w:r w:rsidR="00AB484C">
        <w:rPr>
          <w:sz w:val="24"/>
          <w:szCs w:val="24"/>
        </w:rPr>
        <w:t xml:space="preserve"> </w:t>
      </w:r>
      <w:r w:rsidR="00522824">
        <w:rPr>
          <w:sz w:val="24"/>
          <w:szCs w:val="24"/>
        </w:rPr>
        <w:t xml:space="preserve">for </w:t>
      </w:r>
      <w:r w:rsidR="002E43FE">
        <w:rPr>
          <w:sz w:val="24"/>
          <w:szCs w:val="24"/>
        </w:rPr>
        <w:t xml:space="preserve">my </w:t>
      </w:r>
      <w:r w:rsidR="00AB484C">
        <w:rPr>
          <w:sz w:val="24"/>
          <w:szCs w:val="24"/>
        </w:rPr>
        <w:t>assignmen</w:t>
      </w:r>
      <w:r w:rsidR="003E57F2">
        <w:rPr>
          <w:sz w:val="24"/>
          <w:szCs w:val="24"/>
        </w:rPr>
        <w:t>t. Out of my observations,</w:t>
      </w:r>
      <w:r w:rsidR="00A1633B">
        <w:rPr>
          <w:sz w:val="24"/>
          <w:szCs w:val="24"/>
        </w:rPr>
        <w:t xml:space="preserve"> the one observation I </w:t>
      </w:r>
      <w:r w:rsidR="00FD72C1">
        <w:rPr>
          <w:sz w:val="24"/>
          <w:szCs w:val="24"/>
        </w:rPr>
        <w:t>have</w:t>
      </w:r>
      <w:r w:rsidR="00A1633B">
        <w:rPr>
          <w:sz w:val="24"/>
          <w:szCs w:val="24"/>
        </w:rPr>
        <w:t xml:space="preserve"> cho</w:t>
      </w:r>
      <w:r w:rsidR="00FD72C1">
        <w:rPr>
          <w:sz w:val="24"/>
          <w:szCs w:val="24"/>
        </w:rPr>
        <w:t>sen</w:t>
      </w:r>
      <w:r w:rsidR="00A1633B">
        <w:rPr>
          <w:sz w:val="24"/>
          <w:szCs w:val="24"/>
        </w:rPr>
        <w:t xml:space="preserve"> will be studied as a critical incident.</w:t>
      </w:r>
      <w:r w:rsidR="003E57F2">
        <w:rPr>
          <w:sz w:val="24"/>
          <w:szCs w:val="24"/>
        </w:rPr>
        <w:t xml:space="preserve"> </w:t>
      </w:r>
      <w:r w:rsidR="00522824">
        <w:rPr>
          <w:sz w:val="24"/>
          <w:szCs w:val="24"/>
        </w:rPr>
        <w:t>What makes the incident ‘critical’ is rendered through analysis</w:t>
      </w:r>
      <w:r w:rsidR="00A1633B">
        <w:rPr>
          <w:sz w:val="24"/>
          <w:szCs w:val="24"/>
        </w:rPr>
        <w:t xml:space="preserve">. Based on my analysis, I will look at literature supporting my views and discuss the relation of these </w:t>
      </w:r>
      <w:r w:rsidR="00C523C4">
        <w:rPr>
          <w:sz w:val="24"/>
          <w:szCs w:val="24"/>
        </w:rPr>
        <w:t>to my critical incident after. To finish this essay off, I will be reflecting on my findings and</w:t>
      </w:r>
      <w:r w:rsidR="00D56D03">
        <w:rPr>
          <w:sz w:val="24"/>
          <w:szCs w:val="24"/>
        </w:rPr>
        <w:t xml:space="preserve">, again, on my critical incident and discuss how I would approach the behaviour. </w:t>
      </w:r>
    </w:p>
    <w:p w14:paraId="752DA0FB" w14:textId="31CB58B4" w:rsidR="005F20B4" w:rsidRPr="00B82289" w:rsidRDefault="005F20B4" w:rsidP="00330A4A">
      <w:pPr>
        <w:spacing w:after="0" w:line="276" w:lineRule="auto"/>
        <w:rPr>
          <w:sz w:val="24"/>
          <w:szCs w:val="24"/>
        </w:rPr>
      </w:pPr>
    </w:p>
    <w:p w14:paraId="0EFEB94E" w14:textId="7FD23DAD" w:rsidR="005F20B4" w:rsidRPr="00673D6E" w:rsidRDefault="00D56D03" w:rsidP="00330A4A">
      <w:pPr>
        <w:spacing w:after="0" w:line="276" w:lineRule="auto"/>
        <w:rPr>
          <w:sz w:val="24"/>
          <w:szCs w:val="24"/>
        </w:rPr>
      </w:pPr>
      <w:r>
        <w:rPr>
          <w:sz w:val="24"/>
          <w:szCs w:val="24"/>
        </w:rPr>
        <w:t>According to Tripp’s theory of a critical incident, a critical incident is ‘an interpretation of the significance of an event.’ (Tripp, 1993</w:t>
      </w:r>
      <w:r w:rsidR="00B82A13">
        <w:rPr>
          <w:sz w:val="24"/>
          <w:szCs w:val="24"/>
        </w:rPr>
        <w:t>, p. 8</w:t>
      </w:r>
      <w:r>
        <w:rPr>
          <w:sz w:val="24"/>
          <w:szCs w:val="24"/>
        </w:rPr>
        <w:t>). In re</w:t>
      </w:r>
      <w:r w:rsidR="00673D6E">
        <w:rPr>
          <w:sz w:val="24"/>
          <w:szCs w:val="24"/>
        </w:rPr>
        <w:t>view</w:t>
      </w:r>
      <w:r>
        <w:rPr>
          <w:sz w:val="24"/>
          <w:szCs w:val="24"/>
        </w:rPr>
        <w:t xml:space="preserve"> to Tripp, Joshi (201</w:t>
      </w:r>
      <w:r w:rsidR="00673D6E">
        <w:rPr>
          <w:sz w:val="24"/>
          <w:szCs w:val="24"/>
        </w:rPr>
        <w:t>8</w:t>
      </w:r>
      <w:r w:rsidR="00B82A13">
        <w:rPr>
          <w:sz w:val="24"/>
          <w:szCs w:val="24"/>
        </w:rPr>
        <w:t>, p</w:t>
      </w:r>
      <w:r w:rsidR="00303942">
        <w:rPr>
          <w:sz w:val="24"/>
          <w:szCs w:val="24"/>
        </w:rPr>
        <w:t xml:space="preserve">. </w:t>
      </w:r>
      <w:r w:rsidR="00B82A13">
        <w:rPr>
          <w:sz w:val="24"/>
          <w:szCs w:val="24"/>
        </w:rPr>
        <w:t>82</w:t>
      </w:r>
      <w:r w:rsidR="00673D6E">
        <w:rPr>
          <w:sz w:val="24"/>
          <w:szCs w:val="24"/>
        </w:rPr>
        <w:t>) describes that ‘A critical incident is often personal to an individual teacher.’ Looking at both these resources, both authors agree that a critical incident, in a classroom, is an event that stands out for the teacher. The role of the teacher is for them to consider the actions they will take as a reaction.</w:t>
      </w:r>
      <w:r w:rsidR="00B82A13">
        <w:rPr>
          <w:sz w:val="24"/>
          <w:szCs w:val="24"/>
        </w:rPr>
        <w:t xml:space="preserve"> </w:t>
      </w:r>
      <w:r w:rsidR="00B27A9A">
        <w:rPr>
          <w:sz w:val="24"/>
          <w:szCs w:val="24"/>
        </w:rPr>
        <w:t>Joshi also states that ‘Analysis of critical incidents helps teachers know more about how they teach.’</w:t>
      </w:r>
    </w:p>
    <w:p w14:paraId="3590150B" w14:textId="573DE9FF" w:rsidR="005A1CD3" w:rsidRDefault="005A1CD3" w:rsidP="00330A4A">
      <w:pPr>
        <w:spacing w:after="0" w:line="276" w:lineRule="auto"/>
        <w:rPr>
          <w:b/>
          <w:bCs/>
          <w:color w:val="FFFFFF" w:themeColor="background1"/>
          <w:sz w:val="24"/>
          <w:szCs w:val="24"/>
        </w:rPr>
      </w:pPr>
    </w:p>
    <w:p w14:paraId="7D46AEF4" w14:textId="2361E09B" w:rsidR="00D56D03" w:rsidRDefault="00D56D03" w:rsidP="00330A4A">
      <w:pPr>
        <w:spacing w:after="0" w:line="276" w:lineRule="auto"/>
        <w:rPr>
          <w:b/>
          <w:bCs/>
          <w:color w:val="FFFFFF" w:themeColor="background1"/>
          <w:sz w:val="24"/>
          <w:szCs w:val="24"/>
        </w:rPr>
      </w:pPr>
    </w:p>
    <w:p w14:paraId="7CF24DB5" w14:textId="77777777" w:rsidR="005848C6" w:rsidRPr="00330A4A" w:rsidRDefault="005848C6" w:rsidP="00330A4A">
      <w:pPr>
        <w:spacing w:after="0" w:line="276" w:lineRule="auto"/>
        <w:rPr>
          <w:b/>
          <w:bCs/>
          <w:color w:val="FFFFFF" w:themeColor="background1"/>
          <w:sz w:val="24"/>
          <w:szCs w:val="24"/>
        </w:rPr>
      </w:pPr>
    </w:p>
    <w:p w14:paraId="7AC58842" w14:textId="48A25516" w:rsidR="00013799" w:rsidRDefault="00CD61DB" w:rsidP="00330A4A">
      <w:pPr>
        <w:spacing w:after="0" w:line="276" w:lineRule="auto"/>
        <w:rPr>
          <w:b/>
          <w:bCs/>
          <w:sz w:val="24"/>
          <w:szCs w:val="24"/>
        </w:rPr>
      </w:pPr>
      <w:r>
        <w:rPr>
          <w:b/>
          <w:bCs/>
          <w:sz w:val="24"/>
          <w:szCs w:val="24"/>
        </w:rPr>
        <w:t xml:space="preserve">The role of critical </w:t>
      </w:r>
      <w:r w:rsidR="00013799">
        <w:rPr>
          <w:b/>
          <w:bCs/>
          <w:sz w:val="24"/>
          <w:szCs w:val="24"/>
        </w:rPr>
        <w:t>reflection</w:t>
      </w:r>
    </w:p>
    <w:p w14:paraId="16A7155F" w14:textId="77777777" w:rsidR="00013799" w:rsidRDefault="00013799" w:rsidP="00330A4A">
      <w:pPr>
        <w:spacing w:after="0" w:line="276" w:lineRule="auto"/>
        <w:rPr>
          <w:b/>
          <w:bCs/>
          <w:sz w:val="24"/>
          <w:szCs w:val="24"/>
        </w:rPr>
      </w:pPr>
    </w:p>
    <w:p w14:paraId="343B5397" w14:textId="38896933" w:rsidR="00704657" w:rsidRDefault="00417E94" w:rsidP="00330A4A">
      <w:pPr>
        <w:spacing w:after="0" w:line="276" w:lineRule="auto"/>
        <w:rPr>
          <w:sz w:val="24"/>
          <w:szCs w:val="24"/>
        </w:rPr>
      </w:pPr>
      <w:r>
        <w:rPr>
          <w:sz w:val="24"/>
          <w:szCs w:val="24"/>
        </w:rPr>
        <w:t xml:space="preserve">According to Cottrell (2005), critical reflection is </w:t>
      </w:r>
      <w:r w:rsidR="000A0B8C">
        <w:rPr>
          <w:sz w:val="24"/>
          <w:szCs w:val="24"/>
        </w:rPr>
        <w:t>‘</w:t>
      </w:r>
      <w:r>
        <w:rPr>
          <w:sz w:val="24"/>
          <w:szCs w:val="24"/>
        </w:rPr>
        <w:t>More than just thinking.</w:t>
      </w:r>
      <w:r w:rsidR="000A0B8C">
        <w:rPr>
          <w:sz w:val="24"/>
          <w:szCs w:val="24"/>
        </w:rPr>
        <w:t>’</w:t>
      </w:r>
      <w:r>
        <w:rPr>
          <w:sz w:val="24"/>
          <w:szCs w:val="24"/>
        </w:rPr>
        <w:t xml:space="preserve"> She discusses that critical reflection can’t be narrowed down</w:t>
      </w:r>
      <w:r w:rsidR="00465BB8">
        <w:rPr>
          <w:sz w:val="24"/>
          <w:szCs w:val="24"/>
        </w:rPr>
        <w:t xml:space="preserve"> to one definition but is made up of </w:t>
      </w:r>
      <w:r w:rsidR="00457CE4">
        <w:rPr>
          <w:sz w:val="24"/>
          <w:szCs w:val="24"/>
        </w:rPr>
        <w:t xml:space="preserve">a number of </w:t>
      </w:r>
      <w:r w:rsidR="00465BB8">
        <w:rPr>
          <w:sz w:val="24"/>
          <w:szCs w:val="24"/>
        </w:rPr>
        <w:t>characteristics</w:t>
      </w:r>
      <w:r w:rsidR="00457CE4">
        <w:rPr>
          <w:sz w:val="24"/>
          <w:szCs w:val="24"/>
        </w:rPr>
        <w:t xml:space="preserve">. </w:t>
      </w:r>
      <w:r w:rsidR="00C40713">
        <w:rPr>
          <w:sz w:val="24"/>
          <w:szCs w:val="24"/>
        </w:rPr>
        <w:t>The role of critical reflection is to help the individual learn</w:t>
      </w:r>
      <w:r w:rsidR="00011978">
        <w:rPr>
          <w:sz w:val="24"/>
          <w:szCs w:val="24"/>
        </w:rPr>
        <w:t xml:space="preserve">. Focusing on Dewey’s </w:t>
      </w:r>
      <w:r w:rsidR="0033698C">
        <w:rPr>
          <w:sz w:val="24"/>
          <w:szCs w:val="24"/>
        </w:rPr>
        <w:t xml:space="preserve">theory of </w:t>
      </w:r>
      <w:r w:rsidR="00303942">
        <w:rPr>
          <w:sz w:val="24"/>
          <w:szCs w:val="24"/>
        </w:rPr>
        <w:t>r</w:t>
      </w:r>
      <w:r w:rsidR="0033698C">
        <w:rPr>
          <w:sz w:val="24"/>
          <w:szCs w:val="24"/>
        </w:rPr>
        <w:t>eflecti</w:t>
      </w:r>
      <w:r w:rsidR="000F0D8D">
        <w:rPr>
          <w:sz w:val="24"/>
          <w:szCs w:val="24"/>
        </w:rPr>
        <w:t>ve</w:t>
      </w:r>
      <w:r w:rsidR="0033698C">
        <w:rPr>
          <w:sz w:val="24"/>
          <w:szCs w:val="24"/>
        </w:rPr>
        <w:t xml:space="preserve"> thought and action</w:t>
      </w:r>
      <w:r w:rsidR="00303942">
        <w:rPr>
          <w:sz w:val="24"/>
          <w:szCs w:val="24"/>
        </w:rPr>
        <w:t xml:space="preserve"> (1933)</w:t>
      </w:r>
      <w:r w:rsidR="0033698C">
        <w:rPr>
          <w:sz w:val="24"/>
          <w:szCs w:val="24"/>
        </w:rPr>
        <w:t xml:space="preserve">, Dewey believes that the individual picks up habits of learning from the environment they are in, using these habits they can then reflect on the problem and resolve this. </w:t>
      </w:r>
      <w:r w:rsidR="00013799">
        <w:rPr>
          <w:sz w:val="24"/>
          <w:szCs w:val="24"/>
        </w:rPr>
        <w:t>As a student teacher, my views will be completely different as to handle a critical incident to that of an experienced teacher. Having more experience allows you to continuously reflect on choices you make for students and</w:t>
      </w:r>
      <w:r w:rsidR="00711DAD">
        <w:rPr>
          <w:sz w:val="24"/>
          <w:szCs w:val="24"/>
        </w:rPr>
        <w:t xml:space="preserve"> their behaviour. Experiencing these types of critical incidents throughout teaching allow the teacher to also implement a plan of action to this behaviour.</w:t>
      </w:r>
      <w:r w:rsidR="00B227FD">
        <w:rPr>
          <w:sz w:val="24"/>
          <w:szCs w:val="24"/>
        </w:rPr>
        <w:t xml:space="preserve"> Continuing to react</w:t>
      </w:r>
      <w:r w:rsidR="00711DAD">
        <w:rPr>
          <w:sz w:val="24"/>
          <w:szCs w:val="24"/>
        </w:rPr>
        <w:t xml:space="preserve"> to the behaviour but informing the students on expected behaviour to reduce this happening frequently.</w:t>
      </w:r>
      <w:r w:rsidR="00B227FD">
        <w:rPr>
          <w:sz w:val="24"/>
          <w:szCs w:val="24"/>
        </w:rPr>
        <w:t xml:space="preserve"> Although the thorough process of remind students of the behaviour you expect, there’ll never be that 100% promise that all students will abide to the rules. Developing my teaching practice, I must review student behaviour and my own behaviour and how I react to the students in situations where they are misbehaving, or being </w:t>
      </w:r>
      <w:r w:rsidR="00B227FD">
        <w:rPr>
          <w:sz w:val="24"/>
          <w:szCs w:val="24"/>
        </w:rPr>
        <w:lastRenderedPageBreak/>
        <w:t>disobedient. This will allow me to acknowledge to severity of each situation, anytime a new one occurs.</w:t>
      </w:r>
    </w:p>
    <w:p w14:paraId="0C212C7C" w14:textId="77777777" w:rsidR="00B227FD" w:rsidRDefault="00B227FD" w:rsidP="00330A4A">
      <w:pPr>
        <w:spacing w:after="0" w:line="276" w:lineRule="auto"/>
        <w:rPr>
          <w:sz w:val="24"/>
          <w:szCs w:val="24"/>
        </w:rPr>
      </w:pPr>
    </w:p>
    <w:p w14:paraId="5B319AE0" w14:textId="77777777" w:rsidR="005848C6" w:rsidRDefault="005848C6" w:rsidP="00330A4A">
      <w:pPr>
        <w:spacing w:after="0" w:line="276" w:lineRule="auto"/>
        <w:rPr>
          <w:sz w:val="24"/>
          <w:szCs w:val="24"/>
        </w:rPr>
      </w:pPr>
    </w:p>
    <w:p w14:paraId="406EBF23" w14:textId="4B22281E" w:rsidR="0038034E" w:rsidRDefault="0038034E" w:rsidP="00330A4A">
      <w:pPr>
        <w:spacing w:after="0" w:line="276" w:lineRule="auto"/>
        <w:rPr>
          <w:b/>
          <w:bCs/>
          <w:sz w:val="24"/>
          <w:szCs w:val="24"/>
        </w:rPr>
      </w:pPr>
      <w:r>
        <w:rPr>
          <w:b/>
          <w:bCs/>
          <w:sz w:val="24"/>
          <w:szCs w:val="24"/>
        </w:rPr>
        <w:t>Observation</w:t>
      </w:r>
    </w:p>
    <w:p w14:paraId="7869F471" w14:textId="77777777" w:rsidR="00704657" w:rsidRPr="00B4408E" w:rsidRDefault="00704657" w:rsidP="00330A4A">
      <w:pPr>
        <w:spacing w:after="0" w:line="276" w:lineRule="auto"/>
        <w:rPr>
          <w:b/>
          <w:bCs/>
          <w:sz w:val="24"/>
          <w:szCs w:val="24"/>
        </w:rPr>
      </w:pPr>
    </w:p>
    <w:p w14:paraId="23FBA7C2" w14:textId="2D7D800A" w:rsidR="005B4CFE" w:rsidRDefault="00BF3983" w:rsidP="005A1CD3">
      <w:pPr>
        <w:spacing w:after="0" w:line="276" w:lineRule="auto"/>
        <w:rPr>
          <w:sz w:val="24"/>
          <w:szCs w:val="24"/>
        </w:rPr>
      </w:pPr>
      <w:r>
        <w:rPr>
          <w:sz w:val="24"/>
          <w:szCs w:val="24"/>
        </w:rPr>
        <w:t>Due to the Ethical Guidelines presented by British Educational Research Association (BERA),</w:t>
      </w:r>
      <w:r w:rsidR="002D21A3">
        <w:rPr>
          <w:sz w:val="24"/>
          <w:szCs w:val="24"/>
        </w:rPr>
        <w:t xml:space="preserve"> I will be compliant with these and</w:t>
      </w:r>
      <w:r>
        <w:rPr>
          <w:sz w:val="24"/>
          <w:szCs w:val="24"/>
        </w:rPr>
        <w:t xml:space="preserve"> all information regarding the school will be kept anonymous.</w:t>
      </w:r>
      <w:r w:rsidR="002D21A3">
        <w:rPr>
          <w:sz w:val="24"/>
          <w:szCs w:val="24"/>
        </w:rPr>
        <w:t xml:space="preserve"> Complying with this will protect any information towards the school, students and teachers. For contextual understanding of the school, but keeping it anonymous, I have read through the school’s Estyn report dated from 2015. The purpose of doing this will give an insight to the school itself but still keep its anonymity. </w:t>
      </w:r>
    </w:p>
    <w:p w14:paraId="07017339" w14:textId="77777777" w:rsidR="00330A4A" w:rsidRDefault="00330A4A" w:rsidP="00330A4A">
      <w:pPr>
        <w:spacing w:after="0" w:line="276" w:lineRule="auto"/>
        <w:rPr>
          <w:sz w:val="24"/>
          <w:szCs w:val="24"/>
        </w:rPr>
      </w:pPr>
    </w:p>
    <w:p w14:paraId="76849CE5" w14:textId="3633DE49" w:rsidR="005B4CFE" w:rsidRDefault="002C501B" w:rsidP="00330A4A">
      <w:pPr>
        <w:spacing w:after="0" w:line="276" w:lineRule="auto"/>
        <w:rPr>
          <w:sz w:val="24"/>
          <w:szCs w:val="24"/>
        </w:rPr>
      </w:pPr>
      <w:r>
        <w:rPr>
          <w:sz w:val="24"/>
          <w:szCs w:val="24"/>
        </w:rPr>
        <w:t>This school is an English medium school built up of over 1,000 pupils, ages 11-18, with over 100 students in the sixth form. Around a quarter of student</w:t>
      </w:r>
      <w:r w:rsidR="00D506FC">
        <w:rPr>
          <w:sz w:val="24"/>
          <w:szCs w:val="24"/>
        </w:rPr>
        <w:t xml:space="preserve">s are eligible for free school meals, this is above average of 17.5% for secondary schools across South Wales. Roughly 38% of pupils here live in the 20% most deprived areas of Wales. </w:t>
      </w:r>
    </w:p>
    <w:p w14:paraId="285FC2A3" w14:textId="77777777" w:rsidR="005A1CD3" w:rsidRDefault="005A1CD3" w:rsidP="005A1CD3">
      <w:pPr>
        <w:spacing w:after="0" w:line="276" w:lineRule="auto"/>
        <w:rPr>
          <w:sz w:val="24"/>
          <w:szCs w:val="24"/>
        </w:rPr>
      </w:pPr>
    </w:p>
    <w:p w14:paraId="7180C83D" w14:textId="7668AA72" w:rsidR="00D506FC" w:rsidRDefault="00D506FC" w:rsidP="005A1CD3">
      <w:pPr>
        <w:spacing w:after="0" w:line="276" w:lineRule="auto"/>
        <w:rPr>
          <w:sz w:val="24"/>
          <w:szCs w:val="24"/>
        </w:rPr>
      </w:pPr>
      <w:r>
        <w:rPr>
          <w:sz w:val="24"/>
          <w:szCs w:val="24"/>
        </w:rPr>
        <w:t>Around a quarter of students of students have a special educational need</w:t>
      </w:r>
      <w:r w:rsidR="00ED4D97">
        <w:rPr>
          <w:sz w:val="24"/>
          <w:szCs w:val="24"/>
        </w:rPr>
        <w:t>, with 4% of these students having a statement of special needs. The national average is 20.1% and 2.4% making this school’s statistics higher than the national average. The school has a Specialist Teaching Facility</w:t>
      </w:r>
      <w:r w:rsidR="009D67F5">
        <w:rPr>
          <w:sz w:val="24"/>
          <w:szCs w:val="24"/>
        </w:rPr>
        <w:t xml:space="preserve"> (STF)</w:t>
      </w:r>
      <w:r w:rsidR="00ED4D97">
        <w:rPr>
          <w:sz w:val="24"/>
          <w:szCs w:val="24"/>
        </w:rPr>
        <w:t xml:space="preserve"> for about 15 students with moderate learning difficulties funded by the local authority.</w:t>
      </w:r>
    </w:p>
    <w:p w14:paraId="06AA2B57" w14:textId="0DFCB087" w:rsidR="00ED4D97" w:rsidRDefault="00ED4D97" w:rsidP="005A1CD3">
      <w:pPr>
        <w:spacing w:after="0" w:line="276" w:lineRule="auto"/>
        <w:rPr>
          <w:sz w:val="24"/>
          <w:szCs w:val="24"/>
        </w:rPr>
      </w:pPr>
      <w:r>
        <w:rPr>
          <w:sz w:val="24"/>
          <w:szCs w:val="24"/>
        </w:rPr>
        <w:t>Many of the students are from a white British background. Roughly 25% of students are of other ethnic groups and 12% o</w:t>
      </w:r>
      <w:r w:rsidR="00513793">
        <w:rPr>
          <w:sz w:val="24"/>
          <w:szCs w:val="24"/>
        </w:rPr>
        <w:t>f students speak English as an additional language. Few pupils speak fluent Welsh.</w:t>
      </w:r>
    </w:p>
    <w:p w14:paraId="320CF586" w14:textId="77777777" w:rsidR="005A1CD3" w:rsidRDefault="005A1CD3" w:rsidP="005A1CD3">
      <w:pPr>
        <w:spacing w:after="0" w:line="276" w:lineRule="auto"/>
        <w:rPr>
          <w:sz w:val="24"/>
          <w:szCs w:val="24"/>
        </w:rPr>
      </w:pPr>
    </w:p>
    <w:p w14:paraId="04AD79B5" w14:textId="21209514" w:rsidR="00513793" w:rsidRDefault="00513793" w:rsidP="00330A4A">
      <w:pPr>
        <w:spacing w:after="0" w:line="276" w:lineRule="auto"/>
        <w:rPr>
          <w:sz w:val="24"/>
          <w:szCs w:val="24"/>
        </w:rPr>
      </w:pPr>
      <w:r>
        <w:rPr>
          <w:sz w:val="24"/>
          <w:szCs w:val="24"/>
        </w:rPr>
        <w:t>As for classroom context</w:t>
      </w:r>
      <w:r w:rsidR="005D52C0">
        <w:rPr>
          <w:sz w:val="24"/>
          <w:szCs w:val="24"/>
        </w:rPr>
        <w:t xml:space="preserve">, </w:t>
      </w:r>
      <w:r w:rsidR="00BD7E70">
        <w:rPr>
          <w:sz w:val="24"/>
          <w:szCs w:val="24"/>
        </w:rPr>
        <w:t>my</w:t>
      </w:r>
      <w:r w:rsidR="009D67F5">
        <w:rPr>
          <w:sz w:val="24"/>
          <w:szCs w:val="24"/>
        </w:rPr>
        <w:t xml:space="preserve"> </w:t>
      </w:r>
      <w:r w:rsidR="00BD7E70">
        <w:rPr>
          <w:sz w:val="24"/>
          <w:szCs w:val="24"/>
        </w:rPr>
        <w:t xml:space="preserve">critical incident was based in a primary </w:t>
      </w:r>
      <w:r w:rsidR="009D67F5">
        <w:rPr>
          <w:sz w:val="24"/>
          <w:szCs w:val="24"/>
        </w:rPr>
        <w:t>provisional classroom, a class of pupils between the years of 7, 8 and 9. Primary provision is where the students’ reading ages are more behind than the usual age range</w:t>
      </w:r>
      <w:r w:rsidR="00711DAD">
        <w:rPr>
          <w:sz w:val="24"/>
          <w:szCs w:val="24"/>
        </w:rPr>
        <w:t xml:space="preserve"> of their age</w:t>
      </w:r>
      <w:r w:rsidR="009D67F5">
        <w:rPr>
          <w:sz w:val="24"/>
          <w:szCs w:val="24"/>
        </w:rPr>
        <w:t>.</w:t>
      </w:r>
      <w:r w:rsidR="00711DAD">
        <w:rPr>
          <w:sz w:val="24"/>
          <w:szCs w:val="24"/>
        </w:rPr>
        <w:t xml:space="preserve"> This lesson took place straight after the pupils’ break time.</w:t>
      </w:r>
      <w:r w:rsidR="009D67F5">
        <w:rPr>
          <w:sz w:val="24"/>
          <w:szCs w:val="24"/>
        </w:rPr>
        <w:t xml:space="preserve"> </w:t>
      </w:r>
      <w:r w:rsidR="00711DAD">
        <w:rPr>
          <w:sz w:val="24"/>
          <w:szCs w:val="24"/>
        </w:rPr>
        <w:t xml:space="preserve">Four </w:t>
      </w:r>
      <w:r w:rsidR="009D67F5">
        <w:rPr>
          <w:sz w:val="24"/>
          <w:szCs w:val="24"/>
        </w:rPr>
        <w:t xml:space="preserve">pupils in this class were part of the STF. One student was absent from lesson but was in the </w:t>
      </w:r>
      <w:r w:rsidR="00EF638C">
        <w:rPr>
          <w:sz w:val="24"/>
          <w:szCs w:val="24"/>
        </w:rPr>
        <w:t>‘</w:t>
      </w:r>
      <w:r w:rsidR="009D67F5">
        <w:rPr>
          <w:sz w:val="24"/>
          <w:szCs w:val="24"/>
        </w:rPr>
        <w:t>reflective room,</w:t>
      </w:r>
      <w:r w:rsidR="00EF638C">
        <w:rPr>
          <w:sz w:val="24"/>
          <w:szCs w:val="24"/>
        </w:rPr>
        <w:t xml:space="preserve">’ </w:t>
      </w:r>
      <w:r w:rsidR="009D67F5">
        <w:rPr>
          <w:sz w:val="24"/>
          <w:szCs w:val="24"/>
        </w:rPr>
        <w:t xml:space="preserve">a room for students </w:t>
      </w:r>
      <w:r w:rsidR="00D84B85">
        <w:rPr>
          <w:sz w:val="24"/>
          <w:szCs w:val="24"/>
        </w:rPr>
        <w:t xml:space="preserve">to attend if their learning is being disrupted. The class was made up of 11 students overall, with </w:t>
      </w:r>
      <w:r w:rsidR="00E73210">
        <w:rPr>
          <w:sz w:val="24"/>
          <w:szCs w:val="24"/>
        </w:rPr>
        <w:t>two teaching assistants alongside the teacher. There was no specified subject for this class, but they were learning about healthy eating and then for the second half went on to designing booklets for instructions they had made up the previous lesson.</w:t>
      </w:r>
    </w:p>
    <w:p w14:paraId="417540E6" w14:textId="190F5845" w:rsidR="00D506FC" w:rsidRDefault="00D506FC" w:rsidP="00330A4A">
      <w:pPr>
        <w:spacing w:after="0" w:line="276" w:lineRule="auto"/>
        <w:rPr>
          <w:sz w:val="24"/>
          <w:szCs w:val="24"/>
        </w:rPr>
      </w:pPr>
    </w:p>
    <w:p w14:paraId="7CBA212F" w14:textId="77777777" w:rsidR="005848C6" w:rsidRDefault="005848C6" w:rsidP="00330A4A">
      <w:pPr>
        <w:spacing w:after="0" w:line="276" w:lineRule="auto"/>
        <w:rPr>
          <w:sz w:val="24"/>
          <w:szCs w:val="24"/>
        </w:rPr>
      </w:pPr>
    </w:p>
    <w:p w14:paraId="604A7470" w14:textId="77777777" w:rsidR="005848C6" w:rsidRDefault="005848C6" w:rsidP="00330A4A">
      <w:pPr>
        <w:spacing w:after="0" w:line="276" w:lineRule="auto"/>
        <w:rPr>
          <w:sz w:val="24"/>
          <w:szCs w:val="24"/>
        </w:rPr>
      </w:pPr>
    </w:p>
    <w:p w14:paraId="4A9F8541" w14:textId="77777777" w:rsidR="00BE14C1" w:rsidRDefault="00BE14C1" w:rsidP="00330A4A">
      <w:pPr>
        <w:spacing w:after="0" w:line="276" w:lineRule="auto"/>
        <w:rPr>
          <w:b/>
          <w:bCs/>
          <w:sz w:val="24"/>
          <w:szCs w:val="24"/>
        </w:rPr>
      </w:pPr>
    </w:p>
    <w:p w14:paraId="642AA767" w14:textId="77777777" w:rsidR="00BE14C1" w:rsidRDefault="00BE14C1" w:rsidP="00330A4A">
      <w:pPr>
        <w:spacing w:after="0" w:line="276" w:lineRule="auto"/>
        <w:rPr>
          <w:b/>
          <w:bCs/>
          <w:sz w:val="24"/>
          <w:szCs w:val="24"/>
        </w:rPr>
      </w:pPr>
    </w:p>
    <w:p w14:paraId="500C51D2" w14:textId="64C7E860" w:rsidR="00D506FC" w:rsidRDefault="00D506FC" w:rsidP="00330A4A">
      <w:pPr>
        <w:spacing w:after="0" w:line="276" w:lineRule="auto"/>
        <w:rPr>
          <w:b/>
          <w:bCs/>
          <w:sz w:val="24"/>
          <w:szCs w:val="24"/>
        </w:rPr>
      </w:pPr>
      <w:r>
        <w:rPr>
          <w:b/>
          <w:bCs/>
          <w:sz w:val="24"/>
          <w:szCs w:val="24"/>
        </w:rPr>
        <w:lastRenderedPageBreak/>
        <w:t>Critical Incident – Linked to 4 purposes</w:t>
      </w:r>
    </w:p>
    <w:p w14:paraId="22B43949" w14:textId="77777777" w:rsidR="005A1CD3" w:rsidRDefault="005A1CD3" w:rsidP="00330A4A">
      <w:pPr>
        <w:spacing w:after="0" w:line="276" w:lineRule="auto"/>
        <w:rPr>
          <w:b/>
          <w:bCs/>
          <w:sz w:val="24"/>
          <w:szCs w:val="24"/>
        </w:rPr>
      </w:pPr>
    </w:p>
    <w:p w14:paraId="4729626A" w14:textId="137820C2" w:rsidR="00330A4A" w:rsidRDefault="00E73210" w:rsidP="00330A4A">
      <w:pPr>
        <w:spacing w:after="0" w:line="276" w:lineRule="auto"/>
        <w:rPr>
          <w:sz w:val="24"/>
          <w:szCs w:val="24"/>
        </w:rPr>
      </w:pPr>
      <w:r>
        <w:rPr>
          <w:sz w:val="24"/>
          <w:szCs w:val="24"/>
        </w:rPr>
        <w:t xml:space="preserve">The critical incident I have decided to investigate and analyse is Student A in </w:t>
      </w:r>
      <w:r w:rsidR="007A1706">
        <w:rPr>
          <w:sz w:val="24"/>
          <w:szCs w:val="24"/>
        </w:rPr>
        <w:t>class</w:t>
      </w:r>
      <w:r>
        <w:rPr>
          <w:sz w:val="24"/>
          <w:szCs w:val="24"/>
        </w:rPr>
        <w:t xml:space="preserve"> and how they behav</w:t>
      </w:r>
      <w:r w:rsidR="007A1706">
        <w:rPr>
          <w:sz w:val="24"/>
          <w:szCs w:val="24"/>
        </w:rPr>
        <w:t>e in the classroom. To begin with, I was seated next to Student A at the beginning, even though the student had turned up late along with others</w:t>
      </w:r>
      <w:r w:rsidR="00711DAD">
        <w:rPr>
          <w:sz w:val="24"/>
          <w:szCs w:val="24"/>
        </w:rPr>
        <w:t xml:space="preserve">. </w:t>
      </w:r>
      <w:r w:rsidR="007A1706">
        <w:rPr>
          <w:sz w:val="24"/>
          <w:szCs w:val="24"/>
        </w:rPr>
        <w:t>The student sits down and instantly opens their book and start</w:t>
      </w:r>
      <w:r w:rsidR="00711DAD">
        <w:rPr>
          <w:sz w:val="24"/>
          <w:szCs w:val="24"/>
        </w:rPr>
        <w:t>ed</w:t>
      </w:r>
      <w:r w:rsidR="007A1706">
        <w:rPr>
          <w:sz w:val="24"/>
          <w:szCs w:val="24"/>
        </w:rPr>
        <w:t xml:space="preserve"> drawing</w:t>
      </w:r>
      <w:r w:rsidR="00883B8A">
        <w:rPr>
          <w:sz w:val="24"/>
          <w:szCs w:val="24"/>
        </w:rPr>
        <w:t xml:space="preserve">, </w:t>
      </w:r>
      <w:r w:rsidR="00711DAD">
        <w:rPr>
          <w:sz w:val="24"/>
          <w:szCs w:val="24"/>
        </w:rPr>
        <w:t>having a</w:t>
      </w:r>
      <w:r w:rsidR="00883B8A">
        <w:rPr>
          <w:sz w:val="24"/>
          <w:szCs w:val="24"/>
        </w:rPr>
        <w:t xml:space="preserve"> whiteboard provided</w:t>
      </w:r>
      <w:r w:rsidR="00711DAD">
        <w:rPr>
          <w:sz w:val="24"/>
          <w:szCs w:val="24"/>
        </w:rPr>
        <w:t xml:space="preserve"> for the lesson</w:t>
      </w:r>
      <w:r w:rsidR="00883B8A">
        <w:rPr>
          <w:sz w:val="24"/>
          <w:szCs w:val="24"/>
        </w:rPr>
        <w:t xml:space="preserve">, </w:t>
      </w:r>
      <w:r w:rsidR="00711DAD">
        <w:rPr>
          <w:sz w:val="24"/>
          <w:szCs w:val="24"/>
        </w:rPr>
        <w:t xml:space="preserve">the student </w:t>
      </w:r>
      <w:r w:rsidR="00883B8A">
        <w:rPr>
          <w:sz w:val="24"/>
          <w:szCs w:val="24"/>
        </w:rPr>
        <w:t>start</w:t>
      </w:r>
      <w:r w:rsidR="00711DAD">
        <w:rPr>
          <w:sz w:val="24"/>
          <w:szCs w:val="24"/>
        </w:rPr>
        <w:t>ed</w:t>
      </w:r>
      <w:r w:rsidR="00883B8A">
        <w:rPr>
          <w:sz w:val="24"/>
          <w:szCs w:val="24"/>
        </w:rPr>
        <w:t xml:space="preserve"> drawing on there. As the lesson progressed, the student seemed to lose focus very easily. When asked to write the Learning Objective down, Student A took longer than other students because they decided to write on the whiteboard instead of their book. As the teacher was going round seeing if pupils needed help, Student A had crawled under the table to get to the other side to sit. Both the teacher and one teaching assistant addressed this and reiterated that they never do this and they’re usually better than that. When back in their original seat, Student A t</w:t>
      </w:r>
      <w:r w:rsidR="00711DAD">
        <w:rPr>
          <w:sz w:val="24"/>
          <w:szCs w:val="24"/>
        </w:rPr>
        <w:t>ook</w:t>
      </w:r>
      <w:r w:rsidR="00883B8A">
        <w:rPr>
          <w:sz w:val="24"/>
          <w:szCs w:val="24"/>
        </w:rPr>
        <w:t xml:space="preserve"> interest in my metal water bottle on the desk and trie</w:t>
      </w:r>
      <w:r w:rsidR="00711DAD">
        <w:rPr>
          <w:sz w:val="24"/>
          <w:szCs w:val="24"/>
        </w:rPr>
        <w:t>d</w:t>
      </w:r>
      <w:r w:rsidR="00883B8A">
        <w:rPr>
          <w:sz w:val="24"/>
          <w:szCs w:val="24"/>
        </w:rPr>
        <w:t xml:space="preserve"> at every opportunity to touch it in some way. I did notice but didn’t react at all and allowed Student A to give up themselves. They did these in 5 second bursts at a time. </w:t>
      </w:r>
      <w:r w:rsidR="00EF638C">
        <w:rPr>
          <w:sz w:val="24"/>
          <w:szCs w:val="24"/>
        </w:rPr>
        <w:t>Following up from the first task of the lesson, the class was then asked to create bar graphs</w:t>
      </w:r>
      <w:r w:rsidR="006B6E2B">
        <w:rPr>
          <w:sz w:val="24"/>
          <w:szCs w:val="24"/>
        </w:rPr>
        <w:t xml:space="preserve"> on how many sugars in different branded drinks.</w:t>
      </w:r>
      <w:r w:rsidR="00EF638C">
        <w:rPr>
          <w:sz w:val="24"/>
          <w:szCs w:val="24"/>
        </w:rPr>
        <w:t xml:space="preserve"> I gave assistant to the student, and had to explain numerous times on the understanding of the task. The student had their work and it was messy. The teacher approached them with a ‘speedway ticket,’ and said that they don’t think Student A had learnt anything but just rushed it. </w:t>
      </w:r>
      <w:r w:rsidR="005F5C07">
        <w:rPr>
          <w:sz w:val="24"/>
          <w:szCs w:val="24"/>
        </w:rPr>
        <w:t>When a student is handed a</w:t>
      </w:r>
      <w:r w:rsidR="00EF638C">
        <w:rPr>
          <w:sz w:val="24"/>
          <w:szCs w:val="24"/>
        </w:rPr>
        <w:t xml:space="preserve"> ‘speedway ticket</w:t>
      </w:r>
      <w:r w:rsidR="005F5C07">
        <w:rPr>
          <w:sz w:val="24"/>
          <w:szCs w:val="24"/>
        </w:rPr>
        <w:t>’ it means that they have done finished the task too soon and not given it enough thought to take in any understanding. We (both I and Student A) decided to give the task another go, this time the student had taken more time with a more understanding than before. As the teacher likes to give the students independence, I left Student A to be more independent the second time. Once this task was finished, the teacher gave the students a break and asked them to put their heads on the desk and just ‘let their brain take a break.’ Shortly after, Student A instantly picked up the white board and started drawing, I turned to them and said “you really like drawing, don’t you?” and they nodded. Although this was a distraction to their learning, the teacher took the whiteboard of</w:t>
      </w:r>
      <w:r w:rsidR="00A55A43">
        <w:rPr>
          <w:sz w:val="24"/>
          <w:szCs w:val="24"/>
        </w:rPr>
        <w:t>f</w:t>
      </w:r>
      <w:r w:rsidR="005F5C07">
        <w:rPr>
          <w:sz w:val="24"/>
          <w:szCs w:val="24"/>
        </w:rPr>
        <w:t xml:space="preserve"> them and sad they could proceed at the end of lesson. </w:t>
      </w:r>
      <w:r w:rsidR="00D62463">
        <w:rPr>
          <w:sz w:val="24"/>
          <w:szCs w:val="24"/>
        </w:rPr>
        <w:t>Overall, after focusing on this student, the main area of focu</w:t>
      </w:r>
      <w:r w:rsidR="000F0F04">
        <w:rPr>
          <w:sz w:val="24"/>
          <w:szCs w:val="24"/>
        </w:rPr>
        <w:t xml:space="preserve">s I want to look at is </w:t>
      </w:r>
      <w:r w:rsidR="00322AAA">
        <w:rPr>
          <w:sz w:val="24"/>
          <w:szCs w:val="24"/>
        </w:rPr>
        <w:t xml:space="preserve">the takeaway of </w:t>
      </w:r>
      <w:r w:rsidR="00CF159E">
        <w:rPr>
          <w:sz w:val="24"/>
          <w:szCs w:val="24"/>
        </w:rPr>
        <w:t xml:space="preserve">positive </w:t>
      </w:r>
      <w:r w:rsidR="0052458F">
        <w:rPr>
          <w:sz w:val="24"/>
          <w:szCs w:val="24"/>
        </w:rPr>
        <w:t>punish</w:t>
      </w:r>
      <w:r w:rsidR="00A8128E">
        <w:rPr>
          <w:sz w:val="24"/>
          <w:szCs w:val="24"/>
        </w:rPr>
        <w:t>men</w:t>
      </w:r>
      <w:r w:rsidR="00424080">
        <w:rPr>
          <w:sz w:val="24"/>
          <w:szCs w:val="24"/>
        </w:rPr>
        <w:t>t</w:t>
      </w:r>
      <w:r w:rsidR="00072DFF">
        <w:rPr>
          <w:sz w:val="24"/>
          <w:szCs w:val="24"/>
        </w:rPr>
        <w:t xml:space="preserve"> of behaviour</w:t>
      </w:r>
      <w:r w:rsidR="00424080">
        <w:rPr>
          <w:sz w:val="24"/>
          <w:szCs w:val="24"/>
        </w:rPr>
        <w:t>, along with cognitive load theory.</w:t>
      </w:r>
      <w:r w:rsidR="00330A4A">
        <w:rPr>
          <w:sz w:val="24"/>
          <w:szCs w:val="24"/>
        </w:rPr>
        <w:tab/>
      </w:r>
    </w:p>
    <w:p w14:paraId="7FCC6BE7" w14:textId="08A18C62" w:rsidR="002636C8" w:rsidRDefault="002636C8" w:rsidP="005848C6">
      <w:pPr>
        <w:spacing w:after="0" w:line="276" w:lineRule="auto"/>
        <w:ind w:firstLine="720"/>
        <w:rPr>
          <w:sz w:val="24"/>
          <w:szCs w:val="24"/>
        </w:rPr>
      </w:pPr>
      <w:r>
        <w:rPr>
          <w:sz w:val="24"/>
          <w:szCs w:val="24"/>
        </w:rPr>
        <w:t>After r</w:t>
      </w:r>
      <w:r w:rsidR="002A1306">
        <w:rPr>
          <w:sz w:val="24"/>
          <w:szCs w:val="24"/>
        </w:rPr>
        <w:t>ead</w:t>
      </w:r>
      <w:r w:rsidR="00330A4A">
        <w:rPr>
          <w:sz w:val="24"/>
          <w:szCs w:val="24"/>
        </w:rPr>
        <w:t>in</w:t>
      </w:r>
      <w:r w:rsidR="002A1306">
        <w:rPr>
          <w:sz w:val="24"/>
          <w:szCs w:val="24"/>
        </w:rPr>
        <w:t>g Donaldson’s Successful Futures</w:t>
      </w:r>
      <w:r w:rsidR="00303942">
        <w:rPr>
          <w:sz w:val="24"/>
          <w:szCs w:val="24"/>
        </w:rPr>
        <w:t xml:space="preserve"> (2015)</w:t>
      </w:r>
      <w:r w:rsidR="002A1306">
        <w:rPr>
          <w:sz w:val="24"/>
          <w:szCs w:val="24"/>
        </w:rPr>
        <w:t>, and linking this critical incident to one of the four purposes, I’ve discovered that the ‘Speedway ticket’ incident links to the student being an ambitious capable learner. The student is ambitious in the way of being ready to learn and get on with the task, but because they did this task too fast</w:t>
      </w:r>
      <w:r>
        <w:rPr>
          <w:sz w:val="24"/>
          <w:szCs w:val="24"/>
        </w:rPr>
        <w:t xml:space="preserve"> and the teacher felt like they hadn’t taken in the information. So in order to ‘</w:t>
      </w:r>
      <w:r w:rsidRPr="002636C8">
        <w:rPr>
          <w:sz w:val="24"/>
          <w:szCs w:val="24"/>
        </w:rPr>
        <w:t>understand how to interpret data and appl</w:t>
      </w:r>
      <w:r>
        <w:rPr>
          <w:sz w:val="24"/>
          <w:szCs w:val="24"/>
        </w:rPr>
        <w:t>y</w:t>
      </w:r>
      <w:r w:rsidRPr="002636C8">
        <w:rPr>
          <w:sz w:val="24"/>
          <w:szCs w:val="24"/>
        </w:rPr>
        <w:t xml:space="preserve"> mathematical concepts</w:t>
      </w:r>
      <w:r>
        <w:rPr>
          <w:sz w:val="24"/>
          <w:szCs w:val="24"/>
        </w:rPr>
        <w:t xml:space="preserve">,’ the student must first slow down to show their understanding of the topic. </w:t>
      </w:r>
    </w:p>
    <w:p w14:paraId="27F99E91" w14:textId="0B980B47" w:rsidR="005F5C07" w:rsidRDefault="005F5C07" w:rsidP="005848C6">
      <w:pPr>
        <w:spacing w:after="0" w:line="276" w:lineRule="auto"/>
        <w:rPr>
          <w:sz w:val="24"/>
          <w:szCs w:val="24"/>
        </w:rPr>
      </w:pPr>
    </w:p>
    <w:p w14:paraId="62F5585D" w14:textId="77777777" w:rsidR="005848C6" w:rsidRDefault="005848C6" w:rsidP="005848C6">
      <w:pPr>
        <w:spacing w:after="0" w:line="276" w:lineRule="auto"/>
        <w:rPr>
          <w:sz w:val="24"/>
          <w:szCs w:val="24"/>
        </w:rPr>
      </w:pPr>
    </w:p>
    <w:p w14:paraId="2CB35D06" w14:textId="77777777" w:rsidR="005A1CD3" w:rsidRDefault="005A1CD3" w:rsidP="005848C6">
      <w:pPr>
        <w:spacing w:after="0" w:line="276" w:lineRule="auto"/>
        <w:rPr>
          <w:sz w:val="24"/>
          <w:szCs w:val="24"/>
        </w:rPr>
      </w:pPr>
    </w:p>
    <w:p w14:paraId="51F61C3D" w14:textId="3B12AEDA" w:rsidR="00DE5FE8" w:rsidRDefault="00DE5FE8" w:rsidP="005848C6">
      <w:pPr>
        <w:spacing w:after="0" w:line="276" w:lineRule="auto"/>
        <w:rPr>
          <w:b/>
          <w:bCs/>
          <w:sz w:val="24"/>
          <w:szCs w:val="24"/>
        </w:rPr>
      </w:pPr>
      <w:r w:rsidRPr="00DE5FE8">
        <w:rPr>
          <w:b/>
          <w:bCs/>
          <w:sz w:val="24"/>
          <w:szCs w:val="24"/>
        </w:rPr>
        <w:t>Lit</w:t>
      </w:r>
      <w:r w:rsidR="00F76925">
        <w:rPr>
          <w:b/>
          <w:bCs/>
          <w:sz w:val="24"/>
          <w:szCs w:val="24"/>
        </w:rPr>
        <w:t>erature</w:t>
      </w:r>
      <w:r w:rsidRPr="00DE5FE8">
        <w:rPr>
          <w:b/>
          <w:bCs/>
          <w:sz w:val="24"/>
          <w:szCs w:val="24"/>
        </w:rPr>
        <w:t xml:space="preserve"> Review</w:t>
      </w:r>
    </w:p>
    <w:p w14:paraId="5CC507A1" w14:textId="77777777" w:rsidR="005A1CD3" w:rsidRDefault="005A1CD3" w:rsidP="005848C6">
      <w:pPr>
        <w:spacing w:after="0" w:line="276" w:lineRule="auto"/>
        <w:rPr>
          <w:sz w:val="24"/>
          <w:szCs w:val="24"/>
        </w:rPr>
      </w:pPr>
    </w:p>
    <w:p w14:paraId="41E55F6D" w14:textId="07CD0386" w:rsidR="00281F64" w:rsidRDefault="00BE2A02" w:rsidP="005848C6">
      <w:pPr>
        <w:spacing w:after="0" w:line="276" w:lineRule="auto"/>
        <w:rPr>
          <w:sz w:val="24"/>
          <w:szCs w:val="24"/>
        </w:rPr>
      </w:pPr>
      <w:r>
        <w:rPr>
          <w:sz w:val="24"/>
          <w:szCs w:val="24"/>
        </w:rPr>
        <w:t>Regarding my critical incident, there are many literatures and theories which I can look into, this will help myself and others understand reasoning and responses to this incident.</w:t>
      </w:r>
      <w:r w:rsidR="00C24DC7">
        <w:rPr>
          <w:sz w:val="24"/>
          <w:szCs w:val="24"/>
        </w:rPr>
        <w:t xml:space="preserve"> I will be looking into different views and opinions related, to see an argument for the</w:t>
      </w:r>
      <w:r w:rsidR="00711DAD">
        <w:rPr>
          <w:sz w:val="24"/>
          <w:szCs w:val="24"/>
        </w:rPr>
        <w:t xml:space="preserve"> </w:t>
      </w:r>
      <w:r w:rsidR="00C24DC7">
        <w:rPr>
          <w:sz w:val="24"/>
          <w:szCs w:val="24"/>
        </w:rPr>
        <w:t>theory/research. Included in the literature review will be literature material supporting the subject of Positive punishment and Operant Conditioning, as well as the effect of cognitive load.</w:t>
      </w:r>
    </w:p>
    <w:p w14:paraId="7F2D8362" w14:textId="77777777" w:rsidR="005A1CD3" w:rsidRDefault="005A1CD3" w:rsidP="005848C6">
      <w:pPr>
        <w:spacing w:after="0" w:line="276" w:lineRule="auto"/>
        <w:rPr>
          <w:sz w:val="24"/>
          <w:szCs w:val="24"/>
        </w:rPr>
      </w:pPr>
    </w:p>
    <w:p w14:paraId="2D63C492" w14:textId="0DC2A480" w:rsidR="00CF159E" w:rsidRDefault="00C24DC7" w:rsidP="005848C6">
      <w:pPr>
        <w:spacing w:after="0" w:line="276" w:lineRule="auto"/>
        <w:rPr>
          <w:sz w:val="24"/>
          <w:szCs w:val="24"/>
        </w:rPr>
      </w:pPr>
      <w:r>
        <w:rPr>
          <w:sz w:val="24"/>
          <w:szCs w:val="24"/>
        </w:rPr>
        <w:t>To start the literature review off, I’ve looked</w:t>
      </w:r>
      <w:r w:rsidR="001520BB">
        <w:rPr>
          <w:sz w:val="24"/>
          <w:szCs w:val="24"/>
        </w:rPr>
        <w:t xml:space="preserve"> at </w:t>
      </w:r>
      <w:r w:rsidR="008F3EE5">
        <w:rPr>
          <w:sz w:val="24"/>
          <w:szCs w:val="24"/>
        </w:rPr>
        <w:t xml:space="preserve">the behaviour side and what </w:t>
      </w:r>
      <w:r w:rsidR="001520BB">
        <w:rPr>
          <w:sz w:val="24"/>
          <w:szCs w:val="24"/>
        </w:rPr>
        <w:t xml:space="preserve">positive </w:t>
      </w:r>
      <w:r w:rsidR="00A8128E">
        <w:rPr>
          <w:sz w:val="24"/>
          <w:szCs w:val="24"/>
        </w:rPr>
        <w:t>punishment</w:t>
      </w:r>
      <w:r w:rsidR="001520BB">
        <w:rPr>
          <w:sz w:val="24"/>
          <w:szCs w:val="24"/>
        </w:rPr>
        <w:t xml:space="preserve"> i</w:t>
      </w:r>
      <w:r w:rsidR="008F3EE5">
        <w:rPr>
          <w:sz w:val="24"/>
          <w:szCs w:val="24"/>
        </w:rPr>
        <w:t>s</w:t>
      </w:r>
      <w:r w:rsidR="001520BB">
        <w:rPr>
          <w:sz w:val="24"/>
          <w:szCs w:val="24"/>
        </w:rPr>
        <w:t xml:space="preserve"> and how it corelates to the situation. Positive </w:t>
      </w:r>
      <w:r w:rsidR="00A8128E">
        <w:rPr>
          <w:sz w:val="24"/>
          <w:szCs w:val="24"/>
        </w:rPr>
        <w:t>punishmen</w:t>
      </w:r>
      <w:r w:rsidR="001520BB">
        <w:rPr>
          <w:sz w:val="24"/>
          <w:szCs w:val="24"/>
        </w:rPr>
        <w:t>t comes from Skinn</w:t>
      </w:r>
      <w:r w:rsidR="0052458F">
        <w:rPr>
          <w:sz w:val="24"/>
          <w:szCs w:val="24"/>
        </w:rPr>
        <w:t>er’s Operant Conditioning theory. The operant conditioning theory is made up of the reinforcer and the individual. ‘</w:t>
      </w:r>
      <w:r w:rsidR="0052458F" w:rsidRPr="0052458F">
        <w:rPr>
          <w:sz w:val="24"/>
          <w:szCs w:val="24"/>
        </w:rPr>
        <w:t>Operant conditioning is a method of learning that occurs through rewards and punishments</w:t>
      </w:r>
      <w:r>
        <w:rPr>
          <w:sz w:val="24"/>
          <w:szCs w:val="24"/>
        </w:rPr>
        <w:t xml:space="preserve"> </w:t>
      </w:r>
      <w:r w:rsidR="0052458F" w:rsidRPr="0052458F">
        <w:rPr>
          <w:sz w:val="24"/>
          <w:szCs w:val="24"/>
        </w:rPr>
        <w:t>for behaviour</w:t>
      </w:r>
      <w:r w:rsidR="0052458F">
        <w:rPr>
          <w:sz w:val="24"/>
          <w:szCs w:val="24"/>
        </w:rPr>
        <w:t>’ (</w:t>
      </w:r>
      <w:r w:rsidR="00E150B3">
        <w:rPr>
          <w:sz w:val="24"/>
          <w:szCs w:val="24"/>
        </w:rPr>
        <w:t xml:space="preserve">B.F, </w:t>
      </w:r>
      <w:r w:rsidR="0052458F">
        <w:rPr>
          <w:sz w:val="24"/>
          <w:szCs w:val="24"/>
        </w:rPr>
        <w:t>Skinner, 1938</w:t>
      </w:r>
      <w:r w:rsidR="00E150B3">
        <w:rPr>
          <w:sz w:val="24"/>
          <w:szCs w:val="24"/>
        </w:rPr>
        <w:t xml:space="preserve"> as cited in McLeod, 2018</w:t>
      </w:r>
      <w:r w:rsidR="0052458F">
        <w:rPr>
          <w:sz w:val="24"/>
          <w:szCs w:val="24"/>
        </w:rPr>
        <w:t xml:space="preserve">). Operant conditioning is </w:t>
      </w:r>
      <w:r w:rsidR="00A8128E">
        <w:rPr>
          <w:sz w:val="24"/>
          <w:szCs w:val="24"/>
        </w:rPr>
        <w:t>a method</w:t>
      </w:r>
      <w:r w:rsidR="0052458F">
        <w:rPr>
          <w:sz w:val="24"/>
          <w:szCs w:val="24"/>
        </w:rPr>
        <w:t xml:space="preserve"> of a reinforcer making the judgements of one’s behaviour and the consequences and how they approach this. Positive Reinforcement is the process of awarding</w:t>
      </w:r>
      <w:r w:rsidR="00A8128E">
        <w:rPr>
          <w:sz w:val="24"/>
          <w:szCs w:val="24"/>
        </w:rPr>
        <w:t xml:space="preserve"> to increase behaviour pattern, whereas in contrast to this, Negative Reinforcement is to take away something to increase the behaviour pattern. On the other hand, opposite to Reinforcement is Punishment. Similar strategies to reinforcement, Positive Punishment is the process to add to the equation in order to decrease one’s behaviour. Whereas Negative Punishment is taking away from the equation to </w:t>
      </w:r>
      <w:r w:rsidR="009F7B8E">
        <w:rPr>
          <w:sz w:val="24"/>
          <w:szCs w:val="24"/>
        </w:rPr>
        <w:t xml:space="preserve">decrease behaviour. </w:t>
      </w:r>
      <w:r w:rsidR="00281F64">
        <w:rPr>
          <w:sz w:val="24"/>
          <w:szCs w:val="24"/>
        </w:rPr>
        <w:t xml:space="preserve">Behaviour is subject to the individual learner. </w:t>
      </w:r>
      <w:r w:rsidR="00DB6307">
        <w:rPr>
          <w:sz w:val="24"/>
          <w:szCs w:val="24"/>
        </w:rPr>
        <w:t>From Skinner’s experiment, the ‘major influence on behaviour is learning from our environment… because food followed a particular behavior the rats learned to repeat that behavior’ (McLeod, S. 2018).</w:t>
      </w:r>
    </w:p>
    <w:p w14:paraId="7945AA88" w14:textId="4361CAAB" w:rsidR="001210F1" w:rsidRDefault="008F3EE5" w:rsidP="005848C6">
      <w:pPr>
        <w:spacing w:after="0" w:line="276" w:lineRule="auto"/>
        <w:ind w:firstLine="720"/>
        <w:rPr>
          <w:sz w:val="24"/>
          <w:szCs w:val="24"/>
        </w:rPr>
      </w:pPr>
      <w:r>
        <w:rPr>
          <w:sz w:val="24"/>
          <w:szCs w:val="24"/>
        </w:rPr>
        <w:t>According to Charlton and David (1993) ‘</w:t>
      </w:r>
      <w:r w:rsidRPr="008F3EE5">
        <w:rPr>
          <w:sz w:val="24"/>
          <w:szCs w:val="24"/>
        </w:rPr>
        <w:t>The most effective way of managing behaviour problems must</w:t>
      </w:r>
      <w:r>
        <w:rPr>
          <w:sz w:val="24"/>
          <w:szCs w:val="24"/>
        </w:rPr>
        <w:t xml:space="preserve"> </w:t>
      </w:r>
      <w:r w:rsidRPr="008F3EE5">
        <w:rPr>
          <w:sz w:val="24"/>
          <w:szCs w:val="24"/>
        </w:rPr>
        <w:t>surely be to work to prevent them arising, and to minimize their</w:t>
      </w:r>
      <w:r>
        <w:rPr>
          <w:sz w:val="24"/>
          <w:szCs w:val="24"/>
        </w:rPr>
        <w:t xml:space="preserve"> </w:t>
      </w:r>
      <w:r w:rsidRPr="008F3EE5">
        <w:rPr>
          <w:sz w:val="24"/>
          <w:szCs w:val="24"/>
        </w:rPr>
        <w:t>occurrence</w:t>
      </w:r>
      <w:r>
        <w:rPr>
          <w:sz w:val="24"/>
          <w:szCs w:val="24"/>
        </w:rPr>
        <w:t>.’</w:t>
      </w:r>
      <w:r w:rsidR="00D07DAA">
        <w:rPr>
          <w:sz w:val="24"/>
          <w:szCs w:val="24"/>
        </w:rPr>
        <w:t xml:space="preserve"> Their book discusses the definitions of what misbehaviour could be, along with ways in which it can be managed and how much of a role the environment of a school plays. In order to minimise the occurrence of the behaviour, the teacher must take action. </w:t>
      </w:r>
      <w:r>
        <w:rPr>
          <w:sz w:val="24"/>
          <w:szCs w:val="24"/>
        </w:rPr>
        <w:t xml:space="preserve">Relating this to </w:t>
      </w:r>
      <w:r w:rsidR="00D07DAA">
        <w:rPr>
          <w:sz w:val="24"/>
          <w:szCs w:val="24"/>
        </w:rPr>
        <w:t xml:space="preserve">Skinner’s Operant Conditioning, this would be either taking an object away, whether it’d be a concrete or abstract, or giving it to the pupil. </w:t>
      </w:r>
      <w:r w:rsidR="006F6F7F">
        <w:rPr>
          <w:sz w:val="24"/>
          <w:szCs w:val="24"/>
        </w:rPr>
        <w:t xml:space="preserve">Further down the book, they include research from </w:t>
      </w:r>
      <w:r w:rsidR="006F6F7F" w:rsidRPr="006F6F7F">
        <w:rPr>
          <w:i/>
          <w:iCs/>
          <w:sz w:val="24"/>
          <w:szCs w:val="24"/>
        </w:rPr>
        <w:t>DES and Welsh Office 1989</w:t>
      </w:r>
      <w:r w:rsidR="006F6F7F">
        <w:rPr>
          <w:i/>
          <w:iCs/>
          <w:sz w:val="24"/>
          <w:szCs w:val="24"/>
        </w:rPr>
        <w:t xml:space="preserve"> </w:t>
      </w:r>
      <w:r w:rsidR="006F6F7F">
        <w:rPr>
          <w:sz w:val="24"/>
          <w:szCs w:val="24"/>
        </w:rPr>
        <w:t xml:space="preserve">from both primary and secondary school teachers of </w:t>
      </w:r>
      <w:r w:rsidR="006F6F7F" w:rsidRPr="006F6F7F">
        <w:rPr>
          <w:sz w:val="24"/>
          <w:szCs w:val="24"/>
        </w:rPr>
        <w:t>‘disturbing’ misbehaviours encountered by teacher</w:t>
      </w:r>
      <w:r w:rsidR="006F6F7F">
        <w:rPr>
          <w:sz w:val="24"/>
          <w:szCs w:val="24"/>
        </w:rPr>
        <w:t>s,’ (p8). This research shows that teachers d</w:t>
      </w:r>
      <w:r w:rsidR="001B2434">
        <w:rPr>
          <w:sz w:val="24"/>
          <w:szCs w:val="24"/>
        </w:rPr>
        <w:t>o</w:t>
      </w:r>
      <w:r w:rsidR="006F6F7F">
        <w:rPr>
          <w:sz w:val="24"/>
          <w:szCs w:val="24"/>
        </w:rPr>
        <w:t xml:space="preserve"> not believe misbehaviour to be associated with physical or verbal abuse but disruptive behaviour towards their learning. This research shows that the teachers mostly found misbehaviour as incidents that potentially affect learners’ learning.</w:t>
      </w:r>
      <w:r w:rsidR="00DF0E23">
        <w:rPr>
          <w:sz w:val="24"/>
          <w:szCs w:val="24"/>
        </w:rPr>
        <w:t xml:space="preserve"> Charlton and David believe that pupil’s behaviour reflects on the way the school is managed as well as the teachers </w:t>
      </w:r>
      <w:r w:rsidR="00D560BD">
        <w:rPr>
          <w:sz w:val="24"/>
          <w:szCs w:val="24"/>
        </w:rPr>
        <w:t>and how they manage themselves and a classroom, this is heightened as an opinion of theirs through ‘certainly not unreasonable if.’ This highly suggests that they think pupils will naturally ‘misbehave’ if the classroom environment isn’t organised.</w:t>
      </w:r>
      <w:r w:rsidR="00FF608E">
        <w:rPr>
          <w:sz w:val="24"/>
          <w:szCs w:val="24"/>
        </w:rPr>
        <w:t xml:space="preserve"> After </w:t>
      </w:r>
      <w:r w:rsidR="00FF608E">
        <w:rPr>
          <w:sz w:val="24"/>
          <w:szCs w:val="24"/>
        </w:rPr>
        <w:lastRenderedPageBreak/>
        <w:t>research and discussion,</w:t>
      </w:r>
      <w:r w:rsidR="00D560BD">
        <w:rPr>
          <w:sz w:val="24"/>
          <w:szCs w:val="24"/>
        </w:rPr>
        <w:t xml:space="preserve"> </w:t>
      </w:r>
      <w:r w:rsidR="00FF608E">
        <w:rPr>
          <w:sz w:val="24"/>
          <w:szCs w:val="24"/>
        </w:rPr>
        <w:t>Charlton and David believe that schools have responsibility in the student’s behaviour, ‘Perhaps schools should capitalize upon the achievements of others’ (p14). The authors have highlighted numerous times throughout the book</w:t>
      </w:r>
      <w:r w:rsidR="001B2434">
        <w:rPr>
          <w:sz w:val="24"/>
          <w:szCs w:val="24"/>
        </w:rPr>
        <w:t>.</w:t>
      </w:r>
    </w:p>
    <w:p w14:paraId="65B0A113" w14:textId="49CEDDE8" w:rsidR="009F7B8E" w:rsidRDefault="001210F1" w:rsidP="005848C6">
      <w:pPr>
        <w:spacing w:after="0" w:line="276" w:lineRule="auto"/>
        <w:ind w:firstLine="720"/>
        <w:rPr>
          <w:sz w:val="24"/>
          <w:szCs w:val="24"/>
        </w:rPr>
      </w:pPr>
      <w:r>
        <w:rPr>
          <w:sz w:val="24"/>
          <w:szCs w:val="24"/>
        </w:rPr>
        <w:t xml:space="preserve">In </w:t>
      </w:r>
      <w:r>
        <w:rPr>
          <w:i/>
          <w:iCs/>
          <w:sz w:val="24"/>
          <w:szCs w:val="24"/>
        </w:rPr>
        <w:t xml:space="preserve">Punishment in psychology </w:t>
      </w:r>
      <w:r>
        <w:rPr>
          <w:sz w:val="24"/>
          <w:szCs w:val="24"/>
        </w:rPr>
        <w:t xml:space="preserve">(Cherry, 2021), Cherry discusses the different types of punishments along with operant conditioning. One of the punishments that Cherry discusses negative and positive punishments, in regards to me critical incident, I have identified that positive punishment has been used, giving the pupil a ‘speedway ticket.’ </w:t>
      </w:r>
      <w:r w:rsidR="00D44F82">
        <w:rPr>
          <w:sz w:val="24"/>
          <w:szCs w:val="24"/>
        </w:rPr>
        <w:t>She uses the example of prison and prison sentences and the outcome of behaviour afterwards. She makes the point that punishment doesn’t always change the behaviour outcome, in this case, once out of prison, people don’t always stop committing crimes. Cherry believes that ‘punishment is more effective if it is applied quickly’ (Lukowiak, T. Bridges, J, 2010 as cited in Cherry, 2021). Although she discusses this point, she believes that it doesn’t always have a reduction in criminal behaviour, as prison sentences aren’t conducted soon after the crime has been committed. In this instance, the student receiving the positive punishment straight away allowed that student to redo their mistakes and take more time on the second attempt of the activity. Secondly, Cherry discusses how the inconsistency of positive punishment doesn’t always change the person’s behaviour</w:t>
      </w:r>
      <w:r w:rsidR="00923ECC">
        <w:rPr>
          <w:sz w:val="24"/>
          <w:szCs w:val="24"/>
        </w:rPr>
        <w:t>, ‘punishment achieves greater results when it is consistently applied’ (Lukowiak, T. Bridges, J, 2010). She recognises that people will repeat behaviour when positive punishment is inconsistent. To conclude her findings and research, Cherry suggests that ‘punishment does not actually offer any information about more appropriate or desired behaviours’. So</w:t>
      </w:r>
      <w:r w:rsidR="00D71E8A">
        <w:rPr>
          <w:sz w:val="24"/>
          <w:szCs w:val="24"/>
        </w:rPr>
        <w:t>,</w:t>
      </w:r>
      <w:r w:rsidR="00923ECC">
        <w:rPr>
          <w:sz w:val="24"/>
          <w:szCs w:val="24"/>
        </w:rPr>
        <w:t xml:space="preserve"> although punishment is necessary</w:t>
      </w:r>
      <w:r w:rsidR="00D71E8A">
        <w:rPr>
          <w:sz w:val="24"/>
          <w:szCs w:val="24"/>
        </w:rPr>
        <w:t xml:space="preserve"> in most cases, there are some drawbacks in the way in which it’s presented. The lack of explanation is often the key to why behaviour reoccurs</w:t>
      </w:r>
      <w:r w:rsidR="00DB6307">
        <w:rPr>
          <w:sz w:val="24"/>
          <w:szCs w:val="24"/>
        </w:rPr>
        <w:t>,</w:t>
      </w:r>
      <w:r w:rsidR="00D71E8A">
        <w:rPr>
          <w:sz w:val="24"/>
          <w:szCs w:val="24"/>
        </w:rPr>
        <w:t xml:space="preserve"> because the individual isn’t learning what they’ve done wrong or what they should be doing instead. </w:t>
      </w:r>
    </w:p>
    <w:p w14:paraId="066E51A2" w14:textId="647D9C59" w:rsidR="00383D8E" w:rsidRDefault="00861E15" w:rsidP="005848C6">
      <w:pPr>
        <w:spacing w:after="0" w:line="276" w:lineRule="auto"/>
        <w:rPr>
          <w:sz w:val="24"/>
          <w:szCs w:val="24"/>
        </w:rPr>
      </w:pPr>
      <w:r>
        <w:rPr>
          <w:sz w:val="24"/>
          <w:szCs w:val="24"/>
        </w:rPr>
        <w:tab/>
      </w:r>
      <w:r w:rsidR="00B27A9A">
        <w:rPr>
          <w:sz w:val="24"/>
          <w:szCs w:val="24"/>
        </w:rPr>
        <w:t xml:space="preserve">In contrast to these findings </w:t>
      </w:r>
      <w:r>
        <w:rPr>
          <w:sz w:val="24"/>
          <w:szCs w:val="24"/>
        </w:rPr>
        <w:t>Mc</w:t>
      </w:r>
      <w:r w:rsidR="00BF18D1">
        <w:rPr>
          <w:sz w:val="24"/>
          <w:szCs w:val="24"/>
        </w:rPr>
        <w:t>L</w:t>
      </w:r>
      <w:r>
        <w:rPr>
          <w:sz w:val="24"/>
          <w:szCs w:val="24"/>
        </w:rPr>
        <w:t>eod believes that operant conditioning ‘fails to take into account the role of inherited and cognitive factors in learning’ (Mc</w:t>
      </w:r>
      <w:r w:rsidR="00BF18D1">
        <w:rPr>
          <w:sz w:val="24"/>
          <w:szCs w:val="24"/>
        </w:rPr>
        <w:t>L</w:t>
      </w:r>
      <w:r>
        <w:rPr>
          <w:sz w:val="24"/>
          <w:szCs w:val="24"/>
        </w:rPr>
        <w:t>eod, S, 2018). Similar to Cherry’s belief, Mc</w:t>
      </w:r>
      <w:r w:rsidR="00BF18D1">
        <w:rPr>
          <w:sz w:val="24"/>
          <w:szCs w:val="24"/>
        </w:rPr>
        <w:t>L</w:t>
      </w:r>
      <w:r>
        <w:rPr>
          <w:sz w:val="24"/>
          <w:szCs w:val="24"/>
        </w:rPr>
        <w:t xml:space="preserve">eod discusses that operant conditioning doesn’t always </w:t>
      </w:r>
      <w:r w:rsidR="00DB6307">
        <w:rPr>
          <w:sz w:val="24"/>
          <w:szCs w:val="24"/>
        </w:rPr>
        <w:t>achieve what it’s intentions ar</w:t>
      </w:r>
      <w:r w:rsidR="00330A4A">
        <w:rPr>
          <w:sz w:val="24"/>
          <w:szCs w:val="24"/>
        </w:rPr>
        <w:t xml:space="preserve">e. He believes there is an ‘incomplete explanation’ for the operant condition which can result in the behaviour to persist. McLeod also says ‘Some psychologists </w:t>
      </w:r>
      <w:r w:rsidR="00330A4A" w:rsidRPr="00330A4A">
        <w:rPr>
          <w:sz w:val="24"/>
          <w:szCs w:val="24"/>
        </w:rPr>
        <w:t>argue we cannot generalize from studies on animals to</w:t>
      </w:r>
      <w:r w:rsidR="00330A4A">
        <w:rPr>
          <w:sz w:val="24"/>
          <w:szCs w:val="24"/>
        </w:rPr>
        <w:t xml:space="preserve"> </w:t>
      </w:r>
      <w:r w:rsidR="00330A4A" w:rsidRPr="00330A4A">
        <w:rPr>
          <w:sz w:val="24"/>
          <w:szCs w:val="24"/>
        </w:rPr>
        <w:t>humans as their anatomy and physiology is different from humans</w:t>
      </w:r>
      <w:r w:rsidR="00330A4A">
        <w:rPr>
          <w:sz w:val="24"/>
          <w:szCs w:val="24"/>
        </w:rPr>
        <w:t xml:space="preserve">.’ Because Skinner experimented Operant conditioning on animals, this is a much different effect on humans, so, although the theory’s results became clear from an animal, it doesn’t mean it will for humans. </w:t>
      </w:r>
      <w:r w:rsidR="00FE15CE">
        <w:rPr>
          <w:sz w:val="24"/>
          <w:szCs w:val="24"/>
        </w:rPr>
        <w:t>Staddon believes that operant conditioning isn’t as effective as people think (2016). Based on Skinner’s experiments, Staddon looks into the inaccurate response of facts, explaining that the ‘</w:t>
      </w:r>
      <w:r w:rsidR="00FE15CE" w:rsidRPr="00FE15CE">
        <w:rPr>
          <w:sz w:val="24"/>
          <w:szCs w:val="24"/>
        </w:rPr>
        <w:t>method discourages averaging across animals</w:t>
      </w:r>
      <w:r w:rsidR="00103354">
        <w:rPr>
          <w:sz w:val="24"/>
          <w:szCs w:val="24"/>
        </w:rPr>
        <w:t>.’ Skinner didn’t not average the number of level presses or pecks.</w:t>
      </w:r>
      <w:r w:rsidR="004356A6">
        <w:rPr>
          <w:sz w:val="24"/>
          <w:szCs w:val="24"/>
        </w:rPr>
        <w:t xml:space="preserve"> He identifies that ‘Not only were individual animals lost in the group, so were the actual times,’ (2016) based on his findings, this leaves open questions to the data and how effect really is it? Because if an experiment doesn’t have 100% accurate data, this leaves holes in the discoveries. Concluding Staddon’s research, he finishes with ‘If the strength idea is to survive the demise rate as its best measure, something more is needed: a </w:t>
      </w:r>
      <w:r w:rsidR="004356A6">
        <w:rPr>
          <w:sz w:val="24"/>
          <w:szCs w:val="24"/>
        </w:rPr>
        <w:lastRenderedPageBreak/>
        <w:t xml:space="preserve">theory about the factors that control operant </w:t>
      </w:r>
      <w:r w:rsidR="00B4424B">
        <w:rPr>
          <w:sz w:val="24"/>
          <w:szCs w:val="24"/>
        </w:rPr>
        <w:t xml:space="preserve">response.’ </w:t>
      </w:r>
      <w:r w:rsidR="003A64A6">
        <w:rPr>
          <w:sz w:val="24"/>
          <w:szCs w:val="24"/>
        </w:rPr>
        <w:t xml:space="preserve"> </w:t>
      </w:r>
      <w:r w:rsidR="00383D8E">
        <w:rPr>
          <w:sz w:val="24"/>
          <w:szCs w:val="24"/>
        </w:rPr>
        <w:t xml:space="preserve">Although the theory itself is effective, it still needs data from other opponents of the experiment like time and quantities. </w:t>
      </w:r>
    </w:p>
    <w:p w14:paraId="1A6475B6" w14:textId="51A05C42" w:rsidR="004F106E" w:rsidRDefault="004F106E" w:rsidP="005848C6">
      <w:pPr>
        <w:spacing w:after="0" w:line="276" w:lineRule="auto"/>
        <w:rPr>
          <w:sz w:val="24"/>
          <w:szCs w:val="24"/>
        </w:rPr>
      </w:pPr>
    </w:p>
    <w:p w14:paraId="30D67F8E" w14:textId="6BC442E5" w:rsidR="00066493" w:rsidRDefault="004F106E" w:rsidP="005848C6">
      <w:pPr>
        <w:spacing w:after="0" w:line="276" w:lineRule="auto"/>
        <w:rPr>
          <w:sz w:val="24"/>
          <w:szCs w:val="24"/>
        </w:rPr>
      </w:pPr>
      <w:r>
        <w:rPr>
          <w:sz w:val="24"/>
          <w:szCs w:val="24"/>
        </w:rPr>
        <w:t xml:space="preserve">To conclude my literature review on </w:t>
      </w:r>
      <w:r w:rsidR="00066493">
        <w:rPr>
          <w:sz w:val="24"/>
          <w:szCs w:val="24"/>
        </w:rPr>
        <w:t xml:space="preserve">my findings on different views on Skinner’s Operant conditioning, I have found that, there are different approaches to the experiment and that there is a variety of opinions about it. Although, most of my findings were positive responses of the experiment, there was the negative ideology of the theory from Staddon. </w:t>
      </w:r>
      <w:r w:rsidR="008F61ED">
        <w:rPr>
          <w:sz w:val="24"/>
          <w:szCs w:val="24"/>
        </w:rPr>
        <w:t xml:space="preserve">Observing the difference in years that these texts were published, it’s noticeable that the opinions </w:t>
      </w:r>
      <w:r w:rsidR="00D23990">
        <w:rPr>
          <w:sz w:val="24"/>
          <w:szCs w:val="24"/>
        </w:rPr>
        <w:t xml:space="preserve">vary. Comparing the texts, the texts from more recent years </w:t>
      </w:r>
      <w:r w:rsidR="00681B1A">
        <w:rPr>
          <w:sz w:val="24"/>
          <w:szCs w:val="24"/>
        </w:rPr>
        <w:t>have shown a more negative response to Skinner’s theory rather than earlier texts, showing a much more positive response to Skinner’s theory. Th</w:t>
      </w:r>
      <w:r w:rsidR="002E43FE">
        <w:rPr>
          <w:sz w:val="24"/>
          <w:szCs w:val="24"/>
        </w:rPr>
        <w:t>e result in this may be because due to the advance in science and experiments, researchers have had a much more vast opportunity</w:t>
      </w:r>
      <w:r w:rsidR="008B4D04">
        <w:rPr>
          <w:sz w:val="24"/>
          <w:szCs w:val="24"/>
        </w:rPr>
        <w:t xml:space="preserve"> to experience a much wider response in this theory, especially in the classroom. </w:t>
      </w:r>
      <w:r w:rsidR="00066493">
        <w:rPr>
          <w:sz w:val="24"/>
          <w:szCs w:val="24"/>
        </w:rPr>
        <w:t xml:space="preserve">After thorough research, I think that </w:t>
      </w:r>
      <w:r w:rsidR="003E57F2">
        <w:rPr>
          <w:sz w:val="24"/>
          <w:szCs w:val="24"/>
        </w:rPr>
        <w:t>Skinner’s Operant Conditioning theory is effective</w:t>
      </w:r>
      <w:r w:rsidR="008B4D04">
        <w:rPr>
          <w:sz w:val="24"/>
          <w:szCs w:val="24"/>
        </w:rPr>
        <w:t xml:space="preserve"> in</w:t>
      </w:r>
      <w:r w:rsidR="00D23990">
        <w:rPr>
          <w:sz w:val="24"/>
          <w:szCs w:val="24"/>
        </w:rPr>
        <w:t xml:space="preserve"> </w:t>
      </w:r>
      <w:r w:rsidR="003E57F2">
        <w:rPr>
          <w:sz w:val="24"/>
          <w:szCs w:val="24"/>
        </w:rPr>
        <w:t>different ways depending on the situation</w:t>
      </w:r>
      <w:r w:rsidR="008B4D04">
        <w:rPr>
          <w:sz w:val="24"/>
          <w:szCs w:val="24"/>
        </w:rPr>
        <w:t xml:space="preserve">, both negative and positive views have a very impactful argument and both point of views have backed up their research for these. </w:t>
      </w:r>
    </w:p>
    <w:p w14:paraId="26241498" w14:textId="63473FDA" w:rsidR="00B27A9A" w:rsidRDefault="00B27A9A" w:rsidP="005848C6">
      <w:pPr>
        <w:spacing w:after="0" w:line="276" w:lineRule="auto"/>
        <w:rPr>
          <w:sz w:val="24"/>
          <w:szCs w:val="24"/>
        </w:rPr>
      </w:pPr>
    </w:p>
    <w:p w14:paraId="3F69875B" w14:textId="77777777" w:rsidR="008B4D04" w:rsidRDefault="008B4D04" w:rsidP="005848C6">
      <w:pPr>
        <w:spacing w:after="0" w:line="276" w:lineRule="auto"/>
        <w:rPr>
          <w:sz w:val="24"/>
          <w:szCs w:val="24"/>
        </w:rPr>
      </w:pPr>
    </w:p>
    <w:p w14:paraId="52A70B74" w14:textId="77777777" w:rsidR="005848C6" w:rsidRDefault="005848C6" w:rsidP="005848C6">
      <w:pPr>
        <w:spacing w:after="0"/>
        <w:rPr>
          <w:sz w:val="24"/>
          <w:szCs w:val="24"/>
        </w:rPr>
      </w:pPr>
    </w:p>
    <w:p w14:paraId="6900CA81" w14:textId="06830D15" w:rsidR="00322C66" w:rsidRDefault="0041661A" w:rsidP="005848C6">
      <w:pPr>
        <w:spacing w:after="0"/>
        <w:rPr>
          <w:b/>
          <w:bCs/>
          <w:sz w:val="24"/>
          <w:szCs w:val="24"/>
        </w:rPr>
      </w:pPr>
      <w:r w:rsidRPr="0041661A">
        <w:rPr>
          <w:b/>
          <w:bCs/>
          <w:sz w:val="24"/>
          <w:szCs w:val="24"/>
        </w:rPr>
        <w:t>Reflection and Evaluatio</w:t>
      </w:r>
      <w:r w:rsidR="00322C66">
        <w:rPr>
          <w:b/>
          <w:bCs/>
          <w:sz w:val="24"/>
          <w:szCs w:val="24"/>
        </w:rPr>
        <w:t>n</w:t>
      </w:r>
    </w:p>
    <w:p w14:paraId="5C2F57D2" w14:textId="151F2112" w:rsidR="0041661A" w:rsidRDefault="0041661A" w:rsidP="005848C6">
      <w:pPr>
        <w:spacing w:after="0"/>
        <w:rPr>
          <w:sz w:val="24"/>
          <w:szCs w:val="24"/>
        </w:rPr>
      </w:pPr>
    </w:p>
    <w:p w14:paraId="2AAE5C13" w14:textId="2993A09A" w:rsidR="00833132" w:rsidRDefault="00330F3B" w:rsidP="005848C6">
      <w:pPr>
        <w:spacing w:after="0"/>
        <w:rPr>
          <w:sz w:val="24"/>
          <w:szCs w:val="24"/>
        </w:rPr>
      </w:pPr>
      <w:r>
        <w:rPr>
          <w:sz w:val="24"/>
          <w:szCs w:val="24"/>
        </w:rPr>
        <w:t xml:space="preserve">After in depth review of literature and reflecting on my critical incident. I believe that operant conditioning is effective subject to the class and individual. Giving the thorough analysis of my literature, looking at a variety of opinions and readings, I believe that operant conditioning is effective. In the situation of the individual and the teacher, the teacher made it clear that there is a rule in place and that the teacher didn’t really have to explain as to why they gave the ‘ticket’. In this scenario, because the teacher didn’t need to give an explanation as to why they </w:t>
      </w:r>
      <w:r w:rsidR="00BB17B0">
        <w:rPr>
          <w:sz w:val="24"/>
          <w:szCs w:val="24"/>
        </w:rPr>
        <w:t>were handed a ticket, but instantly knew to redo the work at a much slower rate. What helps with this, is that the teacher knew their students individually and how to deal with their behaviours, to me it was clear that the teacher had that relationship with the class and knew each student. Although I have reviewed literature from different aspects of opinions, some of which disagree with the theory of operant condition and how it used, I believe that operant conditioning is very useful in the classroom, whether it’d positive/negative reinforcement or positive/negative punishment. The way it works is very much dependant on the individual/group</w:t>
      </w:r>
      <w:r w:rsidR="00833132">
        <w:rPr>
          <w:sz w:val="24"/>
          <w:szCs w:val="24"/>
        </w:rPr>
        <w:t xml:space="preserve">, and how resilient they are to the theory. </w:t>
      </w:r>
    </w:p>
    <w:p w14:paraId="48B168FD" w14:textId="09C9B0A1" w:rsidR="00833132" w:rsidRDefault="00833132" w:rsidP="005848C6">
      <w:pPr>
        <w:spacing w:after="0"/>
        <w:ind w:firstLine="720"/>
        <w:rPr>
          <w:sz w:val="24"/>
          <w:szCs w:val="24"/>
        </w:rPr>
      </w:pPr>
      <w:r>
        <w:rPr>
          <w:sz w:val="24"/>
          <w:szCs w:val="24"/>
        </w:rPr>
        <w:t xml:space="preserve">Reflecting back onto to my critical incident and how the incident was handled, I think the teacher handled the situation well. </w:t>
      </w:r>
      <w:r w:rsidR="00F76925">
        <w:rPr>
          <w:sz w:val="24"/>
          <w:szCs w:val="24"/>
        </w:rPr>
        <w:t xml:space="preserve">Although I would’ve done a few things differently, myself. Firstly, I would acknowledge my students’ personal pages. Considering the context of the class and that this is a provisional primary class, with multiple students with Additional Learning Needs (ALN). </w:t>
      </w:r>
      <w:r w:rsidR="00F33B7C">
        <w:rPr>
          <w:sz w:val="24"/>
          <w:szCs w:val="24"/>
        </w:rPr>
        <w:t xml:space="preserve">Students with a statement of learning needs usually hold a One Page Person (OPP) where it outlines their personalities as well as the strategies to work </w:t>
      </w:r>
      <w:r w:rsidR="00F33B7C">
        <w:rPr>
          <w:sz w:val="24"/>
          <w:szCs w:val="24"/>
        </w:rPr>
        <w:lastRenderedPageBreak/>
        <w:t>around their weaknesses in the classroom. Acknowledging OPP’s means that I can get to know students and how to approach their</w:t>
      </w:r>
      <w:r w:rsidR="00EB5083">
        <w:rPr>
          <w:sz w:val="24"/>
          <w:szCs w:val="24"/>
        </w:rPr>
        <w:t xml:space="preserve"> behaviour in class, with strategies for learning to avoid something like this happening in my lesson, in the future. </w:t>
      </w:r>
    </w:p>
    <w:p w14:paraId="3229BE40" w14:textId="576575D8" w:rsidR="00EE010F" w:rsidRDefault="000622D1" w:rsidP="005848C6">
      <w:pPr>
        <w:spacing w:after="0"/>
        <w:ind w:firstLine="720"/>
        <w:rPr>
          <w:sz w:val="24"/>
          <w:szCs w:val="24"/>
        </w:rPr>
      </w:pPr>
      <w:r>
        <w:rPr>
          <w:sz w:val="24"/>
          <w:szCs w:val="24"/>
        </w:rPr>
        <w:t>Hypothetically, if I was the teacher in this scenario, I don’t think my first initiative would be to give the student something in order for them to redo the task. The ‘Speedway ticket’ has been an attribute to their learning, seeming as the many other peers around knew what the ticket was for. Implementing this and making pupils aware, the students should acknowledge this consequence during any task given. Obviously, in this instan</w:t>
      </w:r>
      <w:r w:rsidR="00BC5C84">
        <w:rPr>
          <w:sz w:val="24"/>
          <w:szCs w:val="24"/>
        </w:rPr>
        <w:t>ce,</w:t>
      </w:r>
      <w:r>
        <w:rPr>
          <w:sz w:val="24"/>
          <w:szCs w:val="24"/>
        </w:rPr>
        <w:t xml:space="preserve"> the pupil did not. </w:t>
      </w:r>
    </w:p>
    <w:p w14:paraId="1D525607" w14:textId="5DE825DD" w:rsidR="000B4E66" w:rsidRDefault="000B4E66" w:rsidP="000B4E66">
      <w:pPr>
        <w:spacing w:after="0"/>
        <w:ind w:firstLine="720"/>
        <w:rPr>
          <w:sz w:val="24"/>
          <w:szCs w:val="24"/>
        </w:rPr>
      </w:pPr>
      <w:r>
        <w:rPr>
          <w:sz w:val="24"/>
          <w:szCs w:val="24"/>
        </w:rPr>
        <w:t xml:space="preserve">Looking at Kolb’s </w:t>
      </w:r>
      <w:r>
        <w:rPr>
          <w:i/>
          <w:iCs/>
          <w:sz w:val="24"/>
          <w:szCs w:val="24"/>
        </w:rPr>
        <w:t>Learning Cycle</w:t>
      </w:r>
      <w:r>
        <w:rPr>
          <w:sz w:val="24"/>
          <w:szCs w:val="24"/>
        </w:rPr>
        <w:t>, step four ‘Active Experimentation</w:t>
      </w:r>
      <w:r w:rsidR="007339EE">
        <w:rPr>
          <w:sz w:val="24"/>
          <w:szCs w:val="24"/>
        </w:rPr>
        <w:t>’</w:t>
      </w:r>
      <w:r w:rsidR="00220D69">
        <w:rPr>
          <w:sz w:val="24"/>
          <w:szCs w:val="24"/>
        </w:rPr>
        <w:t xml:space="preserve"> (1984)</w:t>
      </w:r>
      <w:r w:rsidR="007339EE">
        <w:rPr>
          <w:sz w:val="24"/>
          <w:szCs w:val="24"/>
        </w:rPr>
        <w:t xml:space="preserve"> in particular,</w:t>
      </w:r>
      <w:r>
        <w:rPr>
          <w:sz w:val="24"/>
          <w:szCs w:val="24"/>
        </w:rPr>
        <w:t xml:space="preserve"> I now need to put what I have learnt into my own practice. Because the instructions were verbally presented to the class, I think the student would have benefitted from having written instructions down on a piece of paper for them to refer to. I noticed that when I tried verbally to reiterate the instructions, this didn’t change the behaviour of the individual. Whereas, because the class had a lower age reading skill, it would’ve been useful to use colours as well. Considering a bar graph is a visual task, weaving in colour and broken down words could’ve maybe helped the student. </w:t>
      </w:r>
      <w:r w:rsidR="007339EE">
        <w:rPr>
          <w:sz w:val="24"/>
          <w:szCs w:val="24"/>
        </w:rPr>
        <w:t xml:space="preserve">Also, in response to Gibb’s </w:t>
      </w:r>
      <w:r w:rsidR="007339EE">
        <w:rPr>
          <w:i/>
          <w:iCs/>
          <w:sz w:val="24"/>
          <w:szCs w:val="24"/>
        </w:rPr>
        <w:t>Reflective cycle</w:t>
      </w:r>
      <w:r w:rsidR="00220D69">
        <w:rPr>
          <w:i/>
          <w:iCs/>
          <w:sz w:val="24"/>
          <w:szCs w:val="24"/>
        </w:rPr>
        <w:t xml:space="preserve"> </w:t>
      </w:r>
      <w:r w:rsidR="00220D69">
        <w:rPr>
          <w:sz w:val="24"/>
          <w:szCs w:val="24"/>
        </w:rPr>
        <w:t>(1988)</w:t>
      </w:r>
      <w:r w:rsidR="007339EE">
        <w:rPr>
          <w:i/>
          <w:iCs/>
          <w:sz w:val="24"/>
          <w:szCs w:val="24"/>
        </w:rPr>
        <w:t xml:space="preserve">, </w:t>
      </w:r>
      <w:r w:rsidR="007339EE">
        <w:rPr>
          <w:sz w:val="24"/>
          <w:szCs w:val="24"/>
        </w:rPr>
        <w:t>the sixth paragraph</w:t>
      </w:r>
      <w:r w:rsidR="00121498">
        <w:rPr>
          <w:sz w:val="24"/>
          <w:szCs w:val="24"/>
        </w:rPr>
        <w:t xml:space="preserve">’s purpose is to focus on the ‘action plan’ for the future, </w:t>
      </w:r>
      <w:r w:rsidR="00F211F5">
        <w:rPr>
          <w:sz w:val="24"/>
          <w:szCs w:val="24"/>
        </w:rPr>
        <w:t>again, I would focus on the misperceptions of tasks set</w:t>
      </w:r>
      <w:r w:rsidR="006A4BF9">
        <w:rPr>
          <w:sz w:val="24"/>
          <w:szCs w:val="24"/>
        </w:rPr>
        <w:t>. So here, the misinterpretation was that the student thought the task had to be completed one way, whereas the teacher had given a completely different method on how to approach the task. I have to be prepared for any misconceptions like this that may take place in the classroom.</w:t>
      </w:r>
      <w:r w:rsidR="00744B61">
        <w:rPr>
          <w:sz w:val="24"/>
          <w:szCs w:val="24"/>
        </w:rPr>
        <w:t xml:space="preserve"> Reviewing literature based on the actions taken during this incident now allows me to reflect on how to use Skinner’s Operant Conditioning in scenarios that I may approach during my teaching career.</w:t>
      </w:r>
    </w:p>
    <w:p w14:paraId="2F64E5F6" w14:textId="3A5E9E9F" w:rsidR="00D75E4D" w:rsidRPr="00634720" w:rsidRDefault="00D75E4D" w:rsidP="00D75E4D">
      <w:pPr>
        <w:spacing w:after="0"/>
        <w:rPr>
          <w:sz w:val="24"/>
          <w:szCs w:val="24"/>
        </w:rPr>
      </w:pPr>
      <w:r>
        <w:rPr>
          <w:sz w:val="24"/>
          <w:szCs w:val="24"/>
        </w:rPr>
        <w:t xml:space="preserve"> </w:t>
      </w:r>
    </w:p>
    <w:p w14:paraId="66BF9C81" w14:textId="77777777" w:rsidR="00EE010F" w:rsidRDefault="00EE010F" w:rsidP="005848C6">
      <w:pPr>
        <w:spacing w:after="0"/>
        <w:rPr>
          <w:sz w:val="24"/>
          <w:szCs w:val="24"/>
        </w:rPr>
      </w:pPr>
    </w:p>
    <w:p w14:paraId="7C674D89" w14:textId="77777777" w:rsidR="00B4408E" w:rsidRDefault="00B4408E" w:rsidP="005848C6">
      <w:pPr>
        <w:spacing w:after="0"/>
        <w:rPr>
          <w:sz w:val="24"/>
          <w:szCs w:val="24"/>
        </w:rPr>
      </w:pPr>
    </w:p>
    <w:p w14:paraId="09FC113D" w14:textId="77777777" w:rsidR="0068066D" w:rsidRDefault="0068066D" w:rsidP="005848C6">
      <w:pPr>
        <w:spacing w:after="0"/>
        <w:rPr>
          <w:b/>
          <w:bCs/>
          <w:sz w:val="24"/>
          <w:szCs w:val="24"/>
        </w:rPr>
      </w:pPr>
    </w:p>
    <w:p w14:paraId="239D0F19" w14:textId="262DFCC5" w:rsidR="0057541E" w:rsidRDefault="0057541E" w:rsidP="005848C6">
      <w:pPr>
        <w:spacing w:after="0"/>
        <w:rPr>
          <w:b/>
          <w:bCs/>
          <w:sz w:val="24"/>
          <w:szCs w:val="24"/>
        </w:rPr>
      </w:pPr>
      <w:r>
        <w:rPr>
          <w:b/>
          <w:bCs/>
          <w:sz w:val="24"/>
          <w:szCs w:val="24"/>
        </w:rPr>
        <w:t>Conclusion</w:t>
      </w:r>
    </w:p>
    <w:p w14:paraId="4D46E077" w14:textId="77777777" w:rsidR="0068066D" w:rsidRDefault="0068066D" w:rsidP="005848C6">
      <w:pPr>
        <w:spacing w:after="0"/>
        <w:rPr>
          <w:b/>
          <w:bCs/>
          <w:sz w:val="24"/>
          <w:szCs w:val="24"/>
        </w:rPr>
      </w:pPr>
    </w:p>
    <w:p w14:paraId="3973732F" w14:textId="38B33B84" w:rsidR="00226F7F" w:rsidRPr="00226F7F" w:rsidRDefault="000622D1" w:rsidP="00226F7F">
      <w:pPr>
        <w:spacing w:after="0"/>
        <w:rPr>
          <w:sz w:val="24"/>
          <w:szCs w:val="24"/>
        </w:rPr>
      </w:pPr>
      <w:r w:rsidRPr="000622D1">
        <w:rPr>
          <w:sz w:val="24"/>
          <w:szCs w:val="24"/>
        </w:rPr>
        <w:t>I looked at this specific critical incident because</w:t>
      </w:r>
      <w:r>
        <w:rPr>
          <w:sz w:val="24"/>
          <w:szCs w:val="24"/>
        </w:rPr>
        <w:t xml:space="preserve"> I was fascinated</w:t>
      </w:r>
      <w:r w:rsidR="00226F7F">
        <w:rPr>
          <w:sz w:val="24"/>
          <w:szCs w:val="24"/>
        </w:rPr>
        <w:t xml:space="preserve">, </w:t>
      </w:r>
      <w:r>
        <w:rPr>
          <w:sz w:val="24"/>
          <w:szCs w:val="24"/>
        </w:rPr>
        <w:t>specifically</w:t>
      </w:r>
      <w:r w:rsidR="00226F7F">
        <w:rPr>
          <w:sz w:val="24"/>
          <w:szCs w:val="24"/>
        </w:rPr>
        <w:t>,</w:t>
      </w:r>
      <w:r>
        <w:rPr>
          <w:sz w:val="24"/>
          <w:szCs w:val="24"/>
        </w:rPr>
        <w:t xml:space="preserve"> at the idea that the student didn’t question the positive punishment but knew instantly what to do when the teacher handed a new work sheet to the student.</w:t>
      </w:r>
      <w:r w:rsidR="008F61ED">
        <w:rPr>
          <w:sz w:val="24"/>
          <w:szCs w:val="24"/>
        </w:rPr>
        <w:t xml:space="preserve"> Overall, from writing this essay, I have learnt more than what I already knew about Skinner’s operant conditioning and how it’s used in the classroom context. I’ve also been able to take a critical incident and analyse its content around theory of operant conditioning, which has given me the opportunity to take note and to assist me with future decisions in the classroom. This also helps me assist my class with becoming ambitious, capable learners</w:t>
      </w:r>
      <w:r w:rsidR="008B4D04">
        <w:rPr>
          <w:sz w:val="24"/>
          <w:szCs w:val="24"/>
        </w:rPr>
        <w:t xml:space="preserve">. </w:t>
      </w:r>
      <w:r w:rsidR="00226F7F">
        <w:rPr>
          <w:sz w:val="24"/>
          <w:szCs w:val="24"/>
        </w:rPr>
        <w:t>Looking at the Professional Standards for Teaching and Leadership (2018), to enhance the innovation and moving pedagogy forward,</w:t>
      </w:r>
      <w:r w:rsidR="00476563">
        <w:rPr>
          <w:sz w:val="24"/>
          <w:szCs w:val="24"/>
        </w:rPr>
        <w:t xml:space="preserve"> the document states</w:t>
      </w:r>
      <w:r w:rsidR="00226F7F">
        <w:rPr>
          <w:sz w:val="24"/>
          <w:szCs w:val="24"/>
        </w:rPr>
        <w:t xml:space="preserve"> </w:t>
      </w:r>
      <w:r w:rsidR="00476563">
        <w:rPr>
          <w:sz w:val="24"/>
          <w:szCs w:val="24"/>
        </w:rPr>
        <w:t>‘</w:t>
      </w:r>
      <w:r w:rsidR="00226F7F" w:rsidRPr="00226F7F">
        <w:rPr>
          <w:sz w:val="24"/>
          <w:szCs w:val="24"/>
        </w:rPr>
        <w:t>The teacher employs an innovative outlook which is exemplified</w:t>
      </w:r>
      <w:r w:rsidR="00476563">
        <w:rPr>
          <w:sz w:val="24"/>
          <w:szCs w:val="24"/>
        </w:rPr>
        <w:t xml:space="preserve"> </w:t>
      </w:r>
      <w:r w:rsidR="00226F7F" w:rsidRPr="00226F7F">
        <w:rPr>
          <w:sz w:val="24"/>
          <w:szCs w:val="24"/>
        </w:rPr>
        <w:t>through the controlled and measured development of techniques</w:t>
      </w:r>
    </w:p>
    <w:p w14:paraId="1FD21EB3" w14:textId="0F6E5452" w:rsidR="008F61ED" w:rsidRDefault="00226F7F" w:rsidP="00476563">
      <w:pPr>
        <w:spacing w:after="0"/>
        <w:rPr>
          <w:sz w:val="24"/>
          <w:szCs w:val="24"/>
        </w:rPr>
      </w:pPr>
      <w:r w:rsidRPr="00226F7F">
        <w:rPr>
          <w:sz w:val="24"/>
          <w:szCs w:val="24"/>
        </w:rPr>
        <w:t>and approaches to improve pedagogic outcomes</w:t>
      </w:r>
      <w:r w:rsidR="00476563">
        <w:rPr>
          <w:sz w:val="24"/>
          <w:szCs w:val="24"/>
        </w:rPr>
        <w:t xml:space="preserve">.’ Making sure I can move forward as a professional teacher, I must acknowledge the Professional Standards in my own teaching. </w:t>
      </w:r>
      <w:r w:rsidR="00476563">
        <w:rPr>
          <w:sz w:val="24"/>
          <w:szCs w:val="24"/>
        </w:rPr>
        <w:lastRenderedPageBreak/>
        <w:t>Reviewing my critical incident and literature review has allowed me to reflect on the actions taken by both the teacher and student, and how I can use this incident to build my own ways of teaching. Lastly, another one of the Professional Standards to reflect on here is Leadership. An emphasis on Leadership is where ‘</w:t>
      </w:r>
      <w:r w:rsidR="00476563" w:rsidRPr="00476563">
        <w:rPr>
          <w:sz w:val="24"/>
          <w:szCs w:val="24"/>
        </w:rPr>
        <w:t>The teacher exercises leadership through all aspects of</w:t>
      </w:r>
      <w:r w:rsidR="00476563">
        <w:rPr>
          <w:sz w:val="24"/>
          <w:szCs w:val="24"/>
        </w:rPr>
        <w:t xml:space="preserve"> p</w:t>
      </w:r>
      <w:r w:rsidR="00476563" w:rsidRPr="00476563">
        <w:rPr>
          <w:sz w:val="24"/>
          <w:szCs w:val="24"/>
        </w:rPr>
        <w:t>rofessional practice to support the efforts of others across</w:t>
      </w:r>
      <w:r w:rsidR="00476563">
        <w:rPr>
          <w:sz w:val="24"/>
          <w:szCs w:val="24"/>
        </w:rPr>
        <w:t xml:space="preserve"> </w:t>
      </w:r>
      <w:r w:rsidR="00476563" w:rsidRPr="00476563">
        <w:rPr>
          <w:sz w:val="24"/>
          <w:szCs w:val="24"/>
        </w:rPr>
        <w:t>the school and beyond to fulfil the educational</w:t>
      </w:r>
      <w:r w:rsidR="00476563">
        <w:rPr>
          <w:sz w:val="24"/>
          <w:szCs w:val="24"/>
        </w:rPr>
        <w:t xml:space="preserve"> </w:t>
      </w:r>
      <w:r w:rsidR="00476563" w:rsidRPr="00476563">
        <w:rPr>
          <w:sz w:val="24"/>
          <w:szCs w:val="24"/>
        </w:rPr>
        <w:t>ambitions</w:t>
      </w:r>
      <w:r w:rsidR="00476563">
        <w:rPr>
          <w:sz w:val="24"/>
          <w:szCs w:val="24"/>
        </w:rPr>
        <w:t xml:space="preserve"> </w:t>
      </w:r>
      <w:r w:rsidR="00476563" w:rsidRPr="00476563">
        <w:rPr>
          <w:sz w:val="24"/>
          <w:szCs w:val="24"/>
        </w:rPr>
        <w:t>for Wales</w:t>
      </w:r>
      <w:r w:rsidR="00476563">
        <w:rPr>
          <w:sz w:val="24"/>
          <w:szCs w:val="24"/>
        </w:rPr>
        <w:t>.’ (2018) Again, from this critical incident, the point is to make sure the student knows the role of the teacher and the purpose as to why the teacher does or doesn’t tolerate particular behaviour in the classroom.</w:t>
      </w:r>
    </w:p>
    <w:p w14:paraId="16A59559" w14:textId="695F3CB7" w:rsidR="00744B61" w:rsidRDefault="00744B61" w:rsidP="00476563">
      <w:pPr>
        <w:spacing w:after="0"/>
        <w:rPr>
          <w:sz w:val="24"/>
          <w:szCs w:val="24"/>
        </w:rPr>
      </w:pPr>
    </w:p>
    <w:p w14:paraId="05A919F7" w14:textId="77777777" w:rsidR="00744B61" w:rsidRDefault="00744B61" w:rsidP="00476563">
      <w:pPr>
        <w:spacing w:after="0"/>
        <w:rPr>
          <w:sz w:val="24"/>
          <w:szCs w:val="24"/>
        </w:rPr>
      </w:pPr>
    </w:p>
    <w:p w14:paraId="1C09C262" w14:textId="77777777" w:rsidR="008F61ED" w:rsidRPr="000622D1" w:rsidRDefault="008F61ED" w:rsidP="005848C6">
      <w:pPr>
        <w:spacing w:after="0"/>
        <w:rPr>
          <w:sz w:val="24"/>
          <w:szCs w:val="24"/>
        </w:rPr>
      </w:pPr>
    </w:p>
    <w:p w14:paraId="21F71326" w14:textId="244E4B3E" w:rsidR="00684AD8" w:rsidRDefault="00684AD8" w:rsidP="005848C6">
      <w:pPr>
        <w:spacing w:after="0"/>
        <w:rPr>
          <w:sz w:val="24"/>
          <w:szCs w:val="24"/>
        </w:rPr>
      </w:pPr>
    </w:p>
    <w:p w14:paraId="545E55C5" w14:textId="0AAE79D2" w:rsidR="00B27A9A" w:rsidRPr="00744B61" w:rsidRDefault="005A1CD3" w:rsidP="00744B61">
      <w:pPr>
        <w:rPr>
          <w:sz w:val="24"/>
          <w:szCs w:val="24"/>
        </w:rPr>
      </w:pPr>
      <w:r>
        <w:rPr>
          <w:sz w:val="24"/>
          <w:szCs w:val="24"/>
        </w:rPr>
        <w:br w:type="page"/>
      </w:r>
      <w:r w:rsidRPr="00F211F5">
        <w:rPr>
          <w:b/>
          <w:bCs/>
          <w:sz w:val="24"/>
          <w:szCs w:val="24"/>
        </w:rPr>
        <w:lastRenderedPageBreak/>
        <w:t>Bibliography</w:t>
      </w:r>
    </w:p>
    <w:p w14:paraId="14F6CD30" w14:textId="62842EC6" w:rsidR="00B27A9A" w:rsidRDefault="00B27A9A" w:rsidP="00F211F5">
      <w:pPr>
        <w:spacing w:after="0" w:line="276" w:lineRule="auto"/>
        <w:rPr>
          <w:b/>
          <w:bCs/>
          <w:sz w:val="24"/>
          <w:szCs w:val="24"/>
        </w:rPr>
      </w:pPr>
    </w:p>
    <w:p w14:paraId="040358B2" w14:textId="77777777" w:rsidR="00744B61" w:rsidRPr="00F211F5" w:rsidRDefault="00744B61" w:rsidP="00F211F5">
      <w:pPr>
        <w:spacing w:after="0" w:line="276" w:lineRule="auto"/>
        <w:rPr>
          <w:b/>
          <w:bCs/>
          <w:sz w:val="24"/>
          <w:szCs w:val="24"/>
        </w:rPr>
      </w:pPr>
    </w:p>
    <w:p w14:paraId="3C76FE96" w14:textId="37AEC458" w:rsidR="001D7FB6" w:rsidRPr="00F211F5" w:rsidRDefault="001D7FB6" w:rsidP="00F211F5">
      <w:pPr>
        <w:spacing w:after="0" w:line="276" w:lineRule="auto"/>
        <w:rPr>
          <w:b/>
          <w:bCs/>
          <w:sz w:val="24"/>
          <w:szCs w:val="24"/>
        </w:rPr>
      </w:pPr>
      <w:r w:rsidRPr="00F211F5">
        <w:rPr>
          <w:b/>
          <w:bCs/>
          <w:sz w:val="24"/>
          <w:szCs w:val="24"/>
        </w:rPr>
        <w:t>Books</w:t>
      </w:r>
    </w:p>
    <w:p w14:paraId="46AF423A" w14:textId="77777777" w:rsidR="001D7FB6" w:rsidRPr="00F211F5" w:rsidRDefault="001D7FB6" w:rsidP="00F211F5">
      <w:pPr>
        <w:spacing w:after="0" w:line="276" w:lineRule="auto"/>
        <w:rPr>
          <w:b/>
          <w:bCs/>
          <w:sz w:val="24"/>
          <w:szCs w:val="24"/>
        </w:rPr>
      </w:pPr>
    </w:p>
    <w:p w14:paraId="7C35149A" w14:textId="4C8C983E" w:rsidR="001D7FB6" w:rsidRPr="00F211F5" w:rsidRDefault="001D7FB6" w:rsidP="00F211F5">
      <w:pPr>
        <w:spacing w:after="0" w:line="276" w:lineRule="auto"/>
        <w:rPr>
          <w:sz w:val="24"/>
          <w:szCs w:val="24"/>
        </w:rPr>
      </w:pPr>
      <w:r w:rsidRPr="00F211F5">
        <w:rPr>
          <w:sz w:val="24"/>
          <w:szCs w:val="24"/>
        </w:rPr>
        <w:t xml:space="preserve">British Educational Research Association [BERA] (2018) </w:t>
      </w:r>
      <w:r w:rsidRPr="00F211F5">
        <w:rPr>
          <w:i/>
          <w:iCs/>
          <w:sz w:val="24"/>
          <w:szCs w:val="24"/>
        </w:rPr>
        <w:t>Ethical Guidelines for Educational Research.</w:t>
      </w:r>
      <w:r w:rsidRPr="00F211F5">
        <w:rPr>
          <w:sz w:val="24"/>
          <w:szCs w:val="24"/>
        </w:rPr>
        <w:t xml:space="preserve"> Fourth edition, London. Fourth edn. London. Available at: </w:t>
      </w:r>
      <w:hyperlink r:id="rId6" w:history="1">
        <w:r w:rsidRPr="00F211F5">
          <w:rPr>
            <w:rStyle w:val="Hyperlink"/>
            <w:sz w:val="24"/>
            <w:szCs w:val="24"/>
          </w:rPr>
          <w:t>https://www.bera.ac.uk/researchers-resources/publications/ethicalguidelines-for-educational-research-2018</w:t>
        </w:r>
      </w:hyperlink>
      <w:r w:rsidRPr="00F211F5">
        <w:rPr>
          <w:sz w:val="24"/>
          <w:szCs w:val="24"/>
        </w:rPr>
        <w:t xml:space="preserve"> (Accessed 10 October 2022)</w:t>
      </w:r>
    </w:p>
    <w:p w14:paraId="48B94EF3" w14:textId="0816A49C" w:rsidR="001D7FB6" w:rsidRPr="00F211F5" w:rsidRDefault="001D7FB6" w:rsidP="00F211F5">
      <w:pPr>
        <w:spacing w:after="0" w:line="276" w:lineRule="auto"/>
        <w:rPr>
          <w:sz w:val="24"/>
          <w:szCs w:val="24"/>
        </w:rPr>
      </w:pPr>
    </w:p>
    <w:p w14:paraId="73423BE1" w14:textId="7128A80E" w:rsidR="001D7FB6" w:rsidRPr="00F211F5" w:rsidRDefault="001D7FB6" w:rsidP="00F211F5">
      <w:pPr>
        <w:spacing w:after="0" w:line="276" w:lineRule="auto"/>
        <w:rPr>
          <w:sz w:val="24"/>
          <w:szCs w:val="24"/>
        </w:rPr>
      </w:pPr>
      <w:r w:rsidRPr="00F211F5">
        <w:rPr>
          <w:sz w:val="24"/>
          <w:szCs w:val="24"/>
        </w:rPr>
        <w:t xml:space="preserve">Charlton, T and David, K. (2003) </w:t>
      </w:r>
      <w:r w:rsidRPr="00F211F5">
        <w:rPr>
          <w:i/>
          <w:iCs/>
          <w:sz w:val="24"/>
          <w:szCs w:val="24"/>
        </w:rPr>
        <w:t xml:space="preserve">Managing misbehaviour in schools. </w:t>
      </w:r>
      <w:r w:rsidR="005025E7" w:rsidRPr="00F211F5">
        <w:rPr>
          <w:sz w:val="24"/>
          <w:szCs w:val="24"/>
        </w:rPr>
        <w:t>Second edition. London: Routledge</w:t>
      </w:r>
    </w:p>
    <w:p w14:paraId="63287656" w14:textId="1B64486A" w:rsidR="009E6828" w:rsidRPr="00F211F5" w:rsidRDefault="009E6828" w:rsidP="00F211F5">
      <w:pPr>
        <w:spacing w:after="0" w:line="276" w:lineRule="auto"/>
        <w:rPr>
          <w:sz w:val="24"/>
          <w:szCs w:val="24"/>
        </w:rPr>
      </w:pPr>
    </w:p>
    <w:p w14:paraId="775BF3BE" w14:textId="21F2A971" w:rsidR="00673D6E" w:rsidRPr="00F211F5" w:rsidRDefault="009E6828" w:rsidP="00F211F5">
      <w:pPr>
        <w:spacing w:after="0" w:line="276" w:lineRule="auto"/>
        <w:rPr>
          <w:sz w:val="24"/>
          <w:szCs w:val="24"/>
        </w:rPr>
      </w:pPr>
      <w:r w:rsidRPr="00F211F5">
        <w:rPr>
          <w:sz w:val="24"/>
          <w:szCs w:val="24"/>
        </w:rPr>
        <w:t>Cottrell, S. (2017) Cr</w:t>
      </w:r>
      <w:r w:rsidRPr="00F211F5">
        <w:rPr>
          <w:i/>
          <w:iCs/>
          <w:sz w:val="24"/>
          <w:szCs w:val="24"/>
        </w:rPr>
        <w:t xml:space="preserve">itical thinking skills: effective analysis, argument and reflection. </w:t>
      </w:r>
      <w:r w:rsidRPr="00F211F5">
        <w:rPr>
          <w:sz w:val="24"/>
          <w:szCs w:val="24"/>
        </w:rPr>
        <w:t>London: Bloomsbur</w:t>
      </w:r>
      <w:r w:rsidR="00544E82" w:rsidRPr="00F211F5">
        <w:rPr>
          <w:sz w:val="24"/>
          <w:szCs w:val="24"/>
        </w:rPr>
        <w:t>y Publish Plc</w:t>
      </w:r>
    </w:p>
    <w:p w14:paraId="755B177C" w14:textId="42A0DC2B" w:rsidR="00303942" w:rsidRPr="00F211F5" w:rsidRDefault="00303942" w:rsidP="00F211F5">
      <w:pPr>
        <w:spacing w:after="0" w:line="276" w:lineRule="auto"/>
        <w:rPr>
          <w:sz w:val="24"/>
          <w:szCs w:val="24"/>
        </w:rPr>
      </w:pPr>
    </w:p>
    <w:p w14:paraId="302B3BA8" w14:textId="11FE911D" w:rsidR="00303942" w:rsidRPr="00F211F5" w:rsidRDefault="00303942" w:rsidP="00F211F5">
      <w:pPr>
        <w:spacing w:after="0" w:line="276" w:lineRule="auto"/>
        <w:rPr>
          <w:sz w:val="24"/>
          <w:szCs w:val="24"/>
        </w:rPr>
      </w:pPr>
      <w:r w:rsidRPr="00F211F5">
        <w:rPr>
          <w:sz w:val="24"/>
          <w:szCs w:val="24"/>
        </w:rPr>
        <w:t xml:space="preserve">Dewey, J. (1933). </w:t>
      </w:r>
      <w:r w:rsidRPr="00F211F5">
        <w:rPr>
          <w:i/>
          <w:iCs/>
          <w:sz w:val="24"/>
          <w:szCs w:val="24"/>
        </w:rPr>
        <w:t xml:space="preserve">How we think: a restatement of the relation of reflective thinking to the educative process. </w:t>
      </w:r>
      <w:r w:rsidRPr="00F211F5">
        <w:rPr>
          <w:sz w:val="24"/>
          <w:szCs w:val="24"/>
        </w:rPr>
        <w:t>Boston: D.C. Health</w:t>
      </w:r>
    </w:p>
    <w:p w14:paraId="6A34FA21" w14:textId="77777777" w:rsidR="00544E82" w:rsidRPr="00F211F5" w:rsidRDefault="00544E82" w:rsidP="00F211F5">
      <w:pPr>
        <w:spacing w:after="0" w:line="276" w:lineRule="auto"/>
        <w:rPr>
          <w:sz w:val="24"/>
          <w:szCs w:val="24"/>
        </w:rPr>
      </w:pPr>
    </w:p>
    <w:p w14:paraId="5B19F9B4" w14:textId="4482F0AC" w:rsidR="005A1CD3" w:rsidRPr="00F211F5" w:rsidRDefault="005A1CD3" w:rsidP="00F211F5">
      <w:pPr>
        <w:spacing w:after="0" w:line="276" w:lineRule="auto"/>
        <w:rPr>
          <w:sz w:val="24"/>
          <w:szCs w:val="24"/>
        </w:rPr>
      </w:pPr>
      <w:r w:rsidRPr="00F211F5">
        <w:rPr>
          <w:sz w:val="24"/>
          <w:szCs w:val="24"/>
        </w:rPr>
        <w:t xml:space="preserve">Skinner, B.F. (1938) </w:t>
      </w:r>
      <w:r w:rsidRPr="00F211F5">
        <w:rPr>
          <w:i/>
          <w:iCs/>
          <w:sz w:val="24"/>
          <w:szCs w:val="24"/>
        </w:rPr>
        <w:t xml:space="preserve">The behaviour of organisms: an experimental </w:t>
      </w:r>
      <w:r w:rsidR="009E6828" w:rsidRPr="00F211F5">
        <w:rPr>
          <w:i/>
          <w:iCs/>
          <w:sz w:val="24"/>
          <w:szCs w:val="24"/>
        </w:rPr>
        <w:t>a</w:t>
      </w:r>
      <w:r w:rsidRPr="00F211F5">
        <w:rPr>
          <w:i/>
          <w:iCs/>
          <w:sz w:val="24"/>
          <w:szCs w:val="24"/>
        </w:rPr>
        <w:t>nalysis.</w:t>
      </w:r>
      <w:r w:rsidRPr="00F211F5">
        <w:rPr>
          <w:sz w:val="24"/>
          <w:szCs w:val="24"/>
        </w:rPr>
        <w:t xml:space="preserve"> New York</w:t>
      </w:r>
      <w:r w:rsidR="009E6828" w:rsidRPr="00F211F5">
        <w:rPr>
          <w:sz w:val="24"/>
          <w:szCs w:val="24"/>
        </w:rPr>
        <w:t>: D. Appleton-Century Company, Inc</w:t>
      </w:r>
    </w:p>
    <w:p w14:paraId="6E57D26B" w14:textId="77777777" w:rsidR="00544E82" w:rsidRPr="00F211F5" w:rsidRDefault="00544E82" w:rsidP="00F211F5">
      <w:pPr>
        <w:spacing w:after="0" w:line="276" w:lineRule="auto"/>
        <w:rPr>
          <w:sz w:val="24"/>
          <w:szCs w:val="24"/>
        </w:rPr>
      </w:pPr>
    </w:p>
    <w:p w14:paraId="0A1F6C0D" w14:textId="60C6AAD4" w:rsidR="009E6828" w:rsidRPr="00F211F5" w:rsidRDefault="009E6828" w:rsidP="00F211F5">
      <w:pPr>
        <w:spacing w:after="0" w:line="276" w:lineRule="auto"/>
        <w:rPr>
          <w:sz w:val="24"/>
          <w:szCs w:val="24"/>
        </w:rPr>
      </w:pPr>
      <w:r w:rsidRPr="00F211F5">
        <w:rPr>
          <w:sz w:val="24"/>
          <w:szCs w:val="24"/>
        </w:rPr>
        <w:t xml:space="preserve">Tripp, D. (2010) </w:t>
      </w:r>
      <w:r w:rsidRPr="00F211F5">
        <w:rPr>
          <w:i/>
          <w:iCs/>
          <w:sz w:val="24"/>
          <w:szCs w:val="24"/>
        </w:rPr>
        <w:t xml:space="preserve">Critical incidents in teaching, developing professional judgement. </w:t>
      </w:r>
      <w:r w:rsidRPr="00F211F5">
        <w:rPr>
          <w:sz w:val="24"/>
          <w:szCs w:val="24"/>
        </w:rPr>
        <w:t>Classic Edition. Oxon: Routledge</w:t>
      </w:r>
    </w:p>
    <w:p w14:paraId="409461D4" w14:textId="5B2A61CF" w:rsidR="00544E82" w:rsidRPr="00F211F5" w:rsidRDefault="00544E82" w:rsidP="00F211F5">
      <w:pPr>
        <w:spacing w:after="0" w:line="276" w:lineRule="auto"/>
        <w:rPr>
          <w:sz w:val="24"/>
          <w:szCs w:val="24"/>
        </w:rPr>
      </w:pPr>
    </w:p>
    <w:p w14:paraId="03F724F5" w14:textId="77777777" w:rsidR="00B27A9A" w:rsidRPr="00F211F5" w:rsidRDefault="00B27A9A" w:rsidP="00F211F5">
      <w:pPr>
        <w:spacing w:after="0" w:line="276" w:lineRule="auto"/>
        <w:rPr>
          <w:sz w:val="24"/>
          <w:szCs w:val="24"/>
        </w:rPr>
      </w:pPr>
    </w:p>
    <w:p w14:paraId="580B2DF1" w14:textId="3FEE6BD0" w:rsidR="00673D6E" w:rsidRPr="00F211F5" w:rsidRDefault="00673D6E" w:rsidP="00F211F5">
      <w:pPr>
        <w:spacing w:after="0" w:line="276" w:lineRule="auto"/>
        <w:rPr>
          <w:sz w:val="24"/>
          <w:szCs w:val="24"/>
        </w:rPr>
      </w:pPr>
    </w:p>
    <w:p w14:paraId="21ED8286" w14:textId="2E5F0CF0" w:rsidR="00673D6E" w:rsidRPr="00F211F5" w:rsidRDefault="00673D6E" w:rsidP="00F211F5">
      <w:pPr>
        <w:spacing w:after="0" w:line="276" w:lineRule="auto"/>
        <w:rPr>
          <w:b/>
          <w:bCs/>
          <w:sz w:val="24"/>
          <w:szCs w:val="24"/>
        </w:rPr>
      </w:pPr>
      <w:r w:rsidRPr="00F211F5">
        <w:rPr>
          <w:b/>
          <w:bCs/>
          <w:sz w:val="24"/>
          <w:szCs w:val="24"/>
        </w:rPr>
        <w:t>Journal Articles</w:t>
      </w:r>
    </w:p>
    <w:p w14:paraId="0F802889" w14:textId="429FBEF9" w:rsidR="00673D6E" w:rsidRPr="00F211F5" w:rsidRDefault="00673D6E" w:rsidP="00F211F5">
      <w:pPr>
        <w:spacing w:after="0" w:line="276" w:lineRule="auto"/>
        <w:rPr>
          <w:b/>
          <w:bCs/>
          <w:sz w:val="24"/>
          <w:szCs w:val="24"/>
        </w:rPr>
      </w:pPr>
    </w:p>
    <w:p w14:paraId="056E40EF" w14:textId="6F1F9634" w:rsidR="00673D6E" w:rsidRPr="00F211F5" w:rsidRDefault="00673D6E" w:rsidP="00F211F5">
      <w:pPr>
        <w:spacing w:after="0" w:line="276" w:lineRule="auto"/>
        <w:rPr>
          <w:sz w:val="24"/>
          <w:szCs w:val="24"/>
        </w:rPr>
      </w:pPr>
      <w:r w:rsidRPr="00F211F5">
        <w:rPr>
          <w:sz w:val="24"/>
          <w:szCs w:val="24"/>
        </w:rPr>
        <w:t xml:space="preserve">Joshi, K.R. (2018) </w:t>
      </w:r>
      <w:r w:rsidR="00B82A13" w:rsidRPr="00F211F5">
        <w:rPr>
          <w:sz w:val="24"/>
          <w:szCs w:val="24"/>
        </w:rPr>
        <w:t xml:space="preserve">‘Critical incidents for teacher’s professional development’, </w:t>
      </w:r>
      <w:r w:rsidR="00B82A13" w:rsidRPr="00F211F5">
        <w:rPr>
          <w:i/>
          <w:iCs/>
          <w:sz w:val="24"/>
          <w:szCs w:val="24"/>
        </w:rPr>
        <w:t xml:space="preserve">Journal of NELTA Surkhet, </w:t>
      </w:r>
      <w:r w:rsidR="00B82A13" w:rsidRPr="00F211F5">
        <w:rPr>
          <w:sz w:val="24"/>
          <w:szCs w:val="24"/>
        </w:rPr>
        <w:t>5, pp82-88. DOI: 10.3126/jns.v5i0.19493</w:t>
      </w:r>
    </w:p>
    <w:p w14:paraId="39CEA867" w14:textId="3B518DEA" w:rsidR="00544E82" w:rsidRPr="00F211F5" w:rsidRDefault="00544E82" w:rsidP="00F211F5">
      <w:pPr>
        <w:spacing w:after="0" w:line="276" w:lineRule="auto"/>
        <w:rPr>
          <w:sz w:val="24"/>
          <w:szCs w:val="24"/>
        </w:rPr>
      </w:pPr>
    </w:p>
    <w:p w14:paraId="42BE2BB7" w14:textId="77777777" w:rsidR="00B27A9A" w:rsidRPr="00F211F5" w:rsidRDefault="00B27A9A" w:rsidP="00F211F5">
      <w:pPr>
        <w:spacing w:after="0" w:line="276" w:lineRule="auto"/>
        <w:rPr>
          <w:sz w:val="24"/>
          <w:szCs w:val="24"/>
        </w:rPr>
      </w:pPr>
    </w:p>
    <w:p w14:paraId="2BE15993" w14:textId="77777777" w:rsidR="00303942" w:rsidRPr="00F211F5" w:rsidRDefault="00303942" w:rsidP="00F211F5">
      <w:pPr>
        <w:spacing w:after="0" w:line="276" w:lineRule="auto"/>
        <w:rPr>
          <w:sz w:val="24"/>
          <w:szCs w:val="24"/>
        </w:rPr>
      </w:pPr>
    </w:p>
    <w:p w14:paraId="60BD8C7D" w14:textId="15410177" w:rsidR="00B227FD" w:rsidRDefault="001D7FB6" w:rsidP="00F211F5">
      <w:pPr>
        <w:spacing w:after="0" w:line="276" w:lineRule="auto"/>
        <w:rPr>
          <w:b/>
          <w:bCs/>
          <w:sz w:val="24"/>
          <w:szCs w:val="24"/>
        </w:rPr>
      </w:pPr>
      <w:r w:rsidRPr="00F211F5">
        <w:rPr>
          <w:b/>
          <w:bCs/>
          <w:sz w:val="24"/>
          <w:szCs w:val="24"/>
        </w:rPr>
        <w:t>Websites</w:t>
      </w:r>
    </w:p>
    <w:p w14:paraId="00AE20FA" w14:textId="77777777" w:rsidR="00B227FD" w:rsidRPr="00F211F5" w:rsidRDefault="00B227FD" w:rsidP="00F211F5">
      <w:pPr>
        <w:spacing w:after="0" w:line="276" w:lineRule="auto"/>
        <w:rPr>
          <w:b/>
          <w:bCs/>
          <w:sz w:val="24"/>
          <w:szCs w:val="24"/>
        </w:rPr>
      </w:pPr>
    </w:p>
    <w:p w14:paraId="68F91A3F" w14:textId="77777777" w:rsidR="00476563" w:rsidRPr="00F211F5" w:rsidRDefault="00476563" w:rsidP="00476563">
      <w:pPr>
        <w:spacing w:after="0" w:line="276" w:lineRule="auto"/>
        <w:rPr>
          <w:i/>
          <w:iCs/>
          <w:sz w:val="24"/>
          <w:szCs w:val="24"/>
        </w:rPr>
      </w:pPr>
      <w:r w:rsidRPr="00F211F5">
        <w:rPr>
          <w:sz w:val="24"/>
          <w:szCs w:val="24"/>
        </w:rPr>
        <w:t xml:space="preserve">Donaldson, G. (2015) </w:t>
      </w:r>
      <w:r w:rsidRPr="00F211F5">
        <w:rPr>
          <w:i/>
          <w:iCs/>
          <w:sz w:val="24"/>
          <w:szCs w:val="24"/>
        </w:rPr>
        <w:t>Success Futures: Independent Review of Curriculum</w:t>
      </w:r>
    </w:p>
    <w:p w14:paraId="5F31D18D" w14:textId="3EC9D80E" w:rsidR="00B227FD" w:rsidRDefault="00476563" w:rsidP="00F211F5">
      <w:pPr>
        <w:spacing w:after="0" w:line="276" w:lineRule="auto"/>
        <w:rPr>
          <w:sz w:val="24"/>
          <w:szCs w:val="24"/>
        </w:rPr>
      </w:pPr>
      <w:r w:rsidRPr="00F211F5">
        <w:rPr>
          <w:i/>
          <w:iCs/>
          <w:sz w:val="24"/>
          <w:szCs w:val="24"/>
        </w:rPr>
        <w:t xml:space="preserve">and Assessment Arrangements in Wales. </w:t>
      </w:r>
      <w:r w:rsidRPr="00F211F5">
        <w:rPr>
          <w:sz w:val="24"/>
          <w:szCs w:val="24"/>
        </w:rPr>
        <w:t xml:space="preserve">Available at: </w:t>
      </w:r>
      <w:hyperlink r:id="rId7" w:history="1">
        <w:r w:rsidRPr="00F211F5">
          <w:rPr>
            <w:rStyle w:val="Hyperlink"/>
            <w:sz w:val="24"/>
            <w:szCs w:val="24"/>
          </w:rPr>
          <w:t>https://gov.wales/sites/default/files/publications/2018-03/successful-futures.pdf</w:t>
        </w:r>
      </w:hyperlink>
      <w:r w:rsidRPr="00F211F5">
        <w:rPr>
          <w:sz w:val="24"/>
          <w:szCs w:val="24"/>
        </w:rPr>
        <w:t xml:space="preserve"> (Accessed 14 October 2022)</w:t>
      </w:r>
    </w:p>
    <w:p w14:paraId="6C4CCA5E" w14:textId="77777777" w:rsidR="00B227FD" w:rsidRPr="00F211F5" w:rsidRDefault="00B227FD" w:rsidP="00F211F5">
      <w:pPr>
        <w:spacing w:after="0" w:line="276" w:lineRule="auto"/>
        <w:rPr>
          <w:sz w:val="24"/>
          <w:szCs w:val="24"/>
        </w:rPr>
      </w:pPr>
    </w:p>
    <w:p w14:paraId="34C4A8A8" w14:textId="60726B4C" w:rsidR="00B27A9A" w:rsidRDefault="00BE5E08" w:rsidP="00F211F5">
      <w:pPr>
        <w:spacing w:after="0" w:line="276" w:lineRule="auto"/>
        <w:rPr>
          <w:sz w:val="24"/>
          <w:szCs w:val="24"/>
        </w:rPr>
      </w:pPr>
      <w:r w:rsidRPr="00F211F5">
        <w:rPr>
          <w:sz w:val="24"/>
          <w:szCs w:val="24"/>
        </w:rPr>
        <w:lastRenderedPageBreak/>
        <w:t xml:space="preserve">Estyn (2015) Available at: </w:t>
      </w:r>
      <w:hyperlink r:id="rId8" w:history="1">
        <w:r w:rsidRPr="00F211F5">
          <w:rPr>
            <w:rStyle w:val="Hyperlink"/>
            <w:sz w:val="24"/>
            <w:szCs w:val="24"/>
          </w:rPr>
          <w:t>https://www.estyn.gov.wales/system/files.pdf</w:t>
        </w:r>
      </w:hyperlink>
      <w:r w:rsidRPr="00F211F5">
        <w:rPr>
          <w:sz w:val="24"/>
          <w:szCs w:val="24"/>
        </w:rPr>
        <w:t xml:space="preserve"> (Accessed 10 October 2022)</w:t>
      </w:r>
    </w:p>
    <w:p w14:paraId="208B3720" w14:textId="17CE8B69" w:rsidR="00B227FD" w:rsidRDefault="00B227FD" w:rsidP="00F211F5">
      <w:pPr>
        <w:spacing w:after="0" w:line="276" w:lineRule="auto"/>
        <w:rPr>
          <w:sz w:val="24"/>
          <w:szCs w:val="24"/>
        </w:rPr>
      </w:pPr>
    </w:p>
    <w:p w14:paraId="6304521E" w14:textId="77777777" w:rsidR="00B227FD" w:rsidRPr="00B227FD" w:rsidRDefault="00B227FD" w:rsidP="00B227FD">
      <w:pPr>
        <w:spacing w:after="0" w:line="276" w:lineRule="auto"/>
        <w:rPr>
          <w:sz w:val="24"/>
          <w:szCs w:val="24"/>
        </w:rPr>
      </w:pPr>
      <w:r>
        <w:rPr>
          <w:sz w:val="24"/>
          <w:szCs w:val="24"/>
        </w:rPr>
        <w:t xml:space="preserve">Welsh Government (2018) </w:t>
      </w:r>
      <w:r w:rsidRPr="00B227FD">
        <w:rPr>
          <w:i/>
          <w:iCs/>
          <w:sz w:val="24"/>
          <w:szCs w:val="24"/>
        </w:rPr>
        <w:t>An</w:t>
      </w:r>
      <w:r w:rsidRPr="00B227FD">
        <w:rPr>
          <w:i/>
          <w:iCs/>
          <w:sz w:val="24"/>
          <w:szCs w:val="24"/>
        </w:rPr>
        <w:t xml:space="preserve"> introduction to the</w:t>
      </w:r>
      <w:r w:rsidRPr="00B227FD">
        <w:rPr>
          <w:i/>
          <w:iCs/>
          <w:sz w:val="24"/>
          <w:szCs w:val="24"/>
        </w:rPr>
        <w:t xml:space="preserve"> </w:t>
      </w:r>
      <w:r w:rsidRPr="00B227FD">
        <w:rPr>
          <w:i/>
          <w:iCs/>
          <w:sz w:val="24"/>
          <w:szCs w:val="24"/>
        </w:rPr>
        <w:t>professional standards forteaching and leadership</w:t>
      </w:r>
      <w:r>
        <w:rPr>
          <w:i/>
          <w:iCs/>
          <w:sz w:val="24"/>
          <w:szCs w:val="24"/>
        </w:rPr>
        <w:t xml:space="preserve">. </w:t>
      </w:r>
      <w:r>
        <w:rPr>
          <w:sz w:val="24"/>
          <w:szCs w:val="24"/>
        </w:rPr>
        <w:t xml:space="preserve">Available at: </w:t>
      </w:r>
      <w:hyperlink r:id="rId9" w:history="1">
        <w:r w:rsidRPr="009A43BC">
          <w:rPr>
            <w:rStyle w:val="Hyperlink"/>
            <w:sz w:val="24"/>
            <w:szCs w:val="24"/>
          </w:rPr>
          <w:t>https://hwb.gov.wales/api/storage/932d8940-56f5-4660-aa85-afb4e87560a9/an-introduction-to-the-professional-standards-for-teaching-and-leadership.pdf</w:t>
        </w:r>
      </w:hyperlink>
      <w:r>
        <w:rPr>
          <w:sz w:val="24"/>
          <w:szCs w:val="24"/>
        </w:rPr>
        <w:t xml:space="preserve"> (Accessed 7 November 2022)</w:t>
      </w:r>
    </w:p>
    <w:p w14:paraId="357D0DCD" w14:textId="24F69B21" w:rsidR="00476563" w:rsidRPr="00F211F5" w:rsidRDefault="00476563" w:rsidP="00476563">
      <w:pPr>
        <w:tabs>
          <w:tab w:val="left" w:pos="1600"/>
        </w:tabs>
        <w:spacing w:after="0"/>
        <w:rPr>
          <w:sz w:val="24"/>
          <w:szCs w:val="24"/>
        </w:rPr>
      </w:pPr>
    </w:p>
    <w:p w14:paraId="19874D56" w14:textId="77777777" w:rsidR="00476563" w:rsidRPr="00F211F5" w:rsidRDefault="00476563" w:rsidP="00476563">
      <w:pPr>
        <w:spacing w:after="0"/>
        <w:rPr>
          <w:sz w:val="24"/>
          <w:szCs w:val="24"/>
        </w:rPr>
      </w:pPr>
      <w:r w:rsidRPr="00F211F5">
        <w:rPr>
          <w:sz w:val="24"/>
          <w:szCs w:val="24"/>
        </w:rPr>
        <w:t xml:space="preserve">Kolb, D.A (1984) </w:t>
      </w:r>
      <w:r w:rsidRPr="00F211F5">
        <w:rPr>
          <w:i/>
          <w:iCs/>
          <w:sz w:val="24"/>
          <w:szCs w:val="24"/>
        </w:rPr>
        <w:t xml:space="preserve">Experiential learning: experience as the source of learning and development. </w:t>
      </w:r>
      <w:r w:rsidRPr="00F211F5">
        <w:rPr>
          <w:sz w:val="24"/>
          <w:szCs w:val="24"/>
        </w:rPr>
        <w:t xml:space="preserve">NJ: Prentice Hall. Available at: </w:t>
      </w:r>
      <w:hyperlink r:id="rId10" w:history="1">
        <w:r w:rsidRPr="00F211F5">
          <w:rPr>
            <w:rStyle w:val="Hyperlink"/>
            <w:sz w:val="24"/>
            <w:szCs w:val="24"/>
          </w:rPr>
          <w:t>http://www.learningfromexperience.com/images/uploads/process-of-experiential-learning.pdf</w:t>
        </w:r>
      </w:hyperlink>
      <w:r w:rsidRPr="00F211F5">
        <w:rPr>
          <w:sz w:val="24"/>
          <w:szCs w:val="24"/>
        </w:rPr>
        <w:t xml:space="preserve"> (Accessed 4 November 2022)</w:t>
      </w:r>
    </w:p>
    <w:p w14:paraId="238A51D2" w14:textId="34A4A9A3" w:rsidR="00711DAD" w:rsidRDefault="00711DAD" w:rsidP="00F211F5">
      <w:pPr>
        <w:spacing w:after="0" w:line="276" w:lineRule="auto"/>
        <w:rPr>
          <w:sz w:val="24"/>
          <w:szCs w:val="24"/>
        </w:rPr>
      </w:pPr>
    </w:p>
    <w:p w14:paraId="2C0CB1FA" w14:textId="7E147C8A" w:rsidR="00476563" w:rsidRDefault="00476563" w:rsidP="00F211F5">
      <w:pPr>
        <w:spacing w:after="0" w:line="276" w:lineRule="auto"/>
        <w:rPr>
          <w:sz w:val="24"/>
          <w:szCs w:val="24"/>
        </w:rPr>
      </w:pPr>
    </w:p>
    <w:p w14:paraId="72FAA73A" w14:textId="77777777" w:rsidR="00476563" w:rsidRPr="00F211F5" w:rsidRDefault="00476563" w:rsidP="00F211F5">
      <w:pPr>
        <w:spacing w:after="0" w:line="276" w:lineRule="auto"/>
        <w:rPr>
          <w:sz w:val="24"/>
          <w:szCs w:val="24"/>
        </w:rPr>
      </w:pPr>
    </w:p>
    <w:p w14:paraId="11D1E376" w14:textId="108CD56C" w:rsidR="00711DAD" w:rsidRPr="00711DAD" w:rsidRDefault="00870052" w:rsidP="00F211F5">
      <w:pPr>
        <w:spacing w:after="0" w:line="276" w:lineRule="auto"/>
        <w:rPr>
          <w:b/>
          <w:bCs/>
          <w:sz w:val="24"/>
          <w:szCs w:val="24"/>
        </w:rPr>
      </w:pPr>
      <w:r w:rsidRPr="00F211F5">
        <w:rPr>
          <w:b/>
          <w:bCs/>
          <w:sz w:val="24"/>
          <w:szCs w:val="24"/>
        </w:rPr>
        <w:t>Blog</w:t>
      </w:r>
      <w:r w:rsidR="00711DAD">
        <w:rPr>
          <w:b/>
          <w:bCs/>
          <w:sz w:val="24"/>
          <w:szCs w:val="24"/>
        </w:rPr>
        <w:t>s</w:t>
      </w:r>
    </w:p>
    <w:p w14:paraId="033B3358" w14:textId="77777777" w:rsidR="00870052" w:rsidRPr="00F211F5" w:rsidRDefault="00870052" w:rsidP="00F211F5">
      <w:pPr>
        <w:spacing w:after="0" w:line="276" w:lineRule="auto"/>
        <w:rPr>
          <w:sz w:val="24"/>
          <w:szCs w:val="24"/>
        </w:rPr>
      </w:pPr>
    </w:p>
    <w:p w14:paraId="014CD185" w14:textId="3584B76F" w:rsidR="00BE5E08" w:rsidRPr="00F211F5" w:rsidRDefault="00870052" w:rsidP="00F211F5">
      <w:pPr>
        <w:spacing w:after="0" w:line="276" w:lineRule="auto"/>
        <w:rPr>
          <w:sz w:val="24"/>
          <w:szCs w:val="24"/>
        </w:rPr>
      </w:pPr>
      <w:r w:rsidRPr="00F211F5">
        <w:rPr>
          <w:sz w:val="24"/>
          <w:szCs w:val="24"/>
        </w:rPr>
        <w:t>Chery, K. (2021) ‘Punishment in Psychology’</w:t>
      </w:r>
      <w:r w:rsidRPr="00F211F5">
        <w:rPr>
          <w:i/>
          <w:iCs/>
          <w:sz w:val="24"/>
          <w:szCs w:val="24"/>
        </w:rPr>
        <w:t xml:space="preserve">, Very Well Mind. </w:t>
      </w:r>
      <w:r w:rsidRPr="00F211F5">
        <w:rPr>
          <w:sz w:val="24"/>
          <w:szCs w:val="24"/>
        </w:rPr>
        <w:t>7 April.</w:t>
      </w:r>
      <w:r w:rsidRPr="00F211F5">
        <w:rPr>
          <w:i/>
          <w:iCs/>
          <w:sz w:val="24"/>
          <w:szCs w:val="24"/>
        </w:rPr>
        <w:t xml:space="preserve"> </w:t>
      </w:r>
      <w:r w:rsidRPr="00F211F5">
        <w:rPr>
          <w:sz w:val="24"/>
          <w:szCs w:val="24"/>
        </w:rPr>
        <w:t xml:space="preserve">Available at: </w:t>
      </w:r>
      <w:hyperlink r:id="rId11" w:history="1">
        <w:r w:rsidRPr="00F211F5">
          <w:rPr>
            <w:rStyle w:val="Hyperlink"/>
            <w:sz w:val="24"/>
            <w:szCs w:val="24"/>
          </w:rPr>
          <w:t>https://www.verywellmind.com/what-is-punishment-2795413</w:t>
        </w:r>
      </w:hyperlink>
      <w:r w:rsidRPr="00F211F5">
        <w:rPr>
          <w:sz w:val="24"/>
          <w:szCs w:val="24"/>
        </w:rPr>
        <w:t xml:space="preserve"> (Accessed 01 November)</w:t>
      </w:r>
    </w:p>
    <w:p w14:paraId="39FED67E" w14:textId="77777777" w:rsidR="00870052" w:rsidRPr="00F211F5" w:rsidRDefault="00870052" w:rsidP="00F211F5">
      <w:pPr>
        <w:spacing w:after="0" w:line="276" w:lineRule="auto"/>
        <w:rPr>
          <w:sz w:val="24"/>
          <w:szCs w:val="24"/>
        </w:rPr>
      </w:pPr>
    </w:p>
    <w:p w14:paraId="647BB883" w14:textId="73A60ED8" w:rsidR="004356A6" w:rsidRPr="00F211F5" w:rsidRDefault="004356A6" w:rsidP="00F211F5">
      <w:pPr>
        <w:spacing w:after="0" w:line="276" w:lineRule="auto"/>
        <w:rPr>
          <w:sz w:val="24"/>
          <w:szCs w:val="24"/>
        </w:rPr>
      </w:pPr>
      <w:r w:rsidRPr="00F211F5">
        <w:rPr>
          <w:sz w:val="24"/>
          <w:szCs w:val="24"/>
        </w:rPr>
        <w:t xml:space="preserve">Staddon, J. (2016) </w:t>
      </w:r>
      <w:r w:rsidR="00B27A9A" w:rsidRPr="00F211F5">
        <w:rPr>
          <w:sz w:val="24"/>
          <w:szCs w:val="24"/>
        </w:rPr>
        <w:t>‘</w:t>
      </w:r>
      <w:r w:rsidRPr="00F211F5">
        <w:rPr>
          <w:sz w:val="24"/>
          <w:szCs w:val="24"/>
        </w:rPr>
        <w:t>Where Operant Conditioning Went Wrong</w:t>
      </w:r>
      <w:r w:rsidR="00B27A9A" w:rsidRPr="00F211F5">
        <w:rPr>
          <w:sz w:val="24"/>
          <w:szCs w:val="24"/>
        </w:rPr>
        <w:t>’</w:t>
      </w:r>
      <w:r w:rsidRPr="00F211F5">
        <w:rPr>
          <w:i/>
          <w:iCs/>
          <w:sz w:val="24"/>
          <w:szCs w:val="24"/>
        </w:rPr>
        <w:t>.</w:t>
      </w:r>
      <w:r w:rsidR="00870052" w:rsidRPr="00F211F5">
        <w:rPr>
          <w:i/>
          <w:iCs/>
          <w:sz w:val="24"/>
          <w:szCs w:val="24"/>
        </w:rPr>
        <w:t xml:space="preserve"> Psychology Today. </w:t>
      </w:r>
      <w:r w:rsidR="00870052" w:rsidRPr="00F211F5">
        <w:rPr>
          <w:sz w:val="24"/>
          <w:szCs w:val="24"/>
        </w:rPr>
        <w:t>16 July.</w:t>
      </w:r>
      <w:r w:rsidRPr="00F211F5">
        <w:rPr>
          <w:i/>
          <w:iCs/>
          <w:sz w:val="24"/>
          <w:szCs w:val="24"/>
        </w:rPr>
        <w:t xml:space="preserve"> </w:t>
      </w:r>
      <w:r w:rsidRPr="00F211F5">
        <w:rPr>
          <w:sz w:val="24"/>
          <w:szCs w:val="24"/>
        </w:rPr>
        <w:t xml:space="preserve">Available at: </w:t>
      </w:r>
      <w:hyperlink r:id="rId12" w:history="1">
        <w:r w:rsidRPr="00F211F5">
          <w:rPr>
            <w:rStyle w:val="Hyperlink"/>
            <w:sz w:val="24"/>
            <w:szCs w:val="24"/>
          </w:rPr>
          <w:t>https://www.psychologytoday.com/gb/blog/adaptive-behavior/201607/where-operant-conditioning-went-wrong</w:t>
        </w:r>
      </w:hyperlink>
      <w:r w:rsidRPr="00F211F5">
        <w:rPr>
          <w:sz w:val="24"/>
          <w:szCs w:val="24"/>
        </w:rPr>
        <w:t xml:space="preserve"> (Accessed 01 November 2022)</w:t>
      </w:r>
    </w:p>
    <w:p w14:paraId="09750897" w14:textId="41E3FBF1" w:rsidR="00BE5E08" w:rsidRPr="00F211F5" w:rsidRDefault="00BE5E08" w:rsidP="00F211F5">
      <w:pPr>
        <w:spacing w:after="0" w:line="276" w:lineRule="auto"/>
        <w:rPr>
          <w:sz w:val="24"/>
          <w:szCs w:val="24"/>
        </w:rPr>
      </w:pPr>
    </w:p>
    <w:p w14:paraId="62451ED2" w14:textId="13FE9BF2" w:rsidR="00B27A9A" w:rsidRPr="00F211F5" w:rsidRDefault="00B27A9A" w:rsidP="00F211F5">
      <w:pPr>
        <w:spacing w:after="0" w:line="276" w:lineRule="auto"/>
        <w:rPr>
          <w:sz w:val="24"/>
          <w:szCs w:val="24"/>
        </w:rPr>
      </w:pPr>
      <w:r w:rsidRPr="00F211F5">
        <w:rPr>
          <w:sz w:val="24"/>
          <w:szCs w:val="24"/>
        </w:rPr>
        <w:t xml:space="preserve">McLeod, S. (2018) ‘What Is Operant Conditioning and How Does It Work?’ </w:t>
      </w:r>
      <w:r w:rsidRPr="00F211F5">
        <w:rPr>
          <w:i/>
          <w:iCs/>
          <w:sz w:val="24"/>
          <w:szCs w:val="24"/>
        </w:rPr>
        <w:t>Simply Psychology.</w:t>
      </w:r>
      <w:r w:rsidRPr="00F211F5">
        <w:rPr>
          <w:sz w:val="24"/>
          <w:szCs w:val="24"/>
        </w:rPr>
        <w:t xml:space="preserve"> Available at: </w:t>
      </w:r>
      <w:hyperlink r:id="rId13" w:history="1">
        <w:r w:rsidRPr="00F211F5">
          <w:rPr>
            <w:rStyle w:val="Hyperlink"/>
            <w:sz w:val="24"/>
            <w:szCs w:val="24"/>
          </w:rPr>
          <w:t>https://www.simplypsychology.org/operant-conditioning.html</w:t>
        </w:r>
      </w:hyperlink>
      <w:r w:rsidRPr="00F211F5">
        <w:rPr>
          <w:sz w:val="24"/>
          <w:szCs w:val="24"/>
        </w:rPr>
        <w:t xml:space="preserve"> (Accessed 28 October 2022)</w:t>
      </w:r>
    </w:p>
    <w:p w14:paraId="17F65766" w14:textId="77777777" w:rsidR="00F211F5" w:rsidRPr="00F211F5" w:rsidRDefault="00F211F5" w:rsidP="00F211F5">
      <w:pPr>
        <w:spacing w:after="0"/>
        <w:rPr>
          <w:b/>
          <w:bCs/>
          <w:sz w:val="24"/>
          <w:szCs w:val="24"/>
        </w:rPr>
      </w:pPr>
    </w:p>
    <w:p w14:paraId="19C6C540" w14:textId="77777777" w:rsidR="00F211F5" w:rsidRPr="00F211F5" w:rsidRDefault="00F211F5" w:rsidP="00F211F5">
      <w:pPr>
        <w:spacing w:after="0"/>
        <w:rPr>
          <w:sz w:val="24"/>
          <w:szCs w:val="24"/>
        </w:rPr>
      </w:pPr>
    </w:p>
    <w:p w14:paraId="35438410" w14:textId="77777777" w:rsidR="00F211F5" w:rsidRPr="00F211F5" w:rsidRDefault="00F211F5">
      <w:pPr>
        <w:rPr>
          <w:sz w:val="24"/>
          <w:szCs w:val="24"/>
        </w:rPr>
      </w:pPr>
    </w:p>
    <w:sectPr w:rsidR="00F211F5" w:rsidRPr="00F211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DFB85" w14:textId="77777777" w:rsidR="0083616E" w:rsidRDefault="0083616E" w:rsidP="00252C4F">
      <w:pPr>
        <w:spacing w:after="0" w:line="240" w:lineRule="auto"/>
      </w:pPr>
      <w:r>
        <w:separator/>
      </w:r>
    </w:p>
  </w:endnote>
  <w:endnote w:type="continuationSeparator" w:id="0">
    <w:p w14:paraId="0F3029E6" w14:textId="77777777" w:rsidR="0083616E" w:rsidRDefault="0083616E" w:rsidP="00252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81CBE" w14:textId="77777777" w:rsidR="0083616E" w:rsidRDefault="0083616E" w:rsidP="00252C4F">
      <w:pPr>
        <w:spacing w:after="0" w:line="240" w:lineRule="auto"/>
      </w:pPr>
      <w:r>
        <w:separator/>
      </w:r>
    </w:p>
  </w:footnote>
  <w:footnote w:type="continuationSeparator" w:id="0">
    <w:p w14:paraId="16201CD2" w14:textId="77777777" w:rsidR="0083616E" w:rsidRDefault="0083616E" w:rsidP="00252C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614"/>
    <w:rsid w:val="00010C66"/>
    <w:rsid w:val="00011978"/>
    <w:rsid w:val="00013799"/>
    <w:rsid w:val="000622D1"/>
    <w:rsid w:val="00066493"/>
    <w:rsid w:val="00072DFF"/>
    <w:rsid w:val="000A0B8C"/>
    <w:rsid w:val="000B4E66"/>
    <w:rsid w:val="000F0D8D"/>
    <w:rsid w:val="000F0F04"/>
    <w:rsid w:val="00103354"/>
    <w:rsid w:val="001210F1"/>
    <w:rsid w:val="00121498"/>
    <w:rsid w:val="001520BB"/>
    <w:rsid w:val="00180C82"/>
    <w:rsid w:val="001B2434"/>
    <w:rsid w:val="001D7FB6"/>
    <w:rsid w:val="001F4792"/>
    <w:rsid w:val="001F488F"/>
    <w:rsid w:val="00220D69"/>
    <w:rsid w:val="00226F7F"/>
    <w:rsid w:val="00246997"/>
    <w:rsid w:val="00252C4F"/>
    <w:rsid w:val="002636C8"/>
    <w:rsid w:val="00281F64"/>
    <w:rsid w:val="002A1306"/>
    <w:rsid w:val="002C501B"/>
    <w:rsid w:val="002D21A3"/>
    <w:rsid w:val="002E43FE"/>
    <w:rsid w:val="00303942"/>
    <w:rsid w:val="00315562"/>
    <w:rsid w:val="00322AAA"/>
    <w:rsid w:val="00322C66"/>
    <w:rsid w:val="003308D5"/>
    <w:rsid w:val="00330A4A"/>
    <w:rsid w:val="00330F3B"/>
    <w:rsid w:val="0033698C"/>
    <w:rsid w:val="00347DAF"/>
    <w:rsid w:val="0038034E"/>
    <w:rsid w:val="00383D8E"/>
    <w:rsid w:val="003A4A98"/>
    <w:rsid w:val="003A64A6"/>
    <w:rsid w:val="003E57F2"/>
    <w:rsid w:val="003E6526"/>
    <w:rsid w:val="0041661A"/>
    <w:rsid w:val="00417E94"/>
    <w:rsid w:val="00424080"/>
    <w:rsid w:val="004248C7"/>
    <w:rsid w:val="00430FE8"/>
    <w:rsid w:val="004356A6"/>
    <w:rsid w:val="00457CE4"/>
    <w:rsid w:val="00465BB8"/>
    <w:rsid w:val="00476563"/>
    <w:rsid w:val="004E048F"/>
    <w:rsid w:val="004F106E"/>
    <w:rsid w:val="005025E7"/>
    <w:rsid w:val="00513793"/>
    <w:rsid w:val="00522824"/>
    <w:rsid w:val="0052458F"/>
    <w:rsid w:val="00544E82"/>
    <w:rsid w:val="0056637D"/>
    <w:rsid w:val="0057541E"/>
    <w:rsid w:val="005848C6"/>
    <w:rsid w:val="005913FE"/>
    <w:rsid w:val="005A1CD3"/>
    <w:rsid w:val="005B4CFE"/>
    <w:rsid w:val="005D52C0"/>
    <w:rsid w:val="005F20B4"/>
    <w:rsid w:val="005F5C07"/>
    <w:rsid w:val="00607316"/>
    <w:rsid w:val="00634720"/>
    <w:rsid w:val="00662734"/>
    <w:rsid w:val="00673D6E"/>
    <w:rsid w:val="0068066D"/>
    <w:rsid w:val="00681B1A"/>
    <w:rsid w:val="00684AD8"/>
    <w:rsid w:val="00691ECF"/>
    <w:rsid w:val="006A4BF9"/>
    <w:rsid w:val="006B6E2B"/>
    <w:rsid w:val="006F6F7F"/>
    <w:rsid w:val="00704657"/>
    <w:rsid w:val="00711DAD"/>
    <w:rsid w:val="007339EE"/>
    <w:rsid w:val="00744B61"/>
    <w:rsid w:val="007A1706"/>
    <w:rsid w:val="00833132"/>
    <w:rsid w:val="0083616E"/>
    <w:rsid w:val="00845614"/>
    <w:rsid w:val="00861E15"/>
    <w:rsid w:val="00870052"/>
    <w:rsid w:val="00883B8A"/>
    <w:rsid w:val="008B4D04"/>
    <w:rsid w:val="008C6F01"/>
    <w:rsid w:val="008E2EC2"/>
    <w:rsid w:val="008F3EE5"/>
    <w:rsid w:val="008F61ED"/>
    <w:rsid w:val="00923ECC"/>
    <w:rsid w:val="009D67F5"/>
    <w:rsid w:val="009D6C90"/>
    <w:rsid w:val="009E6828"/>
    <w:rsid w:val="009F7B8E"/>
    <w:rsid w:val="00A1633B"/>
    <w:rsid w:val="00A2524A"/>
    <w:rsid w:val="00A55A43"/>
    <w:rsid w:val="00A8128E"/>
    <w:rsid w:val="00A854CE"/>
    <w:rsid w:val="00AB3711"/>
    <w:rsid w:val="00AB484C"/>
    <w:rsid w:val="00B227FD"/>
    <w:rsid w:val="00B27A9A"/>
    <w:rsid w:val="00B4408E"/>
    <w:rsid w:val="00B4424B"/>
    <w:rsid w:val="00B82289"/>
    <w:rsid w:val="00B82A13"/>
    <w:rsid w:val="00BA6A38"/>
    <w:rsid w:val="00BB17B0"/>
    <w:rsid w:val="00BC5C84"/>
    <w:rsid w:val="00BD7E70"/>
    <w:rsid w:val="00BE0E3C"/>
    <w:rsid w:val="00BE14C1"/>
    <w:rsid w:val="00BE2A02"/>
    <w:rsid w:val="00BE5E08"/>
    <w:rsid w:val="00BF18D1"/>
    <w:rsid w:val="00BF3983"/>
    <w:rsid w:val="00C04F4D"/>
    <w:rsid w:val="00C24DC7"/>
    <w:rsid w:val="00C40713"/>
    <w:rsid w:val="00C523C4"/>
    <w:rsid w:val="00C6088E"/>
    <w:rsid w:val="00C92E4B"/>
    <w:rsid w:val="00CD61DB"/>
    <w:rsid w:val="00CF159E"/>
    <w:rsid w:val="00D07DAA"/>
    <w:rsid w:val="00D23990"/>
    <w:rsid w:val="00D44F82"/>
    <w:rsid w:val="00D506FC"/>
    <w:rsid w:val="00D556B9"/>
    <w:rsid w:val="00D560BD"/>
    <w:rsid w:val="00D56D03"/>
    <w:rsid w:val="00D60E35"/>
    <w:rsid w:val="00D62463"/>
    <w:rsid w:val="00D71E8A"/>
    <w:rsid w:val="00D75E4D"/>
    <w:rsid w:val="00D84B85"/>
    <w:rsid w:val="00DB6307"/>
    <w:rsid w:val="00DE25AE"/>
    <w:rsid w:val="00DE5FE8"/>
    <w:rsid w:val="00DF0E23"/>
    <w:rsid w:val="00E0024D"/>
    <w:rsid w:val="00E150B3"/>
    <w:rsid w:val="00E408EC"/>
    <w:rsid w:val="00E47CBC"/>
    <w:rsid w:val="00E653E3"/>
    <w:rsid w:val="00E73210"/>
    <w:rsid w:val="00EB1333"/>
    <w:rsid w:val="00EB5083"/>
    <w:rsid w:val="00ED4D97"/>
    <w:rsid w:val="00EE010F"/>
    <w:rsid w:val="00EF638C"/>
    <w:rsid w:val="00F211F5"/>
    <w:rsid w:val="00F33B7C"/>
    <w:rsid w:val="00F76925"/>
    <w:rsid w:val="00F83079"/>
    <w:rsid w:val="00FD72C1"/>
    <w:rsid w:val="00FE15CE"/>
    <w:rsid w:val="00FF60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0F765"/>
  <w15:chartTrackingRefBased/>
  <w15:docId w15:val="{F5282A7E-E66B-4C03-8F0F-6DD45C272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2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C4F"/>
  </w:style>
  <w:style w:type="paragraph" w:styleId="Footer">
    <w:name w:val="footer"/>
    <w:basedOn w:val="Normal"/>
    <w:link w:val="FooterChar"/>
    <w:uiPriority w:val="99"/>
    <w:unhideWhenUsed/>
    <w:rsid w:val="00252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C4F"/>
  </w:style>
  <w:style w:type="character" w:styleId="Hyperlink">
    <w:name w:val="Hyperlink"/>
    <w:basedOn w:val="DefaultParagraphFont"/>
    <w:uiPriority w:val="99"/>
    <w:unhideWhenUsed/>
    <w:rsid w:val="00544E82"/>
    <w:rPr>
      <w:color w:val="0563C1" w:themeColor="hyperlink"/>
      <w:u w:val="single"/>
    </w:rPr>
  </w:style>
  <w:style w:type="character" w:styleId="UnresolvedMention">
    <w:name w:val="Unresolved Mention"/>
    <w:basedOn w:val="DefaultParagraphFont"/>
    <w:uiPriority w:val="99"/>
    <w:semiHidden/>
    <w:unhideWhenUsed/>
    <w:rsid w:val="00544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pdf" TargetMode="External"/><Relationship Id="rId13" Type="http://schemas.openxmlformats.org/officeDocument/2006/relationships/hyperlink" Target="https://www.simplypsychology.org/operant-conditioning.html" TargetMode="External"/><Relationship Id="rId3" Type="http://schemas.openxmlformats.org/officeDocument/2006/relationships/webSettings" Target="web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hyperlink" Target="https://www.psychologytoday.com/gb/blog/adaptive-behavior/201607/where-operant-conditioning-went-wro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researchers-resources/publications/ethicalguidelines-for-educational-research-2018" TargetMode="External"/><Relationship Id="rId11" Type="http://schemas.openxmlformats.org/officeDocument/2006/relationships/hyperlink" Target="https://www.verywellmind.com/what-is-punishment-2795413"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learningfromexperience.com/images/uploads/process-of-experiential-learning.pdf" TargetMode="External"/><Relationship Id="rId4" Type="http://schemas.openxmlformats.org/officeDocument/2006/relationships/footnotes" Target="footnotes.xml"/><Relationship Id="rId9" Type="http://schemas.openxmlformats.org/officeDocument/2006/relationships/hyperlink" Target="https://hwb.gov.wales/api/storage/932d8940-56f5-4660-aa85-afb4e87560a9/an-introduction-to-the-professional-standards-for-teaching-and-leadership.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4076</Words>
  <Characters>21930</Characters>
  <Application>Microsoft Office Word</Application>
  <DocSecurity>0</DocSecurity>
  <Lines>421</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Rosina Rooke (2207482)</dc:creator>
  <cp:keywords/>
  <dc:description/>
  <cp:lastModifiedBy>Rosina Rooke (2207482)</cp:lastModifiedBy>
  <cp:revision>21</cp:revision>
  <dcterms:created xsi:type="dcterms:W3CDTF">2022-10-08T20:14:00Z</dcterms:created>
  <dcterms:modified xsi:type="dcterms:W3CDTF">2022-11-07T23:02:00Z</dcterms:modified>
</cp:coreProperties>
</file>