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F8687B5" w:rsidR="00986B43" w:rsidRPr="00325EE3"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325EE3">
              <w:rPr>
                <w:rFonts w:ascii="Times New Roman" w:hAnsi="Times New Roman" w:cs="Times New Roman"/>
                <w:b/>
                <w:color w:val="auto"/>
                <w:sz w:val="44"/>
                <w:szCs w:val="44"/>
              </w:rPr>
              <w:t>Learner’s name:</w:t>
            </w:r>
            <w:r w:rsidR="00247265" w:rsidRPr="00325EE3">
              <w:rPr>
                <w:rFonts w:ascii="Times New Roman" w:hAnsi="Times New Roman" w:cs="Times New Roman"/>
                <w:b/>
                <w:color w:val="auto"/>
                <w:sz w:val="44"/>
                <w:szCs w:val="44"/>
              </w:rPr>
              <w:t xml:space="preserve"> </w:t>
            </w:r>
            <w:r w:rsidR="00B73306" w:rsidRPr="00325EE3">
              <w:rPr>
                <w:rFonts w:ascii="Times New Roman" w:hAnsi="Times New Roman" w:cs="Times New Roman"/>
                <w:b/>
                <w:color w:val="auto"/>
                <w:sz w:val="44"/>
                <w:szCs w:val="44"/>
              </w:rPr>
              <w:t xml:space="preserve">Daniel Jones </w:t>
            </w:r>
          </w:p>
          <w:p w14:paraId="0B6CD0DB" w14:textId="689515B5" w:rsidR="009C337F" w:rsidRPr="00325EE3"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27053621" w:rsidR="009C337F" w:rsidRPr="00325EE3"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325EE3">
              <w:rPr>
                <w:rFonts w:ascii="Times New Roman" w:hAnsi="Times New Roman" w:cs="Times New Roman"/>
                <w:b/>
                <w:color w:val="auto"/>
                <w:sz w:val="44"/>
                <w:szCs w:val="44"/>
              </w:rPr>
              <w:t>Email address:</w:t>
            </w:r>
            <w:r w:rsidR="00B73306" w:rsidRPr="00325EE3">
              <w:rPr>
                <w:rFonts w:ascii="Times New Roman" w:hAnsi="Times New Roman" w:cs="Times New Roman"/>
                <w:b/>
                <w:color w:val="auto"/>
                <w:sz w:val="44"/>
                <w:szCs w:val="44"/>
              </w:rPr>
              <w:t xml:space="preserve"> danjones2894@icloud.com</w:t>
            </w:r>
          </w:p>
          <w:p w14:paraId="22E38809" w14:textId="77777777" w:rsidR="00986B43" w:rsidRPr="00325EE3"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43CEC5B5" w:rsidR="00F927A1" w:rsidRPr="00325EE3"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325EE3">
              <w:rPr>
                <w:rFonts w:ascii="Times New Roman" w:hAnsi="Times New Roman" w:cs="Times New Roman"/>
                <w:b/>
                <w:color w:val="auto"/>
                <w:sz w:val="44"/>
                <w:szCs w:val="44"/>
              </w:rPr>
              <w:t>Learner’s University Registration</w:t>
            </w:r>
            <w:r w:rsidR="00F927A1" w:rsidRPr="00325EE3">
              <w:rPr>
                <w:rFonts w:ascii="Times New Roman" w:hAnsi="Times New Roman" w:cs="Times New Roman"/>
                <w:b/>
                <w:color w:val="auto"/>
                <w:sz w:val="44"/>
                <w:szCs w:val="44"/>
              </w:rPr>
              <w:t xml:space="preserve"> Number:</w:t>
            </w:r>
            <w:r w:rsidR="00325EE3" w:rsidRPr="00325EE3">
              <w:rPr>
                <w:rFonts w:ascii="Times New Roman" w:hAnsi="Times New Roman" w:cs="Times New Roman"/>
                <w:b/>
                <w:color w:val="auto"/>
                <w:sz w:val="44"/>
                <w:szCs w:val="44"/>
              </w:rPr>
              <w:t xml:space="preserve"> 1200153</w:t>
            </w:r>
          </w:p>
          <w:p w14:paraId="622FD17A" w14:textId="77777777" w:rsidR="0085230E" w:rsidRPr="00325EE3"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31C56729" w:rsidR="0085230E" w:rsidRPr="00325EE3" w:rsidRDefault="00706BB5" w:rsidP="005D3F07">
            <w:pPr>
              <w:overflowPunct/>
              <w:autoSpaceDE/>
              <w:autoSpaceDN/>
              <w:adjustRightInd/>
              <w:ind w:right="-957"/>
              <w:textAlignment w:val="auto"/>
              <w:rPr>
                <w:rFonts w:ascii="Times New Roman" w:hAnsi="Times New Roman" w:cs="Times New Roman"/>
                <w:b/>
                <w:color w:val="auto"/>
                <w:sz w:val="44"/>
                <w:szCs w:val="44"/>
              </w:rPr>
            </w:pPr>
            <w:r w:rsidRPr="00325EE3">
              <w:rPr>
                <w:rFonts w:ascii="Times New Roman" w:hAnsi="Times New Roman" w:cs="Times New Roman"/>
                <w:b/>
                <w:color w:val="auto"/>
                <w:sz w:val="44"/>
                <w:szCs w:val="44"/>
              </w:rPr>
              <w:t>Cohort: 1</w:t>
            </w:r>
            <w:r w:rsidR="000F1A97" w:rsidRPr="00325EE3">
              <w:rPr>
                <w:rFonts w:ascii="Times New Roman" w:hAnsi="Times New Roman" w:cs="Times New Roman"/>
                <w:b/>
                <w:color w:val="auto"/>
                <w:sz w:val="44"/>
                <w:szCs w:val="44"/>
              </w:rPr>
              <w:t>8</w:t>
            </w:r>
            <w:r w:rsidR="00AE6231" w:rsidRPr="00325EE3">
              <w:rPr>
                <w:rFonts w:ascii="Times New Roman" w:hAnsi="Times New Roman" w:cs="Times New Roman"/>
                <w:b/>
                <w:color w:val="auto"/>
                <w:sz w:val="44"/>
                <w:szCs w:val="44"/>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32B3AF63" w14:textId="77777777" w:rsidR="00611ADD" w:rsidRDefault="00611ADD">
            <w:pPr>
              <w:jc w:val="both"/>
              <w:rPr>
                <w:sz w:val="24"/>
                <w:szCs w:val="24"/>
              </w:rPr>
            </w:pPr>
          </w:p>
          <w:p w14:paraId="787A7097" w14:textId="77777777" w:rsidR="00611ADD" w:rsidRPr="00611ADD" w:rsidRDefault="00611ADD" w:rsidP="00611ADD">
            <w:pPr>
              <w:jc w:val="both"/>
              <w:rPr>
                <w:sz w:val="24"/>
                <w:szCs w:val="24"/>
              </w:rPr>
            </w:pPr>
            <w:r w:rsidRPr="00611ADD">
              <w:rPr>
                <w:sz w:val="24"/>
                <w:szCs w:val="24"/>
              </w:rPr>
              <w:t xml:space="preserve">This critically reflective case study will be based around a young gentleman who for the purpose of this piece of work I will call person 2 to ensure anonymity. Person 2 is a young adult in his twenties who was part of a large family who came into the care of the local authority at a young age. His background advises that he may display some behaviours that coincide with adverse childhood experiences (Manchester University, 2023). Person 2 has a severe learning disability which was diagnosed during his time in care, this affects his cognitive abilities including, retention of information, understanding of complex decision making and consequential thinking. Person 2 attended specialist schools and colleges during his time in care and this led to him being taken out of county due to a lack of appropriate placements in county. There were issues around belonging and anxiety but he made the decision to move back into his home authority at the end of his educational placement. Person 2 was placed into highly staffed placements, often in rural areas and is now having to navigate adulthood with minimal staff support; he has struggled with this freedom and is demonstrating difficulties around his cognition and not possessing the skills needed for adulthood. There have been elements of his behaviour which are learnt from previous peers and some linking back to his home life as a child which are concerning. Person 2 has been at the centre of several safeguarding investigations and has ongoing police enquiries into his behaviour and physical abuse that he has endured. These all relate to inappropriate behaviour with underage females, stalking and harassment.  My role within this as his allocated social worker is to complete a thorough needs assessment under the Social Services and Wellbeing (Wales) Act 2014 (SSWBA) (Welsh Government, 2014) and provide him with a secure place to live. I had to provide the support required to live a life which he wants to live without putting himself and others at risk of harm. </w:t>
            </w:r>
          </w:p>
          <w:p w14:paraId="0C3E4047" w14:textId="77777777" w:rsidR="00611ADD" w:rsidRPr="00611ADD" w:rsidRDefault="00611ADD" w:rsidP="00611ADD">
            <w:pPr>
              <w:jc w:val="both"/>
              <w:rPr>
                <w:sz w:val="24"/>
                <w:szCs w:val="24"/>
              </w:rPr>
            </w:pPr>
          </w:p>
          <w:p w14:paraId="4B349B2A" w14:textId="519C4959" w:rsidR="00611ADD" w:rsidRPr="00611ADD" w:rsidRDefault="00611ADD" w:rsidP="00611ADD">
            <w:pPr>
              <w:jc w:val="both"/>
              <w:rPr>
                <w:sz w:val="24"/>
                <w:szCs w:val="24"/>
              </w:rPr>
            </w:pPr>
            <w:r w:rsidRPr="00611ADD">
              <w:rPr>
                <w:sz w:val="24"/>
                <w:szCs w:val="24"/>
              </w:rPr>
              <w:lastRenderedPageBreak/>
              <w:t xml:space="preserve">I was allocated to work with Person 2 as he started to transition from Children’s Services into Adults Services. This transitional period works well within the local authority and usually starts early.  Due to staff shortages, I picked Person 2 up late and we had to complete our assessment very quickly to identify a plan that would meet Person 2’s needs as soon as he turned eighteen. On allocation I had to work holistically and collaboratively with Person 2 and wider support network to ensure that I was able to identify his strengths, needs and outcomes. I did this by ensuring that my communication was on a level he could understand and intertwined the Codes of Professional Practice (Social Care Wales, 2017) through my assessment. This ensured that it was strengths based, outcome focused and mitigated risk. I had to be aware of Person 2’s cultural challenges as he had moved around several different counties during his childhood, and I wanted him to be clear about his choices when he </w:t>
            </w:r>
            <w:r w:rsidR="00992412">
              <w:rPr>
                <w:sz w:val="24"/>
                <w:szCs w:val="24"/>
              </w:rPr>
              <w:t>became</w:t>
            </w:r>
            <w:r w:rsidRPr="00611ADD">
              <w:rPr>
                <w:sz w:val="24"/>
                <w:szCs w:val="24"/>
              </w:rPr>
              <w:t xml:space="preserve"> an adult. At the start of my involvement, I asked Person 2 what language he would like to use during the assessment, and he stated that he could speak English and was unable to read and write. Person 2’s choice was to receive a service in English, I was also aware of the More than Just Words guidance (Welsh Government, 2015) which was imperative at the start of my involvement, the </w:t>
            </w:r>
            <w:r w:rsidR="000D04EB">
              <w:rPr>
                <w:sz w:val="24"/>
                <w:szCs w:val="24"/>
              </w:rPr>
              <w:t>A</w:t>
            </w:r>
            <w:r w:rsidRPr="00611ADD">
              <w:rPr>
                <w:sz w:val="24"/>
                <w:szCs w:val="24"/>
              </w:rPr>
              <w:t xml:space="preserve">ctive </w:t>
            </w:r>
            <w:r w:rsidR="000D04EB">
              <w:rPr>
                <w:sz w:val="24"/>
                <w:szCs w:val="24"/>
              </w:rPr>
              <w:t>O</w:t>
            </w:r>
            <w:r w:rsidRPr="00611ADD">
              <w:rPr>
                <w:sz w:val="24"/>
                <w:szCs w:val="24"/>
              </w:rPr>
              <w:t xml:space="preserve">ffer of Welsh language needed to be utilised to provide Person 2 with the opportunity to receive the support he requires in a language that is best for him.  </w:t>
            </w:r>
          </w:p>
          <w:p w14:paraId="3C317D04" w14:textId="77777777" w:rsidR="00611ADD" w:rsidRPr="00611ADD" w:rsidRDefault="00611ADD" w:rsidP="00611ADD">
            <w:pPr>
              <w:jc w:val="both"/>
              <w:rPr>
                <w:sz w:val="24"/>
                <w:szCs w:val="24"/>
              </w:rPr>
            </w:pPr>
          </w:p>
          <w:p w14:paraId="5195C55D" w14:textId="77777777" w:rsidR="00611ADD" w:rsidRPr="00611ADD" w:rsidRDefault="00611ADD" w:rsidP="00611ADD">
            <w:pPr>
              <w:jc w:val="both"/>
              <w:rPr>
                <w:sz w:val="24"/>
                <w:szCs w:val="24"/>
              </w:rPr>
            </w:pPr>
            <w:r w:rsidRPr="00611ADD">
              <w:rPr>
                <w:sz w:val="24"/>
                <w:szCs w:val="24"/>
              </w:rPr>
              <w:t xml:space="preserve"> </w:t>
            </w:r>
          </w:p>
          <w:p w14:paraId="79C1627D" w14:textId="77777777" w:rsidR="00611ADD" w:rsidRPr="00611ADD" w:rsidRDefault="00611ADD" w:rsidP="00611ADD">
            <w:pPr>
              <w:jc w:val="both"/>
              <w:rPr>
                <w:sz w:val="24"/>
                <w:szCs w:val="24"/>
              </w:rPr>
            </w:pPr>
            <w:r w:rsidRPr="00611ADD">
              <w:rPr>
                <w:sz w:val="24"/>
                <w:szCs w:val="24"/>
              </w:rPr>
              <w:t xml:space="preserve">Person 2 now lives back in his home local authority, and we managed to obtain a supported tenancy within a local town which he specified he wanted to live in. The supported tenancy has 24-hour staffing who assist with all aspects of daily living. Person 2 lives with three other residents who all have varying degrees of disabilities. </w:t>
            </w:r>
          </w:p>
          <w:p w14:paraId="0AEC5039" w14:textId="77777777" w:rsidR="00611ADD" w:rsidRPr="00611ADD" w:rsidRDefault="00611ADD" w:rsidP="00611ADD">
            <w:pPr>
              <w:jc w:val="both"/>
              <w:rPr>
                <w:sz w:val="24"/>
                <w:szCs w:val="24"/>
              </w:rPr>
            </w:pPr>
            <w:r w:rsidRPr="00611ADD">
              <w:rPr>
                <w:sz w:val="24"/>
                <w:szCs w:val="24"/>
              </w:rPr>
              <w:t xml:space="preserve">Since moving out of an educational establishment and into the community there have been several concerns which have been raised by members of the public regarding Person 2’s behaviour in the community. This has led to the local authority having ongoing strategy discussions under the Wales Safeguarding Procedures (Wales Safeguarding Procedures, 2019) to ensure that Person 2 and the community that he lives within are safe. Strategy discussions provided a multi-agency platform to discuss the presented risks and look to mitigate these through support, education, and ongoing risk management; my role within this was to ensure that safety plans were devised to eliminate risk for this individual but also the wider community. </w:t>
            </w:r>
          </w:p>
          <w:p w14:paraId="26CE4318" w14:textId="77777777" w:rsidR="00611ADD" w:rsidRPr="00611ADD" w:rsidRDefault="00611ADD" w:rsidP="00611ADD">
            <w:pPr>
              <w:jc w:val="both"/>
              <w:rPr>
                <w:sz w:val="24"/>
                <w:szCs w:val="24"/>
              </w:rPr>
            </w:pPr>
          </w:p>
          <w:p w14:paraId="51F0C5E3" w14:textId="77777777" w:rsidR="00611ADD" w:rsidRPr="00611ADD" w:rsidRDefault="00611ADD" w:rsidP="00611ADD">
            <w:pPr>
              <w:jc w:val="both"/>
              <w:rPr>
                <w:sz w:val="24"/>
                <w:szCs w:val="24"/>
              </w:rPr>
            </w:pPr>
          </w:p>
          <w:p w14:paraId="1CE46AF6" w14:textId="40640680" w:rsidR="00611ADD" w:rsidRPr="00611ADD" w:rsidRDefault="00611ADD" w:rsidP="00611ADD">
            <w:pPr>
              <w:jc w:val="both"/>
              <w:rPr>
                <w:sz w:val="24"/>
                <w:szCs w:val="24"/>
              </w:rPr>
            </w:pPr>
            <w:r w:rsidRPr="00611ADD">
              <w:rPr>
                <w:sz w:val="24"/>
                <w:szCs w:val="24"/>
              </w:rPr>
              <w:t>Once person 2 moved into the community the risks that presented became more challenging and complex. He experienced two acts of physical harm by a few members of the public. I had to ensure during this time that I was practising as a social worker within the professional, legal, and organisational boundaries. I had to demonstrate persistence and assertiveness in my intervention, and I had to negotiate with others to reach decisions. Any challenges that arose during this time had to be dealt with in a timely manner and I had to ensure the risks were mitigat</w:t>
            </w:r>
            <w:r w:rsidR="000C426C">
              <w:rPr>
                <w:sz w:val="24"/>
                <w:szCs w:val="24"/>
              </w:rPr>
              <w:t>ed</w:t>
            </w:r>
            <w:r w:rsidRPr="00611ADD">
              <w:rPr>
                <w:sz w:val="24"/>
                <w:szCs w:val="24"/>
              </w:rPr>
              <w:t xml:space="preserve"> where possible. I ensured that I continued to practise in this way by utilising supervision and having reflective conversations with colleagues; this enabled me to reflect on my own practise and improve where necessary. </w:t>
            </w:r>
          </w:p>
          <w:p w14:paraId="01E81C83" w14:textId="38252B80" w:rsidR="00611ADD" w:rsidRPr="00611ADD" w:rsidRDefault="00611ADD" w:rsidP="00611ADD">
            <w:pPr>
              <w:jc w:val="both"/>
              <w:rPr>
                <w:sz w:val="24"/>
                <w:szCs w:val="24"/>
              </w:rPr>
            </w:pPr>
            <w:r w:rsidRPr="00611ADD">
              <w:rPr>
                <w:sz w:val="24"/>
                <w:szCs w:val="24"/>
              </w:rPr>
              <w:t>Using supervision, I was able to discuss with my line manager the feeling of having to juggle a lot of different tasks at the same time; this often led to me feeling like I was not completing my job to the best of my ability. Management provided an insight into this and reassure</w:t>
            </w:r>
            <w:r w:rsidR="00166609">
              <w:rPr>
                <w:sz w:val="24"/>
                <w:szCs w:val="24"/>
              </w:rPr>
              <w:t>d</w:t>
            </w:r>
            <w:r w:rsidRPr="00611ADD">
              <w:rPr>
                <w:sz w:val="24"/>
                <w:szCs w:val="24"/>
              </w:rPr>
              <w:t xml:space="preserve"> me </w:t>
            </w:r>
            <w:r w:rsidRPr="00611ADD">
              <w:rPr>
                <w:sz w:val="24"/>
                <w:szCs w:val="24"/>
              </w:rPr>
              <w:lastRenderedPageBreak/>
              <w:t xml:space="preserve">that what I was doing was correct and that I was not able to provide instant responses to individuals and their carers and that we could not act as an emergency service. </w:t>
            </w:r>
          </w:p>
          <w:p w14:paraId="409A8975" w14:textId="43456D87" w:rsidR="00611ADD" w:rsidRPr="00611ADD" w:rsidRDefault="00611ADD" w:rsidP="00611ADD">
            <w:pPr>
              <w:jc w:val="both"/>
              <w:rPr>
                <w:sz w:val="24"/>
                <w:szCs w:val="24"/>
              </w:rPr>
            </w:pPr>
            <w:r w:rsidRPr="00611ADD">
              <w:rPr>
                <w:sz w:val="24"/>
                <w:szCs w:val="24"/>
              </w:rPr>
              <w:t>During the safeguarding enquiries I had to ensure that I was aware of national, local, and organisational policies and procedures. Within the local authority we have a safeguarding team who investigate and chair our strategy discussions/meetings and ensure that all members of the meetings are adhering to the guidance which is specified in Part 7 of the SSWBA. We also have the Mid and West Wales safeguarding Board which ensures that the local authority is meeting the legislative requirements. It was clear that Person 2 was starting to demonstrate that he was at risk of physical harm within the community. He was putting himself in situations that led to physical altercations, and he was unable to exercise judgement around keeping himself safe.  He was unable to communicate when he felt unsafe through fear of getting into trouble, and being mindful of his past experiences was imperative at this time.</w:t>
            </w:r>
          </w:p>
          <w:p w14:paraId="03982C5F" w14:textId="77777777" w:rsidR="00611ADD" w:rsidRPr="00611ADD" w:rsidRDefault="00611ADD" w:rsidP="00611ADD">
            <w:pPr>
              <w:jc w:val="both"/>
              <w:rPr>
                <w:sz w:val="24"/>
                <w:szCs w:val="24"/>
              </w:rPr>
            </w:pPr>
            <w:r w:rsidRPr="00611ADD">
              <w:rPr>
                <w:sz w:val="24"/>
                <w:szCs w:val="24"/>
              </w:rPr>
              <w:t xml:space="preserve">Strategy discussions highlighted the roles and responsibilities of Person 2’s network and assisted with establishing a plan to mitigate risk including the risk of Person 2 and the community around him. The safeguarding inquiry also specified that Person 2 should be made aware that meeting has taken place and ask for his views to input into the outcome of the discussion. </w:t>
            </w:r>
          </w:p>
          <w:p w14:paraId="7FEADAFA" w14:textId="77777777" w:rsidR="00611ADD" w:rsidRPr="00611ADD" w:rsidRDefault="00611ADD" w:rsidP="00611ADD">
            <w:pPr>
              <w:jc w:val="both"/>
              <w:rPr>
                <w:sz w:val="24"/>
                <w:szCs w:val="24"/>
              </w:rPr>
            </w:pPr>
          </w:p>
          <w:p w14:paraId="6FDF97F0" w14:textId="77777777" w:rsidR="00611ADD" w:rsidRPr="00611ADD" w:rsidRDefault="00611ADD" w:rsidP="00611ADD">
            <w:pPr>
              <w:jc w:val="both"/>
              <w:rPr>
                <w:sz w:val="24"/>
                <w:szCs w:val="24"/>
              </w:rPr>
            </w:pPr>
          </w:p>
          <w:p w14:paraId="6FD4BA69" w14:textId="4067E8ED" w:rsidR="00611ADD" w:rsidRPr="00611ADD" w:rsidRDefault="00611ADD" w:rsidP="00611ADD">
            <w:pPr>
              <w:jc w:val="both"/>
              <w:rPr>
                <w:sz w:val="24"/>
                <w:szCs w:val="24"/>
              </w:rPr>
            </w:pPr>
            <w:r w:rsidRPr="00611ADD">
              <w:rPr>
                <w:sz w:val="24"/>
                <w:szCs w:val="24"/>
              </w:rPr>
              <w:t>There are several pieces of legislation that guided the way I worked with Person 2 th</w:t>
            </w:r>
            <w:r w:rsidR="00442BA8">
              <w:rPr>
                <w:sz w:val="24"/>
                <w:szCs w:val="24"/>
              </w:rPr>
              <w:t>rough</w:t>
            </w:r>
            <w:r w:rsidRPr="00611ADD">
              <w:rPr>
                <w:sz w:val="24"/>
                <w:szCs w:val="24"/>
              </w:rPr>
              <w:t xml:space="preserve"> this safeguarding enquiry. Firstly, if we look at the overarching legislation which is the SSWBA 2014, this provides guidance for me as a practitioner but also nationally. It sets out our duties when working with individuals in the community. Section 19 of the SSWBA provides a duty to the local authority to assess adults for their care and support needs, this was done prior to safeguarding concerns, and it quickly became evident that it was going to need revisiting. </w:t>
            </w:r>
          </w:p>
          <w:p w14:paraId="4F004175" w14:textId="77777777" w:rsidR="00611ADD" w:rsidRPr="00611ADD" w:rsidRDefault="00611ADD" w:rsidP="00611ADD">
            <w:pPr>
              <w:jc w:val="both"/>
              <w:rPr>
                <w:sz w:val="24"/>
                <w:szCs w:val="24"/>
              </w:rPr>
            </w:pPr>
            <w:r w:rsidRPr="00611ADD">
              <w:rPr>
                <w:sz w:val="24"/>
                <w:szCs w:val="24"/>
              </w:rPr>
              <w:t xml:space="preserve">Person 2 was able to meet the requirements for the acid test under the Mental Capacity Act 2005 and therefore did not require a full Mental Capacity Assessment and Best Interest Decision around the integrated assessment. The SSWBA also gives guidance under Section 126 on working with protecting adults at risk. It was vital for me to have good working knowledge of both sections when working with Person 2 as I had a duty to assess his care and support needs, but also to protect him from being at risk of harm. </w:t>
            </w:r>
          </w:p>
          <w:p w14:paraId="57DC1452" w14:textId="77777777" w:rsidR="00611ADD" w:rsidRPr="00611ADD" w:rsidRDefault="00611ADD" w:rsidP="00611ADD">
            <w:pPr>
              <w:jc w:val="both"/>
              <w:rPr>
                <w:sz w:val="24"/>
                <w:szCs w:val="24"/>
              </w:rPr>
            </w:pPr>
            <w:r w:rsidRPr="00611ADD">
              <w:rPr>
                <w:sz w:val="24"/>
                <w:szCs w:val="24"/>
              </w:rPr>
              <w:t xml:space="preserve">On receiving safeguarding concerns around physical abuse, I needed to ensure that the right protocol was being followed to ensure timely intervention, and try to prevent any reoccurrence of abuse taking place. I followed Section 3, Part 1 of the Wales Safeguarding Procedures to ascertain how to respond to allegations of abuse and formulate a plan moving forward. </w:t>
            </w:r>
          </w:p>
          <w:p w14:paraId="3104806E" w14:textId="77777777" w:rsidR="00611ADD" w:rsidRPr="00611ADD" w:rsidRDefault="00611ADD" w:rsidP="00611ADD">
            <w:pPr>
              <w:jc w:val="both"/>
              <w:rPr>
                <w:sz w:val="24"/>
                <w:szCs w:val="24"/>
              </w:rPr>
            </w:pPr>
            <w:r w:rsidRPr="00611ADD">
              <w:rPr>
                <w:sz w:val="24"/>
                <w:szCs w:val="24"/>
              </w:rPr>
              <w:t xml:space="preserve">My role within this was to work closely with the local authorities safeguarding department in their Section 126 investigation; there was several Adult Protection Strategy Meetings where we discussed the likelihood of harm to Person 2 and the people around him. We looked at implementing measures to eliminate further acts of harm, such as, increased support and education for Person 2 around his actions in public. The local police were present during these meetings, and I advocated to ensure that Person 2’s rights were adhered to. It was important to me as his Social Worker that he remained the focus any police investigations and that they were aware of how his disabilities impacted him. On reflection I spent a lot of my time working with Person 2 in an advocacy manner throughout the safeguarding enquiry. </w:t>
            </w:r>
          </w:p>
          <w:p w14:paraId="14BFD25B" w14:textId="77777777" w:rsidR="00611ADD" w:rsidRPr="00611ADD" w:rsidRDefault="00611ADD" w:rsidP="00611ADD">
            <w:pPr>
              <w:jc w:val="both"/>
              <w:rPr>
                <w:sz w:val="24"/>
                <w:szCs w:val="24"/>
              </w:rPr>
            </w:pPr>
          </w:p>
          <w:p w14:paraId="1DF5B119" w14:textId="77777777" w:rsidR="00611ADD" w:rsidRPr="00611ADD" w:rsidRDefault="00611ADD" w:rsidP="00611ADD">
            <w:pPr>
              <w:jc w:val="both"/>
              <w:rPr>
                <w:sz w:val="24"/>
                <w:szCs w:val="24"/>
              </w:rPr>
            </w:pPr>
            <w:r w:rsidRPr="00611ADD">
              <w:rPr>
                <w:sz w:val="24"/>
                <w:szCs w:val="24"/>
              </w:rPr>
              <w:lastRenderedPageBreak/>
              <w:t xml:space="preserve">During Person 2’s police investigations I also had to be aware of the Appropriate Adults: Guide for Professionals (Youth Justice Board, 2014) as I often found myself in the police station with him and was having to again advocate for his right to a fair trial (Human Rights Act, 1998). It was diligent of me to have working knowledge of this act and the European Convention on Human Rights. When working with Person 2 I wanted to ensure that his views, wishes, feelings and right to privacy were balanced with my duty to protect him from harm and ensure that his identified outcomes were being met. Person 2’s disability led to me advocating that Article 14 (Protection from discrimination in respect of these rights and freedoms) was being followed and that the wider multi-agency team were aware of his communication difficulties. Person 2 struggled with retaining information, and this therefore presented with some difficulties when he was given legal advice. Ensuring that both the police and legal representation were aware of this was vital throughout the interview stage. Furthermore, the Codes of Professional Practice (Welsh Government, 2017) also had to guide my practice around this safeguarding enquiry. </w:t>
            </w:r>
          </w:p>
          <w:p w14:paraId="7597BCDB" w14:textId="77777777" w:rsidR="00611ADD" w:rsidRPr="00611ADD" w:rsidRDefault="00611ADD" w:rsidP="00611ADD">
            <w:pPr>
              <w:jc w:val="both"/>
              <w:rPr>
                <w:sz w:val="24"/>
                <w:szCs w:val="24"/>
              </w:rPr>
            </w:pPr>
          </w:p>
          <w:p w14:paraId="59352747" w14:textId="77777777" w:rsidR="00611ADD" w:rsidRPr="00611ADD" w:rsidRDefault="00611ADD" w:rsidP="00611ADD">
            <w:pPr>
              <w:jc w:val="both"/>
              <w:rPr>
                <w:sz w:val="24"/>
                <w:szCs w:val="24"/>
              </w:rPr>
            </w:pPr>
          </w:p>
          <w:p w14:paraId="6730A33C" w14:textId="77777777" w:rsidR="00611ADD" w:rsidRPr="00611ADD" w:rsidRDefault="00611ADD" w:rsidP="00611ADD">
            <w:pPr>
              <w:jc w:val="both"/>
              <w:rPr>
                <w:sz w:val="24"/>
                <w:szCs w:val="24"/>
              </w:rPr>
            </w:pPr>
            <w:r w:rsidRPr="00611ADD">
              <w:rPr>
                <w:sz w:val="24"/>
                <w:szCs w:val="24"/>
              </w:rPr>
              <w:t xml:space="preserve">Looking at analysis in assessment, I have critically reflected on how the safeguarding enquiry around physical abuse impacted the information I inputted into Person 2’s assessment. My social work training ingrained in me to implement the use of person-centred practice and strengths-based practice when gathering information. When completing this work, I had to be mindful of Person 2’s disability and how this could impact the information he provided me. I overcame this by intertwining his views and wishes with information provided by other agencies following the Strategy Meetings, looking back on previous assessments, and seeking the views of Person 2’s support network. When speaking with his support network I had to exercise my own professional judgements especially when it came to his outcomes and the risks that this presented to him and the community. I received reflective supervision which helped with this decision making and often had management discussions to ascertain the best course of action for this individual.  In doing this it was diligent of me as a practitioner to provide a rational for the decisions I was making, and this needed to be very clear within his assessment. In my role as a Social Worker, I work transparently with the individual to ensure that they have full understanding of my thought processes and the reasons behind the decisions that I am making, especially when it comes to mitigating risks. I had to be sure that Person 2 knew of the risk of physical abuse in the community and the reasons for making decisions to prevent this. I ensured that my professional judgement was open to change, as new information that may be presented may eliminate risks or assist with providing further outcomes for Person 2. </w:t>
            </w:r>
          </w:p>
          <w:p w14:paraId="4FF329D6" w14:textId="77777777" w:rsidR="00611ADD" w:rsidRPr="00611ADD" w:rsidRDefault="00611ADD" w:rsidP="00611ADD">
            <w:pPr>
              <w:jc w:val="both"/>
              <w:rPr>
                <w:sz w:val="24"/>
                <w:szCs w:val="24"/>
              </w:rPr>
            </w:pPr>
          </w:p>
          <w:p w14:paraId="3E98C5F1" w14:textId="77777777" w:rsidR="00611ADD" w:rsidRPr="00611ADD" w:rsidRDefault="00611ADD" w:rsidP="00611ADD">
            <w:pPr>
              <w:jc w:val="both"/>
              <w:rPr>
                <w:sz w:val="24"/>
                <w:szCs w:val="24"/>
              </w:rPr>
            </w:pPr>
            <w:r w:rsidRPr="00611ADD">
              <w:rPr>
                <w:sz w:val="24"/>
                <w:szCs w:val="24"/>
              </w:rPr>
              <w:t xml:space="preserve">The assessment identified a need to a rigid support team to be present around him assisting to mitigate risks whilst also working with Person 2 to help him achieve his overall goal of living independently. It was vital that I promoted his well-being but also balanced this with the wellbeing of those around him. The main aim of the assessment is to eliminate risk of abuse whilst assisting Person 2 to meet his outcomes.  The local authority’s forms are geared towards person centred practice and focus heavily on the strengths and outcomes of the individuals. This is then balanced with a need to complete risk analysis and work with individuals to eliminate risk of harm. The assessment document must be revisited every 5 years for an individual with a learning disability, but it is good practice to ensure that it is </w:t>
            </w:r>
            <w:r w:rsidRPr="00611ADD">
              <w:rPr>
                <w:sz w:val="24"/>
                <w:szCs w:val="24"/>
              </w:rPr>
              <w:lastRenderedPageBreak/>
              <w:t>always kept up to date and if circumstances change which outdate the assessment, then a new one must be completed in a timely manner.</w:t>
            </w:r>
          </w:p>
          <w:p w14:paraId="05EE882B" w14:textId="77777777" w:rsidR="00611ADD" w:rsidRPr="00611ADD" w:rsidRDefault="00611ADD" w:rsidP="00611ADD">
            <w:pPr>
              <w:jc w:val="both"/>
              <w:rPr>
                <w:sz w:val="24"/>
                <w:szCs w:val="24"/>
              </w:rPr>
            </w:pPr>
          </w:p>
          <w:p w14:paraId="2AEA9664" w14:textId="77777777" w:rsidR="00611ADD" w:rsidRPr="00611ADD" w:rsidRDefault="00611ADD" w:rsidP="00611ADD">
            <w:pPr>
              <w:jc w:val="both"/>
              <w:rPr>
                <w:sz w:val="24"/>
                <w:szCs w:val="24"/>
              </w:rPr>
            </w:pPr>
          </w:p>
          <w:p w14:paraId="049839B9" w14:textId="2584A577" w:rsidR="00611ADD" w:rsidRPr="00611ADD" w:rsidRDefault="00611ADD" w:rsidP="00611ADD">
            <w:pPr>
              <w:jc w:val="both"/>
              <w:rPr>
                <w:sz w:val="24"/>
                <w:szCs w:val="24"/>
              </w:rPr>
            </w:pPr>
            <w:r w:rsidRPr="00611ADD">
              <w:rPr>
                <w:sz w:val="24"/>
                <w:szCs w:val="24"/>
              </w:rPr>
              <w:t xml:space="preserve">Looking at working collaboratively with individuals, their carers, and professionals I reflected on how I have achieved this during this safeguarding enquiry. I was fortunate to have a relationship already established with Person 2, and had good background knowledge of his life. This was pertinent to understanding his challenges and gave some insight into how his upbringing was impacting his decisions today. The safeguarding enquiry presented the need to have challenging conversations, this was difficult for Person 2 when he didn’t have an established relationship with a practitioner. I had a good collaborative relationship with Person 2, his support network and the agencies who were involved in the Safeguarding enquiry. On reflection this assisted with implementing protective factors. During the safeguarding enquiry I made several visits to Person </w:t>
            </w:r>
            <w:r w:rsidR="0075242B" w:rsidRPr="00611ADD">
              <w:rPr>
                <w:sz w:val="24"/>
                <w:szCs w:val="24"/>
              </w:rPr>
              <w:t>2 and</w:t>
            </w:r>
            <w:r w:rsidRPr="00611ADD">
              <w:rPr>
                <w:sz w:val="24"/>
                <w:szCs w:val="24"/>
              </w:rPr>
              <w:t xml:space="preserve"> was frequently gathering information from him to implement into an updated assessment. I had to use a mix of verbal and nonverbal communication (Maclean, 2015) to gain information and to enable Person 2 to understand information surrounding the safeguarding enquiry.  I was able to adapt my communication to a style that met Person 2’s needs</w:t>
            </w:r>
            <w:r w:rsidR="007A2260">
              <w:rPr>
                <w:sz w:val="24"/>
                <w:szCs w:val="24"/>
              </w:rPr>
              <w:t>, I</w:t>
            </w:r>
            <w:r w:rsidRPr="00611ADD">
              <w:rPr>
                <w:sz w:val="24"/>
                <w:szCs w:val="24"/>
              </w:rPr>
              <w:t xml:space="preserve"> did this using reflective questioning which enabled me to interpret the information that I was giving to person two and what his understanding was of that. I learned that through doing this I was able to obtain a lot of Person 2 outcomes which could be inputted into his assessment (Koprowska, J. 2020). On reflection, I used Gibb’s Reflective Cycle (Davies, 2013) and recognised that this is something that changed since I have qualified as a Social Worker. I am now able to look back at my communication and how this impacts the individuals that I work with, it has also helped me with other individuals that I work with, as it has enabled me to view what has worked and what didn't work. </w:t>
            </w:r>
          </w:p>
          <w:p w14:paraId="5EEB14F2" w14:textId="77777777" w:rsidR="00611ADD" w:rsidRPr="00611ADD" w:rsidRDefault="00611ADD" w:rsidP="00611ADD">
            <w:pPr>
              <w:jc w:val="both"/>
              <w:rPr>
                <w:sz w:val="24"/>
                <w:szCs w:val="24"/>
              </w:rPr>
            </w:pPr>
          </w:p>
          <w:p w14:paraId="7B8F5E3A" w14:textId="7A4C0BF1" w:rsidR="00611ADD" w:rsidRPr="00611ADD" w:rsidRDefault="00611ADD" w:rsidP="00611ADD">
            <w:pPr>
              <w:jc w:val="both"/>
              <w:rPr>
                <w:sz w:val="24"/>
                <w:szCs w:val="24"/>
              </w:rPr>
            </w:pPr>
            <w:r w:rsidRPr="00611ADD">
              <w:rPr>
                <w:sz w:val="24"/>
                <w:szCs w:val="24"/>
              </w:rPr>
              <w:t xml:space="preserve">I have also reflected on how I used the Codes of Professional Practice during this time. I was able to communicate in a manner that supported me being respectful, legal, ethical, and professional. I ensured that my professional boundaries were always intact in a multidisciplinary </w:t>
            </w:r>
            <w:r w:rsidR="0075242B" w:rsidRPr="00611ADD">
              <w:rPr>
                <w:sz w:val="24"/>
                <w:szCs w:val="24"/>
              </w:rPr>
              <w:t>context,</w:t>
            </w:r>
            <w:r w:rsidRPr="00611ADD">
              <w:rPr>
                <w:sz w:val="24"/>
                <w:szCs w:val="24"/>
              </w:rPr>
              <w:t xml:space="preserve"> and I demonstrated that I could work with other professionals and individuals. I was able to communicate with both the individual and his carers to prevent the risk of further harm and I ensured that the communication style that I was using met both of their needs. I was also mindful that during the safeguarding enquiry I was dealing with a range of professionals which led to my communication changing and adapting to suit the needs to the people I was working alongside during this challenging time.</w:t>
            </w:r>
          </w:p>
          <w:p w14:paraId="461EE0DD" w14:textId="77777777" w:rsidR="00611ADD" w:rsidRPr="00611ADD" w:rsidRDefault="00611ADD" w:rsidP="00611ADD">
            <w:pPr>
              <w:jc w:val="both"/>
              <w:rPr>
                <w:sz w:val="24"/>
                <w:szCs w:val="24"/>
              </w:rPr>
            </w:pPr>
          </w:p>
          <w:p w14:paraId="29A559A0" w14:textId="77777777" w:rsidR="00611ADD" w:rsidRPr="00611ADD" w:rsidRDefault="00611ADD" w:rsidP="00611ADD">
            <w:pPr>
              <w:jc w:val="both"/>
              <w:rPr>
                <w:sz w:val="24"/>
                <w:szCs w:val="24"/>
              </w:rPr>
            </w:pPr>
            <w:r w:rsidRPr="00611ADD">
              <w:rPr>
                <w:sz w:val="24"/>
                <w:szCs w:val="24"/>
              </w:rPr>
              <w:t xml:space="preserve">Looking at intervention in the application of professional judgement in increasingly complex situations, I was able to evaluate how social policy, legislative frameworks and guidance underpinned the safeguarding work that I was doing. From the outset of the safeguarding enquiries, I had to ensure that consent was gained and that he understood the reasons for the meetings and information gathering that had started to take place around him. His support network, and the local authority upped the support that was offered which needed to explain to him to prevent confusion.  </w:t>
            </w:r>
          </w:p>
          <w:p w14:paraId="37973848" w14:textId="78B4D8EE" w:rsidR="00611ADD" w:rsidRPr="00611ADD" w:rsidRDefault="00611ADD" w:rsidP="00611ADD">
            <w:pPr>
              <w:jc w:val="both"/>
              <w:rPr>
                <w:sz w:val="24"/>
                <w:szCs w:val="24"/>
              </w:rPr>
            </w:pPr>
            <w:r w:rsidRPr="00611ADD">
              <w:rPr>
                <w:sz w:val="24"/>
                <w:szCs w:val="24"/>
              </w:rPr>
              <w:t xml:space="preserve">I was aware that the situation with Person Two could become increasingly complex as we balanced his needs, alongside that of the others he resides with and the wider community. Person 2 was new into adulthood and the legislation around adult and children is different. </w:t>
            </w:r>
            <w:r w:rsidRPr="00611ADD">
              <w:rPr>
                <w:sz w:val="24"/>
                <w:szCs w:val="24"/>
              </w:rPr>
              <w:lastRenderedPageBreak/>
              <w:t>The level of support which Person 2 had become used to was due to reduce dramatically and had led to these safeguarding concerns being raised. Person 2 previously had 2-1 support in an educational establishment, and this was reduced to 1 staff member for 4 individuals within a home environment. It was unclear at the start of these safeguarding enquiries whether this reduction in support was a contributing factor into the physical abuse that had taken place.  On reflection, the drop in support should have been done in a gradual manner which may have support</w:t>
            </w:r>
            <w:r w:rsidR="000754C8">
              <w:rPr>
                <w:sz w:val="24"/>
                <w:szCs w:val="24"/>
              </w:rPr>
              <w:t>ed</w:t>
            </w:r>
            <w:r w:rsidRPr="00611ADD">
              <w:rPr>
                <w:sz w:val="24"/>
                <w:szCs w:val="24"/>
              </w:rPr>
              <w:t xml:space="preserve"> a more positive outcome for Person 2. As his social worker I had gathered information which appeared to indicate that a reduction in support could be done, and that Person 2 would be able to keep himself from harm within this; although it appears increased support is needed to prevent further risk of physical harm.</w:t>
            </w:r>
            <w:r w:rsidR="0043430F">
              <w:rPr>
                <w:sz w:val="24"/>
                <w:szCs w:val="24"/>
              </w:rPr>
              <w:t xml:space="preserve"> Safeguarding enquiries continue to take place around a range of different areas of abuse, </w:t>
            </w:r>
            <w:r w:rsidR="0075242B">
              <w:rPr>
                <w:sz w:val="24"/>
                <w:szCs w:val="24"/>
              </w:rPr>
              <w:t xml:space="preserve">and this is being managed by undertaking risk management plans with Person 2 and ensuring that his assessment is kept up to date. </w:t>
            </w:r>
          </w:p>
          <w:p w14:paraId="3F56F434" w14:textId="77777777" w:rsidR="00611ADD" w:rsidRPr="00611ADD" w:rsidRDefault="00611ADD" w:rsidP="00611ADD">
            <w:pPr>
              <w:jc w:val="both"/>
              <w:rPr>
                <w:sz w:val="24"/>
                <w:szCs w:val="24"/>
              </w:rPr>
            </w:pPr>
          </w:p>
          <w:p w14:paraId="05E344C3" w14:textId="77777777" w:rsidR="00611ADD" w:rsidRPr="00611ADD" w:rsidRDefault="00611ADD" w:rsidP="00611ADD">
            <w:pPr>
              <w:jc w:val="both"/>
              <w:rPr>
                <w:sz w:val="24"/>
                <w:szCs w:val="24"/>
              </w:rPr>
            </w:pPr>
            <w:r w:rsidRPr="00611ADD">
              <w:rPr>
                <w:sz w:val="24"/>
                <w:szCs w:val="24"/>
              </w:rPr>
              <w:t xml:space="preserve">When looking back on the assessment completed in order to safeguard person 2 I found it helpful to look at some theoretical perspectives to provide me with some insight into best practice, person 2’s behaviour and communicate and how different theories could inform the work I was completing. </w:t>
            </w:r>
          </w:p>
          <w:p w14:paraId="7AD1A675" w14:textId="77777777" w:rsidR="00611ADD" w:rsidRPr="00611ADD" w:rsidRDefault="00611ADD" w:rsidP="00611ADD">
            <w:pPr>
              <w:jc w:val="both"/>
              <w:rPr>
                <w:sz w:val="24"/>
                <w:szCs w:val="24"/>
              </w:rPr>
            </w:pPr>
            <w:r w:rsidRPr="00611ADD">
              <w:rPr>
                <w:sz w:val="24"/>
                <w:szCs w:val="24"/>
              </w:rPr>
              <w:t xml:space="preserve">Initially it was important for me to have a good understanding of the Adverse Childhood Effects (Scott, K. 2021) and how these were going to have an impact on Person 2. From this I researched attachment theory and what this was going to mean for me in my professional role. </w:t>
            </w:r>
          </w:p>
          <w:p w14:paraId="57EBCA7E" w14:textId="77777777" w:rsidR="00611ADD" w:rsidRPr="00611ADD" w:rsidRDefault="00611ADD" w:rsidP="00611ADD">
            <w:pPr>
              <w:jc w:val="both"/>
              <w:rPr>
                <w:sz w:val="24"/>
                <w:szCs w:val="24"/>
              </w:rPr>
            </w:pPr>
            <w:r w:rsidRPr="00611ADD">
              <w:rPr>
                <w:sz w:val="24"/>
                <w:szCs w:val="24"/>
              </w:rPr>
              <w:t xml:space="preserve">When researching into attachment theory, which was first promoted by Bowlby (1969) it helped me to understand how person two may interact with me coming into his life. From going into the intervention prepared it was clear that the attachment that he had with his parents would have been disorganised/controlling and this could have an impact on the way Person 2 is with people in the community and with myself as a practitioner. Attachment theory helped me to understand why the risks in the community may have been happening, and how Person 2 may have been wanting to feel belonging and wanted by the people around him. This was impacted by his learning disability as his way of communicating these needs could often be misinterpreted as risky or inappropriate behaviour. </w:t>
            </w:r>
          </w:p>
          <w:p w14:paraId="0BC42482" w14:textId="77777777" w:rsidR="00611ADD" w:rsidRPr="00611ADD" w:rsidRDefault="00611ADD" w:rsidP="00611ADD">
            <w:pPr>
              <w:jc w:val="both"/>
              <w:rPr>
                <w:sz w:val="24"/>
                <w:szCs w:val="24"/>
              </w:rPr>
            </w:pPr>
            <w:r w:rsidRPr="00611ADD">
              <w:rPr>
                <w:sz w:val="24"/>
                <w:szCs w:val="24"/>
              </w:rPr>
              <w:t xml:space="preserve">Another area which I researched was crisis intervention/crisis management (Roberts, 2005) and this linked back to my own practice and the inability to keep up with demand. It helped me to understand that this could be methodical and planned and that some of the onus needs to come from Person 2 himself. It helped me to complete a piece of work with Person 2 to understand what crisis looks like for him and how he can process through this without the need for social work intervention. It helped me to understand Person 2’s thought processes behind his own safety needs and helped me to build non-judgemental rapport with him. I was able to highlight presenting problems and demonstrate how these could have a negative impact on his long-term well-being within his home and community. I was able to support Person 2 to explore the situations he was finding himself in and consider the changes he needed to make to prevent these from reoccurring in the future. </w:t>
            </w:r>
          </w:p>
          <w:p w14:paraId="7EB955CE" w14:textId="77777777" w:rsidR="00611ADD" w:rsidRPr="00611ADD" w:rsidRDefault="00611ADD" w:rsidP="00611ADD">
            <w:pPr>
              <w:jc w:val="both"/>
              <w:rPr>
                <w:sz w:val="24"/>
                <w:szCs w:val="24"/>
              </w:rPr>
            </w:pPr>
            <w:r w:rsidRPr="00611ADD">
              <w:rPr>
                <w:sz w:val="24"/>
                <w:szCs w:val="24"/>
              </w:rPr>
              <w:t xml:space="preserve">Additionally, systems theory (Pincus and Minahan, 1973) helped me to develop my collaborative working, both with Person 2 and his network. It enabled me to compile informal, formal, and public systems and implement these into his assessment to analyse whose role was what and how we could pull together as a network to support Person 2 to achieve his </w:t>
            </w:r>
            <w:r w:rsidRPr="00611ADD">
              <w:rPr>
                <w:sz w:val="24"/>
                <w:szCs w:val="24"/>
              </w:rPr>
              <w:lastRenderedPageBreak/>
              <w:t xml:space="preserve">outcomes. The theory enables a structured and clear framework for me as a social worker to use when resolving challenges within the system. I was able to utilise the client and action system of the model to compile a good working assessment for Person 2. </w:t>
            </w:r>
          </w:p>
          <w:p w14:paraId="271DC416" w14:textId="77777777" w:rsidR="00611ADD" w:rsidRPr="00611ADD" w:rsidRDefault="00611ADD" w:rsidP="00611ADD">
            <w:pPr>
              <w:jc w:val="both"/>
              <w:rPr>
                <w:sz w:val="24"/>
                <w:szCs w:val="24"/>
              </w:rPr>
            </w:pPr>
            <w:r w:rsidRPr="00611ADD">
              <w:rPr>
                <w:sz w:val="24"/>
                <w:szCs w:val="24"/>
              </w:rPr>
              <w:t xml:space="preserve">I also used the social model of disability and empowerment (Harris et al, 2005) to compile Person 2’s outcomes. The approach enabled me to reflect on how we could work with Person 2’s outcomes to involve change, quality of life and the services needed to make this happen. Person 2 gave me very brief goals, such as, ‘living with people’, ‘being in a town’. But I was able to ensure that these outcomes were met by analysing my role within this to keep him safe and ensure that he had the necessary skills to meet his own outcomes. The strengths-based approach enabled me to look at Person 2’s strengths, and work with these to make changes in his life which would benefit him in the long run. I was able to identify his resources and skills and not focus on his difficulties which led to him feeling empowered and able to achieve his goals. Saleebey (1996) helped me to reflect on my own practice and ensured that I didn’t view Person 2 as a ‘case’ of which symptoms needed fixing but as a person who needed help to achieve his goals. </w:t>
            </w:r>
          </w:p>
          <w:p w14:paraId="3BF84A66" w14:textId="69C0EED9" w:rsidR="00611ADD" w:rsidRPr="00611ADD" w:rsidRDefault="00611ADD" w:rsidP="00611ADD">
            <w:pPr>
              <w:jc w:val="both"/>
              <w:rPr>
                <w:sz w:val="24"/>
                <w:szCs w:val="24"/>
              </w:rPr>
            </w:pPr>
            <w:r w:rsidRPr="00611ADD">
              <w:rPr>
                <w:sz w:val="24"/>
                <w:szCs w:val="24"/>
              </w:rPr>
              <w:t>Finally, I researched into identi</w:t>
            </w:r>
            <w:r w:rsidR="00703BA5">
              <w:rPr>
                <w:sz w:val="24"/>
                <w:szCs w:val="24"/>
              </w:rPr>
              <w:t>ty</w:t>
            </w:r>
            <w:r w:rsidRPr="00611ADD">
              <w:rPr>
                <w:sz w:val="24"/>
                <w:szCs w:val="24"/>
              </w:rPr>
              <w:t xml:space="preserve"> development and how these could have been impacted for Person 2 in his childhood. From Argyle (1969) it was clear that the four stages of identity development may have been interrupted for Person 2 and this could therefore be impacting the way he sees himself within society and more importantly the community which he now lives within. </w:t>
            </w:r>
          </w:p>
          <w:p w14:paraId="3F4AECB1" w14:textId="7DCE1498" w:rsidR="00611ADD" w:rsidRPr="00611ADD" w:rsidRDefault="00611ADD" w:rsidP="00611ADD">
            <w:pPr>
              <w:jc w:val="both"/>
              <w:rPr>
                <w:sz w:val="24"/>
                <w:szCs w:val="24"/>
              </w:rPr>
            </w:pPr>
            <w:r w:rsidRPr="00611ADD">
              <w:rPr>
                <w:sz w:val="24"/>
                <w:szCs w:val="24"/>
              </w:rPr>
              <w:t>All these theories informed my practice, and how I worked with Person 2. It also enabled to me inform other practitioners who were working alongside Person 2 of what the challenges we were facing and the possible reasons for this. More importantly it helped me to safeguar</w:t>
            </w:r>
            <w:r w:rsidR="00C01D1A">
              <w:rPr>
                <w:sz w:val="24"/>
                <w:szCs w:val="24"/>
              </w:rPr>
              <w:t>d</w:t>
            </w:r>
            <w:r w:rsidRPr="00611ADD">
              <w:rPr>
                <w:sz w:val="24"/>
                <w:szCs w:val="24"/>
              </w:rPr>
              <w:t xml:space="preserve"> Person 2 to the best of my ability knowing the reasons behind the behaviour that he was exhibiting. </w:t>
            </w:r>
          </w:p>
          <w:p w14:paraId="386720A3" w14:textId="77777777" w:rsidR="00611ADD" w:rsidRPr="00611ADD" w:rsidRDefault="00611ADD" w:rsidP="00611ADD">
            <w:pPr>
              <w:jc w:val="both"/>
              <w:rPr>
                <w:sz w:val="24"/>
                <w:szCs w:val="24"/>
              </w:rPr>
            </w:pPr>
          </w:p>
          <w:p w14:paraId="675BDAFD" w14:textId="0DFD1062" w:rsidR="00611ADD" w:rsidRPr="00611ADD" w:rsidRDefault="00611ADD" w:rsidP="00611ADD">
            <w:pPr>
              <w:jc w:val="both"/>
              <w:rPr>
                <w:sz w:val="24"/>
                <w:szCs w:val="24"/>
              </w:rPr>
            </w:pPr>
            <w:r w:rsidRPr="00611ADD">
              <w:rPr>
                <w:sz w:val="24"/>
                <w:szCs w:val="24"/>
              </w:rPr>
              <w:t>From writing this critically reflective case study, I have been able to see the vast amount of progress that I have made as a practitioner since qualifying as a Social Worker. I have been able to reflect on my knowledge around safeguarding and the process and how this impacts the wider community as well as the people that I am working with. I have been able to further my understanding of analysis in assessment and how this impacts the work that I do, I have been able to see how much analysis goes into the work that we complete and give myself more credit for time that these assessments take to compile. I have reflected on how collaborative working</w:t>
            </w:r>
            <w:r w:rsidR="00816742">
              <w:rPr>
                <w:sz w:val="24"/>
                <w:szCs w:val="24"/>
              </w:rPr>
              <w:t xml:space="preserve"> and discovered that it</w:t>
            </w:r>
            <w:r w:rsidRPr="00611ADD">
              <w:rPr>
                <w:sz w:val="24"/>
                <w:szCs w:val="24"/>
              </w:rPr>
              <w:t xml:space="preserve"> is essential when working with individuals</w:t>
            </w:r>
            <w:r w:rsidR="00816742">
              <w:rPr>
                <w:sz w:val="24"/>
                <w:szCs w:val="24"/>
              </w:rPr>
              <w:t>.</w:t>
            </w:r>
            <w:r w:rsidRPr="00611ADD">
              <w:rPr>
                <w:sz w:val="24"/>
                <w:szCs w:val="24"/>
              </w:rPr>
              <w:t xml:space="preserve"> </w:t>
            </w:r>
            <w:r w:rsidR="00816742">
              <w:rPr>
                <w:sz w:val="24"/>
                <w:szCs w:val="24"/>
              </w:rPr>
              <w:t>It</w:t>
            </w:r>
            <w:r w:rsidRPr="00611ADD">
              <w:rPr>
                <w:sz w:val="24"/>
                <w:szCs w:val="24"/>
              </w:rPr>
              <w:t xml:space="preserve"> can also present many challenges that Social Workers must address</w:t>
            </w:r>
            <w:r w:rsidR="00816742">
              <w:rPr>
                <w:sz w:val="24"/>
                <w:szCs w:val="24"/>
              </w:rPr>
              <w:t>;</w:t>
            </w:r>
            <w:r w:rsidRPr="00611ADD">
              <w:rPr>
                <w:sz w:val="24"/>
                <w:szCs w:val="24"/>
              </w:rPr>
              <w:t xml:space="preserve"> there </w:t>
            </w:r>
            <w:r w:rsidR="00816742">
              <w:rPr>
                <w:sz w:val="24"/>
                <w:szCs w:val="24"/>
              </w:rPr>
              <w:t>are</w:t>
            </w:r>
            <w:r w:rsidRPr="00611ADD">
              <w:rPr>
                <w:sz w:val="24"/>
                <w:szCs w:val="24"/>
              </w:rPr>
              <w:t xml:space="preserve"> often professionals who don’t wish to help mitigate risks and don’t identify themselves as being part of someone’s system</w:t>
            </w:r>
            <w:r w:rsidR="0043430F">
              <w:rPr>
                <w:sz w:val="24"/>
                <w:szCs w:val="24"/>
              </w:rPr>
              <w:t>.</w:t>
            </w:r>
            <w:r w:rsidRPr="00611ADD">
              <w:rPr>
                <w:sz w:val="24"/>
                <w:szCs w:val="24"/>
              </w:rPr>
              <w:t xml:space="preserve"> </w:t>
            </w:r>
            <w:r w:rsidR="0043430F">
              <w:rPr>
                <w:sz w:val="24"/>
                <w:szCs w:val="24"/>
              </w:rPr>
              <w:t>T</w:t>
            </w:r>
            <w:r w:rsidRPr="00611ADD">
              <w:rPr>
                <w:sz w:val="24"/>
                <w:szCs w:val="24"/>
              </w:rPr>
              <w:t>his needs address</w:t>
            </w:r>
            <w:r w:rsidR="0043430F">
              <w:rPr>
                <w:sz w:val="24"/>
                <w:szCs w:val="24"/>
              </w:rPr>
              <w:t>ing</w:t>
            </w:r>
            <w:r w:rsidRPr="00611ADD">
              <w:rPr>
                <w:sz w:val="24"/>
                <w:szCs w:val="24"/>
              </w:rPr>
              <w:t xml:space="preserve"> and falls into advocating for </w:t>
            </w:r>
            <w:r w:rsidR="0043430F">
              <w:rPr>
                <w:sz w:val="24"/>
                <w:szCs w:val="24"/>
              </w:rPr>
              <w:t>individuals</w:t>
            </w:r>
            <w:r w:rsidRPr="00611ADD">
              <w:rPr>
                <w:sz w:val="24"/>
                <w:szCs w:val="24"/>
              </w:rPr>
              <w:t xml:space="preserve">. </w:t>
            </w:r>
          </w:p>
          <w:p w14:paraId="49ED0A94" w14:textId="77777777" w:rsidR="00611ADD" w:rsidRPr="00611ADD" w:rsidRDefault="00611ADD" w:rsidP="00611ADD">
            <w:pPr>
              <w:jc w:val="both"/>
              <w:rPr>
                <w:sz w:val="24"/>
                <w:szCs w:val="24"/>
              </w:rPr>
            </w:pPr>
            <w:r w:rsidRPr="00611ADD">
              <w:rPr>
                <w:sz w:val="24"/>
                <w:szCs w:val="24"/>
              </w:rPr>
              <w:t xml:space="preserve">I have been able to critically reflect on my own professional judgements and how it is vital to always remain impartial, as a Social Worker I must make quick and concise decisions which need to be based on facts. This gave me the ability to know when I need to take time to reflect on decisions and not provide immediate responses to crisis situations. I have seen the importance of supervision and the positive impact that this can have on my practice, and I will continue to utilise reflective supervisions going forward for the purpose of improving my own practice and knowledge. </w:t>
            </w:r>
          </w:p>
          <w:p w14:paraId="7AF3FE49" w14:textId="25BBB479" w:rsidR="00DF2022" w:rsidRDefault="00611ADD" w:rsidP="00611ADD">
            <w:pPr>
              <w:jc w:val="both"/>
              <w:rPr>
                <w:sz w:val="24"/>
                <w:szCs w:val="24"/>
              </w:rPr>
            </w:pPr>
            <w:r w:rsidRPr="00611ADD">
              <w:rPr>
                <w:sz w:val="24"/>
                <w:szCs w:val="24"/>
              </w:rPr>
              <w:t xml:space="preserve">Furthermore, this critically reflective case study has enabled me to understand the difficulties of working in Wales and the challenges that this can bring. The lack of services presented </w:t>
            </w:r>
            <w:r w:rsidRPr="00611ADD">
              <w:rPr>
                <w:sz w:val="24"/>
                <w:szCs w:val="24"/>
              </w:rPr>
              <w:lastRenderedPageBreak/>
              <w:t>real difficulties when trying to help individuals achieve their goals, there is little to no services to help move this forward and Social Workers are rarely given the time to complete in depth pieces of work. It also highlighted to me that Welsh communities are often harder to integrate into, Person 2 found this when coming back to his home county as he couldn’t identify his place within the community and it initially it was seen to be quite difficult for the wider community to accept an unknown individual who presented with a learning disability.</w:t>
            </w:r>
          </w:p>
          <w:p w14:paraId="2F3141EB" w14:textId="77777777" w:rsidR="00DF2022" w:rsidRDefault="00DF2022">
            <w:pPr>
              <w:jc w:val="both"/>
              <w:rPr>
                <w:sz w:val="24"/>
                <w:szCs w:val="24"/>
              </w:rPr>
            </w:pPr>
          </w:p>
          <w:p w14:paraId="35734529" w14:textId="44112A3F" w:rsidR="00DF2022" w:rsidRPr="00706BB5" w:rsidRDefault="00DF2022">
            <w:pPr>
              <w:jc w:val="both"/>
              <w:rPr>
                <w:sz w:val="24"/>
                <w:szCs w:val="24"/>
              </w:rPr>
            </w:pPr>
            <w:r>
              <w:rPr>
                <w:sz w:val="24"/>
                <w:szCs w:val="24"/>
              </w:rPr>
              <w:t>Word Count: 4</w:t>
            </w:r>
            <w:r w:rsidR="00316753">
              <w:rPr>
                <w:sz w:val="24"/>
                <w:szCs w:val="24"/>
              </w:rPr>
              <w:t>212</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EBA01" w14:textId="77777777" w:rsidR="00B31ED5" w:rsidRDefault="00B31ED5">
      <w:r>
        <w:separator/>
      </w:r>
    </w:p>
  </w:endnote>
  <w:endnote w:type="continuationSeparator" w:id="0">
    <w:p w14:paraId="7CAC3FE8" w14:textId="77777777" w:rsidR="00B31ED5" w:rsidRDefault="00B31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6A5B0" w14:textId="77777777" w:rsidR="00B31ED5" w:rsidRDefault="00B31ED5">
      <w:r>
        <w:separator/>
      </w:r>
    </w:p>
  </w:footnote>
  <w:footnote w:type="continuationSeparator" w:id="0">
    <w:p w14:paraId="45B218A9" w14:textId="77777777" w:rsidR="00B31ED5" w:rsidRDefault="00B31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6C6F85"/>
    <w:multiLevelType w:val="hybridMultilevel"/>
    <w:tmpl w:val="3F08A568"/>
    <w:lvl w:ilvl="0" w:tplc="12546D9A">
      <w:start w:val="4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29"/>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871115358">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54C8"/>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45E"/>
    <w:rsid w:val="000A4240"/>
    <w:rsid w:val="000A469A"/>
    <w:rsid w:val="000A584A"/>
    <w:rsid w:val="000A6458"/>
    <w:rsid w:val="000C378F"/>
    <w:rsid w:val="000C426C"/>
    <w:rsid w:val="000C6892"/>
    <w:rsid w:val="000C6FFE"/>
    <w:rsid w:val="000D04EB"/>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6609"/>
    <w:rsid w:val="00171418"/>
    <w:rsid w:val="001772BF"/>
    <w:rsid w:val="001772DE"/>
    <w:rsid w:val="0019496C"/>
    <w:rsid w:val="001961CF"/>
    <w:rsid w:val="00196C93"/>
    <w:rsid w:val="001A59BB"/>
    <w:rsid w:val="001A607E"/>
    <w:rsid w:val="001A6A51"/>
    <w:rsid w:val="001A79C4"/>
    <w:rsid w:val="001B331A"/>
    <w:rsid w:val="001C0237"/>
    <w:rsid w:val="001C0E74"/>
    <w:rsid w:val="001C4DB8"/>
    <w:rsid w:val="001C50B8"/>
    <w:rsid w:val="001D229F"/>
    <w:rsid w:val="001E2EB6"/>
    <w:rsid w:val="001F251A"/>
    <w:rsid w:val="001F4552"/>
    <w:rsid w:val="002019EB"/>
    <w:rsid w:val="00204B58"/>
    <w:rsid w:val="00205051"/>
    <w:rsid w:val="00211F65"/>
    <w:rsid w:val="00212841"/>
    <w:rsid w:val="00214047"/>
    <w:rsid w:val="00216563"/>
    <w:rsid w:val="0021792F"/>
    <w:rsid w:val="00220D06"/>
    <w:rsid w:val="002246A0"/>
    <w:rsid w:val="00230439"/>
    <w:rsid w:val="002308CA"/>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0FAF"/>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753"/>
    <w:rsid w:val="00316815"/>
    <w:rsid w:val="003168CA"/>
    <w:rsid w:val="00321255"/>
    <w:rsid w:val="0032230D"/>
    <w:rsid w:val="00322A0B"/>
    <w:rsid w:val="00325EE3"/>
    <w:rsid w:val="00330881"/>
    <w:rsid w:val="00331CD2"/>
    <w:rsid w:val="00332426"/>
    <w:rsid w:val="0033527B"/>
    <w:rsid w:val="00335C41"/>
    <w:rsid w:val="00335FC5"/>
    <w:rsid w:val="0033771E"/>
    <w:rsid w:val="00337FEF"/>
    <w:rsid w:val="00354B6D"/>
    <w:rsid w:val="00355210"/>
    <w:rsid w:val="00355CFD"/>
    <w:rsid w:val="00365C82"/>
    <w:rsid w:val="00365DF9"/>
    <w:rsid w:val="00367C45"/>
    <w:rsid w:val="0037066E"/>
    <w:rsid w:val="00372DB4"/>
    <w:rsid w:val="00373A36"/>
    <w:rsid w:val="0037419E"/>
    <w:rsid w:val="00375AF5"/>
    <w:rsid w:val="003761BD"/>
    <w:rsid w:val="00377448"/>
    <w:rsid w:val="00377884"/>
    <w:rsid w:val="00381A02"/>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4060"/>
    <w:rsid w:val="00425160"/>
    <w:rsid w:val="00427035"/>
    <w:rsid w:val="00430DE3"/>
    <w:rsid w:val="0043430F"/>
    <w:rsid w:val="004348AE"/>
    <w:rsid w:val="004376C0"/>
    <w:rsid w:val="0044223A"/>
    <w:rsid w:val="00442BA8"/>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1BF8"/>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7972"/>
    <w:rsid w:val="005305C6"/>
    <w:rsid w:val="00540EEC"/>
    <w:rsid w:val="005414F4"/>
    <w:rsid w:val="00546187"/>
    <w:rsid w:val="00547B11"/>
    <w:rsid w:val="00554C78"/>
    <w:rsid w:val="00557D77"/>
    <w:rsid w:val="00562EAA"/>
    <w:rsid w:val="00563B58"/>
    <w:rsid w:val="005640C4"/>
    <w:rsid w:val="0056684C"/>
    <w:rsid w:val="005717CF"/>
    <w:rsid w:val="00574A0C"/>
    <w:rsid w:val="0057780F"/>
    <w:rsid w:val="00581E0A"/>
    <w:rsid w:val="00586D89"/>
    <w:rsid w:val="005877C8"/>
    <w:rsid w:val="00587923"/>
    <w:rsid w:val="00594F9F"/>
    <w:rsid w:val="00597774"/>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1ADD"/>
    <w:rsid w:val="00612A46"/>
    <w:rsid w:val="00612D3E"/>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1027"/>
    <w:rsid w:val="006635E3"/>
    <w:rsid w:val="006669F3"/>
    <w:rsid w:val="006712A7"/>
    <w:rsid w:val="00672CED"/>
    <w:rsid w:val="00674FC2"/>
    <w:rsid w:val="00676E35"/>
    <w:rsid w:val="00677E42"/>
    <w:rsid w:val="00682334"/>
    <w:rsid w:val="00684732"/>
    <w:rsid w:val="00684B16"/>
    <w:rsid w:val="00687016"/>
    <w:rsid w:val="006872A0"/>
    <w:rsid w:val="00694815"/>
    <w:rsid w:val="0069625A"/>
    <w:rsid w:val="00696A88"/>
    <w:rsid w:val="00696F65"/>
    <w:rsid w:val="00697572"/>
    <w:rsid w:val="006B4496"/>
    <w:rsid w:val="006B5E67"/>
    <w:rsid w:val="006B6612"/>
    <w:rsid w:val="006C1D3A"/>
    <w:rsid w:val="006C2EB5"/>
    <w:rsid w:val="006D18A3"/>
    <w:rsid w:val="006D5970"/>
    <w:rsid w:val="006E1180"/>
    <w:rsid w:val="006E481E"/>
    <w:rsid w:val="006E795F"/>
    <w:rsid w:val="006F0862"/>
    <w:rsid w:val="006F1438"/>
    <w:rsid w:val="006F2A9E"/>
    <w:rsid w:val="006F5ED3"/>
    <w:rsid w:val="00700249"/>
    <w:rsid w:val="00703BA5"/>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242B"/>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2260"/>
    <w:rsid w:val="007A628F"/>
    <w:rsid w:val="007B0DE3"/>
    <w:rsid w:val="007B1BFD"/>
    <w:rsid w:val="007B7191"/>
    <w:rsid w:val="007C1D94"/>
    <w:rsid w:val="007C556F"/>
    <w:rsid w:val="007C5ABE"/>
    <w:rsid w:val="007C6A87"/>
    <w:rsid w:val="007D0A07"/>
    <w:rsid w:val="007D0C6B"/>
    <w:rsid w:val="007D0F11"/>
    <w:rsid w:val="007D133D"/>
    <w:rsid w:val="007D3EB4"/>
    <w:rsid w:val="007D3F16"/>
    <w:rsid w:val="007F10BD"/>
    <w:rsid w:val="007F312E"/>
    <w:rsid w:val="007F3F7E"/>
    <w:rsid w:val="007F4BA4"/>
    <w:rsid w:val="00803CEA"/>
    <w:rsid w:val="00813CEC"/>
    <w:rsid w:val="0081534C"/>
    <w:rsid w:val="00816742"/>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3603"/>
    <w:rsid w:val="00844D98"/>
    <w:rsid w:val="00846D84"/>
    <w:rsid w:val="00850233"/>
    <w:rsid w:val="0085230E"/>
    <w:rsid w:val="008550A1"/>
    <w:rsid w:val="00861038"/>
    <w:rsid w:val="00865B58"/>
    <w:rsid w:val="00866B50"/>
    <w:rsid w:val="00867A63"/>
    <w:rsid w:val="008708F1"/>
    <w:rsid w:val="00871960"/>
    <w:rsid w:val="0087369F"/>
    <w:rsid w:val="008751CE"/>
    <w:rsid w:val="00880539"/>
    <w:rsid w:val="00880977"/>
    <w:rsid w:val="008859E8"/>
    <w:rsid w:val="0088737B"/>
    <w:rsid w:val="00891078"/>
    <w:rsid w:val="00892716"/>
    <w:rsid w:val="00893067"/>
    <w:rsid w:val="008933DE"/>
    <w:rsid w:val="00895FCE"/>
    <w:rsid w:val="00897F3E"/>
    <w:rsid w:val="008A21B4"/>
    <w:rsid w:val="008B07DE"/>
    <w:rsid w:val="008B1309"/>
    <w:rsid w:val="008B28E7"/>
    <w:rsid w:val="008B6334"/>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1B50"/>
    <w:rsid w:val="00926436"/>
    <w:rsid w:val="00926C53"/>
    <w:rsid w:val="0093018C"/>
    <w:rsid w:val="0094495F"/>
    <w:rsid w:val="009544C0"/>
    <w:rsid w:val="00954FA4"/>
    <w:rsid w:val="00956AE9"/>
    <w:rsid w:val="00964CC6"/>
    <w:rsid w:val="00967BFA"/>
    <w:rsid w:val="0098262C"/>
    <w:rsid w:val="0098427C"/>
    <w:rsid w:val="009852C2"/>
    <w:rsid w:val="00986B43"/>
    <w:rsid w:val="00986C0B"/>
    <w:rsid w:val="00986D46"/>
    <w:rsid w:val="00991FDA"/>
    <w:rsid w:val="00992412"/>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0A00"/>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06BD"/>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69F9"/>
    <w:rsid w:val="00B2754B"/>
    <w:rsid w:val="00B312F3"/>
    <w:rsid w:val="00B31C91"/>
    <w:rsid w:val="00B31ED5"/>
    <w:rsid w:val="00B3747F"/>
    <w:rsid w:val="00B42E76"/>
    <w:rsid w:val="00B43194"/>
    <w:rsid w:val="00B436BF"/>
    <w:rsid w:val="00B47734"/>
    <w:rsid w:val="00B50FBA"/>
    <w:rsid w:val="00B558EB"/>
    <w:rsid w:val="00B577D3"/>
    <w:rsid w:val="00B60466"/>
    <w:rsid w:val="00B6548F"/>
    <w:rsid w:val="00B71A32"/>
    <w:rsid w:val="00B73306"/>
    <w:rsid w:val="00B7502A"/>
    <w:rsid w:val="00B77305"/>
    <w:rsid w:val="00B774BD"/>
    <w:rsid w:val="00B828D2"/>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1A"/>
    <w:rsid w:val="00C01D97"/>
    <w:rsid w:val="00C025B4"/>
    <w:rsid w:val="00C029EC"/>
    <w:rsid w:val="00C161FD"/>
    <w:rsid w:val="00C17C9F"/>
    <w:rsid w:val="00C23F17"/>
    <w:rsid w:val="00C246F2"/>
    <w:rsid w:val="00C26C74"/>
    <w:rsid w:val="00C26D0D"/>
    <w:rsid w:val="00C27C95"/>
    <w:rsid w:val="00C300D2"/>
    <w:rsid w:val="00C3270F"/>
    <w:rsid w:val="00C3278B"/>
    <w:rsid w:val="00C33375"/>
    <w:rsid w:val="00C34C23"/>
    <w:rsid w:val="00C368FA"/>
    <w:rsid w:val="00C42005"/>
    <w:rsid w:val="00C4444B"/>
    <w:rsid w:val="00C4664D"/>
    <w:rsid w:val="00C472AA"/>
    <w:rsid w:val="00C50A05"/>
    <w:rsid w:val="00C53B23"/>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2EC4"/>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022"/>
    <w:rsid w:val="00DF2469"/>
    <w:rsid w:val="00DF7899"/>
    <w:rsid w:val="00E0524C"/>
    <w:rsid w:val="00E15751"/>
    <w:rsid w:val="00E17160"/>
    <w:rsid w:val="00E17D41"/>
    <w:rsid w:val="00E231D1"/>
    <w:rsid w:val="00E3288D"/>
    <w:rsid w:val="00E35112"/>
    <w:rsid w:val="00E35BEC"/>
    <w:rsid w:val="00E3720A"/>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44A7"/>
    <w:rsid w:val="00ED5D03"/>
    <w:rsid w:val="00EE01ED"/>
    <w:rsid w:val="00EE1AC1"/>
    <w:rsid w:val="00EE2B04"/>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25FF"/>
    <w:rsid w:val="00F66272"/>
    <w:rsid w:val="00F709C0"/>
    <w:rsid w:val="00F81FEC"/>
    <w:rsid w:val="00F927A1"/>
    <w:rsid w:val="00F92E4D"/>
    <w:rsid w:val="00F933CB"/>
    <w:rsid w:val="00F95D08"/>
    <w:rsid w:val="00FA23BD"/>
    <w:rsid w:val="00FA3764"/>
    <w:rsid w:val="00FA41C7"/>
    <w:rsid w:val="00FA4A79"/>
    <w:rsid w:val="00FA56ED"/>
    <w:rsid w:val="00FB05DD"/>
    <w:rsid w:val="00FB0F7C"/>
    <w:rsid w:val="00FB24EA"/>
    <w:rsid w:val="00FB5FA6"/>
    <w:rsid w:val="00FC0334"/>
    <w:rsid w:val="00FC1310"/>
    <w:rsid w:val="00FC1F67"/>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9852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4420</Words>
  <Characters>22073</Characters>
  <Application>Microsoft Office Word</Application>
  <DocSecurity>0</DocSecurity>
  <Lines>183</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 Jones</cp:lastModifiedBy>
  <cp:revision>65</cp:revision>
  <cp:lastPrinted>2020-02-11T19:20:00Z</cp:lastPrinted>
  <dcterms:created xsi:type="dcterms:W3CDTF">2022-09-29T11:34:00Z</dcterms:created>
  <dcterms:modified xsi:type="dcterms:W3CDTF">2023-10-20T08:35:00Z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