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643523" w14:textId="59C20DC4" w:rsidR="00496C83" w:rsidRPr="001E0806" w:rsidRDefault="00496C83" w:rsidP="00496C83">
      <w:pPr>
        <w:spacing w:before="212"/>
        <w:jc w:val="center"/>
        <w:rPr>
          <w:rFonts w:ascii="Arial" w:hAnsi="Arial" w:cs="Arial"/>
          <w:b/>
          <w:bCs/>
          <w:sz w:val="48"/>
          <w:szCs w:val="48"/>
        </w:rPr>
      </w:pPr>
      <w:r w:rsidRPr="001E0806">
        <w:rPr>
          <w:rFonts w:ascii="Arial" w:hAnsi="Arial" w:cs="Arial"/>
          <w:noProof/>
        </w:rPr>
        <w:drawing>
          <wp:inline distT="0" distB="0" distL="0" distR="0" wp14:anchorId="5C9F12DA" wp14:editId="5DA30B70">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29537A6A" w14:textId="4AACFAA2" w:rsidR="00496C83" w:rsidRPr="001E0806" w:rsidRDefault="00496C83" w:rsidP="00496C83">
      <w:pPr>
        <w:spacing w:before="212"/>
        <w:rPr>
          <w:rFonts w:ascii="Arial" w:hAnsi="Arial" w:cs="Arial"/>
          <w:sz w:val="48"/>
          <w:szCs w:val="48"/>
        </w:rPr>
      </w:pPr>
      <w:r w:rsidRPr="001E0806">
        <w:rPr>
          <w:rFonts w:ascii="Arial" w:hAnsi="Arial" w:cs="Arial"/>
          <w:b/>
          <w:bCs/>
          <w:sz w:val="48"/>
          <w:szCs w:val="48"/>
        </w:rPr>
        <w:t xml:space="preserve">Module Name: </w:t>
      </w:r>
      <w:r w:rsidRPr="001E0806">
        <w:rPr>
          <w:rFonts w:ascii="Arial" w:hAnsi="Arial" w:cs="Arial"/>
          <w:sz w:val="48"/>
          <w:szCs w:val="48"/>
        </w:rPr>
        <w:t>Developing Strategic Capability</w:t>
      </w:r>
    </w:p>
    <w:p w14:paraId="028C0C54" w14:textId="46642A13" w:rsidR="00496C83" w:rsidRPr="001E0806" w:rsidRDefault="00496C83" w:rsidP="00496C83">
      <w:pPr>
        <w:spacing w:before="212"/>
        <w:rPr>
          <w:rFonts w:ascii="Arial" w:hAnsi="Arial" w:cs="Arial"/>
          <w:b/>
          <w:bCs/>
          <w:sz w:val="48"/>
          <w:szCs w:val="48"/>
        </w:rPr>
      </w:pPr>
      <w:r w:rsidRPr="001E0806">
        <w:rPr>
          <w:rFonts w:ascii="Arial" w:hAnsi="Arial" w:cs="Arial"/>
          <w:b/>
          <w:bCs/>
          <w:sz w:val="48"/>
          <w:szCs w:val="48"/>
        </w:rPr>
        <w:t xml:space="preserve">Module Code:  </w:t>
      </w:r>
      <w:r w:rsidRPr="001E0806">
        <w:rPr>
          <w:rFonts w:ascii="Arial" w:hAnsi="Arial" w:cs="Arial"/>
          <w:sz w:val="48"/>
          <w:szCs w:val="48"/>
        </w:rPr>
        <w:t>BMSW6011</w:t>
      </w:r>
    </w:p>
    <w:p w14:paraId="51C1A17F" w14:textId="40C5F5C6" w:rsidR="00496C83" w:rsidRPr="001E0806" w:rsidRDefault="00496C83" w:rsidP="00496C83">
      <w:pPr>
        <w:spacing w:before="212"/>
        <w:rPr>
          <w:rFonts w:ascii="Arial" w:hAnsi="Arial" w:cs="Arial"/>
          <w:sz w:val="48"/>
          <w:szCs w:val="48"/>
        </w:rPr>
      </w:pPr>
      <w:r w:rsidRPr="001E0806">
        <w:rPr>
          <w:rFonts w:ascii="Arial" w:hAnsi="Arial" w:cs="Arial"/>
          <w:b/>
          <w:bCs/>
          <w:sz w:val="48"/>
          <w:szCs w:val="48"/>
        </w:rPr>
        <w:t xml:space="preserve">Assignment Title: </w:t>
      </w:r>
      <w:r w:rsidRPr="001E0806">
        <w:rPr>
          <w:rFonts w:ascii="Arial" w:hAnsi="Arial" w:cs="Arial"/>
          <w:sz w:val="48"/>
          <w:szCs w:val="48"/>
        </w:rPr>
        <w:t xml:space="preserve">Strategic Evaluation of </w:t>
      </w:r>
      <w:r w:rsidR="004F49F5" w:rsidRPr="001E0806">
        <w:rPr>
          <w:rFonts w:ascii="Arial" w:hAnsi="Arial" w:cs="Arial"/>
          <w:sz w:val="48"/>
          <w:szCs w:val="48"/>
        </w:rPr>
        <w:t>a</w:t>
      </w:r>
      <w:r w:rsidRPr="001E0806">
        <w:rPr>
          <w:rFonts w:ascii="Arial" w:hAnsi="Arial" w:cs="Arial"/>
          <w:sz w:val="48"/>
          <w:szCs w:val="48"/>
        </w:rPr>
        <w:t xml:space="preserve"> </w:t>
      </w:r>
      <w:r w:rsidR="00141623" w:rsidRPr="001E0806">
        <w:rPr>
          <w:rFonts w:ascii="Arial" w:hAnsi="Arial" w:cs="Arial"/>
          <w:sz w:val="48"/>
          <w:szCs w:val="48"/>
        </w:rPr>
        <w:t xml:space="preserve">Texaco </w:t>
      </w:r>
      <w:r w:rsidRPr="001E0806">
        <w:rPr>
          <w:rFonts w:ascii="Arial" w:hAnsi="Arial" w:cs="Arial"/>
          <w:sz w:val="48"/>
          <w:szCs w:val="48"/>
        </w:rPr>
        <w:t>Organisation</w:t>
      </w:r>
    </w:p>
    <w:p w14:paraId="0C5D5AB6" w14:textId="4FB65324" w:rsidR="00496C83" w:rsidRPr="001E0806" w:rsidRDefault="00496C83" w:rsidP="00496C83">
      <w:pPr>
        <w:spacing w:before="3"/>
        <w:rPr>
          <w:rFonts w:ascii="Arial" w:hAnsi="Arial" w:cs="Arial"/>
          <w:b/>
          <w:sz w:val="48"/>
          <w:szCs w:val="48"/>
        </w:rPr>
      </w:pPr>
      <w:r w:rsidRPr="001E0806">
        <w:rPr>
          <w:rFonts w:ascii="Arial" w:hAnsi="Arial" w:cs="Arial"/>
          <w:b/>
          <w:sz w:val="48"/>
          <w:szCs w:val="48"/>
        </w:rPr>
        <w:t>Student Name:</w:t>
      </w:r>
      <w:r w:rsidR="00CF7B80" w:rsidRPr="001E0806">
        <w:rPr>
          <w:rFonts w:ascii="Arial" w:hAnsi="Arial" w:cs="Arial"/>
          <w:b/>
          <w:sz w:val="48"/>
          <w:szCs w:val="48"/>
        </w:rPr>
        <w:t xml:space="preserve"> Anna Misiak-Ali</w:t>
      </w:r>
    </w:p>
    <w:p w14:paraId="746DACDD" w14:textId="527688EC" w:rsidR="00496C83" w:rsidRPr="001E0806" w:rsidRDefault="00496C83" w:rsidP="00496C83">
      <w:pPr>
        <w:spacing w:before="3"/>
        <w:rPr>
          <w:rFonts w:ascii="Arial" w:hAnsi="Arial" w:cs="Arial"/>
          <w:b/>
          <w:sz w:val="48"/>
          <w:szCs w:val="48"/>
        </w:rPr>
      </w:pPr>
      <w:r w:rsidRPr="001E0806">
        <w:rPr>
          <w:rFonts w:ascii="Arial" w:hAnsi="Arial" w:cs="Arial"/>
          <w:b/>
          <w:sz w:val="48"/>
          <w:szCs w:val="48"/>
        </w:rPr>
        <w:t>Student Number:</w:t>
      </w:r>
      <w:r w:rsidR="00CF7B80" w:rsidRPr="001E0806">
        <w:rPr>
          <w:rFonts w:ascii="Arial" w:hAnsi="Arial" w:cs="Arial"/>
          <w:b/>
          <w:sz w:val="48"/>
          <w:szCs w:val="48"/>
        </w:rPr>
        <w:t>2311228</w:t>
      </w:r>
    </w:p>
    <w:p w14:paraId="2E8D95B2" w14:textId="4F116721" w:rsidR="00496C83" w:rsidRPr="001E0806" w:rsidRDefault="00496C83" w:rsidP="00496C83">
      <w:pPr>
        <w:rPr>
          <w:rFonts w:ascii="Arial" w:hAnsi="Arial" w:cs="Arial"/>
          <w:bCs/>
          <w:sz w:val="48"/>
          <w:szCs w:val="48"/>
        </w:rPr>
      </w:pPr>
      <w:r w:rsidRPr="001E0806">
        <w:rPr>
          <w:rFonts w:ascii="Arial" w:hAnsi="Arial" w:cs="Arial"/>
          <w:b/>
          <w:sz w:val="48"/>
          <w:szCs w:val="48"/>
        </w:rPr>
        <w:t xml:space="preserve">Lecturer: </w:t>
      </w:r>
      <w:r w:rsidRPr="001E0806">
        <w:rPr>
          <w:rFonts w:ascii="Arial" w:hAnsi="Arial" w:cs="Arial"/>
          <w:bCs/>
          <w:sz w:val="48"/>
          <w:szCs w:val="48"/>
        </w:rPr>
        <w:t>Scott James</w:t>
      </w:r>
      <w:r w:rsidRPr="001E0806">
        <w:rPr>
          <w:rFonts w:ascii="Arial" w:hAnsi="Arial" w:cs="Arial"/>
          <w:b/>
          <w:sz w:val="48"/>
          <w:szCs w:val="48"/>
        </w:rPr>
        <w:br/>
        <w:t xml:space="preserve">Deadline: </w:t>
      </w:r>
      <w:r w:rsidRPr="001E0806">
        <w:rPr>
          <w:rFonts w:ascii="Arial" w:hAnsi="Arial" w:cs="Arial"/>
          <w:bCs/>
          <w:sz w:val="48"/>
          <w:szCs w:val="48"/>
        </w:rPr>
        <w:t>Friday 27</w:t>
      </w:r>
      <w:r w:rsidRPr="001E0806">
        <w:rPr>
          <w:rFonts w:ascii="Arial" w:hAnsi="Arial" w:cs="Arial"/>
          <w:bCs/>
          <w:sz w:val="48"/>
          <w:szCs w:val="48"/>
          <w:vertAlign w:val="superscript"/>
        </w:rPr>
        <w:t>th</w:t>
      </w:r>
      <w:r w:rsidRPr="001E0806">
        <w:rPr>
          <w:rFonts w:ascii="Arial" w:hAnsi="Arial" w:cs="Arial"/>
          <w:bCs/>
          <w:sz w:val="48"/>
          <w:szCs w:val="48"/>
        </w:rPr>
        <w:t xml:space="preserve"> March </w:t>
      </w:r>
      <w:r w:rsidR="004F49F5" w:rsidRPr="001E0806">
        <w:rPr>
          <w:rFonts w:ascii="Arial" w:hAnsi="Arial" w:cs="Arial"/>
          <w:bCs/>
          <w:sz w:val="48"/>
          <w:szCs w:val="48"/>
        </w:rPr>
        <w:t xml:space="preserve">2026 </w:t>
      </w:r>
      <w:r w:rsidRPr="001E0806">
        <w:rPr>
          <w:rFonts w:ascii="Arial" w:hAnsi="Arial" w:cs="Arial"/>
          <w:bCs/>
          <w:sz w:val="48"/>
          <w:szCs w:val="48"/>
        </w:rPr>
        <w:t xml:space="preserve">23.59 </w:t>
      </w:r>
    </w:p>
    <w:p w14:paraId="4B4E3B1A" w14:textId="77777777" w:rsidR="00496C83" w:rsidRPr="001E0806" w:rsidRDefault="00496C83">
      <w:pPr>
        <w:rPr>
          <w:rFonts w:ascii="Arial" w:hAnsi="Arial" w:cs="Arial"/>
        </w:rPr>
      </w:pPr>
    </w:p>
    <w:p w14:paraId="180B85A6" w14:textId="77777777" w:rsidR="00496C83" w:rsidRPr="001E0806" w:rsidRDefault="00496C83">
      <w:pPr>
        <w:rPr>
          <w:rFonts w:ascii="Arial" w:hAnsi="Arial" w:cs="Arial"/>
        </w:rPr>
      </w:pPr>
    </w:p>
    <w:p w14:paraId="2A9D2A49" w14:textId="77777777" w:rsidR="00496C83" w:rsidRPr="001E0806" w:rsidRDefault="00496C83">
      <w:pPr>
        <w:rPr>
          <w:rFonts w:ascii="Arial" w:hAnsi="Arial" w:cs="Arial"/>
        </w:rPr>
      </w:pPr>
    </w:p>
    <w:p w14:paraId="4A5482EF" w14:textId="77777777" w:rsidR="00496C83" w:rsidRPr="001E0806" w:rsidRDefault="00496C83">
      <w:pPr>
        <w:rPr>
          <w:rFonts w:ascii="Arial" w:hAnsi="Arial" w:cs="Arial"/>
        </w:rPr>
      </w:pPr>
    </w:p>
    <w:p w14:paraId="75B724A8" w14:textId="77777777" w:rsidR="00496C83" w:rsidRPr="001E0806" w:rsidRDefault="00496C83">
      <w:pPr>
        <w:rPr>
          <w:rFonts w:ascii="Arial" w:hAnsi="Arial" w:cs="Arial"/>
        </w:rPr>
      </w:pPr>
    </w:p>
    <w:p w14:paraId="1F945CE5" w14:textId="77777777" w:rsidR="00496C83" w:rsidRPr="001E0806" w:rsidRDefault="00496C83">
      <w:pPr>
        <w:rPr>
          <w:rFonts w:ascii="Arial" w:hAnsi="Arial" w:cs="Arial"/>
        </w:rPr>
      </w:pPr>
    </w:p>
    <w:p w14:paraId="70DB9805" w14:textId="77777777" w:rsidR="00496C83" w:rsidRPr="001E0806" w:rsidRDefault="00496C83">
      <w:pPr>
        <w:rPr>
          <w:rFonts w:ascii="Arial" w:hAnsi="Arial" w:cs="Arial"/>
        </w:rPr>
      </w:pPr>
    </w:p>
    <w:p w14:paraId="191B3870" w14:textId="77777777" w:rsidR="00496C83" w:rsidRPr="001E0806" w:rsidRDefault="00496C83">
      <w:pPr>
        <w:rPr>
          <w:rFonts w:ascii="Arial" w:hAnsi="Arial" w:cs="Arial"/>
        </w:rPr>
      </w:pPr>
    </w:p>
    <w:p w14:paraId="6BCE4217" w14:textId="77777777" w:rsidR="00496C83" w:rsidRPr="001E0806" w:rsidRDefault="00496C83">
      <w:pPr>
        <w:rPr>
          <w:rFonts w:ascii="Arial" w:hAnsi="Arial" w:cs="Arial"/>
        </w:rPr>
      </w:pPr>
    </w:p>
    <w:p w14:paraId="0A715E99" w14:textId="77777777" w:rsidR="00496C83" w:rsidRPr="001E0806" w:rsidRDefault="00496C83">
      <w:pPr>
        <w:rPr>
          <w:rFonts w:ascii="Arial" w:hAnsi="Arial" w:cs="Arial"/>
        </w:rPr>
      </w:pPr>
    </w:p>
    <w:p w14:paraId="1B5C6445" w14:textId="4B49DFEF" w:rsidR="00496C83" w:rsidRPr="001E0806" w:rsidRDefault="00496C83">
      <w:pPr>
        <w:rPr>
          <w:rFonts w:ascii="Arial" w:hAnsi="Arial" w:cs="Arial"/>
          <w:b/>
          <w:bCs/>
          <w:sz w:val="28"/>
          <w:szCs w:val="28"/>
        </w:rPr>
      </w:pPr>
      <w:r w:rsidRPr="001E0806">
        <w:rPr>
          <w:rFonts w:ascii="Arial" w:hAnsi="Arial" w:cs="Arial"/>
          <w:b/>
          <w:bCs/>
          <w:sz w:val="28"/>
          <w:szCs w:val="28"/>
        </w:rPr>
        <w:lastRenderedPageBreak/>
        <w:t>AI Acknowledgement Statement:</w:t>
      </w:r>
    </w:p>
    <w:p w14:paraId="291DF06B" w14:textId="3F4A3E2F" w:rsidR="00496C83" w:rsidRPr="001E0806" w:rsidRDefault="00496C83" w:rsidP="00496C83">
      <w:pPr>
        <w:jc w:val="both"/>
        <w:rPr>
          <w:rFonts w:ascii="Arial" w:hAnsi="Arial" w:cs="Arial"/>
          <w:b/>
          <w:bCs/>
          <w:highlight w:val="yellow"/>
          <w:u w:val="single"/>
        </w:rPr>
      </w:pPr>
    </w:p>
    <w:p w14:paraId="7C9D0FA2" w14:textId="77777777" w:rsidR="00496C83" w:rsidRPr="001E0806" w:rsidRDefault="00496C83" w:rsidP="00496C83">
      <w:pPr>
        <w:jc w:val="both"/>
        <w:rPr>
          <w:rFonts w:ascii="Arial" w:hAnsi="Arial" w:cs="Arial"/>
        </w:rPr>
      </w:pPr>
      <w:r w:rsidRPr="001E0806">
        <w:rPr>
          <w:rFonts w:ascii="Arial" w:hAnsi="Arial" w:cs="Arial"/>
        </w:rPr>
        <w:t xml:space="preserve">I confirm that I have not presented any AI generated materials as my own work. </w:t>
      </w:r>
    </w:p>
    <w:p w14:paraId="306DC718" w14:textId="77777777" w:rsidR="00496C83" w:rsidRPr="001E0806" w:rsidRDefault="00496C83" w:rsidP="00496C83">
      <w:pPr>
        <w:jc w:val="both"/>
        <w:rPr>
          <w:rFonts w:ascii="Arial" w:hAnsi="Arial" w:cs="Arial"/>
        </w:rPr>
      </w:pPr>
      <w:r w:rsidRPr="001E0806">
        <w:rPr>
          <w:rFonts w:ascii="Arial" w:hAnsi="Arial" w:cs="Arial"/>
        </w:rPr>
        <w:t>I confirm that I have copies of my drafts, notes, and other resources I used, which I may be asked to provide in evidence.</w:t>
      </w:r>
    </w:p>
    <w:p w14:paraId="3B2C3605" w14:textId="0FBE9619" w:rsidR="00496C83" w:rsidRPr="001E0806" w:rsidRDefault="00496C83" w:rsidP="00B7647D">
      <w:pPr>
        <w:jc w:val="both"/>
        <w:rPr>
          <w:rFonts w:ascii="Arial" w:hAnsi="Arial" w:cs="Arial"/>
        </w:rPr>
      </w:pPr>
    </w:p>
    <w:p w14:paraId="3CDD14E1" w14:textId="77777777" w:rsidR="00496C83" w:rsidRPr="001E0806" w:rsidRDefault="00496C83" w:rsidP="00496C83">
      <w:pPr>
        <w:rPr>
          <w:rFonts w:ascii="Arial" w:hAnsi="Arial" w:cs="Arial"/>
        </w:rPr>
      </w:pPr>
    </w:p>
    <w:p w14:paraId="516266A5" w14:textId="77777777" w:rsidR="00496C83" w:rsidRPr="001E0806" w:rsidRDefault="00496C83" w:rsidP="00496C83">
      <w:pPr>
        <w:rPr>
          <w:rFonts w:ascii="Arial" w:hAnsi="Arial" w:cs="Arial"/>
        </w:rPr>
      </w:pPr>
    </w:p>
    <w:p w14:paraId="58CF2E3C" w14:textId="3376E2AE" w:rsidR="004C06B6" w:rsidRPr="001E0806" w:rsidRDefault="004C06B6" w:rsidP="004C06B6">
      <w:pPr>
        <w:rPr>
          <w:rFonts w:ascii="Arial" w:hAnsi="Arial" w:cs="Arial"/>
        </w:rPr>
      </w:pPr>
    </w:p>
    <w:p w14:paraId="26051F32" w14:textId="77777777" w:rsidR="00B7647D" w:rsidRPr="001E0806" w:rsidRDefault="00B7647D" w:rsidP="004C06B6">
      <w:pPr>
        <w:rPr>
          <w:rFonts w:ascii="Arial" w:hAnsi="Arial" w:cs="Arial"/>
        </w:rPr>
      </w:pPr>
    </w:p>
    <w:p w14:paraId="33B7E89B" w14:textId="77777777" w:rsidR="00B7647D" w:rsidRPr="001E0806" w:rsidRDefault="00B7647D" w:rsidP="004C06B6">
      <w:pPr>
        <w:rPr>
          <w:rFonts w:ascii="Arial" w:hAnsi="Arial" w:cs="Arial"/>
        </w:rPr>
      </w:pPr>
    </w:p>
    <w:p w14:paraId="48AB33D1" w14:textId="77777777" w:rsidR="00B7647D" w:rsidRPr="001E0806" w:rsidRDefault="00B7647D" w:rsidP="004C06B6">
      <w:pPr>
        <w:rPr>
          <w:rFonts w:ascii="Arial" w:hAnsi="Arial" w:cs="Arial"/>
        </w:rPr>
      </w:pPr>
    </w:p>
    <w:p w14:paraId="09A9AF5E" w14:textId="77777777" w:rsidR="00B7647D" w:rsidRPr="001E0806" w:rsidRDefault="00B7647D" w:rsidP="004C06B6">
      <w:pPr>
        <w:rPr>
          <w:rFonts w:ascii="Arial" w:hAnsi="Arial" w:cs="Arial"/>
        </w:rPr>
      </w:pPr>
    </w:p>
    <w:p w14:paraId="5D9B9B58" w14:textId="77777777" w:rsidR="00B7647D" w:rsidRPr="001E0806" w:rsidRDefault="00B7647D" w:rsidP="004C06B6">
      <w:pPr>
        <w:rPr>
          <w:rFonts w:ascii="Arial" w:hAnsi="Arial" w:cs="Arial"/>
        </w:rPr>
      </w:pPr>
    </w:p>
    <w:p w14:paraId="589DF755" w14:textId="77777777" w:rsidR="00B7647D" w:rsidRPr="001E0806" w:rsidRDefault="00B7647D" w:rsidP="004C06B6">
      <w:pPr>
        <w:rPr>
          <w:rFonts w:ascii="Arial" w:hAnsi="Arial" w:cs="Arial"/>
        </w:rPr>
      </w:pPr>
    </w:p>
    <w:p w14:paraId="3E9DB48C" w14:textId="77777777" w:rsidR="00B7647D" w:rsidRPr="001E0806" w:rsidRDefault="00B7647D" w:rsidP="004C06B6">
      <w:pPr>
        <w:rPr>
          <w:rFonts w:ascii="Arial" w:hAnsi="Arial" w:cs="Arial"/>
        </w:rPr>
      </w:pPr>
    </w:p>
    <w:p w14:paraId="5F32C19D" w14:textId="77777777" w:rsidR="00B7647D" w:rsidRPr="001E0806" w:rsidRDefault="00B7647D" w:rsidP="004C06B6">
      <w:pPr>
        <w:rPr>
          <w:rFonts w:ascii="Arial" w:hAnsi="Arial" w:cs="Arial"/>
        </w:rPr>
      </w:pPr>
    </w:p>
    <w:p w14:paraId="14634765" w14:textId="77777777" w:rsidR="00B7647D" w:rsidRPr="001E0806" w:rsidRDefault="00B7647D" w:rsidP="004C06B6">
      <w:pPr>
        <w:rPr>
          <w:rFonts w:ascii="Arial" w:hAnsi="Arial" w:cs="Arial"/>
        </w:rPr>
      </w:pPr>
    </w:p>
    <w:p w14:paraId="5D03F846" w14:textId="77777777" w:rsidR="00B7647D" w:rsidRPr="001E0806" w:rsidRDefault="00B7647D" w:rsidP="004C06B6">
      <w:pPr>
        <w:rPr>
          <w:rFonts w:ascii="Arial" w:hAnsi="Arial" w:cs="Arial"/>
        </w:rPr>
      </w:pPr>
    </w:p>
    <w:p w14:paraId="69946602" w14:textId="77777777" w:rsidR="00B7647D" w:rsidRPr="001E0806" w:rsidRDefault="00B7647D" w:rsidP="004C06B6">
      <w:pPr>
        <w:rPr>
          <w:rFonts w:ascii="Arial" w:hAnsi="Arial" w:cs="Arial"/>
        </w:rPr>
      </w:pPr>
    </w:p>
    <w:p w14:paraId="76CEB1C0" w14:textId="77777777" w:rsidR="00B7647D" w:rsidRPr="001E0806" w:rsidRDefault="00B7647D" w:rsidP="004C06B6">
      <w:pPr>
        <w:rPr>
          <w:rFonts w:ascii="Arial" w:hAnsi="Arial" w:cs="Arial"/>
        </w:rPr>
      </w:pPr>
    </w:p>
    <w:p w14:paraId="1C91EC64" w14:textId="77777777" w:rsidR="00B7647D" w:rsidRPr="001E0806" w:rsidRDefault="00B7647D" w:rsidP="004C06B6">
      <w:pPr>
        <w:rPr>
          <w:rFonts w:ascii="Arial" w:hAnsi="Arial" w:cs="Arial"/>
        </w:rPr>
      </w:pPr>
    </w:p>
    <w:p w14:paraId="4EFF8420" w14:textId="77777777" w:rsidR="00B7647D" w:rsidRPr="001E0806" w:rsidRDefault="00B7647D" w:rsidP="004C06B6">
      <w:pPr>
        <w:rPr>
          <w:rFonts w:ascii="Arial" w:hAnsi="Arial" w:cs="Arial"/>
        </w:rPr>
      </w:pPr>
    </w:p>
    <w:p w14:paraId="392BD878" w14:textId="77777777" w:rsidR="00B7647D" w:rsidRPr="001E0806" w:rsidRDefault="00B7647D" w:rsidP="004C06B6">
      <w:pPr>
        <w:rPr>
          <w:rFonts w:ascii="Arial" w:hAnsi="Arial" w:cs="Arial"/>
        </w:rPr>
      </w:pPr>
    </w:p>
    <w:p w14:paraId="70440A7B" w14:textId="77777777" w:rsidR="00B7647D" w:rsidRPr="001E0806" w:rsidRDefault="00B7647D" w:rsidP="004C06B6">
      <w:pPr>
        <w:rPr>
          <w:rFonts w:ascii="Arial" w:hAnsi="Arial" w:cs="Arial"/>
        </w:rPr>
      </w:pPr>
    </w:p>
    <w:p w14:paraId="73BF089C" w14:textId="77777777" w:rsidR="00B7647D" w:rsidRPr="001E0806" w:rsidRDefault="00B7647D" w:rsidP="004C06B6">
      <w:pPr>
        <w:rPr>
          <w:rFonts w:ascii="Arial" w:hAnsi="Arial" w:cs="Arial"/>
        </w:rPr>
      </w:pPr>
    </w:p>
    <w:p w14:paraId="3E14DBEF" w14:textId="77777777" w:rsidR="00B7647D" w:rsidRPr="001E0806" w:rsidRDefault="00B7647D" w:rsidP="004C06B6">
      <w:pPr>
        <w:rPr>
          <w:rFonts w:ascii="Arial" w:hAnsi="Arial" w:cs="Arial"/>
        </w:rPr>
      </w:pPr>
    </w:p>
    <w:p w14:paraId="3EE56E82" w14:textId="77777777" w:rsidR="00B7647D" w:rsidRPr="001E0806" w:rsidRDefault="00B7647D" w:rsidP="004C06B6">
      <w:pPr>
        <w:rPr>
          <w:rFonts w:ascii="Arial" w:hAnsi="Arial" w:cs="Arial"/>
        </w:rPr>
      </w:pPr>
    </w:p>
    <w:p w14:paraId="1AB9C659" w14:textId="77777777" w:rsidR="00B7647D" w:rsidRPr="001E0806" w:rsidRDefault="00B7647D" w:rsidP="004C06B6">
      <w:pPr>
        <w:rPr>
          <w:rFonts w:ascii="Arial" w:hAnsi="Arial" w:cs="Arial"/>
        </w:rPr>
      </w:pPr>
    </w:p>
    <w:sdt>
      <w:sdtPr>
        <w:rPr>
          <w:rFonts w:ascii="Arial" w:eastAsiaTheme="minorEastAsia" w:hAnsi="Arial" w:cs="Arial"/>
          <w:color w:val="auto"/>
          <w:kern w:val="2"/>
          <w:sz w:val="24"/>
          <w:szCs w:val="24"/>
          <w:lang w:val="en-GB" w:eastAsia="zh-CN"/>
          <w14:ligatures w14:val="standardContextual"/>
        </w:rPr>
        <w:id w:val="-1091389452"/>
        <w:docPartObj>
          <w:docPartGallery w:val="Table of Contents"/>
          <w:docPartUnique/>
        </w:docPartObj>
      </w:sdtPr>
      <w:sdtEndPr>
        <w:rPr>
          <w:b/>
          <w:bCs/>
          <w:noProof/>
        </w:rPr>
      </w:sdtEndPr>
      <w:sdtContent>
        <w:p w14:paraId="754C0BCC" w14:textId="2B873CB4" w:rsidR="004C06B6" w:rsidRPr="001E0806" w:rsidRDefault="004C06B6">
          <w:pPr>
            <w:pStyle w:val="TOCHeading"/>
            <w:rPr>
              <w:rFonts w:ascii="Arial" w:hAnsi="Arial" w:cs="Arial"/>
              <w:b/>
              <w:bCs/>
              <w:color w:val="auto"/>
            </w:rPr>
          </w:pPr>
          <w:r w:rsidRPr="001E0806">
            <w:rPr>
              <w:rFonts w:ascii="Arial" w:hAnsi="Arial" w:cs="Arial"/>
              <w:b/>
              <w:bCs/>
              <w:color w:val="auto"/>
            </w:rPr>
            <w:t>Contents</w:t>
          </w:r>
        </w:p>
        <w:p w14:paraId="162ACB06" w14:textId="44FB9660" w:rsidR="008576AA" w:rsidRDefault="004C06B6">
          <w:pPr>
            <w:pStyle w:val="TOC1"/>
            <w:tabs>
              <w:tab w:val="right" w:leader="dot" w:pos="9016"/>
            </w:tabs>
            <w:rPr>
              <w:noProof/>
              <w:lang w:eastAsia="en-GB"/>
            </w:rPr>
          </w:pPr>
          <w:r w:rsidRPr="001E0806">
            <w:rPr>
              <w:rFonts w:ascii="Arial" w:hAnsi="Arial" w:cs="Arial"/>
            </w:rPr>
            <w:fldChar w:fldCharType="begin"/>
          </w:r>
          <w:r w:rsidRPr="001E0806">
            <w:rPr>
              <w:rFonts w:ascii="Arial" w:hAnsi="Arial" w:cs="Arial"/>
            </w:rPr>
            <w:instrText xml:space="preserve"> TOC \o "1-3" \h \z \u </w:instrText>
          </w:r>
          <w:r w:rsidRPr="001E0806">
            <w:rPr>
              <w:rFonts w:ascii="Arial" w:hAnsi="Arial" w:cs="Arial"/>
            </w:rPr>
            <w:fldChar w:fldCharType="separate"/>
          </w:r>
          <w:hyperlink w:anchor="_Toc225500493" w:history="1">
            <w:r w:rsidR="008576AA" w:rsidRPr="004D52FA">
              <w:rPr>
                <w:rStyle w:val="Hyperlink"/>
                <w:rFonts w:ascii="Arial" w:hAnsi="Arial" w:cs="Arial"/>
                <w:b/>
                <w:bCs/>
                <w:noProof/>
              </w:rPr>
              <w:t>1. Organisational Overview</w:t>
            </w:r>
            <w:r w:rsidR="008576AA">
              <w:rPr>
                <w:noProof/>
                <w:webHidden/>
              </w:rPr>
              <w:tab/>
            </w:r>
            <w:r w:rsidR="008576AA">
              <w:rPr>
                <w:noProof/>
                <w:webHidden/>
              </w:rPr>
              <w:fldChar w:fldCharType="begin"/>
            </w:r>
            <w:r w:rsidR="008576AA">
              <w:rPr>
                <w:noProof/>
                <w:webHidden/>
              </w:rPr>
              <w:instrText xml:space="preserve"> PAGEREF _Toc225500493 \h </w:instrText>
            </w:r>
            <w:r w:rsidR="008576AA">
              <w:rPr>
                <w:noProof/>
                <w:webHidden/>
              </w:rPr>
            </w:r>
            <w:r w:rsidR="008576AA">
              <w:rPr>
                <w:noProof/>
                <w:webHidden/>
              </w:rPr>
              <w:fldChar w:fldCharType="separate"/>
            </w:r>
            <w:r w:rsidR="008576AA">
              <w:rPr>
                <w:noProof/>
                <w:webHidden/>
              </w:rPr>
              <w:t>4</w:t>
            </w:r>
            <w:r w:rsidR="008576AA">
              <w:rPr>
                <w:noProof/>
                <w:webHidden/>
              </w:rPr>
              <w:fldChar w:fldCharType="end"/>
            </w:r>
          </w:hyperlink>
        </w:p>
        <w:p w14:paraId="02BB6C37" w14:textId="51D3FDCA" w:rsidR="008576AA" w:rsidRDefault="008576AA">
          <w:pPr>
            <w:pStyle w:val="TOC2"/>
            <w:tabs>
              <w:tab w:val="right" w:leader="dot" w:pos="9016"/>
            </w:tabs>
            <w:rPr>
              <w:noProof/>
              <w:lang w:eastAsia="en-GB"/>
            </w:rPr>
          </w:pPr>
          <w:hyperlink w:anchor="_Toc225500494" w:history="1">
            <w:r w:rsidRPr="004D52FA">
              <w:rPr>
                <w:rStyle w:val="Hyperlink"/>
                <w:rFonts w:ascii="Arial" w:hAnsi="Arial" w:cs="Arial"/>
                <w:b/>
                <w:bCs/>
                <w:noProof/>
              </w:rPr>
              <w:t>1.1 Organisation Background</w:t>
            </w:r>
            <w:r>
              <w:rPr>
                <w:noProof/>
                <w:webHidden/>
              </w:rPr>
              <w:tab/>
            </w:r>
            <w:r>
              <w:rPr>
                <w:noProof/>
                <w:webHidden/>
              </w:rPr>
              <w:fldChar w:fldCharType="begin"/>
            </w:r>
            <w:r>
              <w:rPr>
                <w:noProof/>
                <w:webHidden/>
              </w:rPr>
              <w:instrText xml:space="preserve"> PAGEREF _Toc225500494 \h </w:instrText>
            </w:r>
            <w:r>
              <w:rPr>
                <w:noProof/>
                <w:webHidden/>
              </w:rPr>
            </w:r>
            <w:r>
              <w:rPr>
                <w:noProof/>
                <w:webHidden/>
              </w:rPr>
              <w:fldChar w:fldCharType="separate"/>
            </w:r>
            <w:r>
              <w:rPr>
                <w:noProof/>
                <w:webHidden/>
              </w:rPr>
              <w:t>4</w:t>
            </w:r>
            <w:r>
              <w:rPr>
                <w:noProof/>
                <w:webHidden/>
              </w:rPr>
              <w:fldChar w:fldCharType="end"/>
            </w:r>
          </w:hyperlink>
        </w:p>
        <w:p w14:paraId="6B3334F2" w14:textId="630D6CF8" w:rsidR="008576AA" w:rsidRDefault="008576AA">
          <w:pPr>
            <w:pStyle w:val="TOC2"/>
            <w:tabs>
              <w:tab w:val="right" w:leader="dot" w:pos="9016"/>
            </w:tabs>
            <w:rPr>
              <w:noProof/>
              <w:lang w:eastAsia="en-GB"/>
            </w:rPr>
          </w:pPr>
          <w:hyperlink w:anchor="_Toc225500495" w:history="1">
            <w:r w:rsidRPr="004D52FA">
              <w:rPr>
                <w:rStyle w:val="Hyperlink"/>
                <w:rFonts w:ascii="Arial" w:hAnsi="Arial" w:cs="Arial"/>
                <w:b/>
                <w:bCs/>
                <w:noProof/>
              </w:rPr>
              <w:t>1.2 Products and Services</w:t>
            </w:r>
            <w:r>
              <w:rPr>
                <w:noProof/>
                <w:webHidden/>
              </w:rPr>
              <w:tab/>
            </w:r>
            <w:r>
              <w:rPr>
                <w:noProof/>
                <w:webHidden/>
              </w:rPr>
              <w:fldChar w:fldCharType="begin"/>
            </w:r>
            <w:r>
              <w:rPr>
                <w:noProof/>
                <w:webHidden/>
              </w:rPr>
              <w:instrText xml:space="preserve"> PAGEREF _Toc225500495 \h </w:instrText>
            </w:r>
            <w:r>
              <w:rPr>
                <w:noProof/>
                <w:webHidden/>
              </w:rPr>
            </w:r>
            <w:r>
              <w:rPr>
                <w:noProof/>
                <w:webHidden/>
              </w:rPr>
              <w:fldChar w:fldCharType="separate"/>
            </w:r>
            <w:r>
              <w:rPr>
                <w:noProof/>
                <w:webHidden/>
              </w:rPr>
              <w:t>4</w:t>
            </w:r>
            <w:r>
              <w:rPr>
                <w:noProof/>
                <w:webHidden/>
              </w:rPr>
              <w:fldChar w:fldCharType="end"/>
            </w:r>
          </w:hyperlink>
        </w:p>
        <w:p w14:paraId="2683263F" w14:textId="2D274D92" w:rsidR="008576AA" w:rsidRDefault="008576AA">
          <w:pPr>
            <w:pStyle w:val="TOC2"/>
            <w:tabs>
              <w:tab w:val="right" w:leader="dot" w:pos="9016"/>
            </w:tabs>
            <w:rPr>
              <w:noProof/>
              <w:lang w:eastAsia="en-GB"/>
            </w:rPr>
          </w:pPr>
          <w:hyperlink w:anchor="_Toc225500496" w:history="1">
            <w:r w:rsidRPr="004D52FA">
              <w:rPr>
                <w:rStyle w:val="Hyperlink"/>
                <w:rFonts w:ascii="Arial" w:hAnsi="Arial" w:cs="Arial"/>
                <w:b/>
                <w:bCs/>
                <w:noProof/>
              </w:rPr>
              <w:t>1.3 Markets and Geographic Scope</w:t>
            </w:r>
            <w:r>
              <w:rPr>
                <w:noProof/>
                <w:webHidden/>
              </w:rPr>
              <w:tab/>
            </w:r>
            <w:r>
              <w:rPr>
                <w:noProof/>
                <w:webHidden/>
              </w:rPr>
              <w:fldChar w:fldCharType="begin"/>
            </w:r>
            <w:r>
              <w:rPr>
                <w:noProof/>
                <w:webHidden/>
              </w:rPr>
              <w:instrText xml:space="preserve"> PAGEREF _Toc225500496 \h </w:instrText>
            </w:r>
            <w:r>
              <w:rPr>
                <w:noProof/>
                <w:webHidden/>
              </w:rPr>
            </w:r>
            <w:r>
              <w:rPr>
                <w:noProof/>
                <w:webHidden/>
              </w:rPr>
              <w:fldChar w:fldCharType="separate"/>
            </w:r>
            <w:r>
              <w:rPr>
                <w:noProof/>
                <w:webHidden/>
              </w:rPr>
              <w:t>5</w:t>
            </w:r>
            <w:r>
              <w:rPr>
                <w:noProof/>
                <w:webHidden/>
              </w:rPr>
              <w:fldChar w:fldCharType="end"/>
            </w:r>
          </w:hyperlink>
        </w:p>
        <w:p w14:paraId="105F12E2" w14:textId="09C628C9" w:rsidR="008576AA" w:rsidRDefault="008576AA">
          <w:pPr>
            <w:pStyle w:val="TOC2"/>
            <w:tabs>
              <w:tab w:val="right" w:leader="dot" w:pos="9016"/>
            </w:tabs>
            <w:rPr>
              <w:noProof/>
              <w:lang w:eastAsia="en-GB"/>
            </w:rPr>
          </w:pPr>
          <w:hyperlink w:anchor="_Toc225500497" w:history="1">
            <w:r w:rsidRPr="004D52FA">
              <w:rPr>
                <w:rStyle w:val="Hyperlink"/>
                <w:rFonts w:ascii="Arial" w:hAnsi="Arial" w:cs="Arial"/>
                <w:b/>
                <w:bCs/>
                <w:noProof/>
              </w:rPr>
              <w:t>1.4 Recent Strategic Developments</w:t>
            </w:r>
            <w:r>
              <w:rPr>
                <w:noProof/>
                <w:webHidden/>
              </w:rPr>
              <w:tab/>
            </w:r>
            <w:r>
              <w:rPr>
                <w:noProof/>
                <w:webHidden/>
              </w:rPr>
              <w:fldChar w:fldCharType="begin"/>
            </w:r>
            <w:r>
              <w:rPr>
                <w:noProof/>
                <w:webHidden/>
              </w:rPr>
              <w:instrText xml:space="preserve"> PAGEREF _Toc225500497 \h </w:instrText>
            </w:r>
            <w:r>
              <w:rPr>
                <w:noProof/>
                <w:webHidden/>
              </w:rPr>
            </w:r>
            <w:r>
              <w:rPr>
                <w:noProof/>
                <w:webHidden/>
              </w:rPr>
              <w:fldChar w:fldCharType="separate"/>
            </w:r>
            <w:r>
              <w:rPr>
                <w:noProof/>
                <w:webHidden/>
              </w:rPr>
              <w:t>6</w:t>
            </w:r>
            <w:r>
              <w:rPr>
                <w:noProof/>
                <w:webHidden/>
              </w:rPr>
              <w:fldChar w:fldCharType="end"/>
            </w:r>
          </w:hyperlink>
        </w:p>
        <w:p w14:paraId="2A643355" w14:textId="22F502F6" w:rsidR="008576AA" w:rsidRDefault="008576AA">
          <w:pPr>
            <w:pStyle w:val="TOC1"/>
            <w:tabs>
              <w:tab w:val="right" w:leader="dot" w:pos="9016"/>
            </w:tabs>
            <w:rPr>
              <w:noProof/>
              <w:lang w:eastAsia="en-GB"/>
            </w:rPr>
          </w:pPr>
          <w:hyperlink w:anchor="_Toc225500498" w:history="1">
            <w:r w:rsidRPr="004D52FA">
              <w:rPr>
                <w:rStyle w:val="Hyperlink"/>
                <w:rFonts w:ascii="Arial" w:hAnsi="Arial" w:cs="Arial"/>
                <w:b/>
                <w:bCs/>
                <w:noProof/>
              </w:rPr>
              <w:t>2. External Environment and Stakeholder Analysis</w:t>
            </w:r>
            <w:r>
              <w:rPr>
                <w:noProof/>
                <w:webHidden/>
              </w:rPr>
              <w:tab/>
            </w:r>
            <w:r>
              <w:rPr>
                <w:noProof/>
                <w:webHidden/>
              </w:rPr>
              <w:fldChar w:fldCharType="begin"/>
            </w:r>
            <w:r>
              <w:rPr>
                <w:noProof/>
                <w:webHidden/>
              </w:rPr>
              <w:instrText xml:space="preserve"> PAGEREF _Toc225500498 \h </w:instrText>
            </w:r>
            <w:r>
              <w:rPr>
                <w:noProof/>
                <w:webHidden/>
              </w:rPr>
            </w:r>
            <w:r>
              <w:rPr>
                <w:noProof/>
                <w:webHidden/>
              </w:rPr>
              <w:fldChar w:fldCharType="separate"/>
            </w:r>
            <w:r>
              <w:rPr>
                <w:noProof/>
                <w:webHidden/>
              </w:rPr>
              <w:t>6</w:t>
            </w:r>
            <w:r>
              <w:rPr>
                <w:noProof/>
                <w:webHidden/>
              </w:rPr>
              <w:fldChar w:fldCharType="end"/>
            </w:r>
          </w:hyperlink>
        </w:p>
        <w:p w14:paraId="61120571" w14:textId="2BA623C9" w:rsidR="008576AA" w:rsidRDefault="008576AA">
          <w:pPr>
            <w:pStyle w:val="TOC2"/>
            <w:tabs>
              <w:tab w:val="right" w:leader="dot" w:pos="9016"/>
            </w:tabs>
            <w:rPr>
              <w:noProof/>
              <w:lang w:eastAsia="en-GB"/>
            </w:rPr>
          </w:pPr>
          <w:hyperlink w:anchor="_Toc225500499" w:history="1">
            <w:r w:rsidRPr="004D52FA">
              <w:rPr>
                <w:rStyle w:val="Hyperlink"/>
                <w:rFonts w:ascii="Arial" w:hAnsi="Arial" w:cs="Arial"/>
                <w:b/>
                <w:bCs/>
                <w:noProof/>
              </w:rPr>
              <w:t>2.1 PESTLE Analysis</w:t>
            </w:r>
            <w:r>
              <w:rPr>
                <w:noProof/>
                <w:webHidden/>
              </w:rPr>
              <w:tab/>
            </w:r>
            <w:r>
              <w:rPr>
                <w:noProof/>
                <w:webHidden/>
              </w:rPr>
              <w:fldChar w:fldCharType="begin"/>
            </w:r>
            <w:r>
              <w:rPr>
                <w:noProof/>
                <w:webHidden/>
              </w:rPr>
              <w:instrText xml:space="preserve"> PAGEREF _Toc225500499 \h </w:instrText>
            </w:r>
            <w:r>
              <w:rPr>
                <w:noProof/>
                <w:webHidden/>
              </w:rPr>
            </w:r>
            <w:r>
              <w:rPr>
                <w:noProof/>
                <w:webHidden/>
              </w:rPr>
              <w:fldChar w:fldCharType="separate"/>
            </w:r>
            <w:r>
              <w:rPr>
                <w:noProof/>
                <w:webHidden/>
              </w:rPr>
              <w:t>6</w:t>
            </w:r>
            <w:r>
              <w:rPr>
                <w:noProof/>
                <w:webHidden/>
              </w:rPr>
              <w:fldChar w:fldCharType="end"/>
            </w:r>
          </w:hyperlink>
        </w:p>
        <w:p w14:paraId="0B67976C" w14:textId="65413853" w:rsidR="008576AA" w:rsidRDefault="008576AA">
          <w:pPr>
            <w:pStyle w:val="TOC2"/>
            <w:tabs>
              <w:tab w:val="right" w:leader="dot" w:pos="9016"/>
            </w:tabs>
            <w:rPr>
              <w:noProof/>
              <w:lang w:eastAsia="en-GB"/>
            </w:rPr>
          </w:pPr>
          <w:hyperlink w:anchor="_Toc225500500" w:history="1">
            <w:r w:rsidRPr="004D52FA">
              <w:rPr>
                <w:rStyle w:val="Hyperlink"/>
                <w:rFonts w:ascii="Arial" w:hAnsi="Arial" w:cs="Arial"/>
                <w:b/>
                <w:bCs/>
                <w:noProof/>
              </w:rPr>
              <w:t>2.2 Industry and Competitive Environment (Porter’s Five Forces)</w:t>
            </w:r>
            <w:r>
              <w:rPr>
                <w:noProof/>
                <w:webHidden/>
              </w:rPr>
              <w:tab/>
            </w:r>
            <w:r>
              <w:rPr>
                <w:noProof/>
                <w:webHidden/>
              </w:rPr>
              <w:fldChar w:fldCharType="begin"/>
            </w:r>
            <w:r>
              <w:rPr>
                <w:noProof/>
                <w:webHidden/>
              </w:rPr>
              <w:instrText xml:space="preserve"> PAGEREF _Toc225500500 \h </w:instrText>
            </w:r>
            <w:r>
              <w:rPr>
                <w:noProof/>
                <w:webHidden/>
              </w:rPr>
            </w:r>
            <w:r>
              <w:rPr>
                <w:noProof/>
                <w:webHidden/>
              </w:rPr>
              <w:fldChar w:fldCharType="separate"/>
            </w:r>
            <w:r>
              <w:rPr>
                <w:noProof/>
                <w:webHidden/>
              </w:rPr>
              <w:t>10</w:t>
            </w:r>
            <w:r>
              <w:rPr>
                <w:noProof/>
                <w:webHidden/>
              </w:rPr>
              <w:fldChar w:fldCharType="end"/>
            </w:r>
          </w:hyperlink>
        </w:p>
        <w:p w14:paraId="2028B5C5" w14:textId="2551E197" w:rsidR="008576AA" w:rsidRDefault="008576AA">
          <w:pPr>
            <w:pStyle w:val="TOC2"/>
            <w:tabs>
              <w:tab w:val="right" w:leader="dot" w:pos="9016"/>
            </w:tabs>
            <w:rPr>
              <w:noProof/>
              <w:lang w:eastAsia="en-GB"/>
            </w:rPr>
          </w:pPr>
          <w:hyperlink w:anchor="_Toc225500501" w:history="1">
            <w:r w:rsidRPr="004D52FA">
              <w:rPr>
                <w:rStyle w:val="Hyperlink"/>
                <w:rFonts w:ascii="Arial" w:hAnsi="Arial" w:cs="Arial"/>
                <w:b/>
                <w:bCs/>
                <w:noProof/>
              </w:rPr>
              <w:t>2.3 Stakeholder Analysis</w:t>
            </w:r>
            <w:r>
              <w:rPr>
                <w:noProof/>
                <w:webHidden/>
              </w:rPr>
              <w:tab/>
            </w:r>
            <w:r>
              <w:rPr>
                <w:noProof/>
                <w:webHidden/>
              </w:rPr>
              <w:fldChar w:fldCharType="begin"/>
            </w:r>
            <w:r>
              <w:rPr>
                <w:noProof/>
                <w:webHidden/>
              </w:rPr>
              <w:instrText xml:space="preserve"> PAGEREF _Toc225500501 \h </w:instrText>
            </w:r>
            <w:r>
              <w:rPr>
                <w:noProof/>
                <w:webHidden/>
              </w:rPr>
            </w:r>
            <w:r>
              <w:rPr>
                <w:noProof/>
                <w:webHidden/>
              </w:rPr>
              <w:fldChar w:fldCharType="separate"/>
            </w:r>
            <w:r>
              <w:rPr>
                <w:noProof/>
                <w:webHidden/>
              </w:rPr>
              <w:t>12</w:t>
            </w:r>
            <w:r>
              <w:rPr>
                <w:noProof/>
                <w:webHidden/>
              </w:rPr>
              <w:fldChar w:fldCharType="end"/>
            </w:r>
          </w:hyperlink>
        </w:p>
        <w:p w14:paraId="54D20E7F" w14:textId="5845F397" w:rsidR="008576AA" w:rsidRDefault="008576AA">
          <w:pPr>
            <w:pStyle w:val="TOC1"/>
            <w:tabs>
              <w:tab w:val="right" w:leader="dot" w:pos="9016"/>
            </w:tabs>
            <w:rPr>
              <w:noProof/>
              <w:lang w:eastAsia="en-GB"/>
            </w:rPr>
          </w:pPr>
          <w:hyperlink w:anchor="_Toc225500502" w:history="1">
            <w:r w:rsidRPr="004D52FA">
              <w:rPr>
                <w:rStyle w:val="Hyperlink"/>
                <w:rFonts w:ascii="Arial" w:hAnsi="Arial" w:cs="Arial"/>
                <w:b/>
                <w:bCs/>
                <w:noProof/>
              </w:rPr>
              <w:t>3. Internal Strategic Capability Analysis</w:t>
            </w:r>
            <w:r>
              <w:rPr>
                <w:noProof/>
                <w:webHidden/>
              </w:rPr>
              <w:tab/>
            </w:r>
            <w:r>
              <w:rPr>
                <w:noProof/>
                <w:webHidden/>
              </w:rPr>
              <w:fldChar w:fldCharType="begin"/>
            </w:r>
            <w:r>
              <w:rPr>
                <w:noProof/>
                <w:webHidden/>
              </w:rPr>
              <w:instrText xml:space="preserve"> PAGEREF _Toc225500502 \h </w:instrText>
            </w:r>
            <w:r>
              <w:rPr>
                <w:noProof/>
                <w:webHidden/>
              </w:rPr>
            </w:r>
            <w:r>
              <w:rPr>
                <w:noProof/>
                <w:webHidden/>
              </w:rPr>
              <w:fldChar w:fldCharType="separate"/>
            </w:r>
            <w:r>
              <w:rPr>
                <w:noProof/>
                <w:webHidden/>
              </w:rPr>
              <w:t>13</w:t>
            </w:r>
            <w:r>
              <w:rPr>
                <w:noProof/>
                <w:webHidden/>
              </w:rPr>
              <w:fldChar w:fldCharType="end"/>
            </w:r>
          </w:hyperlink>
        </w:p>
        <w:p w14:paraId="1983065D" w14:textId="7A4BC8E9" w:rsidR="008576AA" w:rsidRDefault="008576AA">
          <w:pPr>
            <w:pStyle w:val="TOC2"/>
            <w:tabs>
              <w:tab w:val="right" w:leader="dot" w:pos="9016"/>
            </w:tabs>
            <w:rPr>
              <w:noProof/>
              <w:lang w:eastAsia="en-GB"/>
            </w:rPr>
          </w:pPr>
          <w:hyperlink w:anchor="_Toc225500503" w:history="1">
            <w:r w:rsidRPr="004D52FA">
              <w:rPr>
                <w:rStyle w:val="Hyperlink"/>
                <w:rFonts w:ascii="Arial" w:hAnsi="Arial" w:cs="Arial"/>
                <w:b/>
                <w:bCs/>
                <w:noProof/>
              </w:rPr>
              <w:t>3.1 Resource and Capability Analysis</w:t>
            </w:r>
            <w:r>
              <w:rPr>
                <w:noProof/>
                <w:webHidden/>
              </w:rPr>
              <w:tab/>
            </w:r>
            <w:r>
              <w:rPr>
                <w:noProof/>
                <w:webHidden/>
              </w:rPr>
              <w:fldChar w:fldCharType="begin"/>
            </w:r>
            <w:r>
              <w:rPr>
                <w:noProof/>
                <w:webHidden/>
              </w:rPr>
              <w:instrText xml:space="preserve"> PAGEREF _Toc225500503 \h </w:instrText>
            </w:r>
            <w:r>
              <w:rPr>
                <w:noProof/>
                <w:webHidden/>
              </w:rPr>
            </w:r>
            <w:r>
              <w:rPr>
                <w:noProof/>
                <w:webHidden/>
              </w:rPr>
              <w:fldChar w:fldCharType="separate"/>
            </w:r>
            <w:r>
              <w:rPr>
                <w:noProof/>
                <w:webHidden/>
              </w:rPr>
              <w:t>13</w:t>
            </w:r>
            <w:r>
              <w:rPr>
                <w:noProof/>
                <w:webHidden/>
              </w:rPr>
              <w:fldChar w:fldCharType="end"/>
            </w:r>
          </w:hyperlink>
        </w:p>
        <w:p w14:paraId="5297EAA9" w14:textId="4A032EC9" w:rsidR="008576AA" w:rsidRDefault="008576AA">
          <w:pPr>
            <w:pStyle w:val="TOC2"/>
            <w:tabs>
              <w:tab w:val="right" w:leader="dot" w:pos="9016"/>
            </w:tabs>
            <w:rPr>
              <w:noProof/>
              <w:lang w:eastAsia="en-GB"/>
            </w:rPr>
          </w:pPr>
          <w:hyperlink w:anchor="_Toc225500504" w:history="1">
            <w:r w:rsidRPr="004D52FA">
              <w:rPr>
                <w:rStyle w:val="Hyperlink"/>
                <w:rFonts w:ascii="Arial" w:hAnsi="Arial" w:cs="Arial"/>
                <w:b/>
                <w:bCs/>
                <w:noProof/>
              </w:rPr>
              <w:t>3.2 VRIO Framework</w:t>
            </w:r>
            <w:r>
              <w:rPr>
                <w:noProof/>
                <w:webHidden/>
              </w:rPr>
              <w:tab/>
            </w:r>
            <w:r>
              <w:rPr>
                <w:noProof/>
                <w:webHidden/>
              </w:rPr>
              <w:fldChar w:fldCharType="begin"/>
            </w:r>
            <w:r>
              <w:rPr>
                <w:noProof/>
                <w:webHidden/>
              </w:rPr>
              <w:instrText xml:space="preserve"> PAGEREF _Toc225500504 \h </w:instrText>
            </w:r>
            <w:r>
              <w:rPr>
                <w:noProof/>
                <w:webHidden/>
              </w:rPr>
            </w:r>
            <w:r>
              <w:rPr>
                <w:noProof/>
                <w:webHidden/>
              </w:rPr>
              <w:fldChar w:fldCharType="separate"/>
            </w:r>
            <w:r>
              <w:rPr>
                <w:noProof/>
                <w:webHidden/>
              </w:rPr>
              <w:t>13</w:t>
            </w:r>
            <w:r>
              <w:rPr>
                <w:noProof/>
                <w:webHidden/>
              </w:rPr>
              <w:fldChar w:fldCharType="end"/>
            </w:r>
          </w:hyperlink>
        </w:p>
        <w:p w14:paraId="29123D2C" w14:textId="239E8D9F" w:rsidR="008576AA" w:rsidRDefault="008576AA">
          <w:pPr>
            <w:pStyle w:val="TOC2"/>
            <w:tabs>
              <w:tab w:val="right" w:leader="dot" w:pos="9016"/>
            </w:tabs>
            <w:rPr>
              <w:noProof/>
              <w:lang w:eastAsia="en-GB"/>
            </w:rPr>
          </w:pPr>
          <w:hyperlink w:anchor="_Toc225500505" w:history="1">
            <w:r w:rsidRPr="004D52FA">
              <w:rPr>
                <w:rStyle w:val="Hyperlink"/>
                <w:rFonts w:ascii="Arial" w:hAnsi="Arial" w:cs="Arial"/>
                <w:b/>
                <w:bCs/>
                <w:noProof/>
              </w:rPr>
              <w:t>3.3 Strengths and Weaknesses</w:t>
            </w:r>
            <w:r>
              <w:rPr>
                <w:noProof/>
                <w:webHidden/>
              </w:rPr>
              <w:tab/>
            </w:r>
            <w:r>
              <w:rPr>
                <w:noProof/>
                <w:webHidden/>
              </w:rPr>
              <w:fldChar w:fldCharType="begin"/>
            </w:r>
            <w:r>
              <w:rPr>
                <w:noProof/>
                <w:webHidden/>
              </w:rPr>
              <w:instrText xml:space="preserve"> PAGEREF _Toc225500505 \h </w:instrText>
            </w:r>
            <w:r>
              <w:rPr>
                <w:noProof/>
                <w:webHidden/>
              </w:rPr>
            </w:r>
            <w:r>
              <w:rPr>
                <w:noProof/>
                <w:webHidden/>
              </w:rPr>
              <w:fldChar w:fldCharType="separate"/>
            </w:r>
            <w:r>
              <w:rPr>
                <w:noProof/>
                <w:webHidden/>
              </w:rPr>
              <w:t>14</w:t>
            </w:r>
            <w:r>
              <w:rPr>
                <w:noProof/>
                <w:webHidden/>
              </w:rPr>
              <w:fldChar w:fldCharType="end"/>
            </w:r>
          </w:hyperlink>
        </w:p>
        <w:p w14:paraId="3BC18A6A" w14:textId="1C50F1F4" w:rsidR="008576AA" w:rsidRDefault="008576AA">
          <w:pPr>
            <w:pStyle w:val="TOC1"/>
            <w:tabs>
              <w:tab w:val="right" w:leader="dot" w:pos="9016"/>
            </w:tabs>
            <w:rPr>
              <w:noProof/>
              <w:lang w:eastAsia="en-GB"/>
            </w:rPr>
          </w:pPr>
          <w:hyperlink w:anchor="_Toc225500506" w:history="1">
            <w:r w:rsidRPr="004D52FA">
              <w:rPr>
                <w:rStyle w:val="Hyperlink"/>
                <w:rFonts w:ascii="Arial" w:hAnsi="Arial" w:cs="Arial"/>
                <w:b/>
                <w:bCs/>
                <w:noProof/>
              </w:rPr>
              <w:t>4. Strategy and Competitive Position</w:t>
            </w:r>
            <w:r>
              <w:rPr>
                <w:noProof/>
                <w:webHidden/>
              </w:rPr>
              <w:tab/>
            </w:r>
            <w:r>
              <w:rPr>
                <w:noProof/>
                <w:webHidden/>
              </w:rPr>
              <w:fldChar w:fldCharType="begin"/>
            </w:r>
            <w:r>
              <w:rPr>
                <w:noProof/>
                <w:webHidden/>
              </w:rPr>
              <w:instrText xml:space="preserve"> PAGEREF _Toc225500506 \h </w:instrText>
            </w:r>
            <w:r>
              <w:rPr>
                <w:noProof/>
                <w:webHidden/>
              </w:rPr>
            </w:r>
            <w:r>
              <w:rPr>
                <w:noProof/>
                <w:webHidden/>
              </w:rPr>
              <w:fldChar w:fldCharType="separate"/>
            </w:r>
            <w:r>
              <w:rPr>
                <w:noProof/>
                <w:webHidden/>
              </w:rPr>
              <w:t>16</w:t>
            </w:r>
            <w:r>
              <w:rPr>
                <w:noProof/>
                <w:webHidden/>
              </w:rPr>
              <w:fldChar w:fldCharType="end"/>
            </w:r>
          </w:hyperlink>
        </w:p>
        <w:p w14:paraId="0AE7DEA6" w14:textId="1CF00AE1" w:rsidR="008576AA" w:rsidRDefault="008576AA">
          <w:pPr>
            <w:pStyle w:val="TOC2"/>
            <w:tabs>
              <w:tab w:val="right" w:leader="dot" w:pos="9016"/>
            </w:tabs>
            <w:rPr>
              <w:noProof/>
              <w:lang w:eastAsia="en-GB"/>
            </w:rPr>
          </w:pPr>
          <w:hyperlink w:anchor="_Toc225500507" w:history="1">
            <w:r w:rsidRPr="004D52FA">
              <w:rPr>
                <w:rStyle w:val="Hyperlink"/>
                <w:rFonts w:ascii="Arial" w:hAnsi="Arial" w:cs="Arial"/>
                <w:b/>
                <w:bCs/>
                <w:noProof/>
              </w:rPr>
              <w:t>4.1 Current Strategic Approach</w:t>
            </w:r>
            <w:r>
              <w:rPr>
                <w:noProof/>
                <w:webHidden/>
              </w:rPr>
              <w:tab/>
            </w:r>
            <w:r>
              <w:rPr>
                <w:noProof/>
                <w:webHidden/>
              </w:rPr>
              <w:fldChar w:fldCharType="begin"/>
            </w:r>
            <w:r>
              <w:rPr>
                <w:noProof/>
                <w:webHidden/>
              </w:rPr>
              <w:instrText xml:space="preserve"> PAGEREF _Toc225500507 \h </w:instrText>
            </w:r>
            <w:r>
              <w:rPr>
                <w:noProof/>
                <w:webHidden/>
              </w:rPr>
            </w:r>
            <w:r>
              <w:rPr>
                <w:noProof/>
                <w:webHidden/>
              </w:rPr>
              <w:fldChar w:fldCharType="separate"/>
            </w:r>
            <w:r>
              <w:rPr>
                <w:noProof/>
                <w:webHidden/>
              </w:rPr>
              <w:t>16</w:t>
            </w:r>
            <w:r>
              <w:rPr>
                <w:noProof/>
                <w:webHidden/>
              </w:rPr>
              <w:fldChar w:fldCharType="end"/>
            </w:r>
          </w:hyperlink>
        </w:p>
        <w:p w14:paraId="7C554D7C" w14:textId="43FB90AC" w:rsidR="008576AA" w:rsidRDefault="008576AA">
          <w:pPr>
            <w:pStyle w:val="TOC2"/>
            <w:tabs>
              <w:tab w:val="right" w:leader="dot" w:pos="9016"/>
            </w:tabs>
            <w:rPr>
              <w:noProof/>
              <w:lang w:eastAsia="en-GB"/>
            </w:rPr>
          </w:pPr>
          <w:hyperlink w:anchor="_Toc225500508" w:history="1">
            <w:r w:rsidRPr="004D52FA">
              <w:rPr>
                <w:rStyle w:val="Hyperlink"/>
                <w:rFonts w:ascii="Arial" w:hAnsi="Arial" w:cs="Arial"/>
                <w:b/>
                <w:bCs/>
                <w:noProof/>
              </w:rPr>
              <w:t>4.2 Competitive Position</w:t>
            </w:r>
            <w:r>
              <w:rPr>
                <w:noProof/>
                <w:webHidden/>
              </w:rPr>
              <w:tab/>
            </w:r>
            <w:r>
              <w:rPr>
                <w:noProof/>
                <w:webHidden/>
              </w:rPr>
              <w:fldChar w:fldCharType="begin"/>
            </w:r>
            <w:r>
              <w:rPr>
                <w:noProof/>
                <w:webHidden/>
              </w:rPr>
              <w:instrText xml:space="preserve"> PAGEREF _Toc225500508 \h </w:instrText>
            </w:r>
            <w:r>
              <w:rPr>
                <w:noProof/>
                <w:webHidden/>
              </w:rPr>
            </w:r>
            <w:r>
              <w:rPr>
                <w:noProof/>
                <w:webHidden/>
              </w:rPr>
              <w:fldChar w:fldCharType="separate"/>
            </w:r>
            <w:r>
              <w:rPr>
                <w:noProof/>
                <w:webHidden/>
              </w:rPr>
              <w:t>16</w:t>
            </w:r>
            <w:r>
              <w:rPr>
                <w:noProof/>
                <w:webHidden/>
              </w:rPr>
              <w:fldChar w:fldCharType="end"/>
            </w:r>
          </w:hyperlink>
        </w:p>
        <w:p w14:paraId="6F8A7D50" w14:textId="3BB0091A" w:rsidR="008576AA" w:rsidRDefault="008576AA">
          <w:pPr>
            <w:pStyle w:val="TOC2"/>
            <w:tabs>
              <w:tab w:val="right" w:leader="dot" w:pos="9016"/>
            </w:tabs>
            <w:rPr>
              <w:noProof/>
              <w:lang w:eastAsia="en-GB"/>
            </w:rPr>
          </w:pPr>
          <w:hyperlink w:anchor="_Toc225500509" w:history="1">
            <w:r w:rsidRPr="004D52FA">
              <w:rPr>
                <w:rStyle w:val="Hyperlink"/>
                <w:rFonts w:ascii="Arial" w:hAnsi="Arial" w:cs="Arial"/>
                <w:b/>
                <w:bCs/>
                <w:noProof/>
              </w:rPr>
              <w:t>4.3 Strategic Alignment or Drift</w:t>
            </w:r>
            <w:r>
              <w:rPr>
                <w:noProof/>
                <w:webHidden/>
              </w:rPr>
              <w:tab/>
            </w:r>
            <w:r>
              <w:rPr>
                <w:noProof/>
                <w:webHidden/>
              </w:rPr>
              <w:fldChar w:fldCharType="begin"/>
            </w:r>
            <w:r>
              <w:rPr>
                <w:noProof/>
                <w:webHidden/>
              </w:rPr>
              <w:instrText xml:space="preserve"> PAGEREF _Toc225500509 \h </w:instrText>
            </w:r>
            <w:r>
              <w:rPr>
                <w:noProof/>
                <w:webHidden/>
              </w:rPr>
            </w:r>
            <w:r>
              <w:rPr>
                <w:noProof/>
                <w:webHidden/>
              </w:rPr>
              <w:fldChar w:fldCharType="separate"/>
            </w:r>
            <w:r>
              <w:rPr>
                <w:noProof/>
                <w:webHidden/>
              </w:rPr>
              <w:t>17</w:t>
            </w:r>
            <w:r>
              <w:rPr>
                <w:noProof/>
                <w:webHidden/>
              </w:rPr>
              <w:fldChar w:fldCharType="end"/>
            </w:r>
          </w:hyperlink>
        </w:p>
        <w:p w14:paraId="2EF65C3A" w14:textId="794060B8" w:rsidR="008576AA" w:rsidRDefault="008576AA">
          <w:pPr>
            <w:pStyle w:val="TOC2"/>
            <w:tabs>
              <w:tab w:val="right" w:leader="dot" w:pos="9016"/>
            </w:tabs>
            <w:rPr>
              <w:noProof/>
              <w:lang w:eastAsia="en-GB"/>
            </w:rPr>
          </w:pPr>
          <w:hyperlink w:anchor="_Toc225500510" w:history="1">
            <w:r w:rsidRPr="004D52FA">
              <w:rPr>
                <w:rStyle w:val="Hyperlink"/>
                <w:rFonts w:ascii="Arial" w:hAnsi="Arial" w:cs="Arial"/>
                <w:b/>
                <w:bCs/>
                <w:noProof/>
              </w:rPr>
              <w:t>4.4 Risks and Limitations</w:t>
            </w:r>
            <w:r>
              <w:rPr>
                <w:noProof/>
                <w:webHidden/>
              </w:rPr>
              <w:tab/>
            </w:r>
            <w:r>
              <w:rPr>
                <w:noProof/>
                <w:webHidden/>
              </w:rPr>
              <w:fldChar w:fldCharType="begin"/>
            </w:r>
            <w:r>
              <w:rPr>
                <w:noProof/>
                <w:webHidden/>
              </w:rPr>
              <w:instrText xml:space="preserve"> PAGEREF _Toc225500510 \h </w:instrText>
            </w:r>
            <w:r>
              <w:rPr>
                <w:noProof/>
                <w:webHidden/>
              </w:rPr>
            </w:r>
            <w:r>
              <w:rPr>
                <w:noProof/>
                <w:webHidden/>
              </w:rPr>
              <w:fldChar w:fldCharType="separate"/>
            </w:r>
            <w:r>
              <w:rPr>
                <w:noProof/>
                <w:webHidden/>
              </w:rPr>
              <w:t>18</w:t>
            </w:r>
            <w:r>
              <w:rPr>
                <w:noProof/>
                <w:webHidden/>
              </w:rPr>
              <w:fldChar w:fldCharType="end"/>
            </w:r>
          </w:hyperlink>
        </w:p>
        <w:p w14:paraId="3C3CE1C8" w14:textId="59EF5AC2" w:rsidR="008576AA" w:rsidRDefault="008576AA">
          <w:pPr>
            <w:pStyle w:val="TOC1"/>
            <w:tabs>
              <w:tab w:val="right" w:leader="dot" w:pos="9016"/>
            </w:tabs>
            <w:rPr>
              <w:noProof/>
              <w:lang w:eastAsia="en-GB"/>
            </w:rPr>
          </w:pPr>
          <w:hyperlink w:anchor="_Toc225500511" w:history="1">
            <w:r w:rsidRPr="004D52FA">
              <w:rPr>
                <w:rStyle w:val="Hyperlink"/>
                <w:rFonts w:ascii="Arial" w:hAnsi="Arial" w:cs="Arial"/>
                <w:b/>
                <w:bCs/>
                <w:noProof/>
              </w:rPr>
              <w:t>5. Future Strategic Direction</w:t>
            </w:r>
            <w:r>
              <w:rPr>
                <w:noProof/>
                <w:webHidden/>
              </w:rPr>
              <w:tab/>
            </w:r>
            <w:r>
              <w:rPr>
                <w:noProof/>
                <w:webHidden/>
              </w:rPr>
              <w:fldChar w:fldCharType="begin"/>
            </w:r>
            <w:r>
              <w:rPr>
                <w:noProof/>
                <w:webHidden/>
              </w:rPr>
              <w:instrText xml:space="preserve"> PAGEREF _Toc225500511 \h </w:instrText>
            </w:r>
            <w:r>
              <w:rPr>
                <w:noProof/>
                <w:webHidden/>
              </w:rPr>
            </w:r>
            <w:r>
              <w:rPr>
                <w:noProof/>
                <w:webHidden/>
              </w:rPr>
              <w:fldChar w:fldCharType="separate"/>
            </w:r>
            <w:r>
              <w:rPr>
                <w:noProof/>
                <w:webHidden/>
              </w:rPr>
              <w:t>18</w:t>
            </w:r>
            <w:r>
              <w:rPr>
                <w:noProof/>
                <w:webHidden/>
              </w:rPr>
              <w:fldChar w:fldCharType="end"/>
            </w:r>
          </w:hyperlink>
        </w:p>
        <w:p w14:paraId="06AE7ECA" w14:textId="2E0B54F3" w:rsidR="008576AA" w:rsidRDefault="008576AA">
          <w:pPr>
            <w:pStyle w:val="TOC2"/>
            <w:tabs>
              <w:tab w:val="left" w:pos="960"/>
              <w:tab w:val="right" w:leader="dot" w:pos="9016"/>
            </w:tabs>
            <w:rPr>
              <w:noProof/>
              <w:lang w:eastAsia="en-GB"/>
            </w:rPr>
          </w:pPr>
          <w:hyperlink w:anchor="_Toc225500512" w:history="1">
            <w:r w:rsidRPr="004D52FA">
              <w:rPr>
                <w:rStyle w:val="Hyperlink"/>
                <w:rFonts w:ascii="Arial" w:hAnsi="Arial" w:cs="Arial"/>
                <w:b/>
                <w:bCs/>
                <w:noProof/>
              </w:rPr>
              <w:t>5.1</w:t>
            </w:r>
            <w:r>
              <w:rPr>
                <w:noProof/>
                <w:lang w:eastAsia="en-GB"/>
              </w:rPr>
              <w:tab/>
            </w:r>
            <w:r w:rsidRPr="004D52FA">
              <w:rPr>
                <w:rStyle w:val="Hyperlink"/>
                <w:rFonts w:ascii="Arial" w:hAnsi="Arial" w:cs="Arial"/>
                <w:b/>
                <w:bCs/>
                <w:noProof/>
              </w:rPr>
              <w:t>Vision, Mission, and Values</w:t>
            </w:r>
            <w:r>
              <w:rPr>
                <w:noProof/>
                <w:webHidden/>
              </w:rPr>
              <w:tab/>
            </w:r>
            <w:r>
              <w:rPr>
                <w:noProof/>
                <w:webHidden/>
              </w:rPr>
              <w:fldChar w:fldCharType="begin"/>
            </w:r>
            <w:r>
              <w:rPr>
                <w:noProof/>
                <w:webHidden/>
              </w:rPr>
              <w:instrText xml:space="preserve"> PAGEREF _Toc225500512 \h </w:instrText>
            </w:r>
            <w:r>
              <w:rPr>
                <w:noProof/>
                <w:webHidden/>
              </w:rPr>
            </w:r>
            <w:r>
              <w:rPr>
                <w:noProof/>
                <w:webHidden/>
              </w:rPr>
              <w:fldChar w:fldCharType="separate"/>
            </w:r>
            <w:r>
              <w:rPr>
                <w:noProof/>
                <w:webHidden/>
              </w:rPr>
              <w:t>18</w:t>
            </w:r>
            <w:r>
              <w:rPr>
                <w:noProof/>
                <w:webHidden/>
              </w:rPr>
              <w:fldChar w:fldCharType="end"/>
            </w:r>
          </w:hyperlink>
        </w:p>
        <w:p w14:paraId="6F42C9A5" w14:textId="77F006FF" w:rsidR="008576AA" w:rsidRDefault="008576AA">
          <w:pPr>
            <w:pStyle w:val="TOC2"/>
            <w:tabs>
              <w:tab w:val="right" w:leader="dot" w:pos="9016"/>
            </w:tabs>
            <w:rPr>
              <w:noProof/>
              <w:lang w:eastAsia="en-GB"/>
            </w:rPr>
          </w:pPr>
          <w:hyperlink w:anchor="_Toc225500513" w:history="1">
            <w:r w:rsidRPr="004D52FA">
              <w:rPr>
                <w:rStyle w:val="Hyperlink"/>
                <w:rFonts w:ascii="Arial" w:hAnsi="Arial" w:cs="Arial"/>
                <w:b/>
                <w:bCs/>
                <w:noProof/>
              </w:rPr>
              <w:t>5.2 Strategic Risks</w:t>
            </w:r>
            <w:r>
              <w:rPr>
                <w:noProof/>
                <w:webHidden/>
              </w:rPr>
              <w:tab/>
            </w:r>
            <w:r>
              <w:rPr>
                <w:noProof/>
                <w:webHidden/>
              </w:rPr>
              <w:fldChar w:fldCharType="begin"/>
            </w:r>
            <w:r>
              <w:rPr>
                <w:noProof/>
                <w:webHidden/>
              </w:rPr>
              <w:instrText xml:space="preserve"> PAGEREF _Toc225500513 \h </w:instrText>
            </w:r>
            <w:r>
              <w:rPr>
                <w:noProof/>
                <w:webHidden/>
              </w:rPr>
            </w:r>
            <w:r>
              <w:rPr>
                <w:noProof/>
                <w:webHidden/>
              </w:rPr>
              <w:fldChar w:fldCharType="separate"/>
            </w:r>
            <w:r>
              <w:rPr>
                <w:noProof/>
                <w:webHidden/>
              </w:rPr>
              <w:t>19</w:t>
            </w:r>
            <w:r>
              <w:rPr>
                <w:noProof/>
                <w:webHidden/>
              </w:rPr>
              <w:fldChar w:fldCharType="end"/>
            </w:r>
          </w:hyperlink>
        </w:p>
        <w:p w14:paraId="703EBCF8" w14:textId="6E1C1B8A" w:rsidR="008576AA" w:rsidRDefault="008576AA">
          <w:pPr>
            <w:pStyle w:val="TOC2"/>
            <w:tabs>
              <w:tab w:val="right" w:leader="dot" w:pos="9016"/>
            </w:tabs>
            <w:rPr>
              <w:noProof/>
              <w:lang w:eastAsia="en-GB"/>
            </w:rPr>
          </w:pPr>
          <w:hyperlink w:anchor="_Toc225500514" w:history="1">
            <w:r w:rsidRPr="004D52FA">
              <w:rPr>
                <w:rStyle w:val="Hyperlink"/>
                <w:rFonts w:ascii="Arial" w:hAnsi="Arial" w:cs="Arial"/>
                <w:b/>
                <w:bCs/>
                <w:noProof/>
              </w:rPr>
              <w:t>5.3 Strategic Options for the Future</w:t>
            </w:r>
            <w:r>
              <w:rPr>
                <w:noProof/>
                <w:webHidden/>
              </w:rPr>
              <w:tab/>
            </w:r>
            <w:r>
              <w:rPr>
                <w:noProof/>
                <w:webHidden/>
              </w:rPr>
              <w:fldChar w:fldCharType="begin"/>
            </w:r>
            <w:r>
              <w:rPr>
                <w:noProof/>
                <w:webHidden/>
              </w:rPr>
              <w:instrText xml:space="preserve"> PAGEREF _Toc225500514 \h </w:instrText>
            </w:r>
            <w:r>
              <w:rPr>
                <w:noProof/>
                <w:webHidden/>
              </w:rPr>
            </w:r>
            <w:r>
              <w:rPr>
                <w:noProof/>
                <w:webHidden/>
              </w:rPr>
              <w:fldChar w:fldCharType="separate"/>
            </w:r>
            <w:r>
              <w:rPr>
                <w:noProof/>
                <w:webHidden/>
              </w:rPr>
              <w:t>20</w:t>
            </w:r>
            <w:r>
              <w:rPr>
                <w:noProof/>
                <w:webHidden/>
              </w:rPr>
              <w:fldChar w:fldCharType="end"/>
            </w:r>
          </w:hyperlink>
        </w:p>
        <w:p w14:paraId="31E46404" w14:textId="4EE2414C" w:rsidR="008576AA" w:rsidRDefault="008576AA">
          <w:pPr>
            <w:pStyle w:val="TOC1"/>
            <w:tabs>
              <w:tab w:val="right" w:leader="dot" w:pos="9016"/>
            </w:tabs>
            <w:rPr>
              <w:noProof/>
              <w:lang w:eastAsia="en-GB"/>
            </w:rPr>
          </w:pPr>
          <w:hyperlink w:anchor="_Toc225500515" w:history="1">
            <w:r w:rsidRPr="004D52FA">
              <w:rPr>
                <w:rStyle w:val="Hyperlink"/>
                <w:rFonts w:ascii="Arial" w:hAnsi="Arial" w:cs="Arial"/>
                <w:b/>
                <w:bCs/>
                <w:noProof/>
              </w:rPr>
              <w:t>6. Conclusion</w:t>
            </w:r>
            <w:r>
              <w:rPr>
                <w:noProof/>
                <w:webHidden/>
              </w:rPr>
              <w:tab/>
            </w:r>
            <w:r>
              <w:rPr>
                <w:noProof/>
                <w:webHidden/>
              </w:rPr>
              <w:fldChar w:fldCharType="begin"/>
            </w:r>
            <w:r>
              <w:rPr>
                <w:noProof/>
                <w:webHidden/>
              </w:rPr>
              <w:instrText xml:space="preserve"> PAGEREF _Toc225500515 \h </w:instrText>
            </w:r>
            <w:r>
              <w:rPr>
                <w:noProof/>
                <w:webHidden/>
              </w:rPr>
            </w:r>
            <w:r>
              <w:rPr>
                <w:noProof/>
                <w:webHidden/>
              </w:rPr>
              <w:fldChar w:fldCharType="separate"/>
            </w:r>
            <w:r>
              <w:rPr>
                <w:noProof/>
                <w:webHidden/>
              </w:rPr>
              <w:t>21</w:t>
            </w:r>
            <w:r>
              <w:rPr>
                <w:noProof/>
                <w:webHidden/>
              </w:rPr>
              <w:fldChar w:fldCharType="end"/>
            </w:r>
          </w:hyperlink>
        </w:p>
        <w:p w14:paraId="21DDB2EA" w14:textId="04D2DCFF" w:rsidR="008576AA" w:rsidRDefault="008576AA">
          <w:pPr>
            <w:pStyle w:val="TOC1"/>
            <w:tabs>
              <w:tab w:val="right" w:leader="dot" w:pos="9016"/>
            </w:tabs>
            <w:rPr>
              <w:noProof/>
              <w:lang w:eastAsia="en-GB"/>
            </w:rPr>
          </w:pPr>
          <w:hyperlink w:anchor="_Toc225500516" w:history="1">
            <w:r w:rsidRPr="004D52FA">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_Toc225500516 \h </w:instrText>
            </w:r>
            <w:r>
              <w:rPr>
                <w:noProof/>
                <w:webHidden/>
              </w:rPr>
            </w:r>
            <w:r>
              <w:rPr>
                <w:noProof/>
                <w:webHidden/>
              </w:rPr>
              <w:fldChar w:fldCharType="separate"/>
            </w:r>
            <w:r>
              <w:rPr>
                <w:noProof/>
                <w:webHidden/>
              </w:rPr>
              <w:t>22</w:t>
            </w:r>
            <w:r>
              <w:rPr>
                <w:noProof/>
                <w:webHidden/>
              </w:rPr>
              <w:fldChar w:fldCharType="end"/>
            </w:r>
          </w:hyperlink>
        </w:p>
        <w:p w14:paraId="016D761E" w14:textId="51257D18" w:rsidR="004C06B6" w:rsidRPr="001E0806" w:rsidRDefault="004C06B6">
          <w:pPr>
            <w:rPr>
              <w:rFonts w:ascii="Arial" w:hAnsi="Arial" w:cs="Arial"/>
            </w:rPr>
          </w:pPr>
          <w:r w:rsidRPr="001E0806">
            <w:rPr>
              <w:rFonts w:ascii="Arial" w:hAnsi="Arial" w:cs="Arial"/>
              <w:b/>
              <w:bCs/>
              <w:noProof/>
            </w:rPr>
            <w:fldChar w:fldCharType="end"/>
          </w:r>
        </w:p>
      </w:sdtContent>
    </w:sdt>
    <w:p w14:paraId="67ABDE79" w14:textId="77777777" w:rsidR="004C06B6" w:rsidRPr="001E0806" w:rsidRDefault="004C06B6" w:rsidP="004C06B6">
      <w:pPr>
        <w:rPr>
          <w:rFonts w:ascii="Arial" w:hAnsi="Arial" w:cs="Arial"/>
        </w:rPr>
      </w:pPr>
    </w:p>
    <w:p w14:paraId="76FD5370" w14:textId="77777777" w:rsidR="004C06B6" w:rsidRDefault="004C06B6" w:rsidP="004C06B6">
      <w:pPr>
        <w:rPr>
          <w:rFonts w:ascii="Arial" w:hAnsi="Arial" w:cs="Arial"/>
        </w:rPr>
      </w:pPr>
    </w:p>
    <w:p w14:paraId="29B09128" w14:textId="77777777" w:rsidR="00D978AD" w:rsidRDefault="00D978AD" w:rsidP="004C06B6">
      <w:pPr>
        <w:rPr>
          <w:rFonts w:ascii="Arial" w:hAnsi="Arial" w:cs="Arial"/>
        </w:rPr>
      </w:pPr>
    </w:p>
    <w:p w14:paraId="22CB32CD" w14:textId="77777777" w:rsidR="00D978AD" w:rsidRDefault="00D978AD" w:rsidP="004C06B6">
      <w:pPr>
        <w:rPr>
          <w:rFonts w:ascii="Arial" w:hAnsi="Arial" w:cs="Arial"/>
        </w:rPr>
      </w:pPr>
    </w:p>
    <w:p w14:paraId="6B6E17E7" w14:textId="77777777" w:rsidR="00D978AD" w:rsidRDefault="00D978AD" w:rsidP="004C06B6">
      <w:pPr>
        <w:rPr>
          <w:rFonts w:ascii="Arial" w:hAnsi="Arial" w:cs="Arial"/>
        </w:rPr>
      </w:pPr>
    </w:p>
    <w:p w14:paraId="0014437A" w14:textId="77777777" w:rsidR="00D978AD" w:rsidRPr="001E0806" w:rsidRDefault="00D978AD" w:rsidP="004C06B6">
      <w:pPr>
        <w:rPr>
          <w:rFonts w:ascii="Arial" w:hAnsi="Arial" w:cs="Arial"/>
        </w:rPr>
      </w:pPr>
    </w:p>
    <w:p w14:paraId="6F266412" w14:textId="0FEA7ECC" w:rsidR="00496C83" w:rsidRPr="001E0806" w:rsidRDefault="00496C83" w:rsidP="00496C83">
      <w:pPr>
        <w:pStyle w:val="Heading1"/>
        <w:rPr>
          <w:rFonts w:ascii="Arial" w:hAnsi="Arial" w:cs="Arial"/>
          <w:b/>
          <w:bCs/>
          <w:color w:val="auto"/>
          <w:sz w:val="28"/>
          <w:szCs w:val="28"/>
        </w:rPr>
      </w:pPr>
      <w:bookmarkStart w:id="0" w:name="_Toc225500493"/>
      <w:r w:rsidRPr="001E0806">
        <w:rPr>
          <w:rFonts w:ascii="Arial" w:hAnsi="Arial" w:cs="Arial"/>
          <w:b/>
          <w:bCs/>
          <w:color w:val="auto"/>
          <w:sz w:val="28"/>
          <w:szCs w:val="28"/>
        </w:rPr>
        <w:t>1. Organisational Overview</w:t>
      </w:r>
      <w:bookmarkEnd w:id="0"/>
      <w:r w:rsidRPr="001E0806">
        <w:rPr>
          <w:rFonts w:ascii="Arial" w:hAnsi="Arial" w:cs="Arial"/>
          <w:b/>
          <w:bCs/>
          <w:color w:val="auto"/>
          <w:sz w:val="28"/>
          <w:szCs w:val="28"/>
        </w:rPr>
        <w:t xml:space="preserve"> </w:t>
      </w:r>
    </w:p>
    <w:p w14:paraId="2ED9E8B2" w14:textId="77777777" w:rsidR="00496C83" w:rsidRPr="001E0806" w:rsidRDefault="00496C83" w:rsidP="00496C83">
      <w:pPr>
        <w:pStyle w:val="Heading2"/>
        <w:rPr>
          <w:rFonts w:ascii="Arial" w:hAnsi="Arial" w:cs="Arial"/>
          <w:b/>
          <w:bCs/>
          <w:color w:val="auto"/>
          <w:sz w:val="24"/>
          <w:szCs w:val="24"/>
        </w:rPr>
      </w:pPr>
      <w:bookmarkStart w:id="1" w:name="_Toc225500494"/>
      <w:r w:rsidRPr="001E0806">
        <w:rPr>
          <w:rFonts w:ascii="Arial" w:hAnsi="Arial" w:cs="Arial"/>
          <w:b/>
          <w:bCs/>
          <w:color w:val="auto"/>
          <w:sz w:val="24"/>
          <w:szCs w:val="24"/>
        </w:rPr>
        <w:t>1.1 Organisation Background</w:t>
      </w:r>
      <w:bookmarkEnd w:id="1"/>
    </w:p>
    <w:p w14:paraId="0B902F3E" w14:textId="77777777" w:rsidR="00C66D97" w:rsidRPr="001E0806" w:rsidRDefault="00C66D97" w:rsidP="00C66D97">
      <w:pPr>
        <w:rPr>
          <w:rFonts w:ascii="Arial" w:hAnsi="Arial" w:cs="Arial"/>
        </w:rPr>
      </w:pPr>
    </w:p>
    <w:p w14:paraId="5E3FB2C9" w14:textId="641198E0" w:rsidR="00957FB1" w:rsidRPr="001E0806" w:rsidRDefault="00534B9C" w:rsidP="00C66D97">
      <w:pPr>
        <w:spacing w:line="360" w:lineRule="auto"/>
        <w:jc w:val="both"/>
        <w:rPr>
          <w:rFonts w:ascii="Arial" w:hAnsi="Arial" w:cs="Arial"/>
        </w:rPr>
      </w:pPr>
      <w:r w:rsidRPr="001E0806">
        <w:rPr>
          <w:rFonts w:ascii="Arial" w:hAnsi="Arial" w:cs="Arial"/>
        </w:rPr>
        <w:t xml:space="preserve">Texaco is an oil company </w:t>
      </w:r>
      <w:r w:rsidR="00B7647D" w:rsidRPr="001E0806">
        <w:rPr>
          <w:rFonts w:ascii="Arial" w:hAnsi="Arial" w:cs="Arial"/>
        </w:rPr>
        <w:t xml:space="preserve">founded in 1902 in Beaumont, Texas by Joseph S. Cullinan and Arnold Schlaet. The original name of the company was ‘’The Texas Company’’. It started from the </w:t>
      </w:r>
      <w:proofErr w:type="spellStart"/>
      <w:r w:rsidR="00B7647D" w:rsidRPr="001E0806">
        <w:rPr>
          <w:rFonts w:ascii="Arial" w:hAnsi="Arial" w:cs="Arial"/>
        </w:rPr>
        <w:t>Spindleton</w:t>
      </w:r>
      <w:proofErr w:type="spellEnd"/>
      <w:r w:rsidR="00B7647D" w:rsidRPr="001E0806">
        <w:rPr>
          <w:rFonts w:ascii="Arial" w:hAnsi="Arial" w:cs="Arial"/>
        </w:rPr>
        <w:t xml:space="preserve"> oil boom in Texas that was a local producer and grew into global ‘’Seven Sisters’’ oil giant.</w:t>
      </w:r>
      <w:r w:rsidR="0014067D" w:rsidRPr="001E0806">
        <w:rPr>
          <w:rFonts w:ascii="Arial" w:hAnsi="Arial" w:cs="Arial"/>
        </w:rPr>
        <w:t xml:space="preserve"> In 1928, Texaco became the first U.S. marketer in all 48 states</w:t>
      </w:r>
      <w:r w:rsidR="001268F1" w:rsidRPr="001E0806">
        <w:rPr>
          <w:rFonts w:ascii="Arial" w:hAnsi="Arial" w:cs="Arial"/>
        </w:rPr>
        <w:t xml:space="preserve"> (Texaco Lubricants, 2026)</w:t>
      </w:r>
      <w:r w:rsidR="0014067D" w:rsidRPr="001E0806">
        <w:rPr>
          <w:rFonts w:ascii="Arial" w:hAnsi="Arial" w:cs="Arial"/>
        </w:rPr>
        <w:t>.</w:t>
      </w:r>
      <w:r w:rsidR="001268F1" w:rsidRPr="001E0806">
        <w:rPr>
          <w:rFonts w:ascii="Arial" w:hAnsi="Arial" w:cs="Arial"/>
        </w:rPr>
        <w:t xml:space="preserve"> </w:t>
      </w:r>
      <w:r w:rsidR="007156B4" w:rsidRPr="001E0806">
        <w:rPr>
          <w:rFonts w:ascii="Arial" w:hAnsi="Arial" w:cs="Arial"/>
        </w:rPr>
        <w:t xml:space="preserve">From 1905 company began to expand into Europe, started its operation in Belgium. </w:t>
      </w:r>
      <w:r w:rsidR="004859D2" w:rsidRPr="001E0806">
        <w:rPr>
          <w:rFonts w:ascii="Arial" w:hAnsi="Arial" w:cs="Arial"/>
        </w:rPr>
        <w:t>In the late 80’s Texaco faced a massive legal battle with Pennzoil, resulting in temporary bankruptcy. In 2001 Texaco merged with Chevron Corporation to form Chevron Texaco but later continues to use name Texaco. Since 2011 Texaco brand in the UK and other European regions is managed by Valero Energy</w:t>
      </w:r>
      <w:r w:rsidR="00AF670A" w:rsidRPr="001E0806">
        <w:rPr>
          <w:rFonts w:ascii="Arial" w:hAnsi="Arial" w:cs="Arial"/>
        </w:rPr>
        <w:t xml:space="preserve"> (</w:t>
      </w:r>
      <w:proofErr w:type="spellStart"/>
      <w:r w:rsidR="00AF670A" w:rsidRPr="001E0806">
        <w:rPr>
          <w:rFonts w:ascii="Arial" w:hAnsi="Arial" w:cs="Arial"/>
        </w:rPr>
        <w:t>Fleetmaxx</w:t>
      </w:r>
      <w:proofErr w:type="spellEnd"/>
      <w:r w:rsidR="00AF670A" w:rsidRPr="001E0806">
        <w:rPr>
          <w:rFonts w:ascii="Arial" w:hAnsi="Arial" w:cs="Arial"/>
        </w:rPr>
        <w:t xml:space="preserve"> Solutions, 2025)</w:t>
      </w:r>
      <w:r w:rsidR="004859D2" w:rsidRPr="001E0806">
        <w:rPr>
          <w:rFonts w:ascii="Arial" w:hAnsi="Arial" w:cs="Arial"/>
        </w:rPr>
        <w:t>.</w:t>
      </w:r>
      <w:r w:rsidR="00AF670A" w:rsidRPr="001E0806">
        <w:rPr>
          <w:rFonts w:ascii="Arial" w:hAnsi="Arial" w:cs="Arial"/>
        </w:rPr>
        <w:t xml:space="preserve"> </w:t>
      </w:r>
    </w:p>
    <w:p w14:paraId="4BCE93E2" w14:textId="0AEA3831" w:rsidR="00C66D97" w:rsidRPr="001E0806" w:rsidRDefault="00957FB1" w:rsidP="00C66D97">
      <w:pPr>
        <w:spacing w:line="360" w:lineRule="auto"/>
        <w:jc w:val="both"/>
        <w:rPr>
          <w:rFonts w:ascii="Arial" w:hAnsi="Arial" w:cs="Arial"/>
        </w:rPr>
      </w:pPr>
      <w:r w:rsidRPr="001E0806">
        <w:rPr>
          <w:rFonts w:ascii="Arial" w:hAnsi="Arial" w:cs="Arial"/>
        </w:rPr>
        <w:t xml:space="preserve">Texaco operates in the energy sector, specialising in oil and gas industry. </w:t>
      </w:r>
      <w:r w:rsidR="00956712" w:rsidRPr="001E0806">
        <w:rPr>
          <w:rFonts w:ascii="Arial" w:hAnsi="Arial" w:cs="Arial"/>
        </w:rPr>
        <w:t xml:space="preserve">The company operates primarily in the downstream petroleum sector, specialising in the refining, distribution, and retail marketing of fuels and lubricants. Texaco is owned by major energy corporations. In the UK </w:t>
      </w:r>
      <w:r w:rsidR="00534B9C" w:rsidRPr="001E0806">
        <w:rPr>
          <w:rFonts w:ascii="Arial" w:hAnsi="Arial" w:cs="Arial"/>
        </w:rPr>
        <w:t>the Texaco brand is owned and operated by Valero Energy that refines crude oil at its refinery in Pembroke, southwest Wales. In the U.S. and globally Texaco brand is owned and operated by Chevron Corporation</w:t>
      </w:r>
      <w:r w:rsidR="00CA04C1" w:rsidRPr="001E0806">
        <w:rPr>
          <w:rFonts w:ascii="Arial" w:hAnsi="Arial" w:cs="Arial"/>
        </w:rPr>
        <w:t xml:space="preserve"> </w:t>
      </w:r>
      <w:r w:rsidR="00534B9C" w:rsidRPr="001E0806">
        <w:rPr>
          <w:rFonts w:ascii="Arial" w:hAnsi="Arial" w:cs="Arial"/>
        </w:rPr>
        <w:t xml:space="preserve">(Valero,2026; </w:t>
      </w:r>
      <w:proofErr w:type="spellStart"/>
      <w:r w:rsidR="00AC7907" w:rsidRPr="001E0806">
        <w:rPr>
          <w:rFonts w:ascii="Arial" w:hAnsi="Arial" w:cs="Arial"/>
        </w:rPr>
        <w:t>Zoominfo</w:t>
      </w:r>
      <w:proofErr w:type="spellEnd"/>
      <w:r w:rsidR="00AC7907" w:rsidRPr="001E0806">
        <w:rPr>
          <w:rFonts w:ascii="Arial" w:hAnsi="Arial" w:cs="Arial"/>
        </w:rPr>
        <w:t>, 2026</w:t>
      </w:r>
      <w:r w:rsidR="00534B9C" w:rsidRPr="001E0806">
        <w:rPr>
          <w:rFonts w:ascii="Arial" w:hAnsi="Arial" w:cs="Arial"/>
        </w:rPr>
        <w:t>).</w:t>
      </w:r>
      <w:r w:rsidR="00D42D1B">
        <w:rPr>
          <w:rFonts w:ascii="Arial" w:hAnsi="Arial" w:cs="Arial"/>
        </w:rPr>
        <w:t xml:space="preserve"> Chevron’s and Texaco’s strategies are linked as Chevron is a parent company of Texaco.</w:t>
      </w:r>
      <w:r w:rsidR="004859D2" w:rsidRPr="001E0806">
        <w:rPr>
          <w:rFonts w:ascii="Arial" w:hAnsi="Arial" w:cs="Arial"/>
        </w:rPr>
        <w:t xml:space="preserve">   </w:t>
      </w:r>
      <w:r w:rsidR="00B7647D" w:rsidRPr="001E0806">
        <w:rPr>
          <w:rFonts w:ascii="Arial" w:hAnsi="Arial" w:cs="Arial"/>
        </w:rPr>
        <w:t xml:space="preserve">  </w:t>
      </w:r>
    </w:p>
    <w:p w14:paraId="3E50FFEF" w14:textId="0729CBC6" w:rsidR="00496C83" w:rsidRPr="001E0806" w:rsidRDefault="00496C83" w:rsidP="0014067D">
      <w:pPr>
        <w:rPr>
          <w:rFonts w:ascii="Arial" w:hAnsi="Arial" w:cs="Arial"/>
        </w:rPr>
      </w:pPr>
    </w:p>
    <w:p w14:paraId="447746FF" w14:textId="77777777" w:rsidR="00496C83" w:rsidRPr="001E0806" w:rsidRDefault="00496C83" w:rsidP="00496C83">
      <w:pPr>
        <w:pStyle w:val="Heading2"/>
        <w:rPr>
          <w:rFonts w:ascii="Arial" w:hAnsi="Arial" w:cs="Arial"/>
          <w:b/>
          <w:bCs/>
          <w:color w:val="auto"/>
          <w:sz w:val="24"/>
          <w:szCs w:val="24"/>
        </w:rPr>
      </w:pPr>
      <w:bookmarkStart w:id="2" w:name="_Toc225500495"/>
      <w:r w:rsidRPr="001E0806">
        <w:rPr>
          <w:rFonts w:ascii="Arial" w:hAnsi="Arial" w:cs="Arial"/>
          <w:b/>
          <w:bCs/>
          <w:color w:val="auto"/>
          <w:sz w:val="24"/>
          <w:szCs w:val="24"/>
        </w:rPr>
        <w:t>1.2 Products and Services</w:t>
      </w:r>
      <w:bookmarkEnd w:id="2"/>
    </w:p>
    <w:p w14:paraId="36C4ADE0" w14:textId="160853EB" w:rsidR="00496C83" w:rsidRPr="001E0806" w:rsidRDefault="00496C83" w:rsidP="004D5F3B">
      <w:pPr>
        <w:rPr>
          <w:rFonts w:ascii="Arial" w:hAnsi="Arial" w:cs="Arial"/>
        </w:rPr>
      </w:pPr>
    </w:p>
    <w:p w14:paraId="2FD23161" w14:textId="77777777" w:rsidR="00D42D1B" w:rsidRDefault="004D5F3B" w:rsidP="004D5F3B">
      <w:pPr>
        <w:spacing w:line="360" w:lineRule="auto"/>
        <w:jc w:val="both"/>
        <w:rPr>
          <w:rFonts w:ascii="Arial" w:hAnsi="Arial" w:cs="Arial"/>
        </w:rPr>
      </w:pPr>
      <w:r w:rsidRPr="001E0806">
        <w:rPr>
          <w:rFonts w:ascii="Arial" w:hAnsi="Arial" w:cs="Arial"/>
        </w:rPr>
        <w:t xml:space="preserve">Texaco offers extensive range of automotive and industrial products. Most of the products like </w:t>
      </w:r>
      <w:proofErr w:type="spellStart"/>
      <w:r w:rsidRPr="001E0806">
        <w:rPr>
          <w:rFonts w:ascii="Arial" w:hAnsi="Arial" w:cs="Arial"/>
        </w:rPr>
        <w:t>Havoline</w:t>
      </w:r>
      <w:proofErr w:type="spellEnd"/>
      <w:r w:rsidRPr="001E0806">
        <w:rPr>
          <w:rFonts w:ascii="Arial" w:hAnsi="Arial" w:cs="Arial"/>
        </w:rPr>
        <w:t xml:space="preserve"> engine oils, Delo heavy-duty diesel engine oil and </w:t>
      </w:r>
      <w:proofErr w:type="spellStart"/>
      <w:r w:rsidRPr="001E0806">
        <w:rPr>
          <w:rFonts w:ascii="Arial" w:hAnsi="Arial" w:cs="Arial"/>
        </w:rPr>
        <w:t>Techron</w:t>
      </w:r>
      <w:proofErr w:type="spellEnd"/>
      <w:r w:rsidRPr="001E0806">
        <w:rPr>
          <w:rFonts w:ascii="Arial" w:hAnsi="Arial" w:cs="Arial"/>
        </w:rPr>
        <w:t xml:space="preserve"> fuel system cleaners are dedicated different types of cars</w:t>
      </w:r>
      <w:r w:rsidR="002A43CF" w:rsidRPr="001E0806">
        <w:rPr>
          <w:rFonts w:ascii="Arial" w:hAnsi="Arial" w:cs="Arial"/>
        </w:rPr>
        <w:t xml:space="preserve"> (Texaco Lubricants, 2026)</w:t>
      </w:r>
      <w:r w:rsidRPr="001E0806">
        <w:rPr>
          <w:rFonts w:ascii="Arial" w:hAnsi="Arial" w:cs="Arial"/>
        </w:rPr>
        <w:t xml:space="preserve">. </w:t>
      </w:r>
      <w:r w:rsidR="006A21A3" w:rsidRPr="001E0806">
        <w:rPr>
          <w:rFonts w:ascii="Arial" w:hAnsi="Arial" w:cs="Arial"/>
        </w:rPr>
        <w:t>The main product sell by Texaco is fuel. It is distributed to Texaco branded petrol stations.</w:t>
      </w:r>
      <w:r w:rsidR="004F49F5" w:rsidRPr="001E0806">
        <w:rPr>
          <w:rFonts w:ascii="Arial" w:hAnsi="Arial" w:cs="Arial"/>
        </w:rPr>
        <w:t xml:space="preserve"> </w:t>
      </w:r>
      <w:r w:rsidR="00D32448" w:rsidRPr="001E0806">
        <w:rPr>
          <w:rFonts w:ascii="Arial" w:hAnsi="Arial" w:cs="Arial"/>
        </w:rPr>
        <w:t xml:space="preserve">Customers of Texaco can also collect points through loyalty cards called ‘’Star Reward’’. This loyalty plan allows customer to collect points for every litre they buy and </w:t>
      </w:r>
      <w:r w:rsidR="00D32448" w:rsidRPr="001E0806">
        <w:rPr>
          <w:rFonts w:ascii="Arial" w:hAnsi="Arial" w:cs="Arial"/>
        </w:rPr>
        <w:lastRenderedPageBreak/>
        <w:t xml:space="preserve">exchange it for </w:t>
      </w:r>
      <w:r w:rsidR="005960AE">
        <w:rPr>
          <w:rFonts w:ascii="Arial" w:hAnsi="Arial" w:cs="Arial"/>
        </w:rPr>
        <w:t>£</w:t>
      </w:r>
      <w:r w:rsidR="00D32448" w:rsidRPr="001E0806">
        <w:rPr>
          <w:rFonts w:ascii="Arial" w:hAnsi="Arial" w:cs="Arial"/>
        </w:rPr>
        <w:t xml:space="preserve">5 redeem voucher. One litre of fuel gives one point. Points can be also exchange via Love2shop app in shops like M&amp;S, Argos or John Lewis. </w:t>
      </w:r>
      <w:r w:rsidR="002A43CF" w:rsidRPr="001E0806">
        <w:rPr>
          <w:rFonts w:ascii="Arial" w:hAnsi="Arial" w:cs="Arial"/>
        </w:rPr>
        <w:t>Texaco also encourages to donate points to charity of their choice that will be doubled</w:t>
      </w:r>
      <w:r w:rsidR="00723EDE" w:rsidRPr="001E0806">
        <w:rPr>
          <w:rFonts w:ascii="Arial" w:hAnsi="Arial" w:cs="Arial"/>
        </w:rPr>
        <w:t xml:space="preserve">. Points can be also redeemed at forecourt services for car wash available at every participating location </w:t>
      </w:r>
      <w:r w:rsidR="002A43CF" w:rsidRPr="001E0806">
        <w:rPr>
          <w:rFonts w:ascii="Arial" w:hAnsi="Arial" w:cs="Arial"/>
        </w:rPr>
        <w:t>(Texaco Star Rewards, 2026).</w:t>
      </w:r>
      <w:r w:rsidR="005B7206" w:rsidRPr="001E0806">
        <w:rPr>
          <w:rFonts w:ascii="Arial" w:hAnsi="Arial" w:cs="Arial"/>
        </w:rPr>
        <w:t xml:space="preserve"> Texaco </w:t>
      </w:r>
      <w:proofErr w:type="spellStart"/>
      <w:r w:rsidR="005B7206" w:rsidRPr="001E0806">
        <w:rPr>
          <w:rFonts w:ascii="Arial" w:hAnsi="Arial" w:cs="Arial"/>
        </w:rPr>
        <w:t>Fastfuel</w:t>
      </w:r>
      <w:proofErr w:type="spellEnd"/>
      <w:r w:rsidR="005B7206" w:rsidRPr="001E0806">
        <w:rPr>
          <w:rFonts w:ascii="Arial" w:hAnsi="Arial" w:cs="Arial"/>
        </w:rPr>
        <w:t xml:space="preserve"> Card is </w:t>
      </w:r>
      <w:r w:rsidR="00E4724A" w:rsidRPr="001E0806">
        <w:rPr>
          <w:rFonts w:ascii="Arial" w:hAnsi="Arial" w:cs="Arial"/>
        </w:rPr>
        <w:t xml:space="preserve">dedicated to businesses that want to </w:t>
      </w:r>
      <w:r w:rsidR="003C0650" w:rsidRPr="001E0806">
        <w:rPr>
          <w:rFonts w:ascii="Arial" w:hAnsi="Arial" w:cs="Arial"/>
        </w:rPr>
        <w:t>save</w:t>
      </w:r>
      <w:r w:rsidR="00E4724A" w:rsidRPr="001E0806">
        <w:rPr>
          <w:rFonts w:ascii="Arial" w:hAnsi="Arial" w:cs="Arial"/>
        </w:rPr>
        <w:t xml:space="preserve"> money on fixed rates for fuels. It allows to get access to over 4000 forecourts nationwide, including 750 Texaco stations. This card is design to pay one single invoice instead of paying every time fuel purchase was made</w:t>
      </w:r>
      <w:r w:rsidR="00723EDE" w:rsidRPr="001E0806">
        <w:rPr>
          <w:rFonts w:ascii="Arial" w:hAnsi="Arial" w:cs="Arial"/>
        </w:rPr>
        <w:t xml:space="preserve"> (Right Fuel Card, 2026)</w:t>
      </w:r>
      <w:r w:rsidR="00E4724A" w:rsidRPr="001E0806">
        <w:rPr>
          <w:rFonts w:ascii="Arial" w:hAnsi="Arial" w:cs="Arial"/>
        </w:rPr>
        <w:t>.</w:t>
      </w:r>
    </w:p>
    <w:p w14:paraId="78A871EA" w14:textId="567A606E" w:rsidR="004D5F3B" w:rsidRPr="001E0806" w:rsidRDefault="00E4724A" w:rsidP="004D5F3B">
      <w:pPr>
        <w:spacing w:line="360" w:lineRule="auto"/>
        <w:jc w:val="both"/>
        <w:rPr>
          <w:rFonts w:ascii="Arial" w:hAnsi="Arial" w:cs="Arial"/>
        </w:rPr>
      </w:pPr>
      <w:r w:rsidRPr="001E0806">
        <w:rPr>
          <w:rFonts w:ascii="Arial" w:hAnsi="Arial" w:cs="Arial"/>
        </w:rPr>
        <w:t xml:space="preserve"> </w:t>
      </w:r>
    </w:p>
    <w:p w14:paraId="324F3CA6" w14:textId="77777777" w:rsidR="00496C83" w:rsidRDefault="00496C83" w:rsidP="00496C83">
      <w:pPr>
        <w:pStyle w:val="Heading2"/>
        <w:rPr>
          <w:rFonts w:ascii="Arial" w:hAnsi="Arial" w:cs="Arial"/>
          <w:b/>
          <w:bCs/>
          <w:color w:val="auto"/>
          <w:sz w:val="24"/>
          <w:szCs w:val="24"/>
        </w:rPr>
      </w:pPr>
      <w:bookmarkStart w:id="3" w:name="_Toc225500496"/>
      <w:r w:rsidRPr="001E0806">
        <w:rPr>
          <w:rFonts w:ascii="Arial" w:hAnsi="Arial" w:cs="Arial"/>
          <w:b/>
          <w:bCs/>
          <w:color w:val="auto"/>
          <w:sz w:val="24"/>
          <w:szCs w:val="24"/>
        </w:rPr>
        <w:t>1.3 Markets and Geographic Scope</w:t>
      </w:r>
      <w:bookmarkEnd w:id="3"/>
    </w:p>
    <w:p w14:paraId="7C018594" w14:textId="77777777" w:rsidR="008358BC" w:rsidRDefault="008358BC" w:rsidP="008358BC"/>
    <w:p w14:paraId="65422660" w14:textId="5B69EFA3" w:rsidR="008358BC" w:rsidRPr="008358BC" w:rsidRDefault="008358BC" w:rsidP="008358BC">
      <w:pPr>
        <w:spacing w:line="360" w:lineRule="auto"/>
        <w:jc w:val="both"/>
        <w:rPr>
          <w:rFonts w:ascii="Arial" w:hAnsi="Arial" w:cs="Arial"/>
        </w:rPr>
      </w:pPr>
      <w:r w:rsidRPr="008358BC">
        <w:rPr>
          <w:rFonts w:ascii="Arial" w:hAnsi="Arial" w:cs="Arial"/>
        </w:rPr>
        <w:t xml:space="preserve">Key customers segments of Texaco that operates under Chevron and licensed by Valero </w:t>
      </w:r>
      <w:r>
        <w:rPr>
          <w:rFonts w:ascii="Arial" w:hAnsi="Arial" w:cs="Arial"/>
        </w:rPr>
        <w:t xml:space="preserve">in Europe </w:t>
      </w:r>
      <w:r w:rsidRPr="008358BC">
        <w:rPr>
          <w:rFonts w:ascii="Arial" w:hAnsi="Arial" w:cs="Arial"/>
        </w:rPr>
        <w:t>are</w:t>
      </w:r>
      <w:r>
        <w:rPr>
          <w:rFonts w:ascii="Arial" w:hAnsi="Arial" w:cs="Arial"/>
        </w:rPr>
        <w:t>:</w:t>
      </w:r>
    </w:p>
    <w:p w14:paraId="24D670B7" w14:textId="255CE8F1" w:rsidR="00496C83" w:rsidRDefault="008358BC" w:rsidP="008358BC">
      <w:pPr>
        <w:numPr>
          <w:ilvl w:val="0"/>
          <w:numId w:val="3"/>
        </w:numPr>
        <w:spacing w:line="360" w:lineRule="auto"/>
        <w:jc w:val="both"/>
        <w:rPr>
          <w:rFonts w:ascii="Arial" w:hAnsi="Arial" w:cs="Arial"/>
        </w:rPr>
      </w:pPr>
      <w:r>
        <w:rPr>
          <w:rFonts w:ascii="Arial" w:hAnsi="Arial" w:cs="Arial"/>
        </w:rPr>
        <w:t xml:space="preserve">Retail fuel consumers (B2C strategy) like individual motorists who seeks premium fuels, loyalty program members with middle to upper income households. </w:t>
      </w:r>
      <w:r w:rsidR="00AF7B69">
        <w:rPr>
          <w:rFonts w:ascii="Arial" w:hAnsi="Arial" w:cs="Arial"/>
        </w:rPr>
        <w:t>Drivers who are conscious of climate and prefer renewable diesel blends and electric vehicle (EV) charging, which are widely offered at stations</w:t>
      </w:r>
      <w:r w:rsidR="00593F36">
        <w:rPr>
          <w:rFonts w:ascii="Arial" w:hAnsi="Arial" w:cs="Arial"/>
        </w:rPr>
        <w:t xml:space="preserve"> (BCG Matrix, 2025)</w:t>
      </w:r>
      <w:r w:rsidR="00AF7B69">
        <w:rPr>
          <w:rFonts w:ascii="Arial" w:hAnsi="Arial" w:cs="Arial"/>
        </w:rPr>
        <w:t>.</w:t>
      </w:r>
    </w:p>
    <w:p w14:paraId="0E3E2A37" w14:textId="3B89C909" w:rsidR="00AF7B69" w:rsidRDefault="00AF7B69" w:rsidP="008358BC">
      <w:pPr>
        <w:numPr>
          <w:ilvl w:val="0"/>
          <w:numId w:val="3"/>
        </w:numPr>
        <w:spacing w:line="360" w:lineRule="auto"/>
        <w:jc w:val="both"/>
        <w:rPr>
          <w:rFonts w:ascii="Arial" w:hAnsi="Arial" w:cs="Arial"/>
        </w:rPr>
      </w:pPr>
      <w:r>
        <w:rPr>
          <w:rFonts w:ascii="Arial" w:hAnsi="Arial" w:cs="Arial"/>
        </w:rPr>
        <w:t>Industrial and commercial clients (B2B strategy) includes transportation and fleet operators that rely on fuels for trucks and commercial transport. Manufacturing and Industrial sector that require high-performance lubricants and petrochemicals for machinery and production. The power generation sector require specific operations in natural gas, biogas, and landfill gas applications need special lubricants like Texaco HDAX range</w:t>
      </w:r>
      <w:r w:rsidR="00E13183">
        <w:rPr>
          <w:rFonts w:ascii="Arial" w:hAnsi="Arial" w:cs="Arial"/>
        </w:rPr>
        <w:t xml:space="preserve"> (PESTEL Analysis Example, 2025)</w:t>
      </w:r>
      <w:r>
        <w:rPr>
          <w:rFonts w:ascii="Arial" w:hAnsi="Arial" w:cs="Arial"/>
        </w:rPr>
        <w:t xml:space="preserve">. </w:t>
      </w:r>
    </w:p>
    <w:p w14:paraId="203FA882" w14:textId="27C0DF26" w:rsidR="00B93CC6" w:rsidRDefault="00B93CC6" w:rsidP="00B93CC6">
      <w:pPr>
        <w:spacing w:line="360" w:lineRule="auto"/>
        <w:ind w:left="360"/>
        <w:jc w:val="both"/>
        <w:rPr>
          <w:rFonts w:ascii="Arial" w:hAnsi="Arial" w:cs="Arial"/>
        </w:rPr>
      </w:pPr>
    </w:p>
    <w:p w14:paraId="51AEF01A" w14:textId="14A0FC2D" w:rsidR="00496C83" w:rsidRDefault="00496C83" w:rsidP="00B93CC6">
      <w:pPr>
        <w:rPr>
          <w:rFonts w:ascii="Arial" w:hAnsi="Arial" w:cs="Arial"/>
        </w:rPr>
      </w:pPr>
      <w:r w:rsidRPr="001E0806">
        <w:rPr>
          <w:rFonts w:ascii="Arial" w:hAnsi="Arial" w:cs="Arial"/>
        </w:rPr>
        <w:t>Countries of operation</w:t>
      </w:r>
      <w:r w:rsidR="00B93CC6">
        <w:rPr>
          <w:rFonts w:ascii="Arial" w:hAnsi="Arial" w:cs="Arial"/>
        </w:rPr>
        <w:t xml:space="preserve"> of Texaco includes:</w:t>
      </w:r>
    </w:p>
    <w:p w14:paraId="6551AF5D" w14:textId="0E8933B9" w:rsidR="00B93CC6" w:rsidRDefault="00B93CC6" w:rsidP="00B93CC6">
      <w:pPr>
        <w:pStyle w:val="ListParagraph"/>
        <w:numPr>
          <w:ilvl w:val="0"/>
          <w:numId w:val="27"/>
        </w:numPr>
        <w:spacing w:line="360" w:lineRule="auto"/>
        <w:jc w:val="both"/>
        <w:rPr>
          <w:rFonts w:ascii="Arial" w:hAnsi="Arial" w:cs="Arial"/>
        </w:rPr>
      </w:pPr>
      <w:r>
        <w:rPr>
          <w:rFonts w:ascii="Arial" w:hAnsi="Arial" w:cs="Arial"/>
        </w:rPr>
        <w:t>Europe and Ireland has strong presence in transport, commercial, industrial, and agricultural sector.</w:t>
      </w:r>
    </w:p>
    <w:p w14:paraId="23F4BFAE" w14:textId="54157B11" w:rsidR="00B93CC6" w:rsidRDefault="00B93CC6" w:rsidP="00C57127">
      <w:pPr>
        <w:pStyle w:val="ListParagraph"/>
        <w:numPr>
          <w:ilvl w:val="0"/>
          <w:numId w:val="27"/>
        </w:numPr>
        <w:spacing w:line="360" w:lineRule="auto"/>
        <w:jc w:val="both"/>
        <w:rPr>
          <w:rFonts w:ascii="Arial" w:hAnsi="Arial" w:cs="Arial"/>
        </w:rPr>
      </w:pPr>
      <w:r>
        <w:rPr>
          <w:rFonts w:ascii="Arial" w:hAnsi="Arial" w:cs="Arial"/>
        </w:rPr>
        <w:t>United States</w:t>
      </w:r>
      <w:r w:rsidR="00C57127">
        <w:rPr>
          <w:rFonts w:ascii="Arial" w:hAnsi="Arial" w:cs="Arial"/>
        </w:rPr>
        <w:t>, Latin America and West Africa (Kiddle, 2026)</w:t>
      </w:r>
    </w:p>
    <w:p w14:paraId="6186DFD2" w14:textId="7B100C83" w:rsidR="00C57127" w:rsidRPr="00C57127" w:rsidRDefault="00C57127" w:rsidP="00C57127">
      <w:pPr>
        <w:pStyle w:val="ListParagraph"/>
        <w:numPr>
          <w:ilvl w:val="0"/>
          <w:numId w:val="27"/>
        </w:numPr>
        <w:spacing w:line="360" w:lineRule="auto"/>
        <w:jc w:val="both"/>
        <w:rPr>
          <w:rFonts w:ascii="Arial" w:hAnsi="Arial" w:cs="Arial"/>
        </w:rPr>
      </w:pPr>
      <w:r>
        <w:rPr>
          <w:rFonts w:ascii="Arial" w:hAnsi="Arial" w:cs="Arial"/>
        </w:rPr>
        <w:lastRenderedPageBreak/>
        <w:t>Texaco has opened its shops in Turkey and Poland. It is also available in Germany and Belgium.</w:t>
      </w:r>
    </w:p>
    <w:p w14:paraId="3F3DE432" w14:textId="45E8C49E" w:rsidR="00496C83" w:rsidRDefault="00B93CC6" w:rsidP="004F76FD">
      <w:pPr>
        <w:spacing w:line="360" w:lineRule="auto"/>
        <w:jc w:val="both"/>
        <w:rPr>
          <w:rFonts w:ascii="Arial" w:hAnsi="Arial" w:cs="Arial"/>
        </w:rPr>
      </w:pPr>
      <w:r>
        <w:rPr>
          <w:rFonts w:ascii="Arial" w:hAnsi="Arial" w:cs="Arial"/>
        </w:rPr>
        <w:t xml:space="preserve">Texaco is a globally recognised brand that operates under Chevron Corporation. </w:t>
      </w:r>
      <w:r w:rsidR="004F76FD">
        <w:rPr>
          <w:rFonts w:ascii="Arial" w:hAnsi="Arial" w:cs="Arial"/>
        </w:rPr>
        <w:t xml:space="preserve">It has the strongest presence in the US, Latin America and Europe. Texaco has a significant market share in countries like UK, Ireland, and Belgium. Recently Texaco expanded its market to other countries like Poland or Germany where they increase their lubricant sales. Texaco is also operating in Latin America and Africa creating businesses with a local well-known brand. </w:t>
      </w:r>
    </w:p>
    <w:p w14:paraId="4E51BC48" w14:textId="77777777" w:rsidR="00D42D1B" w:rsidRPr="001E0806" w:rsidRDefault="00D42D1B" w:rsidP="004F76FD">
      <w:pPr>
        <w:spacing w:line="360" w:lineRule="auto"/>
        <w:jc w:val="both"/>
        <w:rPr>
          <w:rFonts w:ascii="Arial" w:hAnsi="Arial" w:cs="Arial"/>
        </w:rPr>
      </w:pPr>
    </w:p>
    <w:p w14:paraId="44682855" w14:textId="77777777" w:rsidR="00496C83" w:rsidRDefault="00496C83" w:rsidP="00496C83">
      <w:pPr>
        <w:pStyle w:val="Heading2"/>
        <w:rPr>
          <w:rFonts w:ascii="Arial" w:hAnsi="Arial" w:cs="Arial"/>
          <w:b/>
          <w:bCs/>
          <w:color w:val="auto"/>
          <w:sz w:val="24"/>
          <w:szCs w:val="24"/>
        </w:rPr>
      </w:pPr>
      <w:bookmarkStart w:id="4" w:name="_Toc225500497"/>
      <w:r w:rsidRPr="001E0806">
        <w:rPr>
          <w:rFonts w:ascii="Arial" w:hAnsi="Arial" w:cs="Arial"/>
          <w:b/>
          <w:bCs/>
          <w:color w:val="auto"/>
          <w:sz w:val="24"/>
          <w:szCs w:val="24"/>
        </w:rPr>
        <w:t>1.4 Recent Strategic Developments</w:t>
      </w:r>
      <w:bookmarkEnd w:id="4"/>
    </w:p>
    <w:p w14:paraId="5B342C55" w14:textId="77777777" w:rsidR="004F76FD" w:rsidRPr="004F76FD" w:rsidRDefault="004F76FD" w:rsidP="004F76FD"/>
    <w:p w14:paraId="4FC72CC6" w14:textId="145270D1" w:rsidR="004F76FD" w:rsidRPr="004F76FD" w:rsidRDefault="001E06A8" w:rsidP="004F76FD">
      <w:pPr>
        <w:spacing w:line="360" w:lineRule="auto"/>
        <w:jc w:val="both"/>
        <w:rPr>
          <w:rFonts w:ascii="Arial" w:hAnsi="Arial" w:cs="Arial"/>
        </w:rPr>
      </w:pPr>
      <w:r>
        <w:rPr>
          <w:rFonts w:ascii="Arial" w:hAnsi="Arial" w:cs="Arial"/>
        </w:rPr>
        <w:t xml:space="preserve">According to Chevron (2024) company acquisitioned PDC Energy in 2023 that was evaluated and accepted by Board. The acquisition is expected to create value for Chevron and stockholders. It was done to increase company’s production, reserves and cash flow. </w:t>
      </w:r>
    </w:p>
    <w:p w14:paraId="6AE01A5F" w14:textId="44A086C7" w:rsidR="00496C83" w:rsidRPr="001E0806" w:rsidRDefault="0053123E" w:rsidP="0053123E">
      <w:pPr>
        <w:spacing w:line="360" w:lineRule="auto"/>
        <w:jc w:val="both"/>
        <w:rPr>
          <w:rFonts w:ascii="Arial" w:hAnsi="Arial" w:cs="Arial"/>
        </w:rPr>
      </w:pPr>
      <w:r>
        <w:rPr>
          <w:rFonts w:ascii="Arial" w:hAnsi="Arial" w:cs="Arial"/>
        </w:rPr>
        <w:t xml:space="preserve">One of the strategic changes for Texaco was to </w:t>
      </w:r>
      <w:r w:rsidR="004B28AF">
        <w:rPr>
          <w:rFonts w:ascii="Arial" w:hAnsi="Arial" w:cs="Arial"/>
        </w:rPr>
        <w:t xml:space="preserve">open fuel stations in Brazil after 14 years of absence. Texaco created partnership with </w:t>
      </w:r>
      <w:proofErr w:type="spellStart"/>
      <w:r w:rsidR="004B28AF">
        <w:rPr>
          <w:rFonts w:ascii="Arial" w:hAnsi="Arial" w:cs="Arial"/>
        </w:rPr>
        <w:t>Ipiranga</w:t>
      </w:r>
      <w:proofErr w:type="spellEnd"/>
      <w:r w:rsidR="004B28AF">
        <w:rPr>
          <w:rFonts w:ascii="Arial" w:hAnsi="Arial" w:cs="Arial"/>
        </w:rPr>
        <w:t xml:space="preserve"> to support the grow of Texaco brand and presence in </w:t>
      </w:r>
      <w:r w:rsidR="00785F55">
        <w:rPr>
          <w:rFonts w:ascii="Arial" w:hAnsi="Arial" w:cs="Arial"/>
        </w:rPr>
        <w:t>Brazil and</w:t>
      </w:r>
      <w:r w:rsidR="004B28AF">
        <w:rPr>
          <w:rFonts w:ascii="Arial" w:hAnsi="Arial" w:cs="Arial"/>
        </w:rPr>
        <w:t xml:space="preserve"> offer </w:t>
      </w:r>
      <w:proofErr w:type="spellStart"/>
      <w:r w:rsidR="004B28AF">
        <w:rPr>
          <w:rFonts w:ascii="Arial" w:hAnsi="Arial" w:cs="Arial"/>
        </w:rPr>
        <w:t>Techron</w:t>
      </w:r>
      <w:proofErr w:type="spellEnd"/>
      <w:r w:rsidR="004B28AF">
        <w:rPr>
          <w:rFonts w:ascii="Arial" w:hAnsi="Arial" w:cs="Arial"/>
        </w:rPr>
        <w:t>-quality fuels and services (Chevron Brazil, 2026).</w:t>
      </w:r>
    </w:p>
    <w:p w14:paraId="32609205" w14:textId="12A42FA6" w:rsidR="00496C83" w:rsidRPr="001E0806" w:rsidRDefault="00496C83" w:rsidP="001E06A8">
      <w:pPr>
        <w:rPr>
          <w:rFonts w:ascii="Arial" w:hAnsi="Arial" w:cs="Arial"/>
        </w:rPr>
      </w:pPr>
    </w:p>
    <w:p w14:paraId="05B587A8" w14:textId="1DF9EC63" w:rsidR="00496C83" w:rsidRPr="001E0806" w:rsidRDefault="00496C83" w:rsidP="00496C83">
      <w:pPr>
        <w:pStyle w:val="Heading1"/>
        <w:rPr>
          <w:rFonts w:ascii="Arial" w:hAnsi="Arial" w:cs="Arial"/>
          <w:b/>
          <w:bCs/>
          <w:color w:val="auto"/>
          <w:sz w:val="28"/>
          <w:szCs w:val="28"/>
        </w:rPr>
      </w:pPr>
      <w:bookmarkStart w:id="5" w:name="_Toc225500498"/>
      <w:r w:rsidRPr="001E0806">
        <w:rPr>
          <w:rFonts w:ascii="Arial" w:hAnsi="Arial" w:cs="Arial"/>
          <w:b/>
          <w:bCs/>
          <w:color w:val="auto"/>
          <w:sz w:val="28"/>
          <w:szCs w:val="28"/>
        </w:rPr>
        <w:t>2. External Environment and Stakeholder Analysis</w:t>
      </w:r>
      <w:bookmarkEnd w:id="5"/>
      <w:r w:rsidRPr="001E0806">
        <w:rPr>
          <w:rFonts w:ascii="Arial" w:hAnsi="Arial" w:cs="Arial"/>
          <w:b/>
          <w:bCs/>
          <w:color w:val="auto"/>
          <w:sz w:val="28"/>
          <w:szCs w:val="28"/>
        </w:rPr>
        <w:t xml:space="preserve"> </w:t>
      </w:r>
    </w:p>
    <w:p w14:paraId="2021F1BA" w14:textId="77777777" w:rsidR="00496C83" w:rsidRPr="001E0806" w:rsidRDefault="00496C83" w:rsidP="00496C83">
      <w:pPr>
        <w:pStyle w:val="Heading2"/>
        <w:rPr>
          <w:rFonts w:ascii="Arial" w:hAnsi="Arial" w:cs="Arial"/>
          <w:b/>
          <w:bCs/>
          <w:color w:val="auto"/>
          <w:sz w:val="24"/>
          <w:szCs w:val="24"/>
        </w:rPr>
      </w:pPr>
      <w:bookmarkStart w:id="6" w:name="_Toc225500499"/>
      <w:r w:rsidRPr="001E0806">
        <w:rPr>
          <w:rFonts w:ascii="Arial" w:hAnsi="Arial" w:cs="Arial"/>
          <w:b/>
          <w:bCs/>
          <w:color w:val="auto"/>
          <w:sz w:val="24"/>
          <w:szCs w:val="24"/>
        </w:rPr>
        <w:t>2.1 PESTLE Analysis</w:t>
      </w:r>
      <w:bookmarkEnd w:id="6"/>
    </w:p>
    <w:p w14:paraId="3123B61D" w14:textId="77777777" w:rsidR="00F86783" w:rsidRPr="001E0806" w:rsidRDefault="00F86783" w:rsidP="00F86783">
      <w:pPr>
        <w:rPr>
          <w:rFonts w:ascii="Arial" w:hAnsi="Arial" w:cs="Arial"/>
        </w:rPr>
      </w:pPr>
    </w:p>
    <w:p w14:paraId="37570544" w14:textId="4F9D28A2" w:rsidR="00F86783" w:rsidRPr="001E0806" w:rsidRDefault="00F86783" w:rsidP="00F86783">
      <w:pPr>
        <w:spacing w:line="360" w:lineRule="auto"/>
        <w:jc w:val="both"/>
        <w:rPr>
          <w:rFonts w:ascii="Arial" w:hAnsi="Arial" w:cs="Arial"/>
        </w:rPr>
      </w:pPr>
      <w:r w:rsidRPr="001E0806">
        <w:rPr>
          <w:rFonts w:ascii="Arial" w:hAnsi="Arial" w:cs="Arial"/>
        </w:rPr>
        <w:t xml:space="preserve">PESTLE analysis is a strategic framework </w:t>
      </w:r>
      <w:r w:rsidR="00D94B10" w:rsidRPr="001E0806">
        <w:rPr>
          <w:rFonts w:ascii="Arial" w:hAnsi="Arial" w:cs="Arial"/>
        </w:rPr>
        <w:t xml:space="preserve">that helps business to evaluate macro-environmental factors. </w:t>
      </w:r>
      <w:r w:rsidR="009E4F9B" w:rsidRPr="001E0806">
        <w:rPr>
          <w:rFonts w:ascii="Arial" w:hAnsi="Arial" w:cs="Arial"/>
        </w:rPr>
        <w:t xml:space="preserve">It can provide information about current market conditions and help to identify disruptions to the business, say Qadri and Tariq (2025). PESTLE is an acronym for political, economic, social, technological, legal and environmental. Texaco is international organisation that needs to consider many aspects of recent happenings which can help to create opportunities to grow and avoid loss to the business. </w:t>
      </w:r>
    </w:p>
    <w:p w14:paraId="5143412A" w14:textId="0E3CAB05" w:rsidR="00496C83" w:rsidRPr="001E0806" w:rsidRDefault="00496C83" w:rsidP="00496C83">
      <w:pPr>
        <w:rPr>
          <w:rFonts w:ascii="Arial" w:hAnsi="Arial" w:cs="Arial"/>
        </w:rPr>
      </w:pPr>
    </w:p>
    <w:p w14:paraId="1C27C4DF" w14:textId="49A5EB0F" w:rsidR="00496C83" w:rsidRPr="001E0806" w:rsidRDefault="00496C83" w:rsidP="00836F7C">
      <w:pPr>
        <w:numPr>
          <w:ilvl w:val="0"/>
          <w:numId w:val="5"/>
        </w:numPr>
        <w:spacing w:line="360" w:lineRule="auto"/>
        <w:jc w:val="both"/>
        <w:rPr>
          <w:rFonts w:ascii="Arial" w:hAnsi="Arial" w:cs="Arial"/>
        </w:rPr>
      </w:pPr>
      <w:r w:rsidRPr="001E0806">
        <w:rPr>
          <w:rFonts w:ascii="Arial" w:hAnsi="Arial" w:cs="Arial"/>
          <w:b/>
          <w:bCs/>
        </w:rPr>
        <w:lastRenderedPageBreak/>
        <w:t>Political:</w:t>
      </w:r>
      <w:r w:rsidR="00836F7C" w:rsidRPr="001E0806">
        <w:rPr>
          <w:rFonts w:ascii="Arial" w:hAnsi="Arial" w:cs="Arial"/>
          <w:b/>
          <w:bCs/>
        </w:rPr>
        <w:t xml:space="preserve"> </w:t>
      </w:r>
      <w:r w:rsidR="00044FD5" w:rsidRPr="001E0806">
        <w:rPr>
          <w:rFonts w:ascii="Arial" w:hAnsi="Arial" w:cs="Arial"/>
        </w:rPr>
        <w:t>Hoskins and</w:t>
      </w:r>
      <w:r w:rsidR="00044FD5" w:rsidRPr="001E0806">
        <w:rPr>
          <w:rFonts w:ascii="Arial" w:hAnsi="Arial" w:cs="Arial"/>
          <w:b/>
          <w:bCs/>
        </w:rPr>
        <w:t xml:space="preserve"> </w:t>
      </w:r>
      <w:r w:rsidR="00044FD5" w:rsidRPr="001E0806">
        <w:rPr>
          <w:rFonts w:ascii="Arial" w:hAnsi="Arial" w:cs="Arial"/>
        </w:rPr>
        <w:t xml:space="preserve">Edser (2026) from BBC News state that crude oil prices are unstable and vary from $120 to $90 per barrel. This spike in prices is caused by U.S. and Iran war. Trump is convinced that this conflict will finish within few days, but Iran said that they will not allow a single litre to leave middle east. This conflict leaves uncertainty among Texaco clients that might be hit by fuel prices. </w:t>
      </w:r>
      <w:r w:rsidR="009C5967" w:rsidRPr="001E0806">
        <w:rPr>
          <w:rFonts w:ascii="Arial" w:hAnsi="Arial" w:cs="Arial"/>
        </w:rPr>
        <w:t>Texaco should be looking for alternative sources of energy for its customers.</w:t>
      </w:r>
      <w:r w:rsidR="00044FD5" w:rsidRPr="001E0806">
        <w:rPr>
          <w:rFonts w:ascii="Arial" w:hAnsi="Arial" w:cs="Arial"/>
        </w:rPr>
        <w:t xml:space="preserve"> </w:t>
      </w:r>
    </w:p>
    <w:p w14:paraId="50408F68" w14:textId="77777777" w:rsidR="00812CEC" w:rsidRPr="001E0806" w:rsidRDefault="00D00BF2" w:rsidP="00812CEC">
      <w:pPr>
        <w:spacing w:line="360" w:lineRule="auto"/>
        <w:jc w:val="both"/>
        <w:rPr>
          <w:rFonts w:ascii="Arial" w:hAnsi="Arial" w:cs="Arial"/>
        </w:rPr>
      </w:pPr>
      <w:r w:rsidRPr="001E0806">
        <w:rPr>
          <w:rFonts w:ascii="Arial" w:hAnsi="Arial" w:cs="Arial"/>
          <w:b/>
          <w:bCs/>
        </w:rPr>
        <w:t xml:space="preserve">Opportunity: </w:t>
      </w:r>
      <w:r w:rsidRPr="001E0806">
        <w:rPr>
          <w:rFonts w:ascii="Arial" w:hAnsi="Arial" w:cs="Arial"/>
        </w:rPr>
        <w:t xml:space="preserve">Find alternatives for crude oil or different supplier. </w:t>
      </w:r>
    </w:p>
    <w:p w14:paraId="38D13997" w14:textId="08055954" w:rsidR="00D00BF2" w:rsidRPr="001E0806" w:rsidRDefault="00D00BF2" w:rsidP="00812CEC">
      <w:pPr>
        <w:spacing w:line="360" w:lineRule="auto"/>
        <w:jc w:val="both"/>
        <w:rPr>
          <w:rFonts w:ascii="Arial" w:hAnsi="Arial" w:cs="Arial"/>
        </w:rPr>
      </w:pPr>
      <w:r w:rsidRPr="001E0806">
        <w:rPr>
          <w:rFonts w:ascii="Arial" w:hAnsi="Arial" w:cs="Arial"/>
          <w:b/>
          <w:bCs/>
        </w:rPr>
        <w:t xml:space="preserve">Threat: </w:t>
      </w:r>
      <w:r w:rsidRPr="001E0806">
        <w:rPr>
          <w:rFonts w:ascii="Arial" w:hAnsi="Arial" w:cs="Arial"/>
        </w:rPr>
        <w:t>Conflicts between countries can escalate causing supply interruption.</w:t>
      </w:r>
    </w:p>
    <w:p w14:paraId="6DE5437C" w14:textId="77777777" w:rsidR="00551B11" w:rsidRPr="001E0806" w:rsidRDefault="00551B11" w:rsidP="00D00BF2">
      <w:pPr>
        <w:spacing w:line="360" w:lineRule="auto"/>
        <w:ind w:left="720"/>
        <w:jc w:val="both"/>
        <w:rPr>
          <w:rFonts w:ascii="Arial" w:hAnsi="Arial" w:cs="Arial"/>
        </w:rPr>
      </w:pPr>
    </w:p>
    <w:p w14:paraId="3CB865F8" w14:textId="65DF65DC" w:rsidR="00496C83" w:rsidRPr="001E0806" w:rsidRDefault="00496C83" w:rsidP="00836F7C">
      <w:pPr>
        <w:numPr>
          <w:ilvl w:val="0"/>
          <w:numId w:val="5"/>
        </w:numPr>
        <w:spacing w:line="360" w:lineRule="auto"/>
        <w:jc w:val="both"/>
        <w:rPr>
          <w:rFonts w:ascii="Arial" w:hAnsi="Arial" w:cs="Arial"/>
        </w:rPr>
      </w:pPr>
      <w:r w:rsidRPr="001E0806">
        <w:rPr>
          <w:rFonts w:ascii="Arial" w:hAnsi="Arial" w:cs="Arial"/>
          <w:b/>
          <w:bCs/>
        </w:rPr>
        <w:t>Economic:</w:t>
      </w:r>
      <w:r w:rsidR="00D00BF2" w:rsidRPr="001E0806">
        <w:rPr>
          <w:rFonts w:ascii="Arial" w:hAnsi="Arial" w:cs="Arial"/>
          <w:b/>
          <w:bCs/>
        </w:rPr>
        <w:t xml:space="preserve"> </w:t>
      </w:r>
      <w:r w:rsidR="00676BB8" w:rsidRPr="001E0806">
        <w:rPr>
          <w:rFonts w:ascii="Arial" w:hAnsi="Arial" w:cs="Arial"/>
        </w:rPr>
        <w:t>Cost of living has been rising since 202</w:t>
      </w:r>
      <w:r w:rsidR="00551B11" w:rsidRPr="001E0806">
        <w:rPr>
          <w:rFonts w:ascii="Arial" w:hAnsi="Arial" w:cs="Arial"/>
        </w:rPr>
        <w:t>1</w:t>
      </w:r>
      <w:r w:rsidR="00676BB8" w:rsidRPr="001E0806">
        <w:rPr>
          <w:rFonts w:ascii="Arial" w:hAnsi="Arial" w:cs="Arial"/>
        </w:rPr>
        <w:t xml:space="preserve"> and with recent conflicts in Ukraine and Middle East energy prices also grow. Inflation leaves less disposable income for the customers</w:t>
      </w:r>
      <w:r w:rsidR="00551B11" w:rsidRPr="001E0806">
        <w:rPr>
          <w:rFonts w:ascii="Arial" w:hAnsi="Arial" w:cs="Arial"/>
        </w:rPr>
        <w:t xml:space="preserve"> (House of Commons Library, 2026)</w:t>
      </w:r>
      <w:r w:rsidR="00676BB8" w:rsidRPr="001E0806">
        <w:rPr>
          <w:rFonts w:ascii="Arial" w:hAnsi="Arial" w:cs="Arial"/>
        </w:rPr>
        <w:t>. Clients will look for cheaper options to buy petrol, discount petrol stations like Tesco or Asda can take over some customers.</w:t>
      </w:r>
    </w:p>
    <w:p w14:paraId="40B04AC4" w14:textId="77777777" w:rsidR="00551B11" w:rsidRPr="001E0806" w:rsidRDefault="00551B11" w:rsidP="00551B11">
      <w:pPr>
        <w:spacing w:line="360" w:lineRule="auto"/>
        <w:ind w:left="720"/>
        <w:jc w:val="both"/>
        <w:rPr>
          <w:rFonts w:ascii="Arial" w:hAnsi="Arial" w:cs="Arial"/>
        </w:rPr>
      </w:pPr>
    </w:p>
    <w:p w14:paraId="1DDE6A48" w14:textId="47B50074" w:rsidR="00551B11" w:rsidRPr="001E0806" w:rsidRDefault="00551B11" w:rsidP="00551B11">
      <w:pPr>
        <w:pStyle w:val="Caption"/>
        <w:keepNext/>
        <w:jc w:val="both"/>
        <w:rPr>
          <w:rFonts w:ascii="Arial" w:hAnsi="Arial" w:cs="Arial"/>
          <w:b/>
          <w:bCs/>
          <w:i w:val="0"/>
          <w:iCs w:val="0"/>
          <w:sz w:val="36"/>
          <w:szCs w:val="36"/>
        </w:rPr>
      </w:pPr>
      <w:r w:rsidRPr="001E0806">
        <w:rPr>
          <w:rFonts w:ascii="Arial" w:hAnsi="Arial" w:cs="Arial"/>
          <w:b/>
          <w:bCs/>
          <w:i w:val="0"/>
          <w:iCs w:val="0"/>
          <w:sz w:val="36"/>
          <w:szCs w:val="36"/>
        </w:rPr>
        <w:t xml:space="preserve">       Figure </w:t>
      </w:r>
      <w:r w:rsidRPr="001E0806">
        <w:rPr>
          <w:rFonts w:ascii="Arial" w:hAnsi="Arial" w:cs="Arial"/>
          <w:b/>
          <w:bCs/>
          <w:i w:val="0"/>
          <w:iCs w:val="0"/>
          <w:sz w:val="36"/>
          <w:szCs w:val="36"/>
        </w:rPr>
        <w:fldChar w:fldCharType="begin"/>
      </w:r>
      <w:r w:rsidRPr="001E0806">
        <w:rPr>
          <w:rFonts w:ascii="Arial" w:hAnsi="Arial" w:cs="Arial"/>
          <w:b/>
          <w:bCs/>
          <w:i w:val="0"/>
          <w:iCs w:val="0"/>
          <w:sz w:val="36"/>
          <w:szCs w:val="36"/>
        </w:rPr>
        <w:instrText xml:space="preserve"> SEQ Figure \* ARABIC </w:instrText>
      </w:r>
      <w:r w:rsidRPr="001E0806">
        <w:rPr>
          <w:rFonts w:ascii="Arial" w:hAnsi="Arial" w:cs="Arial"/>
          <w:b/>
          <w:bCs/>
          <w:i w:val="0"/>
          <w:iCs w:val="0"/>
          <w:sz w:val="36"/>
          <w:szCs w:val="36"/>
        </w:rPr>
        <w:fldChar w:fldCharType="separate"/>
      </w:r>
      <w:r w:rsidRPr="001E0806">
        <w:rPr>
          <w:rFonts w:ascii="Arial" w:hAnsi="Arial" w:cs="Arial"/>
          <w:b/>
          <w:bCs/>
          <w:i w:val="0"/>
          <w:iCs w:val="0"/>
          <w:noProof/>
          <w:sz w:val="36"/>
          <w:szCs w:val="36"/>
        </w:rPr>
        <w:t>1</w:t>
      </w:r>
      <w:r w:rsidRPr="001E0806">
        <w:rPr>
          <w:rFonts w:ascii="Arial" w:hAnsi="Arial" w:cs="Arial"/>
          <w:b/>
          <w:bCs/>
          <w:i w:val="0"/>
          <w:iCs w:val="0"/>
          <w:sz w:val="36"/>
          <w:szCs w:val="36"/>
        </w:rPr>
        <w:fldChar w:fldCharType="end"/>
      </w:r>
      <w:r w:rsidR="005960AE">
        <w:rPr>
          <w:rFonts w:ascii="Arial" w:hAnsi="Arial" w:cs="Arial"/>
          <w:b/>
          <w:bCs/>
          <w:i w:val="0"/>
          <w:iCs w:val="0"/>
          <w:sz w:val="36"/>
          <w:szCs w:val="36"/>
        </w:rPr>
        <w:t xml:space="preserve">. </w:t>
      </w:r>
      <w:r w:rsidRPr="001E0806">
        <w:rPr>
          <w:rFonts w:ascii="Arial" w:hAnsi="Arial" w:cs="Arial"/>
          <w:b/>
          <w:bCs/>
          <w:i w:val="0"/>
          <w:iCs w:val="0"/>
          <w:sz w:val="36"/>
          <w:szCs w:val="36"/>
        </w:rPr>
        <w:t>Petrol prices at the supermarkets</w:t>
      </w:r>
    </w:p>
    <w:p w14:paraId="4A455A30" w14:textId="77777777" w:rsidR="00551B11" w:rsidRPr="001E0806" w:rsidRDefault="00BE49C3" w:rsidP="00551B11">
      <w:pPr>
        <w:keepNext/>
        <w:spacing w:line="360" w:lineRule="auto"/>
        <w:jc w:val="both"/>
        <w:rPr>
          <w:rFonts w:ascii="Arial" w:hAnsi="Arial" w:cs="Arial"/>
        </w:rPr>
      </w:pPr>
      <w:r w:rsidRPr="001E0806">
        <w:rPr>
          <w:rFonts w:ascii="Arial" w:hAnsi="Arial" w:cs="Arial"/>
          <w:noProof/>
        </w:rPr>
        <w:drawing>
          <wp:inline distT="0" distB="0" distL="0" distR="0" wp14:anchorId="5210F991" wp14:editId="69BB75F0">
            <wp:extent cx="5731510" cy="1882775"/>
            <wp:effectExtent l="0" t="0" r="2540" b="3175"/>
            <wp:docPr id="1615113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882775"/>
                    </a:xfrm>
                    <a:prstGeom prst="rect">
                      <a:avLst/>
                    </a:prstGeom>
                    <a:noFill/>
                    <a:ln>
                      <a:noFill/>
                    </a:ln>
                  </pic:spPr>
                </pic:pic>
              </a:graphicData>
            </a:graphic>
          </wp:inline>
        </w:drawing>
      </w:r>
    </w:p>
    <w:p w14:paraId="7043065D" w14:textId="47F221D8" w:rsidR="00BE49C3" w:rsidRPr="001E0806" w:rsidRDefault="00551B11" w:rsidP="00551B11">
      <w:pPr>
        <w:pStyle w:val="Caption"/>
        <w:jc w:val="both"/>
        <w:rPr>
          <w:rFonts w:ascii="Arial" w:hAnsi="Arial" w:cs="Arial"/>
        </w:rPr>
      </w:pPr>
      <w:r w:rsidRPr="001E0806">
        <w:rPr>
          <w:rFonts w:ascii="Arial" w:hAnsi="Arial" w:cs="Arial"/>
        </w:rPr>
        <w:t xml:space="preserve">Source: </w:t>
      </w:r>
      <w:r w:rsidR="00FA7506" w:rsidRPr="001E0806">
        <w:rPr>
          <w:rFonts w:ascii="Arial" w:hAnsi="Arial" w:cs="Arial"/>
        </w:rPr>
        <w:t>Williams, 2026 from RAC Fuel Watch</w:t>
      </w:r>
    </w:p>
    <w:p w14:paraId="06105569" w14:textId="77777777" w:rsidR="00BE49C3" w:rsidRPr="001E0806" w:rsidRDefault="00BE49C3" w:rsidP="00BE49C3">
      <w:pPr>
        <w:spacing w:line="360" w:lineRule="auto"/>
        <w:jc w:val="both"/>
        <w:rPr>
          <w:rFonts w:ascii="Arial" w:hAnsi="Arial" w:cs="Arial"/>
          <w:b/>
          <w:bCs/>
          <w:sz w:val="36"/>
          <w:szCs w:val="36"/>
        </w:rPr>
      </w:pPr>
    </w:p>
    <w:p w14:paraId="03A9A7E7" w14:textId="5438E0A9" w:rsidR="00551B11" w:rsidRPr="001E0806" w:rsidRDefault="00551B11" w:rsidP="00551B11">
      <w:pPr>
        <w:pStyle w:val="Caption"/>
        <w:keepNext/>
        <w:jc w:val="both"/>
        <w:rPr>
          <w:rFonts w:ascii="Arial" w:hAnsi="Arial" w:cs="Arial"/>
          <w:b/>
          <w:bCs/>
          <w:i w:val="0"/>
          <w:iCs w:val="0"/>
          <w:sz w:val="36"/>
          <w:szCs w:val="36"/>
        </w:rPr>
      </w:pPr>
      <w:r w:rsidRPr="001E0806">
        <w:rPr>
          <w:rFonts w:ascii="Arial" w:hAnsi="Arial" w:cs="Arial"/>
          <w:b/>
          <w:bCs/>
          <w:i w:val="0"/>
          <w:iCs w:val="0"/>
          <w:sz w:val="36"/>
          <w:szCs w:val="36"/>
        </w:rPr>
        <w:lastRenderedPageBreak/>
        <w:t xml:space="preserve">    Figure </w:t>
      </w:r>
      <w:r w:rsidR="005960AE">
        <w:rPr>
          <w:rFonts w:ascii="Arial" w:hAnsi="Arial" w:cs="Arial"/>
          <w:b/>
          <w:bCs/>
          <w:i w:val="0"/>
          <w:iCs w:val="0"/>
          <w:sz w:val="36"/>
          <w:szCs w:val="36"/>
        </w:rPr>
        <w:t>2</w:t>
      </w:r>
      <w:r w:rsidRPr="001E0806">
        <w:rPr>
          <w:rFonts w:ascii="Arial" w:hAnsi="Arial" w:cs="Arial"/>
          <w:b/>
          <w:bCs/>
          <w:i w:val="0"/>
          <w:iCs w:val="0"/>
          <w:sz w:val="36"/>
          <w:szCs w:val="36"/>
        </w:rPr>
        <w:t xml:space="preserve">.  Petrol prices at Texaco and other brands </w:t>
      </w:r>
    </w:p>
    <w:p w14:paraId="21989C8D" w14:textId="77777777" w:rsidR="00551B11" w:rsidRPr="001E0806" w:rsidRDefault="00BE49C3" w:rsidP="00551B11">
      <w:pPr>
        <w:keepNext/>
        <w:spacing w:line="360" w:lineRule="auto"/>
        <w:jc w:val="both"/>
        <w:rPr>
          <w:rFonts w:ascii="Arial" w:hAnsi="Arial" w:cs="Arial"/>
        </w:rPr>
      </w:pPr>
      <w:r w:rsidRPr="001E0806">
        <w:rPr>
          <w:rFonts w:ascii="Arial" w:hAnsi="Arial" w:cs="Arial"/>
          <w:noProof/>
        </w:rPr>
        <w:drawing>
          <wp:inline distT="0" distB="0" distL="0" distR="0" wp14:anchorId="3B90212E" wp14:editId="6F53C096">
            <wp:extent cx="5731510" cy="2533015"/>
            <wp:effectExtent l="0" t="0" r="2540" b="635"/>
            <wp:docPr id="20978689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533015"/>
                    </a:xfrm>
                    <a:prstGeom prst="rect">
                      <a:avLst/>
                    </a:prstGeom>
                    <a:noFill/>
                    <a:ln>
                      <a:noFill/>
                    </a:ln>
                  </pic:spPr>
                </pic:pic>
              </a:graphicData>
            </a:graphic>
          </wp:inline>
        </w:drawing>
      </w:r>
    </w:p>
    <w:p w14:paraId="2355C059" w14:textId="247F50B4" w:rsidR="00BE49C3" w:rsidRPr="001E0806" w:rsidRDefault="00551B11" w:rsidP="00551B11">
      <w:pPr>
        <w:pStyle w:val="Caption"/>
        <w:jc w:val="both"/>
        <w:rPr>
          <w:rFonts w:ascii="Arial" w:hAnsi="Arial" w:cs="Arial"/>
        </w:rPr>
      </w:pPr>
      <w:r w:rsidRPr="001E0806">
        <w:rPr>
          <w:rFonts w:ascii="Arial" w:hAnsi="Arial" w:cs="Arial"/>
        </w:rPr>
        <w:t xml:space="preserve">Source: </w:t>
      </w:r>
      <w:r w:rsidR="00FA7506" w:rsidRPr="001E0806">
        <w:rPr>
          <w:rFonts w:ascii="Arial" w:hAnsi="Arial" w:cs="Arial"/>
        </w:rPr>
        <w:t>Williams, 2026 from RAC Fuel Watch</w:t>
      </w:r>
    </w:p>
    <w:p w14:paraId="46C9AEB9" w14:textId="5FE51D9D" w:rsidR="00BE49C3" w:rsidRPr="001E0806" w:rsidRDefault="00BE49C3" w:rsidP="00BE49C3">
      <w:pPr>
        <w:spacing w:line="360" w:lineRule="auto"/>
        <w:jc w:val="both"/>
        <w:rPr>
          <w:rFonts w:ascii="Arial" w:hAnsi="Arial" w:cs="Arial"/>
        </w:rPr>
      </w:pPr>
      <w:r w:rsidRPr="001E0806">
        <w:rPr>
          <w:rFonts w:ascii="Arial" w:hAnsi="Arial" w:cs="Arial"/>
        </w:rPr>
        <w:t xml:space="preserve"> </w:t>
      </w:r>
    </w:p>
    <w:p w14:paraId="6A332DAC" w14:textId="3A4073A8" w:rsidR="00BE49C3" w:rsidRPr="001E0806" w:rsidRDefault="00FA7506" w:rsidP="00BE49C3">
      <w:pPr>
        <w:spacing w:line="360" w:lineRule="auto"/>
        <w:jc w:val="both"/>
        <w:rPr>
          <w:rFonts w:ascii="Arial" w:hAnsi="Arial" w:cs="Arial"/>
        </w:rPr>
      </w:pPr>
      <w:r w:rsidRPr="001E0806">
        <w:rPr>
          <w:rFonts w:ascii="Arial" w:hAnsi="Arial" w:cs="Arial"/>
        </w:rPr>
        <w:t xml:space="preserve">Williams (2026) from RAC Fuel Watch compares prices between supermarkets and other oil brands that are responsible for distribution of petrol and diesel. Figure </w:t>
      </w:r>
      <w:r w:rsidR="005960AE">
        <w:rPr>
          <w:rFonts w:ascii="Arial" w:hAnsi="Arial" w:cs="Arial"/>
        </w:rPr>
        <w:t>1.</w:t>
      </w:r>
      <w:r w:rsidRPr="001E0806">
        <w:rPr>
          <w:rFonts w:ascii="Arial" w:hAnsi="Arial" w:cs="Arial"/>
        </w:rPr>
        <w:t xml:space="preserve">  shows how cheaper for customers are market stations in contrast to other brands in Figure </w:t>
      </w:r>
      <w:r w:rsidR="005960AE">
        <w:rPr>
          <w:rFonts w:ascii="Arial" w:hAnsi="Arial" w:cs="Arial"/>
        </w:rPr>
        <w:t>2</w:t>
      </w:r>
      <w:r w:rsidRPr="001E0806">
        <w:rPr>
          <w:rFonts w:ascii="Arial" w:hAnsi="Arial" w:cs="Arial"/>
        </w:rPr>
        <w:t xml:space="preserve">. Texaco is still one of the cheapest but there are cheaper options for clients to choose from. Supermarkets keep prices lower to attracts customers and keep higher footfall. </w:t>
      </w:r>
    </w:p>
    <w:p w14:paraId="47A82C7E" w14:textId="77777777" w:rsidR="00FA7506" w:rsidRPr="001E0806" w:rsidRDefault="00FA7506" w:rsidP="00BE49C3">
      <w:pPr>
        <w:spacing w:line="360" w:lineRule="auto"/>
        <w:jc w:val="both"/>
        <w:rPr>
          <w:rFonts w:ascii="Arial" w:hAnsi="Arial" w:cs="Arial"/>
        </w:rPr>
      </w:pPr>
    </w:p>
    <w:p w14:paraId="6A8F383B" w14:textId="5FD45D7F" w:rsidR="00FA7506" w:rsidRPr="001E0806" w:rsidRDefault="00FA7506" w:rsidP="00BE49C3">
      <w:pPr>
        <w:spacing w:line="360" w:lineRule="auto"/>
        <w:jc w:val="both"/>
        <w:rPr>
          <w:rFonts w:ascii="Arial" w:hAnsi="Arial" w:cs="Arial"/>
        </w:rPr>
      </w:pPr>
      <w:r w:rsidRPr="001E0806">
        <w:rPr>
          <w:rFonts w:ascii="Arial" w:hAnsi="Arial" w:cs="Arial"/>
          <w:b/>
          <w:bCs/>
        </w:rPr>
        <w:t>Opportunity:</w:t>
      </w:r>
      <w:r w:rsidR="002116B6" w:rsidRPr="001E0806">
        <w:rPr>
          <w:rFonts w:ascii="Arial" w:hAnsi="Arial" w:cs="Arial"/>
          <w:b/>
          <w:bCs/>
        </w:rPr>
        <w:t xml:space="preserve"> </w:t>
      </w:r>
      <w:r w:rsidR="00E31A65" w:rsidRPr="001E0806">
        <w:rPr>
          <w:rFonts w:ascii="Arial" w:hAnsi="Arial" w:cs="Arial"/>
        </w:rPr>
        <w:t>Lower margin profit to attract more customers.</w:t>
      </w:r>
    </w:p>
    <w:p w14:paraId="3C6CF832" w14:textId="15AE518E" w:rsidR="00BE49C3" w:rsidRPr="001E0806" w:rsidRDefault="00FA7506" w:rsidP="00BE49C3">
      <w:pPr>
        <w:spacing w:line="360" w:lineRule="auto"/>
        <w:jc w:val="both"/>
        <w:rPr>
          <w:rFonts w:ascii="Arial" w:hAnsi="Arial" w:cs="Arial"/>
        </w:rPr>
      </w:pPr>
      <w:r w:rsidRPr="001E0806">
        <w:rPr>
          <w:rFonts w:ascii="Arial" w:hAnsi="Arial" w:cs="Arial"/>
          <w:b/>
          <w:bCs/>
        </w:rPr>
        <w:t>Threat:</w:t>
      </w:r>
      <w:r w:rsidR="002116B6" w:rsidRPr="001E0806">
        <w:rPr>
          <w:rFonts w:ascii="Arial" w:hAnsi="Arial" w:cs="Arial"/>
          <w:b/>
          <w:bCs/>
        </w:rPr>
        <w:t xml:space="preserve"> </w:t>
      </w:r>
      <w:r w:rsidR="002116B6" w:rsidRPr="001E0806">
        <w:rPr>
          <w:rFonts w:ascii="Arial" w:hAnsi="Arial" w:cs="Arial"/>
        </w:rPr>
        <w:t>More customers switch to cheaper options due to tight budget.</w:t>
      </w:r>
    </w:p>
    <w:p w14:paraId="622D9349" w14:textId="77777777" w:rsidR="00BE49C3" w:rsidRPr="001E0806" w:rsidRDefault="00BE49C3" w:rsidP="00BE49C3">
      <w:pPr>
        <w:spacing w:line="360" w:lineRule="auto"/>
        <w:jc w:val="both"/>
        <w:rPr>
          <w:rFonts w:ascii="Arial" w:hAnsi="Arial" w:cs="Arial"/>
        </w:rPr>
      </w:pPr>
    </w:p>
    <w:p w14:paraId="092CB576" w14:textId="10FEDF6D" w:rsidR="00496C83" w:rsidRPr="001E0806" w:rsidRDefault="00496C83" w:rsidP="00836F7C">
      <w:pPr>
        <w:numPr>
          <w:ilvl w:val="0"/>
          <w:numId w:val="5"/>
        </w:numPr>
        <w:spacing w:line="360" w:lineRule="auto"/>
        <w:jc w:val="both"/>
        <w:rPr>
          <w:rFonts w:ascii="Arial" w:hAnsi="Arial" w:cs="Arial"/>
        </w:rPr>
      </w:pPr>
      <w:r w:rsidRPr="001E0806">
        <w:rPr>
          <w:rFonts w:ascii="Arial" w:hAnsi="Arial" w:cs="Arial"/>
          <w:b/>
          <w:bCs/>
        </w:rPr>
        <w:t>Social:</w:t>
      </w:r>
      <w:r w:rsidR="00FA7506" w:rsidRPr="001E0806">
        <w:rPr>
          <w:rFonts w:ascii="Arial" w:hAnsi="Arial" w:cs="Arial"/>
          <w:b/>
          <w:bCs/>
        </w:rPr>
        <w:t xml:space="preserve"> </w:t>
      </w:r>
      <w:r w:rsidR="00333131" w:rsidRPr="001E0806">
        <w:rPr>
          <w:rFonts w:ascii="Arial" w:hAnsi="Arial" w:cs="Arial"/>
        </w:rPr>
        <w:t>In recent years there have been higher demand for environmentally friendly transportation. People are more aware of sustainability and climate change and what causes that turmoil. Texaco organisation must be aware of those shifts and need to provide alternatives for its customers. There has been increase in interest in electric cars</w:t>
      </w:r>
      <w:r w:rsidR="00BF77E7" w:rsidRPr="001E0806">
        <w:rPr>
          <w:rFonts w:ascii="Arial" w:hAnsi="Arial" w:cs="Arial"/>
        </w:rPr>
        <w:t xml:space="preserve"> (Octopus ELECTROVERSE, 2025)</w:t>
      </w:r>
      <w:r w:rsidR="00333131" w:rsidRPr="001E0806">
        <w:rPr>
          <w:rFonts w:ascii="Arial" w:hAnsi="Arial" w:cs="Arial"/>
        </w:rPr>
        <w:t xml:space="preserve">. Charging stations are a must to meet demands of all Texaco clients. </w:t>
      </w:r>
    </w:p>
    <w:p w14:paraId="286FBE0A" w14:textId="4A0584F7" w:rsidR="00BF77E7" w:rsidRPr="001E0806" w:rsidRDefault="00BF77E7" w:rsidP="00BF77E7">
      <w:pPr>
        <w:spacing w:line="360" w:lineRule="auto"/>
        <w:jc w:val="both"/>
        <w:rPr>
          <w:rFonts w:ascii="Arial" w:hAnsi="Arial" w:cs="Arial"/>
        </w:rPr>
      </w:pPr>
      <w:r w:rsidRPr="001E0806">
        <w:rPr>
          <w:rFonts w:ascii="Arial" w:hAnsi="Arial" w:cs="Arial"/>
          <w:b/>
          <w:bCs/>
        </w:rPr>
        <w:lastRenderedPageBreak/>
        <w:t xml:space="preserve">Opportunity: </w:t>
      </w:r>
      <w:r w:rsidRPr="001E0806">
        <w:rPr>
          <w:rFonts w:ascii="Arial" w:hAnsi="Arial" w:cs="Arial"/>
        </w:rPr>
        <w:t>Electric charging stations available on every petrol station to meet demands of the customers.</w:t>
      </w:r>
    </w:p>
    <w:p w14:paraId="14DAF8B5" w14:textId="632CE277" w:rsidR="00BF77E7" w:rsidRPr="001E0806" w:rsidRDefault="00BF77E7" w:rsidP="00BF77E7">
      <w:pPr>
        <w:spacing w:line="360" w:lineRule="auto"/>
        <w:jc w:val="both"/>
        <w:rPr>
          <w:rFonts w:ascii="Arial" w:hAnsi="Arial" w:cs="Arial"/>
        </w:rPr>
      </w:pPr>
      <w:r w:rsidRPr="001E0806">
        <w:rPr>
          <w:rFonts w:ascii="Arial" w:hAnsi="Arial" w:cs="Arial"/>
          <w:b/>
          <w:bCs/>
        </w:rPr>
        <w:t xml:space="preserve">Threat: </w:t>
      </w:r>
      <w:r w:rsidRPr="001E0806">
        <w:rPr>
          <w:rFonts w:ascii="Arial" w:hAnsi="Arial" w:cs="Arial"/>
        </w:rPr>
        <w:t xml:space="preserve">Higher demand for electric car can cause less interest in crude oil products/ vehicles. </w:t>
      </w:r>
    </w:p>
    <w:p w14:paraId="4B1CCE94" w14:textId="77777777" w:rsidR="00FA7506" w:rsidRPr="001E0806" w:rsidRDefault="00FA7506" w:rsidP="00FA7506">
      <w:pPr>
        <w:spacing w:line="360" w:lineRule="auto"/>
        <w:jc w:val="both"/>
        <w:rPr>
          <w:rFonts w:ascii="Arial" w:hAnsi="Arial" w:cs="Arial"/>
        </w:rPr>
      </w:pPr>
    </w:p>
    <w:p w14:paraId="5767D505" w14:textId="77777777" w:rsidR="00812CEC" w:rsidRPr="001E0806" w:rsidRDefault="00496C83" w:rsidP="00836F7C">
      <w:pPr>
        <w:numPr>
          <w:ilvl w:val="0"/>
          <w:numId w:val="5"/>
        </w:numPr>
        <w:spacing w:line="360" w:lineRule="auto"/>
        <w:jc w:val="both"/>
        <w:rPr>
          <w:rFonts w:ascii="Arial" w:hAnsi="Arial" w:cs="Arial"/>
        </w:rPr>
      </w:pPr>
      <w:r w:rsidRPr="001E0806">
        <w:rPr>
          <w:rFonts w:ascii="Arial" w:hAnsi="Arial" w:cs="Arial"/>
          <w:b/>
          <w:bCs/>
        </w:rPr>
        <w:t>Technological:</w:t>
      </w:r>
      <w:r w:rsidR="00BF77E7" w:rsidRPr="001E0806">
        <w:rPr>
          <w:rFonts w:ascii="Arial" w:hAnsi="Arial" w:cs="Arial"/>
          <w:b/>
          <w:bCs/>
        </w:rPr>
        <w:t xml:space="preserve"> </w:t>
      </w:r>
      <w:r w:rsidR="00C2159B" w:rsidRPr="001E0806">
        <w:rPr>
          <w:rFonts w:ascii="Arial" w:hAnsi="Arial" w:cs="Arial"/>
        </w:rPr>
        <w:t>Thomas (2026)</w:t>
      </w:r>
      <w:r w:rsidR="00C2159B" w:rsidRPr="001E0806">
        <w:rPr>
          <w:rFonts w:ascii="Arial" w:hAnsi="Arial" w:cs="Arial"/>
          <w:b/>
          <w:bCs/>
        </w:rPr>
        <w:t xml:space="preserve"> </w:t>
      </w:r>
      <w:r w:rsidR="00C2159B" w:rsidRPr="001E0806">
        <w:rPr>
          <w:rFonts w:ascii="Arial" w:hAnsi="Arial" w:cs="Arial"/>
        </w:rPr>
        <w:t xml:space="preserve">has reported recent AI technologies that enables the collection and data analysis to protect and maintain undisrupted production that can analyse seismic exploration. </w:t>
      </w:r>
      <w:r w:rsidR="00812CEC" w:rsidRPr="001E0806">
        <w:rPr>
          <w:rFonts w:ascii="Arial" w:hAnsi="Arial" w:cs="Arial"/>
        </w:rPr>
        <w:t>Digital tools will be important to workers who would like to keep their position as manual labour skills will disappear slowly.</w:t>
      </w:r>
    </w:p>
    <w:p w14:paraId="3969740D" w14:textId="33796CEE" w:rsidR="00812CEC" w:rsidRPr="001E0806" w:rsidRDefault="00812CEC" w:rsidP="00812CEC">
      <w:pPr>
        <w:spacing w:line="360" w:lineRule="auto"/>
        <w:ind w:left="360"/>
        <w:jc w:val="both"/>
        <w:rPr>
          <w:rFonts w:ascii="Arial" w:hAnsi="Arial" w:cs="Arial"/>
        </w:rPr>
      </w:pPr>
      <w:r w:rsidRPr="001E0806">
        <w:rPr>
          <w:rFonts w:ascii="Arial" w:hAnsi="Arial" w:cs="Arial"/>
          <w:b/>
          <w:bCs/>
        </w:rPr>
        <w:t xml:space="preserve">Opportunity: </w:t>
      </w:r>
      <w:r w:rsidRPr="001E0806">
        <w:rPr>
          <w:rFonts w:ascii="Arial" w:hAnsi="Arial" w:cs="Arial"/>
        </w:rPr>
        <w:t>Faster drilling process and less expenses to the company.</w:t>
      </w:r>
    </w:p>
    <w:p w14:paraId="133A2598" w14:textId="1925409A" w:rsidR="00496C83" w:rsidRPr="001E0806" w:rsidRDefault="00812CEC" w:rsidP="00812CEC">
      <w:pPr>
        <w:spacing w:line="360" w:lineRule="auto"/>
        <w:ind w:left="360"/>
        <w:jc w:val="both"/>
        <w:rPr>
          <w:rFonts w:ascii="Arial" w:hAnsi="Arial" w:cs="Arial"/>
        </w:rPr>
      </w:pPr>
      <w:r w:rsidRPr="001E0806">
        <w:rPr>
          <w:rFonts w:ascii="Arial" w:hAnsi="Arial" w:cs="Arial"/>
          <w:b/>
          <w:bCs/>
        </w:rPr>
        <w:t xml:space="preserve">Threat: </w:t>
      </w:r>
      <w:r w:rsidRPr="001E0806">
        <w:rPr>
          <w:rFonts w:ascii="Arial" w:hAnsi="Arial" w:cs="Arial"/>
        </w:rPr>
        <w:t>New technology can provide errors to the measurements.</w:t>
      </w:r>
    </w:p>
    <w:p w14:paraId="38C0F4C3" w14:textId="3BB57436" w:rsidR="00496C83" w:rsidRPr="001E0806" w:rsidRDefault="00496C83" w:rsidP="00836F7C">
      <w:pPr>
        <w:numPr>
          <w:ilvl w:val="0"/>
          <w:numId w:val="5"/>
        </w:numPr>
        <w:spacing w:line="360" w:lineRule="auto"/>
        <w:jc w:val="both"/>
        <w:rPr>
          <w:rFonts w:ascii="Arial" w:hAnsi="Arial" w:cs="Arial"/>
        </w:rPr>
      </w:pPr>
      <w:r w:rsidRPr="001E0806">
        <w:rPr>
          <w:rFonts w:ascii="Arial" w:hAnsi="Arial" w:cs="Arial"/>
          <w:b/>
          <w:bCs/>
        </w:rPr>
        <w:t>Legal:</w:t>
      </w:r>
      <w:r w:rsidR="00095EDA" w:rsidRPr="001E0806">
        <w:rPr>
          <w:rFonts w:ascii="Arial" w:hAnsi="Arial" w:cs="Arial"/>
          <w:b/>
          <w:bCs/>
        </w:rPr>
        <w:t xml:space="preserve"> </w:t>
      </w:r>
      <w:r w:rsidR="00D65B3C" w:rsidRPr="001E0806">
        <w:rPr>
          <w:rFonts w:ascii="Arial" w:hAnsi="Arial" w:cs="Arial"/>
        </w:rPr>
        <w:t>Department for Energy Security and Net Zero (2020) announced changes to the law regarding oil stocking obligations.</w:t>
      </w:r>
      <w:r w:rsidR="00011A62" w:rsidRPr="001E0806">
        <w:rPr>
          <w:rFonts w:ascii="Arial" w:hAnsi="Arial" w:cs="Arial"/>
        </w:rPr>
        <w:t xml:space="preserve"> The changes apply to companies that hold supplies for the needs of another country. The UK stock is prohibited to count as EU stock. The EU obligations must be kept within the EU so </w:t>
      </w:r>
      <w:r w:rsidR="002116B6" w:rsidRPr="001E0806">
        <w:rPr>
          <w:rFonts w:ascii="Arial" w:hAnsi="Arial" w:cs="Arial"/>
        </w:rPr>
        <w:t xml:space="preserve">the </w:t>
      </w:r>
      <w:r w:rsidR="00011A62" w:rsidRPr="001E0806">
        <w:rPr>
          <w:rFonts w:ascii="Arial" w:hAnsi="Arial" w:cs="Arial"/>
        </w:rPr>
        <w:t xml:space="preserve">UK stock cannot be counted towards </w:t>
      </w:r>
      <w:r w:rsidR="002116B6" w:rsidRPr="001E0806">
        <w:rPr>
          <w:rFonts w:ascii="Arial" w:hAnsi="Arial" w:cs="Arial"/>
        </w:rPr>
        <w:t xml:space="preserve">the EU obligations. </w:t>
      </w:r>
    </w:p>
    <w:p w14:paraId="73456808" w14:textId="320C191D" w:rsidR="002116B6" w:rsidRPr="001E0806" w:rsidRDefault="002116B6" w:rsidP="002116B6">
      <w:pPr>
        <w:spacing w:line="360" w:lineRule="auto"/>
        <w:ind w:left="360"/>
        <w:jc w:val="both"/>
        <w:rPr>
          <w:rFonts w:ascii="Arial" w:hAnsi="Arial" w:cs="Arial"/>
        </w:rPr>
      </w:pPr>
      <w:r w:rsidRPr="001E0806">
        <w:rPr>
          <w:rFonts w:ascii="Arial" w:hAnsi="Arial" w:cs="Arial"/>
          <w:b/>
          <w:bCs/>
        </w:rPr>
        <w:t xml:space="preserve">Opportunity: </w:t>
      </w:r>
      <w:r w:rsidRPr="001E0806">
        <w:rPr>
          <w:rFonts w:ascii="Arial" w:hAnsi="Arial" w:cs="Arial"/>
        </w:rPr>
        <w:t>Is to keep stock for other counties from outside the EU.</w:t>
      </w:r>
    </w:p>
    <w:p w14:paraId="71105683" w14:textId="0F332E67" w:rsidR="002116B6" w:rsidRPr="001E0806" w:rsidRDefault="002116B6" w:rsidP="002116B6">
      <w:pPr>
        <w:spacing w:line="360" w:lineRule="auto"/>
        <w:ind w:left="360"/>
        <w:jc w:val="both"/>
        <w:rPr>
          <w:rFonts w:ascii="Arial" w:hAnsi="Arial" w:cs="Arial"/>
          <w:b/>
          <w:bCs/>
        </w:rPr>
      </w:pPr>
      <w:r w:rsidRPr="001E0806">
        <w:rPr>
          <w:rFonts w:ascii="Arial" w:hAnsi="Arial" w:cs="Arial"/>
          <w:b/>
          <w:bCs/>
        </w:rPr>
        <w:t>Threat:</w:t>
      </w:r>
      <w:r w:rsidRPr="001E0806">
        <w:rPr>
          <w:rFonts w:ascii="Arial" w:hAnsi="Arial" w:cs="Arial"/>
        </w:rPr>
        <w:t xml:space="preserve"> Further</w:t>
      </w:r>
      <w:r w:rsidRPr="001E0806">
        <w:rPr>
          <w:rFonts w:ascii="Arial" w:hAnsi="Arial" w:cs="Arial"/>
          <w:b/>
          <w:bCs/>
        </w:rPr>
        <w:t xml:space="preserve"> </w:t>
      </w:r>
      <w:r w:rsidRPr="001E0806">
        <w:rPr>
          <w:rFonts w:ascii="Arial" w:hAnsi="Arial" w:cs="Arial"/>
        </w:rPr>
        <w:t>law changes can disrupt business plans.</w:t>
      </w:r>
      <w:r w:rsidRPr="001E0806">
        <w:rPr>
          <w:rFonts w:ascii="Arial" w:hAnsi="Arial" w:cs="Arial"/>
          <w:b/>
          <w:bCs/>
        </w:rPr>
        <w:t xml:space="preserve"> </w:t>
      </w:r>
    </w:p>
    <w:p w14:paraId="2EB7B6E9" w14:textId="77777777" w:rsidR="002116B6" w:rsidRPr="001E0806" w:rsidRDefault="002116B6" w:rsidP="002116B6">
      <w:pPr>
        <w:spacing w:line="360" w:lineRule="auto"/>
        <w:ind w:left="360"/>
        <w:jc w:val="both"/>
        <w:rPr>
          <w:rFonts w:ascii="Arial" w:hAnsi="Arial" w:cs="Arial"/>
          <w:b/>
          <w:bCs/>
        </w:rPr>
      </w:pPr>
    </w:p>
    <w:p w14:paraId="5D7AADB0" w14:textId="4EA4A8D7" w:rsidR="00496C83" w:rsidRPr="001E0806" w:rsidRDefault="00496C83" w:rsidP="00836F7C">
      <w:pPr>
        <w:numPr>
          <w:ilvl w:val="0"/>
          <w:numId w:val="5"/>
        </w:numPr>
        <w:spacing w:line="360" w:lineRule="auto"/>
        <w:jc w:val="both"/>
        <w:rPr>
          <w:rFonts w:ascii="Arial" w:hAnsi="Arial" w:cs="Arial"/>
        </w:rPr>
      </w:pPr>
      <w:r w:rsidRPr="001E0806">
        <w:rPr>
          <w:rFonts w:ascii="Arial" w:hAnsi="Arial" w:cs="Arial"/>
          <w:b/>
          <w:bCs/>
        </w:rPr>
        <w:t>Environmental:</w:t>
      </w:r>
      <w:r w:rsidR="00836F7C" w:rsidRPr="001E0806">
        <w:rPr>
          <w:rFonts w:ascii="Arial" w:hAnsi="Arial" w:cs="Arial"/>
          <w:b/>
          <w:bCs/>
        </w:rPr>
        <w:t xml:space="preserve"> </w:t>
      </w:r>
      <w:r w:rsidR="00A17211" w:rsidRPr="001E0806">
        <w:rPr>
          <w:rFonts w:ascii="Arial" w:hAnsi="Arial" w:cs="Arial"/>
        </w:rPr>
        <w:t xml:space="preserve">People’s perception of climate change is high. Many people are concerned and demand more eco-friendly approaches. </w:t>
      </w:r>
      <w:r w:rsidR="006E79C0" w:rsidRPr="001E0806">
        <w:rPr>
          <w:rFonts w:ascii="Arial" w:hAnsi="Arial" w:cs="Arial"/>
        </w:rPr>
        <w:t>Texaco caused a massive environmental disaster in the Ecuadorian Amazon between 1964- 1992 by spilling over 16-30 billion gallons of toxic wastewater and spilling roughly 17 million gallons of crude oil. This act resulted in water poisoning, causing several health problems and destroyed nature. An Ecuadorian Court procced to sue Texaco for $8.6 billion to $9.5 billion fine. They were released from liability by remediation deal</w:t>
      </w:r>
      <w:r w:rsidR="00313329" w:rsidRPr="001E0806">
        <w:rPr>
          <w:rFonts w:ascii="Arial" w:hAnsi="Arial" w:cs="Arial"/>
        </w:rPr>
        <w:t xml:space="preserve"> according to Pellegrini et.al. (2020). </w:t>
      </w:r>
      <w:r w:rsidR="00471FC6" w:rsidRPr="001E0806">
        <w:rPr>
          <w:rFonts w:ascii="Arial" w:hAnsi="Arial" w:cs="Arial"/>
        </w:rPr>
        <w:t xml:space="preserve">After that incident many laws were introduced to </w:t>
      </w:r>
      <w:r w:rsidR="00F370AA" w:rsidRPr="001E0806">
        <w:rPr>
          <w:rFonts w:ascii="Arial" w:hAnsi="Arial" w:cs="Arial"/>
        </w:rPr>
        <w:t>h</w:t>
      </w:r>
      <w:r w:rsidR="005960AE">
        <w:rPr>
          <w:rFonts w:ascii="Arial" w:hAnsi="Arial" w:cs="Arial"/>
        </w:rPr>
        <w:t>o</w:t>
      </w:r>
      <w:r w:rsidR="00F370AA" w:rsidRPr="001E0806">
        <w:rPr>
          <w:rFonts w:ascii="Arial" w:hAnsi="Arial" w:cs="Arial"/>
        </w:rPr>
        <w:t>l</w:t>
      </w:r>
      <w:r w:rsidR="00F370AA">
        <w:rPr>
          <w:rFonts w:ascii="Arial" w:hAnsi="Arial" w:cs="Arial"/>
        </w:rPr>
        <w:t>d the</w:t>
      </w:r>
      <w:r w:rsidR="00471FC6" w:rsidRPr="001E0806">
        <w:rPr>
          <w:rFonts w:ascii="Arial" w:hAnsi="Arial" w:cs="Arial"/>
        </w:rPr>
        <w:t xml:space="preserve"> organisations liable for their damages</w:t>
      </w:r>
      <w:r w:rsidR="000B7716" w:rsidRPr="001E0806">
        <w:rPr>
          <w:rFonts w:ascii="Arial" w:hAnsi="Arial" w:cs="Arial"/>
        </w:rPr>
        <w:t xml:space="preserve">. The Civil Liability Convention was acquired  to guarantee </w:t>
      </w:r>
      <w:r w:rsidR="000B7716" w:rsidRPr="001E0806">
        <w:rPr>
          <w:rFonts w:ascii="Arial" w:hAnsi="Arial" w:cs="Arial"/>
        </w:rPr>
        <w:lastRenderedPageBreak/>
        <w:t xml:space="preserve">compensation to those affected by oil transportation </w:t>
      </w:r>
      <w:r w:rsidR="00471FC6" w:rsidRPr="001E0806">
        <w:rPr>
          <w:rFonts w:ascii="Arial" w:hAnsi="Arial" w:cs="Arial"/>
        </w:rPr>
        <w:t>(International Maritime Organisation, no date)</w:t>
      </w:r>
      <w:r w:rsidR="000B7716" w:rsidRPr="001E0806">
        <w:rPr>
          <w:rFonts w:ascii="Arial" w:hAnsi="Arial" w:cs="Arial"/>
        </w:rPr>
        <w:t>.</w:t>
      </w:r>
    </w:p>
    <w:p w14:paraId="28344693" w14:textId="3DD83A04" w:rsidR="000B7716" w:rsidRPr="001E0806" w:rsidRDefault="000B7716" w:rsidP="000B7716">
      <w:pPr>
        <w:spacing w:line="360" w:lineRule="auto"/>
        <w:ind w:left="360"/>
        <w:jc w:val="both"/>
        <w:rPr>
          <w:rFonts w:ascii="Arial" w:hAnsi="Arial" w:cs="Arial"/>
        </w:rPr>
      </w:pPr>
      <w:r w:rsidRPr="001E0806">
        <w:rPr>
          <w:rFonts w:ascii="Arial" w:hAnsi="Arial" w:cs="Arial"/>
          <w:b/>
          <w:bCs/>
        </w:rPr>
        <w:t xml:space="preserve">Opportunity: </w:t>
      </w:r>
      <w:r w:rsidRPr="001E0806">
        <w:rPr>
          <w:rFonts w:ascii="Arial" w:hAnsi="Arial" w:cs="Arial"/>
        </w:rPr>
        <w:t>Care for the environment can have positive impact on wildlife and people living around oil extraction.</w:t>
      </w:r>
    </w:p>
    <w:p w14:paraId="61C29638" w14:textId="51611D66" w:rsidR="000B7716" w:rsidRPr="001E0806" w:rsidRDefault="000B7716" w:rsidP="000B7716">
      <w:pPr>
        <w:spacing w:line="360" w:lineRule="auto"/>
        <w:ind w:left="360"/>
        <w:jc w:val="both"/>
        <w:rPr>
          <w:rFonts w:ascii="Arial" w:hAnsi="Arial" w:cs="Arial"/>
        </w:rPr>
      </w:pPr>
      <w:r w:rsidRPr="001E0806">
        <w:rPr>
          <w:rFonts w:ascii="Arial" w:hAnsi="Arial" w:cs="Arial"/>
          <w:b/>
          <w:bCs/>
        </w:rPr>
        <w:t xml:space="preserve">Threat: </w:t>
      </w:r>
      <w:r w:rsidRPr="001E0806">
        <w:rPr>
          <w:rFonts w:ascii="Arial" w:hAnsi="Arial" w:cs="Arial"/>
        </w:rPr>
        <w:t>Billions to be paid in liability if organisations are not securing crude oil production.</w:t>
      </w:r>
    </w:p>
    <w:p w14:paraId="46661267" w14:textId="052F766B" w:rsidR="00496C83" w:rsidRPr="001E0806" w:rsidRDefault="00496C83" w:rsidP="00496C83">
      <w:pPr>
        <w:rPr>
          <w:rFonts w:ascii="Arial" w:hAnsi="Arial" w:cs="Arial"/>
        </w:rPr>
      </w:pPr>
    </w:p>
    <w:p w14:paraId="54DCCE9C" w14:textId="77777777" w:rsidR="00496C83" w:rsidRPr="001E0806" w:rsidRDefault="00496C83" w:rsidP="00496C83">
      <w:pPr>
        <w:pStyle w:val="Heading2"/>
        <w:rPr>
          <w:rFonts w:ascii="Arial" w:hAnsi="Arial" w:cs="Arial"/>
          <w:b/>
          <w:bCs/>
          <w:color w:val="auto"/>
          <w:sz w:val="24"/>
          <w:szCs w:val="24"/>
        </w:rPr>
      </w:pPr>
      <w:bookmarkStart w:id="7" w:name="_Toc225500500"/>
      <w:r w:rsidRPr="001E0806">
        <w:rPr>
          <w:rFonts w:ascii="Arial" w:hAnsi="Arial" w:cs="Arial"/>
          <w:b/>
          <w:bCs/>
          <w:color w:val="auto"/>
          <w:sz w:val="24"/>
          <w:szCs w:val="24"/>
        </w:rPr>
        <w:t>2.2 Industry and Competitive Environment (Porter’s Five Forces)</w:t>
      </w:r>
      <w:bookmarkEnd w:id="7"/>
    </w:p>
    <w:p w14:paraId="35EF24AB" w14:textId="519C5CE0" w:rsidR="00496C83" w:rsidRDefault="00496C83" w:rsidP="00496C83">
      <w:pPr>
        <w:rPr>
          <w:rFonts w:ascii="Arial" w:hAnsi="Arial" w:cs="Arial"/>
        </w:rPr>
      </w:pPr>
    </w:p>
    <w:p w14:paraId="7A060126" w14:textId="364726B8" w:rsidR="009445F1" w:rsidRPr="001E0806" w:rsidRDefault="009445F1" w:rsidP="009445F1">
      <w:pPr>
        <w:spacing w:line="360" w:lineRule="auto"/>
        <w:jc w:val="both"/>
        <w:rPr>
          <w:rFonts w:ascii="Arial" w:hAnsi="Arial" w:cs="Arial"/>
        </w:rPr>
      </w:pPr>
      <w:r>
        <w:rPr>
          <w:rFonts w:ascii="Arial" w:hAnsi="Arial" w:cs="Arial"/>
        </w:rPr>
        <w:t>Porter’s Five Forces is a strategic model for assessing the attractiveness and competitiveness of an industry (Islam,</w:t>
      </w:r>
      <w:r w:rsidR="00CE7067">
        <w:rPr>
          <w:rFonts w:ascii="Arial" w:hAnsi="Arial" w:cs="Arial"/>
        </w:rPr>
        <w:t xml:space="preserve"> 2023</w:t>
      </w:r>
      <w:r>
        <w:rPr>
          <w:rFonts w:ascii="Arial" w:hAnsi="Arial" w:cs="Arial"/>
        </w:rPr>
        <w:t>)</w:t>
      </w:r>
      <w:r w:rsidR="00CE7067">
        <w:rPr>
          <w:rFonts w:ascii="Arial" w:hAnsi="Arial" w:cs="Arial"/>
        </w:rPr>
        <w:t xml:space="preserve">.  Texaco as a global industry has to take many aspects of its business into consideration. </w:t>
      </w:r>
    </w:p>
    <w:p w14:paraId="325E8079" w14:textId="77777777" w:rsidR="00496C83" w:rsidRPr="001E0806" w:rsidRDefault="00496C83" w:rsidP="00496C83">
      <w:pPr>
        <w:numPr>
          <w:ilvl w:val="0"/>
          <w:numId w:val="6"/>
        </w:numPr>
        <w:rPr>
          <w:rFonts w:ascii="Arial" w:hAnsi="Arial" w:cs="Arial"/>
          <w:b/>
          <w:bCs/>
        </w:rPr>
      </w:pPr>
      <w:r w:rsidRPr="001E0806">
        <w:rPr>
          <w:rFonts w:ascii="Arial" w:hAnsi="Arial" w:cs="Arial"/>
          <w:b/>
          <w:bCs/>
        </w:rPr>
        <w:t>Competitive rivalry</w:t>
      </w:r>
    </w:p>
    <w:p w14:paraId="7E68E4AB" w14:textId="77777777" w:rsidR="003C0650" w:rsidRDefault="003C0650" w:rsidP="001E0806">
      <w:pPr>
        <w:spacing w:line="360" w:lineRule="auto"/>
        <w:jc w:val="both"/>
        <w:rPr>
          <w:rFonts w:ascii="Arial" w:hAnsi="Arial" w:cs="Arial"/>
        </w:rPr>
      </w:pPr>
      <w:r>
        <w:rPr>
          <w:rFonts w:ascii="Arial" w:hAnsi="Arial" w:cs="Arial"/>
        </w:rPr>
        <w:t>High</w:t>
      </w:r>
    </w:p>
    <w:p w14:paraId="2B60A0E8" w14:textId="19CA7814" w:rsidR="00A43D62" w:rsidRPr="001E0806" w:rsidRDefault="00A43D62" w:rsidP="001E0806">
      <w:pPr>
        <w:spacing w:line="360" w:lineRule="auto"/>
        <w:jc w:val="both"/>
        <w:rPr>
          <w:rFonts w:ascii="Arial" w:hAnsi="Arial" w:cs="Arial"/>
        </w:rPr>
      </w:pPr>
      <w:r w:rsidRPr="001E0806">
        <w:rPr>
          <w:rFonts w:ascii="Arial" w:hAnsi="Arial" w:cs="Arial"/>
        </w:rPr>
        <w:t>Texaco</w:t>
      </w:r>
      <w:r w:rsidR="003C0650">
        <w:rPr>
          <w:rFonts w:ascii="Arial" w:hAnsi="Arial" w:cs="Arial"/>
        </w:rPr>
        <w:t xml:space="preserve"> UK </w:t>
      </w:r>
      <w:r w:rsidRPr="001E0806">
        <w:rPr>
          <w:rFonts w:ascii="Arial" w:hAnsi="Arial" w:cs="Arial"/>
        </w:rPr>
        <w:t>has many competitors</w:t>
      </w:r>
      <w:r w:rsidR="001E0806">
        <w:rPr>
          <w:rFonts w:ascii="Arial" w:hAnsi="Arial" w:cs="Arial"/>
        </w:rPr>
        <w:t xml:space="preserve"> that include Shell, PB, </w:t>
      </w:r>
      <w:r w:rsidR="003C0650">
        <w:rPr>
          <w:rFonts w:ascii="Arial" w:hAnsi="Arial" w:cs="Arial"/>
        </w:rPr>
        <w:t xml:space="preserve">Esso, Tesco, Morrison and other supermarket brands. Chevron parent company to the Texaco operates in many countries in Europe, Latin America, Asia, Africa, and North America. Other competitors for the Chevron company are Indian Oil, </w:t>
      </w:r>
      <w:proofErr w:type="spellStart"/>
      <w:r w:rsidR="003C0650">
        <w:rPr>
          <w:rFonts w:ascii="Arial" w:hAnsi="Arial" w:cs="Arial"/>
        </w:rPr>
        <w:t>Thaioil</w:t>
      </w:r>
      <w:proofErr w:type="spellEnd"/>
      <w:r w:rsidR="003C0650">
        <w:rPr>
          <w:rFonts w:ascii="Arial" w:hAnsi="Arial" w:cs="Arial"/>
        </w:rPr>
        <w:t>, Hess Corporation, Sinclair Oil, Englefield Oil and Mill Oil Holding as the most known (</w:t>
      </w:r>
      <w:proofErr w:type="spellStart"/>
      <w:r w:rsidR="003C0650">
        <w:rPr>
          <w:rFonts w:ascii="Arial" w:hAnsi="Arial" w:cs="Arial"/>
        </w:rPr>
        <w:t>Zoominfo</w:t>
      </w:r>
      <w:proofErr w:type="spellEnd"/>
      <w:r w:rsidR="003C0650">
        <w:rPr>
          <w:rFonts w:ascii="Arial" w:hAnsi="Arial" w:cs="Arial"/>
        </w:rPr>
        <w:t>,</w:t>
      </w:r>
      <w:r w:rsidR="0064482E">
        <w:rPr>
          <w:rFonts w:ascii="Arial" w:hAnsi="Arial" w:cs="Arial"/>
        </w:rPr>
        <w:t xml:space="preserve"> 2026 b</w:t>
      </w:r>
      <w:r w:rsidR="003C0650">
        <w:rPr>
          <w:rFonts w:ascii="Arial" w:hAnsi="Arial" w:cs="Arial"/>
        </w:rPr>
        <w:t xml:space="preserve">). </w:t>
      </w:r>
    </w:p>
    <w:p w14:paraId="6E737F51" w14:textId="77777777" w:rsidR="00496C83" w:rsidRPr="00D34AD1" w:rsidRDefault="00496C83" w:rsidP="00496C83">
      <w:pPr>
        <w:numPr>
          <w:ilvl w:val="0"/>
          <w:numId w:val="6"/>
        </w:numPr>
        <w:rPr>
          <w:rFonts w:ascii="Arial" w:hAnsi="Arial" w:cs="Arial"/>
          <w:b/>
          <w:bCs/>
        </w:rPr>
      </w:pPr>
      <w:r w:rsidRPr="00D34AD1">
        <w:rPr>
          <w:rFonts w:ascii="Arial" w:hAnsi="Arial" w:cs="Arial"/>
          <w:b/>
          <w:bCs/>
        </w:rPr>
        <w:t>Threat of new entrants</w:t>
      </w:r>
    </w:p>
    <w:p w14:paraId="3442B051" w14:textId="4D73F437" w:rsidR="00D34AD1" w:rsidRDefault="00D34AD1" w:rsidP="00D34AD1">
      <w:pPr>
        <w:rPr>
          <w:rFonts w:ascii="Arial" w:hAnsi="Arial" w:cs="Arial"/>
        </w:rPr>
      </w:pPr>
      <w:r>
        <w:rPr>
          <w:rFonts w:ascii="Arial" w:hAnsi="Arial" w:cs="Arial"/>
        </w:rPr>
        <w:t>Low</w:t>
      </w:r>
    </w:p>
    <w:p w14:paraId="0B2ED04D" w14:textId="59483ED3" w:rsidR="00D34AD1" w:rsidRDefault="00D34AD1" w:rsidP="00D34AD1">
      <w:pPr>
        <w:spacing w:line="360" w:lineRule="auto"/>
        <w:jc w:val="both"/>
        <w:rPr>
          <w:rFonts w:ascii="Arial" w:hAnsi="Arial" w:cs="Arial"/>
        </w:rPr>
      </w:pPr>
      <w:r>
        <w:rPr>
          <w:rFonts w:ascii="Arial" w:hAnsi="Arial" w:cs="Arial"/>
        </w:rPr>
        <w:t xml:space="preserve">Oil and energy sector </w:t>
      </w:r>
      <w:r w:rsidR="00BA2B96">
        <w:rPr>
          <w:rFonts w:ascii="Arial" w:hAnsi="Arial" w:cs="Arial"/>
        </w:rPr>
        <w:t xml:space="preserve">require high start-up cost; there is a high competition for new entries. Operating costs are highly </w:t>
      </w:r>
      <w:r w:rsidR="00CA1ED8">
        <w:rPr>
          <w:rFonts w:ascii="Arial" w:hAnsi="Arial" w:cs="Arial"/>
        </w:rPr>
        <w:t>fixed,</w:t>
      </w:r>
      <w:r w:rsidR="00BA2B96">
        <w:rPr>
          <w:rFonts w:ascii="Arial" w:hAnsi="Arial" w:cs="Arial"/>
        </w:rPr>
        <w:t xml:space="preserve"> and new companies are cautious when entering sector. The </w:t>
      </w:r>
      <w:r w:rsidR="00CA1ED8">
        <w:rPr>
          <w:rFonts w:ascii="Arial" w:hAnsi="Arial" w:cs="Arial"/>
        </w:rPr>
        <w:t xml:space="preserve">governments regulations </w:t>
      </w:r>
      <w:r w:rsidR="00D978AD">
        <w:rPr>
          <w:rFonts w:ascii="Arial" w:hAnsi="Arial" w:cs="Arial"/>
        </w:rPr>
        <w:t xml:space="preserve">forces organisations to comply with environmental law </w:t>
      </w:r>
      <w:r w:rsidR="00CA1ED8">
        <w:rPr>
          <w:rFonts w:ascii="Arial" w:hAnsi="Arial" w:cs="Arial"/>
        </w:rPr>
        <w:t>(The Investopedia Team, 2024).</w:t>
      </w:r>
    </w:p>
    <w:p w14:paraId="121AD429" w14:textId="77777777" w:rsidR="00D34AD1" w:rsidRPr="001E0806" w:rsidRDefault="00D34AD1" w:rsidP="00D34AD1">
      <w:pPr>
        <w:rPr>
          <w:rFonts w:ascii="Arial" w:hAnsi="Arial" w:cs="Arial"/>
        </w:rPr>
      </w:pPr>
    </w:p>
    <w:p w14:paraId="2EE703EC" w14:textId="77777777" w:rsidR="00D978AD" w:rsidRPr="00D978AD" w:rsidRDefault="00D26DD5" w:rsidP="00496C83">
      <w:pPr>
        <w:numPr>
          <w:ilvl w:val="0"/>
          <w:numId w:val="6"/>
        </w:numPr>
        <w:rPr>
          <w:rFonts w:ascii="Arial" w:hAnsi="Arial" w:cs="Arial"/>
        </w:rPr>
      </w:pPr>
      <w:r w:rsidRPr="00D978AD">
        <w:rPr>
          <w:rFonts w:ascii="Arial" w:hAnsi="Arial" w:cs="Arial"/>
          <w:b/>
          <w:bCs/>
        </w:rPr>
        <w:t>P</w:t>
      </w:r>
      <w:r w:rsidR="00496C83" w:rsidRPr="00D978AD">
        <w:rPr>
          <w:rFonts w:ascii="Arial" w:hAnsi="Arial" w:cs="Arial"/>
          <w:b/>
          <w:bCs/>
        </w:rPr>
        <w:t>ower of suppliers</w:t>
      </w:r>
    </w:p>
    <w:p w14:paraId="415ACFB9" w14:textId="6FF340FA" w:rsidR="00D978AD" w:rsidRDefault="00D978AD" w:rsidP="00D978AD">
      <w:pPr>
        <w:rPr>
          <w:rFonts w:ascii="Arial" w:hAnsi="Arial" w:cs="Arial"/>
        </w:rPr>
      </w:pPr>
      <w:r w:rsidRPr="00D978AD">
        <w:rPr>
          <w:rFonts w:ascii="Arial" w:hAnsi="Arial" w:cs="Arial"/>
        </w:rPr>
        <w:t>Moderate to high</w:t>
      </w:r>
    </w:p>
    <w:p w14:paraId="706B7A1E" w14:textId="577F3756" w:rsidR="00A96E95" w:rsidRDefault="00A96E95" w:rsidP="007818BC">
      <w:pPr>
        <w:spacing w:line="360" w:lineRule="auto"/>
        <w:jc w:val="both"/>
        <w:rPr>
          <w:rFonts w:ascii="Arial" w:hAnsi="Arial" w:cs="Arial"/>
        </w:rPr>
      </w:pPr>
      <w:r>
        <w:rPr>
          <w:rFonts w:ascii="Arial" w:hAnsi="Arial" w:cs="Arial"/>
        </w:rPr>
        <w:t xml:space="preserve">Texaco operated by Valero in the UK does not use oil from a single country. Refinery buy crude oil from the global market from multiple sources. Current supplies can be </w:t>
      </w:r>
      <w:r>
        <w:rPr>
          <w:rFonts w:ascii="Arial" w:hAnsi="Arial" w:cs="Arial"/>
        </w:rPr>
        <w:lastRenderedPageBreak/>
        <w:t>obtained from North Sea (UK and Norwegian offshore oil), Norway, Middle East countries, US and Afri</w:t>
      </w:r>
      <w:r w:rsidR="007818BC">
        <w:rPr>
          <w:rFonts w:ascii="Arial" w:hAnsi="Arial" w:cs="Arial"/>
        </w:rPr>
        <w:t>ca (Nigeria). Texaco also provide oil from Columbia</w:t>
      </w:r>
      <w:r w:rsidR="00AD7F33">
        <w:rPr>
          <w:rFonts w:ascii="Arial" w:hAnsi="Arial" w:cs="Arial"/>
        </w:rPr>
        <w:t xml:space="preserve"> (Chevron, 2026)</w:t>
      </w:r>
      <w:r w:rsidR="007818BC">
        <w:rPr>
          <w:rFonts w:ascii="Arial" w:hAnsi="Arial" w:cs="Arial"/>
        </w:rPr>
        <w:t xml:space="preserve">. </w:t>
      </w:r>
      <w:r w:rsidR="00001C88">
        <w:rPr>
          <w:rFonts w:ascii="Arial" w:hAnsi="Arial" w:cs="Arial"/>
        </w:rPr>
        <w:t xml:space="preserve">Middle Eastern countries hold almost half of the global oil production (Sulaiman, </w:t>
      </w:r>
      <w:proofErr w:type="spellStart"/>
      <w:r w:rsidR="00001C88">
        <w:rPr>
          <w:rFonts w:ascii="Arial" w:hAnsi="Arial" w:cs="Arial"/>
        </w:rPr>
        <w:t>Shirkhodaie</w:t>
      </w:r>
      <w:proofErr w:type="spellEnd"/>
      <w:r w:rsidR="00001C88">
        <w:rPr>
          <w:rFonts w:ascii="Arial" w:hAnsi="Arial" w:cs="Arial"/>
        </w:rPr>
        <w:t xml:space="preserve"> and Safari, 2024): with the latest events regarding US and Iran war the supplies have been disturbed. </w:t>
      </w:r>
      <w:r w:rsidR="007818BC">
        <w:rPr>
          <w:rFonts w:ascii="Arial" w:hAnsi="Arial" w:cs="Arial"/>
        </w:rPr>
        <w:t xml:space="preserve"> </w:t>
      </w:r>
      <w:r>
        <w:rPr>
          <w:rFonts w:ascii="Arial" w:hAnsi="Arial" w:cs="Arial"/>
        </w:rPr>
        <w:t xml:space="preserve"> </w:t>
      </w:r>
    </w:p>
    <w:p w14:paraId="372788E5" w14:textId="77777777" w:rsidR="00D978AD" w:rsidRPr="00D978AD" w:rsidRDefault="00D978AD" w:rsidP="00D978AD">
      <w:pPr>
        <w:rPr>
          <w:rFonts w:ascii="Arial" w:hAnsi="Arial" w:cs="Arial"/>
        </w:rPr>
      </w:pPr>
    </w:p>
    <w:p w14:paraId="6907CCFB" w14:textId="6A9D482E" w:rsidR="00496C83" w:rsidRDefault="00D26DD5" w:rsidP="00496C83">
      <w:pPr>
        <w:numPr>
          <w:ilvl w:val="0"/>
          <w:numId w:val="6"/>
        </w:numPr>
        <w:rPr>
          <w:rFonts w:ascii="Arial" w:hAnsi="Arial" w:cs="Arial"/>
          <w:b/>
          <w:bCs/>
        </w:rPr>
      </w:pPr>
      <w:r w:rsidRPr="00F370AA">
        <w:rPr>
          <w:rFonts w:ascii="Arial" w:hAnsi="Arial" w:cs="Arial"/>
          <w:b/>
          <w:bCs/>
        </w:rPr>
        <w:t>P</w:t>
      </w:r>
      <w:r w:rsidR="00496C83" w:rsidRPr="00F370AA">
        <w:rPr>
          <w:rFonts w:ascii="Arial" w:hAnsi="Arial" w:cs="Arial"/>
          <w:b/>
          <w:bCs/>
        </w:rPr>
        <w:t>ower of buyers</w:t>
      </w:r>
    </w:p>
    <w:p w14:paraId="3D934E11" w14:textId="08693FA1" w:rsidR="00F370AA" w:rsidRDefault="00F370AA" w:rsidP="00F370AA">
      <w:pPr>
        <w:rPr>
          <w:rFonts w:ascii="Arial" w:hAnsi="Arial" w:cs="Arial"/>
        </w:rPr>
      </w:pPr>
      <w:r>
        <w:rPr>
          <w:rFonts w:ascii="Arial" w:hAnsi="Arial" w:cs="Arial"/>
        </w:rPr>
        <w:t>Moderate</w:t>
      </w:r>
    </w:p>
    <w:p w14:paraId="1A428E9D" w14:textId="0666BE8A" w:rsidR="00404D03" w:rsidRDefault="00404D03" w:rsidP="00404D03">
      <w:pPr>
        <w:spacing w:line="360" w:lineRule="auto"/>
        <w:jc w:val="both"/>
        <w:rPr>
          <w:rFonts w:ascii="Arial" w:hAnsi="Arial" w:cs="Arial"/>
        </w:rPr>
      </w:pPr>
      <w:r>
        <w:rPr>
          <w:rFonts w:ascii="Arial" w:hAnsi="Arial" w:cs="Arial"/>
        </w:rPr>
        <w:t xml:space="preserve">The competition between UK petrol suppliers is high. Customers are able to choose more convenient options for them. Many supermarket’s petrol stations are cheaper than regular petrol stations and client can benefit from it by making shopping at the same time. </w:t>
      </w:r>
    </w:p>
    <w:p w14:paraId="3D775A00" w14:textId="77777777" w:rsidR="00F370AA" w:rsidRPr="00F370AA" w:rsidRDefault="00F370AA" w:rsidP="00F370AA">
      <w:pPr>
        <w:rPr>
          <w:rFonts w:ascii="Arial" w:hAnsi="Arial" w:cs="Arial"/>
        </w:rPr>
      </w:pPr>
    </w:p>
    <w:p w14:paraId="6B4F9FFC" w14:textId="77777777" w:rsidR="00496C83" w:rsidRDefault="00496C83" w:rsidP="00496C83">
      <w:pPr>
        <w:numPr>
          <w:ilvl w:val="0"/>
          <w:numId w:val="6"/>
        </w:numPr>
        <w:rPr>
          <w:rFonts w:ascii="Arial" w:hAnsi="Arial" w:cs="Arial"/>
          <w:b/>
          <w:bCs/>
        </w:rPr>
      </w:pPr>
      <w:r w:rsidRPr="00B50CD5">
        <w:rPr>
          <w:rFonts w:ascii="Arial" w:hAnsi="Arial" w:cs="Arial"/>
          <w:b/>
          <w:bCs/>
        </w:rPr>
        <w:t>Threat of substitute products/services</w:t>
      </w:r>
    </w:p>
    <w:p w14:paraId="11A8044E" w14:textId="2F9C07C3" w:rsidR="00B50CD5" w:rsidRDefault="00B50CD5" w:rsidP="00B50CD5">
      <w:pPr>
        <w:spacing w:line="360" w:lineRule="auto"/>
        <w:jc w:val="both"/>
        <w:rPr>
          <w:rFonts w:ascii="Arial" w:hAnsi="Arial" w:cs="Arial"/>
        </w:rPr>
      </w:pPr>
      <w:r>
        <w:rPr>
          <w:rFonts w:ascii="Arial" w:hAnsi="Arial" w:cs="Arial"/>
        </w:rPr>
        <w:t>Low</w:t>
      </w:r>
    </w:p>
    <w:p w14:paraId="0592C3CB" w14:textId="2787BE6E" w:rsidR="002556A6" w:rsidRDefault="002556A6" w:rsidP="00B50CD5">
      <w:pPr>
        <w:spacing w:line="360" w:lineRule="auto"/>
        <w:jc w:val="both"/>
        <w:rPr>
          <w:rFonts w:ascii="Arial" w:hAnsi="Arial" w:cs="Arial"/>
        </w:rPr>
      </w:pPr>
      <w:r>
        <w:rPr>
          <w:rFonts w:ascii="Arial" w:hAnsi="Arial" w:cs="Arial"/>
        </w:rPr>
        <w:t xml:space="preserve">According to RAC Drive (2025) substitutes are being work on but at the moment it is not suitable for mass use. </w:t>
      </w:r>
      <w:r w:rsidR="004A7794">
        <w:rPr>
          <w:rFonts w:ascii="Arial" w:hAnsi="Arial" w:cs="Arial"/>
        </w:rPr>
        <w:t>Those substitutes are biofuel that are made of sugar cane or corn. This is bioethanol that can switch petrol, and biodiesel that is produced from animal fats and vegetables oils. Electric powered vehicles that use electricity, and steam engines that were used already in 19</w:t>
      </w:r>
      <w:r w:rsidR="004A7794" w:rsidRPr="004A7794">
        <w:rPr>
          <w:rFonts w:ascii="Arial" w:hAnsi="Arial" w:cs="Arial"/>
          <w:vertAlign w:val="superscript"/>
        </w:rPr>
        <w:t>th</w:t>
      </w:r>
      <w:r w:rsidR="004A7794">
        <w:rPr>
          <w:rFonts w:ascii="Arial" w:hAnsi="Arial" w:cs="Arial"/>
        </w:rPr>
        <w:t xml:space="preserve"> century but were replaced by models with internal combustion engines. Another option is hydrogen that does not produce any emission only water. </w:t>
      </w:r>
    </w:p>
    <w:p w14:paraId="1B58048C" w14:textId="2E49B19C" w:rsidR="004A7794" w:rsidRDefault="004A7794" w:rsidP="00B50CD5">
      <w:pPr>
        <w:spacing w:line="360" w:lineRule="auto"/>
        <w:jc w:val="both"/>
        <w:rPr>
          <w:rFonts w:ascii="Arial" w:hAnsi="Arial" w:cs="Arial"/>
        </w:rPr>
      </w:pPr>
      <w:r>
        <w:rPr>
          <w:rFonts w:ascii="Arial" w:hAnsi="Arial" w:cs="Arial"/>
        </w:rPr>
        <w:t>However</w:t>
      </w:r>
      <w:r w:rsidR="003D586A">
        <w:rPr>
          <w:rFonts w:ascii="Arial" w:hAnsi="Arial" w:cs="Arial"/>
        </w:rPr>
        <w:t>,</w:t>
      </w:r>
      <w:r>
        <w:rPr>
          <w:rFonts w:ascii="Arial" w:hAnsi="Arial" w:cs="Arial"/>
        </w:rPr>
        <w:t xml:space="preserve"> all those alternatives are too expensive to produce or there is no stations that could supply all customers</w:t>
      </w:r>
      <w:r w:rsidR="003D586A">
        <w:rPr>
          <w:rFonts w:ascii="Arial" w:hAnsi="Arial" w:cs="Arial"/>
        </w:rPr>
        <w:t xml:space="preserve"> in the UK.</w:t>
      </w:r>
      <w:r w:rsidR="003D586A" w:rsidRPr="003D586A">
        <w:t xml:space="preserve"> </w:t>
      </w:r>
      <w:r w:rsidR="003D586A" w:rsidRPr="003D586A">
        <w:rPr>
          <w:rFonts w:ascii="Arial" w:hAnsi="Arial" w:cs="Arial"/>
        </w:rPr>
        <w:t xml:space="preserve">In the US some of those alternatives are provided for government and private sector fleet (Alternative Fuels Data </w:t>
      </w:r>
      <w:proofErr w:type="spellStart"/>
      <w:r w:rsidR="003D586A" w:rsidRPr="003D586A">
        <w:rPr>
          <w:rFonts w:ascii="Arial" w:hAnsi="Arial" w:cs="Arial"/>
        </w:rPr>
        <w:t>Center</w:t>
      </w:r>
      <w:proofErr w:type="spellEnd"/>
      <w:r w:rsidR="003D586A" w:rsidRPr="003D586A">
        <w:rPr>
          <w:rFonts w:ascii="Arial" w:hAnsi="Arial" w:cs="Arial"/>
        </w:rPr>
        <w:t>, no date).</w:t>
      </w:r>
      <w:r w:rsidR="003D586A">
        <w:rPr>
          <w:rFonts w:ascii="Arial" w:hAnsi="Arial" w:cs="Arial"/>
        </w:rPr>
        <w:t xml:space="preserve"> </w:t>
      </w:r>
      <w:r>
        <w:rPr>
          <w:rFonts w:ascii="Arial" w:hAnsi="Arial" w:cs="Arial"/>
        </w:rPr>
        <w:t xml:space="preserve"> </w:t>
      </w:r>
    </w:p>
    <w:p w14:paraId="0FA6134B" w14:textId="77777777" w:rsidR="00D42D1B" w:rsidRDefault="00D42D1B" w:rsidP="00B50CD5">
      <w:pPr>
        <w:spacing w:line="360" w:lineRule="auto"/>
        <w:jc w:val="both"/>
        <w:rPr>
          <w:rFonts w:ascii="Arial" w:hAnsi="Arial" w:cs="Arial"/>
        </w:rPr>
      </w:pPr>
    </w:p>
    <w:p w14:paraId="593FF78D" w14:textId="77777777" w:rsidR="00D42D1B" w:rsidRDefault="00D42D1B" w:rsidP="00B50CD5">
      <w:pPr>
        <w:spacing w:line="360" w:lineRule="auto"/>
        <w:jc w:val="both"/>
        <w:rPr>
          <w:rFonts w:ascii="Arial" w:hAnsi="Arial" w:cs="Arial"/>
        </w:rPr>
      </w:pPr>
    </w:p>
    <w:p w14:paraId="173A759E" w14:textId="77777777" w:rsidR="00D42D1B" w:rsidRPr="00B50CD5" w:rsidRDefault="00D42D1B" w:rsidP="00B50CD5">
      <w:pPr>
        <w:spacing w:line="360" w:lineRule="auto"/>
        <w:jc w:val="both"/>
        <w:rPr>
          <w:rFonts w:ascii="Arial" w:hAnsi="Arial" w:cs="Arial"/>
        </w:rPr>
      </w:pPr>
    </w:p>
    <w:p w14:paraId="68B9687A" w14:textId="1963B304" w:rsidR="00496C83" w:rsidRPr="001E0806" w:rsidRDefault="00496C83" w:rsidP="00496C83">
      <w:pPr>
        <w:rPr>
          <w:rFonts w:ascii="Arial" w:hAnsi="Arial" w:cs="Arial"/>
        </w:rPr>
      </w:pPr>
    </w:p>
    <w:p w14:paraId="2BE9F9BF" w14:textId="77777777" w:rsidR="00496C83" w:rsidRPr="001E0806" w:rsidRDefault="00496C83" w:rsidP="00496C83">
      <w:pPr>
        <w:pStyle w:val="Heading2"/>
        <w:rPr>
          <w:rFonts w:ascii="Arial" w:hAnsi="Arial" w:cs="Arial"/>
          <w:b/>
          <w:bCs/>
          <w:color w:val="auto"/>
          <w:sz w:val="24"/>
          <w:szCs w:val="24"/>
        </w:rPr>
      </w:pPr>
      <w:bookmarkStart w:id="8" w:name="_Toc225500501"/>
      <w:r w:rsidRPr="001E0806">
        <w:rPr>
          <w:rFonts w:ascii="Arial" w:hAnsi="Arial" w:cs="Arial"/>
          <w:b/>
          <w:bCs/>
          <w:color w:val="auto"/>
          <w:sz w:val="24"/>
          <w:szCs w:val="24"/>
        </w:rPr>
        <w:lastRenderedPageBreak/>
        <w:t>2.3 Stakeholder Analysis</w:t>
      </w:r>
      <w:bookmarkEnd w:id="8"/>
    </w:p>
    <w:p w14:paraId="774F6CF9" w14:textId="77777777" w:rsidR="005F0C16" w:rsidRPr="001E0806" w:rsidRDefault="005F0C16" w:rsidP="005F0C16">
      <w:pPr>
        <w:rPr>
          <w:rFonts w:ascii="Arial" w:hAnsi="Arial" w:cs="Arial"/>
        </w:rPr>
      </w:pPr>
    </w:p>
    <w:p w14:paraId="091893FE" w14:textId="77777777" w:rsidR="0070765F" w:rsidRDefault="00D25B06" w:rsidP="005F0C16">
      <w:pPr>
        <w:spacing w:line="360" w:lineRule="auto"/>
        <w:jc w:val="both"/>
        <w:rPr>
          <w:rFonts w:ascii="Arial" w:hAnsi="Arial" w:cs="Arial"/>
        </w:rPr>
      </w:pPr>
      <w:r>
        <w:rPr>
          <w:rFonts w:ascii="Arial" w:hAnsi="Arial" w:cs="Arial"/>
        </w:rPr>
        <w:t xml:space="preserve">Mahajan et.al. (2023) describes stakeholder analysis as a process of identifying, mapping and assessing the influence and interest stakeholders have. It assess the needs of individuals or group impacted by a project or organisations. </w:t>
      </w:r>
    </w:p>
    <w:p w14:paraId="567C5720" w14:textId="7B9B1F9C" w:rsidR="005F0C16" w:rsidRDefault="005F0C16" w:rsidP="005F0C16">
      <w:pPr>
        <w:spacing w:line="360" w:lineRule="auto"/>
        <w:jc w:val="both"/>
        <w:rPr>
          <w:rFonts w:ascii="Arial" w:hAnsi="Arial" w:cs="Arial"/>
        </w:rPr>
      </w:pPr>
      <w:r w:rsidRPr="001E0806">
        <w:rPr>
          <w:rFonts w:ascii="Arial" w:hAnsi="Arial" w:cs="Arial"/>
        </w:rPr>
        <w:t>Texaco as an international company has many stakeholders. The key stakeholders are parent company Chevron</w:t>
      </w:r>
      <w:r w:rsidR="007A2668" w:rsidRPr="001E0806">
        <w:rPr>
          <w:rFonts w:ascii="Arial" w:hAnsi="Arial" w:cs="Arial"/>
        </w:rPr>
        <w:t xml:space="preserve"> and licensee Valero Energy Ltd in the UK. Other stakeholders are retail station owners, employees and customers as well as investors. Local communities where they operate are also involved in shaping Texaco company. </w:t>
      </w:r>
    </w:p>
    <w:p w14:paraId="7CFCC6CC" w14:textId="77777777" w:rsidR="0070765F" w:rsidRDefault="0070765F" w:rsidP="005F0C16">
      <w:pPr>
        <w:spacing w:line="360" w:lineRule="auto"/>
        <w:jc w:val="both"/>
        <w:rPr>
          <w:rFonts w:ascii="Arial" w:hAnsi="Arial" w:cs="Arial"/>
        </w:rPr>
      </w:pPr>
    </w:p>
    <w:p w14:paraId="697B2E9F" w14:textId="77777777" w:rsidR="0070765F" w:rsidRPr="001E0806" w:rsidRDefault="0070765F" w:rsidP="005F0C16">
      <w:pPr>
        <w:spacing w:line="360" w:lineRule="auto"/>
        <w:jc w:val="both"/>
        <w:rPr>
          <w:rFonts w:ascii="Arial" w:hAnsi="Arial" w:cs="Arial"/>
        </w:rPr>
      </w:pPr>
    </w:p>
    <w:p w14:paraId="5927CECE" w14:textId="1FCCD2AD" w:rsidR="00064064" w:rsidRPr="001E0806" w:rsidRDefault="00064064" w:rsidP="00064064">
      <w:pPr>
        <w:pStyle w:val="Caption"/>
        <w:keepNext/>
        <w:rPr>
          <w:rFonts w:ascii="Arial" w:hAnsi="Arial" w:cs="Arial"/>
          <w:b/>
          <w:bCs/>
          <w:i w:val="0"/>
          <w:iCs w:val="0"/>
          <w:sz w:val="36"/>
          <w:szCs w:val="36"/>
        </w:rPr>
      </w:pPr>
      <w:r w:rsidRPr="001E0806">
        <w:rPr>
          <w:rFonts w:ascii="Arial" w:hAnsi="Arial" w:cs="Arial"/>
          <w:b/>
          <w:bCs/>
          <w:i w:val="0"/>
          <w:iCs w:val="0"/>
          <w:sz w:val="36"/>
          <w:szCs w:val="36"/>
        </w:rPr>
        <w:t xml:space="preserve">         Table </w:t>
      </w:r>
      <w:r w:rsidR="00CE7067">
        <w:rPr>
          <w:rFonts w:ascii="Arial" w:hAnsi="Arial" w:cs="Arial"/>
          <w:b/>
          <w:bCs/>
          <w:i w:val="0"/>
          <w:iCs w:val="0"/>
          <w:sz w:val="36"/>
          <w:szCs w:val="36"/>
        </w:rPr>
        <w:t>3.</w:t>
      </w:r>
      <w:r w:rsidRPr="001E0806">
        <w:rPr>
          <w:rFonts w:ascii="Arial" w:hAnsi="Arial" w:cs="Arial"/>
          <w:b/>
          <w:bCs/>
          <w:i w:val="0"/>
          <w:iCs w:val="0"/>
          <w:sz w:val="36"/>
          <w:szCs w:val="36"/>
        </w:rPr>
        <w:t xml:space="preserve"> Mendelow's Stakeholder Analysis</w:t>
      </w:r>
    </w:p>
    <w:tbl>
      <w:tblPr>
        <w:tblStyle w:val="TableGrid"/>
        <w:tblW w:w="0" w:type="auto"/>
        <w:tblLook w:val="04A0" w:firstRow="1" w:lastRow="0" w:firstColumn="1" w:lastColumn="0" w:noHBand="0" w:noVBand="1"/>
      </w:tblPr>
      <w:tblGrid>
        <w:gridCol w:w="4508"/>
        <w:gridCol w:w="4508"/>
      </w:tblGrid>
      <w:tr w:rsidR="00064064" w:rsidRPr="001E0806" w14:paraId="0C21CF73" w14:textId="77777777" w:rsidTr="00064064">
        <w:trPr>
          <w:trHeight w:val="3472"/>
        </w:trPr>
        <w:tc>
          <w:tcPr>
            <w:tcW w:w="4508" w:type="dxa"/>
          </w:tcPr>
          <w:p w14:paraId="1D78BB71" w14:textId="77777777" w:rsidR="00E54D6B" w:rsidRPr="001E0806" w:rsidRDefault="00E54D6B" w:rsidP="005F0C16">
            <w:pPr>
              <w:spacing w:line="360" w:lineRule="auto"/>
              <w:jc w:val="both"/>
              <w:rPr>
                <w:rFonts w:ascii="Arial" w:hAnsi="Arial" w:cs="Arial"/>
                <w:b/>
                <w:bCs/>
              </w:rPr>
            </w:pPr>
          </w:p>
          <w:p w14:paraId="5642A07A" w14:textId="3BCC08C2" w:rsidR="00064064" w:rsidRPr="001E0806" w:rsidRDefault="00D07DF1" w:rsidP="005F0C16">
            <w:pPr>
              <w:spacing w:line="360" w:lineRule="auto"/>
              <w:jc w:val="both"/>
              <w:rPr>
                <w:rFonts w:ascii="Arial" w:hAnsi="Arial" w:cs="Arial"/>
                <w:b/>
                <w:bCs/>
              </w:rPr>
            </w:pPr>
            <w:r w:rsidRPr="001E0806">
              <w:rPr>
                <w:rFonts w:ascii="Arial" w:hAnsi="Arial" w:cs="Arial"/>
                <w:b/>
                <w:bCs/>
              </w:rPr>
              <w:t>HIGH POWER – HIGH INTEREST:</w:t>
            </w:r>
          </w:p>
          <w:p w14:paraId="28557149" w14:textId="70E7BA5C" w:rsidR="00D07DF1" w:rsidRPr="001E0806" w:rsidRDefault="00D07DF1" w:rsidP="00D07DF1">
            <w:pPr>
              <w:pStyle w:val="ListParagraph"/>
              <w:spacing w:line="360" w:lineRule="auto"/>
              <w:jc w:val="both"/>
              <w:rPr>
                <w:rFonts w:ascii="Arial" w:hAnsi="Arial" w:cs="Arial"/>
              </w:rPr>
            </w:pPr>
            <w:r w:rsidRPr="001E0806">
              <w:rPr>
                <w:rFonts w:ascii="Arial" w:hAnsi="Arial" w:cs="Arial"/>
              </w:rPr>
              <w:t xml:space="preserve">Shareholders: </w:t>
            </w:r>
          </w:p>
          <w:p w14:paraId="08EE8E7B" w14:textId="34D82360" w:rsidR="00D07DF1" w:rsidRPr="001E0806" w:rsidRDefault="00D07DF1" w:rsidP="00D07DF1">
            <w:pPr>
              <w:pStyle w:val="ListParagraph"/>
              <w:numPr>
                <w:ilvl w:val="0"/>
                <w:numId w:val="21"/>
              </w:numPr>
              <w:spacing w:line="360" w:lineRule="auto"/>
              <w:jc w:val="both"/>
              <w:rPr>
                <w:rFonts w:ascii="Arial" w:hAnsi="Arial" w:cs="Arial"/>
              </w:rPr>
            </w:pPr>
            <w:r w:rsidRPr="001E0806">
              <w:rPr>
                <w:rFonts w:ascii="Arial" w:hAnsi="Arial" w:cs="Arial"/>
              </w:rPr>
              <w:t>Chevron as a parent company,</w:t>
            </w:r>
          </w:p>
          <w:p w14:paraId="4019F049" w14:textId="77777777" w:rsidR="00D07DF1" w:rsidRPr="001E0806" w:rsidRDefault="00D07DF1" w:rsidP="00D07DF1">
            <w:pPr>
              <w:pStyle w:val="ListParagraph"/>
              <w:numPr>
                <w:ilvl w:val="0"/>
                <w:numId w:val="21"/>
              </w:numPr>
              <w:spacing w:line="360" w:lineRule="auto"/>
              <w:jc w:val="both"/>
              <w:rPr>
                <w:rFonts w:ascii="Arial" w:hAnsi="Arial" w:cs="Arial"/>
              </w:rPr>
            </w:pPr>
            <w:r w:rsidRPr="001E0806">
              <w:rPr>
                <w:rFonts w:ascii="Arial" w:hAnsi="Arial" w:cs="Arial"/>
              </w:rPr>
              <w:t>Valero Energy Ltd the licensee,</w:t>
            </w:r>
          </w:p>
          <w:p w14:paraId="3EB99132" w14:textId="77777777" w:rsidR="00D07DF1" w:rsidRPr="001E0806" w:rsidRDefault="00D07DF1" w:rsidP="00D07DF1">
            <w:pPr>
              <w:pStyle w:val="ListParagraph"/>
              <w:spacing w:line="360" w:lineRule="auto"/>
              <w:jc w:val="both"/>
              <w:rPr>
                <w:rFonts w:ascii="Arial" w:hAnsi="Arial" w:cs="Arial"/>
              </w:rPr>
            </w:pPr>
            <w:r w:rsidRPr="001E0806">
              <w:rPr>
                <w:rFonts w:ascii="Arial" w:hAnsi="Arial" w:cs="Arial"/>
              </w:rPr>
              <w:t>Other:</w:t>
            </w:r>
          </w:p>
          <w:p w14:paraId="636F4900" w14:textId="7E842E4C" w:rsidR="00D07DF1" w:rsidRPr="001E0806" w:rsidRDefault="00D07DF1" w:rsidP="00D07DF1">
            <w:pPr>
              <w:pStyle w:val="ListParagraph"/>
              <w:numPr>
                <w:ilvl w:val="0"/>
                <w:numId w:val="21"/>
              </w:numPr>
              <w:spacing w:line="360" w:lineRule="auto"/>
              <w:jc w:val="both"/>
              <w:rPr>
                <w:rFonts w:ascii="Arial" w:hAnsi="Arial" w:cs="Arial"/>
                <w:b/>
                <w:bCs/>
              </w:rPr>
            </w:pPr>
            <w:r w:rsidRPr="001E0806">
              <w:rPr>
                <w:rFonts w:ascii="Arial" w:hAnsi="Arial" w:cs="Arial"/>
              </w:rPr>
              <w:t>Investors</w:t>
            </w:r>
          </w:p>
        </w:tc>
        <w:tc>
          <w:tcPr>
            <w:tcW w:w="4508" w:type="dxa"/>
          </w:tcPr>
          <w:p w14:paraId="2890B9C6" w14:textId="77777777" w:rsidR="00E54D6B" w:rsidRPr="001E0806" w:rsidRDefault="00E54D6B" w:rsidP="005F0C16">
            <w:pPr>
              <w:spacing w:line="360" w:lineRule="auto"/>
              <w:jc w:val="both"/>
              <w:rPr>
                <w:rFonts w:ascii="Arial" w:hAnsi="Arial" w:cs="Arial"/>
                <w:b/>
                <w:bCs/>
              </w:rPr>
            </w:pPr>
          </w:p>
          <w:p w14:paraId="325283F0" w14:textId="3BBBA409" w:rsidR="00064064" w:rsidRPr="001E0806" w:rsidRDefault="00D07DF1" w:rsidP="005F0C16">
            <w:pPr>
              <w:spacing w:line="360" w:lineRule="auto"/>
              <w:jc w:val="both"/>
              <w:rPr>
                <w:rFonts w:ascii="Arial" w:hAnsi="Arial" w:cs="Arial"/>
                <w:b/>
                <w:bCs/>
              </w:rPr>
            </w:pPr>
            <w:r w:rsidRPr="001E0806">
              <w:rPr>
                <w:rFonts w:ascii="Arial" w:hAnsi="Arial" w:cs="Arial"/>
                <w:b/>
                <w:bCs/>
              </w:rPr>
              <w:t>HIGH POWER- LOW INTEREST</w:t>
            </w:r>
          </w:p>
          <w:p w14:paraId="3F507192" w14:textId="44D99A32" w:rsidR="00D07DF1" w:rsidRPr="001E0806" w:rsidRDefault="00D07DF1" w:rsidP="00D07DF1">
            <w:pPr>
              <w:pStyle w:val="ListParagraph"/>
              <w:numPr>
                <w:ilvl w:val="0"/>
                <w:numId w:val="22"/>
              </w:numPr>
              <w:spacing w:line="360" w:lineRule="auto"/>
              <w:jc w:val="both"/>
              <w:rPr>
                <w:rFonts w:ascii="Arial" w:hAnsi="Arial" w:cs="Arial"/>
              </w:rPr>
            </w:pPr>
            <w:r w:rsidRPr="001E0806">
              <w:rPr>
                <w:rFonts w:ascii="Arial" w:hAnsi="Arial" w:cs="Arial"/>
              </w:rPr>
              <w:t>Government</w:t>
            </w:r>
            <w:r w:rsidR="00E54D6B" w:rsidRPr="001E0806">
              <w:rPr>
                <w:rFonts w:ascii="Arial" w:hAnsi="Arial" w:cs="Arial"/>
              </w:rPr>
              <w:t>s of countries that Texaco operates.</w:t>
            </w:r>
          </w:p>
        </w:tc>
      </w:tr>
      <w:tr w:rsidR="00064064" w:rsidRPr="001E0806" w14:paraId="0E8C8F7A" w14:textId="77777777" w:rsidTr="00064064">
        <w:trPr>
          <w:trHeight w:val="3819"/>
        </w:trPr>
        <w:tc>
          <w:tcPr>
            <w:tcW w:w="4508" w:type="dxa"/>
          </w:tcPr>
          <w:p w14:paraId="7F6EED51" w14:textId="77777777" w:rsidR="00E54D6B" w:rsidRPr="001E0806" w:rsidRDefault="00E54D6B" w:rsidP="005F0C16">
            <w:pPr>
              <w:spacing w:line="360" w:lineRule="auto"/>
              <w:jc w:val="both"/>
              <w:rPr>
                <w:rFonts w:ascii="Arial" w:hAnsi="Arial" w:cs="Arial"/>
                <w:b/>
                <w:bCs/>
              </w:rPr>
            </w:pPr>
          </w:p>
          <w:p w14:paraId="351794A9" w14:textId="5333A5DD" w:rsidR="00064064" w:rsidRPr="001E0806" w:rsidRDefault="00D07DF1" w:rsidP="005F0C16">
            <w:pPr>
              <w:spacing w:line="360" w:lineRule="auto"/>
              <w:jc w:val="both"/>
              <w:rPr>
                <w:rFonts w:ascii="Arial" w:hAnsi="Arial" w:cs="Arial"/>
                <w:b/>
                <w:bCs/>
              </w:rPr>
            </w:pPr>
            <w:r w:rsidRPr="001E0806">
              <w:rPr>
                <w:rFonts w:ascii="Arial" w:hAnsi="Arial" w:cs="Arial"/>
                <w:b/>
                <w:bCs/>
              </w:rPr>
              <w:t>LOW POWER- LOW INTEREST</w:t>
            </w:r>
          </w:p>
          <w:p w14:paraId="0820275A" w14:textId="33C115B0" w:rsidR="00D07DF1" w:rsidRPr="001E0806" w:rsidRDefault="00D07DF1" w:rsidP="00D07DF1">
            <w:pPr>
              <w:pStyle w:val="ListParagraph"/>
              <w:numPr>
                <w:ilvl w:val="0"/>
                <w:numId w:val="22"/>
              </w:numPr>
              <w:spacing w:line="360" w:lineRule="auto"/>
              <w:jc w:val="both"/>
              <w:rPr>
                <w:rFonts w:ascii="Arial" w:hAnsi="Arial" w:cs="Arial"/>
              </w:rPr>
            </w:pPr>
            <w:r w:rsidRPr="001E0806">
              <w:rPr>
                <w:rFonts w:ascii="Arial" w:hAnsi="Arial" w:cs="Arial"/>
              </w:rPr>
              <w:t>General public</w:t>
            </w:r>
          </w:p>
        </w:tc>
        <w:tc>
          <w:tcPr>
            <w:tcW w:w="4508" w:type="dxa"/>
          </w:tcPr>
          <w:p w14:paraId="744D6106" w14:textId="77777777" w:rsidR="00E54D6B" w:rsidRPr="001E0806" w:rsidRDefault="00E54D6B" w:rsidP="005F0C16">
            <w:pPr>
              <w:spacing w:line="360" w:lineRule="auto"/>
              <w:jc w:val="both"/>
              <w:rPr>
                <w:rFonts w:ascii="Arial" w:hAnsi="Arial" w:cs="Arial"/>
                <w:b/>
                <w:bCs/>
              </w:rPr>
            </w:pPr>
          </w:p>
          <w:p w14:paraId="6D3FF385" w14:textId="5D933B0E" w:rsidR="00064064" w:rsidRPr="001E0806" w:rsidRDefault="00D07DF1" w:rsidP="005F0C16">
            <w:pPr>
              <w:spacing w:line="360" w:lineRule="auto"/>
              <w:jc w:val="both"/>
              <w:rPr>
                <w:rFonts w:ascii="Arial" w:hAnsi="Arial" w:cs="Arial"/>
                <w:b/>
                <w:bCs/>
              </w:rPr>
            </w:pPr>
            <w:r w:rsidRPr="001E0806">
              <w:rPr>
                <w:rFonts w:ascii="Arial" w:hAnsi="Arial" w:cs="Arial"/>
                <w:b/>
                <w:bCs/>
              </w:rPr>
              <w:t>LOW POWER- HIGH INTEREST</w:t>
            </w:r>
          </w:p>
          <w:p w14:paraId="2F550B43" w14:textId="77777777" w:rsidR="00D07DF1" w:rsidRPr="001E0806" w:rsidRDefault="00D07DF1" w:rsidP="00D07DF1">
            <w:pPr>
              <w:pStyle w:val="ListParagraph"/>
              <w:numPr>
                <w:ilvl w:val="0"/>
                <w:numId w:val="22"/>
              </w:numPr>
              <w:spacing w:line="360" w:lineRule="auto"/>
              <w:jc w:val="both"/>
              <w:rPr>
                <w:rFonts w:ascii="Arial" w:hAnsi="Arial" w:cs="Arial"/>
              </w:rPr>
            </w:pPr>
            <w:r w:rsidRPr="001E0806">
              <w:rPr>
                <w:rFonts w:ascii="Arial" w:hAnsi="Arial" w:cs="Arial"/>
              </w:rPr>
              <w:t>Local communities,</w:t>
            </w:r>
          </w:p>
          <w:p w14:paraId="48B1F333" w14:textId="5FCAFB94" w:rsidR="00D07DF1" w:rsidRPr="001E0806" w:rsidRDefault="00D07DF1" w:rsidP="00D07DF1">
            <w:pPr>
              <w:pStyle w:val="ListParagraph"/>
              <w:numPr>
                <w:ilvl w:val="0"/>
                <w:numId w:val="22"/>
              </w:numPr>
              <w:spacing w:line="360" w:lineRule="auto"/>
              <w:jc w:val="both"/>
              <w:rPr>
                <w:rFonts w:ascii="Arial" w:hAnsi="Arial" w:cs="Arial"/>
              </w:rPr>
            </w:pPr>
            <w:r w:rsidRPr="001E0806">
              <w:rPr>
                <w:rFonts w:ascii="Arial" w:hAnsi="Arial" w:cs="Arial"/>
              </w:rPr>
              <w:t>Retail station owners,</w:t>
            </w:r>
          </w:p>
          <w:p w14:paraId="1712B985" w14:textId="77777777" w:rsidR="00D07DF1" w:rsidRPr="001E0806" w:rsidRDefault="00D07DF1" w:rsidP="00D07DF1">
            <w:pPr>
              <w:pStyle w:val="ListParagraph"/>
              <w:numPr>
                <w:ilvl w:val="0"/>
                <w:numId w:val="22"/>
              </w:numPr>
              <w:spacing w:line="360" w:lineRule="auto"/>
              <w:jc w:val="both"/>
              <w:rPr>
                <w:rFonts w:ascii="Arial" w:hAnsi="Arial" w:cs="Arial"/>
              </w:rPr>
            </w:pPr>
            <w:r w:rsidRPr="001E0806">
              <w:rPr>
                <w:rFonts w:ascii="Arial" w:hAnsi="Arial" w:cs="Arial"/>
              </w:rPr>
              <w:t>Employees,</w:t>
            </w:r>
          </w:p>
          <w:p w14:paraId="7762BD38" w14:textId="77777777" w:rsidR="00D07DF1" w:rsidRPr="001E0806" w:rsidRDefault="00D07DF1" w:rsidP="00D07DF1">
            <w:pPr>
              <w:pStyle w:val="ListParagraph"/>
              <w:numPr>
                <w:ilvl w:val="0"/>
                <w:numId w:val="22"/>
              </w:numPr>
              <w:spacing w:line="360" w:lineRule="auto"/>
              <w:jc w:val="both"/>
              <w:rPr>
                <w:rFonts w:ascii="Arial" w:hAnsi="Arial" w:cs="Arial"/>
              </w:rPr>
            </w:pPr>
            <w:r w:rsidRPr="001E0806">
              <w:rPr>
                <w:rFonts w:ascii="Arial" w:hAnsi="Arial" w:cs="Arial"/>
              </w:rPr>
              <w:t>Customers,</w:t>
            </w:r>
          </w:p>
          <w:p w14:paraId="19D24F48" w14:textId="77777777" w:rsidR="00D07DF1" w:rsidRPr="001E0806" w:rsidRDefault="00D07DF1" w:rsidP="00D07DF1">
            <w:pPr>
              <w:pStyle w:val="ListParagraph"/>
              <w:numPr>
                <w:ilvl w:val="0"/>
                <w:numId w:val="22"/>
              </w:numPr>
              <w:spacing w:line="360" w:lineRule="auto"/>
              <w:jc w:val="both"/>
              <w:rPr>
                <w:rFonts w:ascii="Arial" w:hAnsi="Arial" w:cs="Arial"/>
              </w:rPr>
            </w:pPr>
            <w:r w:rsidRPr="001E0806">
              <w:rPr>
                <w:rFonts w:ascii="Arial" w:hAnsi="Arial" w:cs="Arial"/>
              </w:rPr>
              <w:t>Commercial fleets,</w:t>
            </w:r>
          </w:p>
          <w:p w14:paraId="5492607D" w14:textId="1BF1DEFB" w:rsidR="00D07DF1" w:rsidRPr="001E0806" w:rsidRDefault="00D07DF1" w:rsidP="00E54D6B">
            <w:pPr>
              <w:pStyle w:val="ListParagraph"/>
              <w:keepNext/>
              <w:spacing w:line="360" w:lineRule="auto"/>
              <w:jc w:val="both"/>
              <w:rPr>
                <w:rFonts w:ascii="Arial" w:hAnsi="Arial" w:cs="Arial"/>
                <w:b/>
                <w:bCs/>
              </w:rPr>
            </w:pPr>
          </w:p>
        </w:tc>
      </w:tr>
    </w:tbl>
    <w:p w14:paraId="77A91B26" w14:textId="7E1B04F8" w:rsidR="00064064" w:rsidRPr="001E0806" w:rsidRDefault="00E54D6B" w:rsidP="00E54D6B">
      <w:pPr>
        <w:pStyle w:val="Caption"/>
        <w:rPr>
          <w:rFonts w:ascii="Arial" w:hAnsi="Arial" w:cs="Arial"/>
        </w:rPr>
      </w:pPr>
      <w:r w:rsidRPr="001E0806">
        <w:rPr>
          <w:rFonts w:ascii="Arial" w:hAnsi="Arial" w:cs="Arial"/>
        </w:rPr>
        <w:t xml:space="preserve">Source: Self implemented  </w:t>
      </w:r>
    </w:p>
    <w:p w14:paraId="60A9107E" w14:textId="77777777" w:rsidR="00E54D6B" w:rsidRPr="001E0806" w:rsidRDefault="00E54D6B" w:rsidP="00E54D6B">
      <w:pPr>
        <w:rPr>
          <w:rFonts w:ascii="Arial" w:hAnsi="Arial" w:cs="Arial"/>
        </w:rPr>
      </w:pPr>
    </w:p>
    <w:p w14:paraId="1D2AB553" w14:textId="35F349FF" w:rsidR="00496C83" w:rsidRPr="003D586A" w:rsidRDefault="00496C83" w:rsidP="003D586A">
      <w:pPr>
        <w:rPr>
          <w:rFonts w:ascii="Arial" w:hAnsi="Arial" w:cs="Arial"/>
        </w:rPr>
      </w:pPr>
    </w:p>
    <w:p w14:paraId="0A7B0094" w14:textId="2080C6DD" w:rsidR="00496C83" w:rsidRDefault="00377FEE" w:rsidP="004B28AF">
      <w:pPr>
        <w:spacing w:line="360" w:lineRule="auto"/>
        <w:jc w:val="both"/>
        <w:rPr>
          <w:rFonts w:ascii="Arial" w:hAnsi="Arial" w:cs="Arial"/>
        </w:rPr>
      </w:pPr>
      <w:r>
        <w:rPr>
          <w:rFonts w:ascii="Arial" w:hAnsi="Arial" w:cs="Arial"/>
        </w:rPr>
        <w:t>Texaco shareholders are expecting high</w:t>
      </w:r>
      <w:r w:rsidR="00A24B97">
        <w:rPr>
          <w:rFonts w:ascii="Arial" w:hAnsi="Arial" w:cs="Arial"/>
        </w:rPr>
        <w:t>er</w:t>
      </w:r>
      <w:r>
        <w:rPr>
          <w:rFonts w:ascii="Arial" w:hAnsi="Arial" w:cs="Arial"/>
        </w:rPr>
        <w:t xml:space="preserve"> dividends </w:t>
      </w:r>
      <w:r w:rsidR="00A24B97">
        <w:rPr>
          <w:rFonts w:ascii="Arial" w:hAnsi="Arial" w:cs="Arial"/>
        </w:rPr>
        <w:t>every year, in 2025 they received $12,8 billion. Every year for the last 38 years dividends are getting higher (Chevron, 2026). Employees has low power but are high in interest, they expect higher pay due to inflation and higher living costs. Customers always seek lower prices and convenience. For Texaco meet all those demands can be difficult because they need to take into consideration company growth and maintenance on the market.</w:t>
      </w:r>
    </w:p>
    <w:p w14:paraId="0E78F9B7" w14:textId="77777777" w:rsidR="00D42D1B" w:rsidRPr="001E0806" w:rsidRDefault="00D42D1B" w:rsidP="004B28AF">
      <w:pPr>
        <w:spacing w:line="360" w:lineRule="auto"/>
        <w:jc w:val="both"/>
        <w:rPr>
          <w:rFonts w:ascii="Arial" w:hAnsi="Arial" w:cs="Arial"/>
        </w:rPr>
      </w:pPr>
    </w:p>
    <w:p w14:paraId="4E77A628" w14:textId="52BDF49D" w:rsidR="00496C83" w:rsidRPr="001E0806" w:rsidRDefault="00496C83" w:rsidP="00496C83">
      <w:pPr>
        <w:pStyle w:val="Heading1"/>
        <w:rPr>
          <w:rFonts w:ascii="Arial" w:hAnsi="Arial" w:cs="Arial"/>
          <w:b/>
          <w:bCs/>
          <w:color w:val="auto"/>
          <w:sz w:val="28"/>
          <w:szCs w:val="28"/>
        </w:rPr>
      </w:pPr>
      <w:bookmarkStart w:id="9" w:name="_Toc225500502"/>
      <w:r w:rsidRPr="001E0806">
        <w:rPr>
          <w:rFonts w:ascii="Arial" w:hAnsi="Arial" w:cs="Arial"/>
          <w:b/>
          <w:bCs/>
          <w:color w:val="auto"/>
          <w:sz w:val="28"/>
          <w:szCs w:val="28"/>
        </w:rPr>
        <w:t>3. Internal Strategic Capability Analysis</w:t>
      </w:r>
      <w:bookmarkEnd w:id="9"/>
      <w:r w:rsidRPr="001E0806">
        <w:rPr>
          <w:rFonts w:ascii="Arial" w:hAnsi="Arial" w:cs="Arial"/>
          <w:b/>
          <w:bCs/>
          <w:color w:val="auto"/>
          <w:sz w:val="28"/>
          <w:szCs w:val="28"/>
        </w:rPr>
        <w:t xml:space="preserve"> </w:t>
      </w:r>
    </w:p>
    <w:p w14:paraId="5F2E3BE0" w14:textId="77777777" w:rsidR="00496C83" w:rsidRPr="001E0806" w:rsidRDefault="00496C83" w:rsidP="00496C83">
      <w:pPr>
        <w:pStyle w:val="Heading2"/>
        <w:rPr>
          <w:rFonts w:ascii="Arial" w:hAnsi="Arial" w:cs="Arial"/>
          <w:b/>
          <w:bCs/>
          <w:color w:val="auto"/>
          <w:sz w:val="24"/>
          <w:szCs w:val="24"/>
        </w:rPr>
      </w:pPr>
      <w:bookmarkStart w:id="10" w:name="_Toc225500503"/>
      <w:r w:rsidRPr="001E0806">
        <w:rPr>
          <w:rFonts w:ascii="Arial" w:hAnsi="Arial" w:cs="Arial"/>
          <w:b/>
          <w:bCs/>
          <w:color w:val="auto"/>
          <w:sz w:val="24"/>
          <w:szCs w:val="24"/>
        </w:rPr>
        <w:t>3.1 Resource and Capability Analysis</w:t>
      </w:r>
      <w:bookmarkEnd w:id="10"/>
    </w:p>
    <w:p w14:paraId="0BBBD712" w14:textId="35BDB366" w:rsidR="00496C83" w:rsidRPr="001E0806" w:rsidRDefault="00496C83" w:rsidP="00496C83">
      <w:pPr>
        <w:rPr>
          <w:rFonts w:ascii="Arial" w:hAnsi="Arial" w:cs="Arial"/>
        </w:rPr>
      </w:pPr>
    </w:p>
    <w:p w14:paraId="40368716" w14:textId="1FAC0CF7" w:rsidR="00496C83" w:rsidRPr="001E0806" w:rsidRDefault="00496C83" w:rsidP="00C84F8F">
      <w:pPr>
        <w:numPr>
          <w:ilvl w:val="0"/>
          <w:numId w:val="8"/>
        </w:numPr>
        <w:spacing w:line="360" w:lineRule="auto"/>
        <w:jc w:val="both"/>
        <w:rPr>
          <w:rFonts w:ascii="Arial" w:hAnsi="Arial" w:cs="Arial"/>
        </w:rPr>
      </w:pPr>
      <w:r w:rsidRPr="001E0806">
        <w:rPr>
          <w:rFonts w:ascii="Arial" w:hAnsi="Arial" w:cs="Arial"/>
          <w:b/>
          <w:bCs/>
        </w:rPr>
        <w:t>Tangible resources</w:t>
      </w:r>
      <w:r w:rsidRPr="001E0806">
        <w:rPr>
          <w:rFonts w:ascii="Arial" w:hAnsi="Arial" w:cs="Arial"/>
        </w:rPr>
        <w:t xml:space="preserve"> </w:t>
      </w:r>
      <w:r w:rsidR="00C84F8F">
        <w:rPr>
          <w:rFonts w:ascii="Arial" w:hAnsi="Arial" w:cs="Arial"/>
        </w:rPr>
        <w:t xml:space="preserve">of </w:t>
      </w:r>
      <w:r w:rsidR="001D79F3">
        <w:rPr>
          <w:rFonts w:ascii="Arial" w:hAnsi="Arial" w:cs="Arial"/>
        </w:rPr>
        <w:t xml:space="preserve">Chevron as parent organisation are 3.3 million barrels net oil-equivalent daily production. It also includes 9.8 billion barrels net oil-equivalent proved reserves. The revenue of 2024 are $193.4 </w:t>
      </w:r>
      <w:r w:rsidR="00D20500">
        <w:rPr>
          <w:rFonts w:ascii="Arial" w:hAnsi="Arial" w:cs="Arial"/>
        </w:rPr>
        <w:t>billion</w:t>
      </w:r>
      <w:r w:rsidR="001D79F3">
        <w:rPr>
          <w:rFonts w:ascii="Arial" w:hAnsi="Arial" w:cs="Arial"/>
        </w:rPr>
        <w:t xml:space="preserve"> sales and other operations. Chevron has $256.9 billion total assets (</w:t>
      </w:r>
      <w:r w:rsidR="00EF31D2">
        <w:rPr>
          <w:rFonts w:ascii="Arial" w:hAnsi="Arial" w:cs="Arial"/>
        </w:rPr>
        <w:t>Chevron</w:t>
      </w:r>
      <w:r w:rsidR="001D79F3">
        <w:rPr>
          <w:rFonts w:ascii="Arial" w:hAnsi="Arial" w:cs="Arial"/>
        </w:rPr>
        <w:t>, 2024).</w:t>
      </w:r>
      <w:r w:rsidR="00C84F8F">
        <w:rPr>
          <w:rFonts w:ascii="Arial" w:hAnsi="Arial" w:cs="Arial"/>
        </w:rPr>
        <w:t xml:space="preserve"> </w:t>
      </w:r>
    </w:p>
    <w:p w14:paraId="06E91DA7" w14:textId="090D6542" w:rsidR="00496C83" w:rsidRPr="001E0806" w:rsidRDefault="00496C83" w:rsidP="00E67B7C">
      <w:pPr>
        <w:numPr>
          <w:ilvl w:val="0"/>
          <w:numId w:val="8"/>
        </w:numPr>
        <w:spacing w:line="360" w:lineRule="auto"/>
        <w:jc w:val="both"/>
        <w:rPr>
          <w:rFonts w:ascii="Arial" w:hAnsi="Arial" w:cs="Arial"/>
        </w:rPr>
      </w:pPr>
      <w:r w:rsidRPr="001E0806">
        <w:rPr>
          <w:rFonts w:ascii="Arial" w:hAnsi="Arial" w:cs="Arial"/>
          <w:b/>
          <w:bCs/>
        </w:rPr>
        <w:t>Intangible resources</w:t>
      </w:r>
      <w:r w:rsidRPr="001E0806">
        <w:rPr>
          <w:rFonts w:ascii="Arial" w:hAnsi="Arial" w:cs="Arial"/>
        </w:rPr>
        <w:t xml:space="preserve"> </w:t>
      </w:r>
      <w:r w:rsidR="00CC3824">
        <w:rPr>
          <w:rFonts w:ascii="Arial" w:hAnsi="Arial" w:cs="Arial"/>
        </w:rPr>
        <w:t>of Texaco is its image which is recognise by their star logo. Texaco specialise in IT system and automated processes that helps with exploration, production as well as financial reporting.</w:t>
      </w:r>
      <w:r w:rsidR="00E67B7C">
        <w:rPr>
          <w:rFonts w:ascii="Arial" w:hAnsi="Arial" w:cs="Arial"/>
        </w:rPr>
        <w:t xml:space="preserve"> Human capital is highly treasured as integrity and creativity is a source of Texaco success. </w:t>
      </w:r>
      <w:r w:rsidR="00CC3824">
        <w:rPr>
          <w:rFonts w:ascii="Arial" w:hAnsi="Arial" w:cs="Arial"/>
        </w:rPr>
        <w:t xml:space="preserve"> </w:t>
      </w:r>
    </w:p>
    <w:p w14:paraId="38234E29" w14:textId="0CDF3538" w:rsidR="00496C83" w:rsidRDefault="00496C83" w:rsidP="00E67B7C">
      <w:pPr>
        <w:numPr>
          <w:ilvl w:val="0"/>
          <w:numId w:val="8"/>
        </w:numPr>
        <w:spacing w:line="360" w:lineRule="auto"/>
        <w:jc w:val="both"/>
        <w:rPr>
          <w:rFonts w:ascii="Arial" w:hAnsi="Arial" w:cs="Arial"/>
        </w:rPr>
      </w:pPr>
      <w:r w:rsidRPr="001E0806">
        <w:rPr>
          <w:rFonts w:ascii="Arial" w:hAnsi="Arial" w:cs="Arial"/>
          <w:b/>
          <w:bCs/>
        </w:rPr>
        <w:t>Capabilities</w:t>
      </w:r>
      <w:r w:rsidR="00330CF4">
        <w:rPr>
          <w:rFonts w:ascii="Arial" w:hAnsi="Arial" w:cs="Arial"/>
          <w:b/>
          <w:bCs/>
        </w:rPr>
        <w:t>,</w:t>
      </w:r>
      <w:r w:rsidRPr="001E0806">
        <w:rPr>
          <w:rFonts w:ascii="Arial" w:hAnsi="Arial" w:cs="Arial"/>
        </w:rPr>
        <w:t xml:space="preserve"> </w:t>
      </w:r>
      <w:r w:rsidR="00E67B7C">
        <w:rPr>
          <w:rFonts w:ascii="Arial" w:hAnsi="Arial" w:cs="Arial"/>
        </w:rPr>
        <w:t>Texaco offers</w:t>
      </w:r>
      <w:r w:rsidR="00330CF4">
        <w:rPr>
          <w:rFonts w:ascii="Arial" w:hAnsi="Arial" w:cs="Arial"/>
        </w:rPr>
        <w:t xml:space="preserve"> high quality petrol and diesel, reduce emission and optimise fuel economy. Lubricants and coolants are products chosen by customers because they guarantee engine protection and extended service life.</w:t>
      </w:r>
      <w:r w:rsidR="00E67B7C">
        <w:rPr>
          <w:rFonts w:ascii="Arial" w:hAnsi="Arial" w:cs="Arial"/>
        </w:rPr>
        <w:t xml:space="preserve"> </w:t>
      </w:r>
    </w:p>
    <w:p w14:paraId="5F99FEE9" w14:textId="77777777" w:rsidR="00D42D1B" w:rsidRDefault="00D42D1B" w:rsidP="00D42D1B">
      <w:pPr>
        <w:spacing w:line="360" w:lineRule="auto"/>
        <w:jc w:val="both"/>
        <w:rPr>
          <w:rFonts w:ascii="Arial" w:hAnsi="Arial" w:cs="Arial"/>
          <w:b/>
          <w:bCs/>
        </w:rPr>
      </w:pPr>
    </w:p>
    <w:p w14:paraId="03E2C926" w14:textId="77777777" w:rsidR="00D42D1B" w:rsidRDefault="00D42D1B" w:rsidP="00D42D1B">
      <w:pPr>
        <w:spacing w:line="360" w:lineRule="auto"/>
        <w:jc w:val="both"/>
        <w:rPr>
          <w:rFonts w:ascii="Arial" w:hAnsi="Arial" w:cs="Arial"/>
          <w:b/>
          <w:bCs/>
        </w:rPr>
      </w:pPr>
    </w:p>
    <w:p w14:paraId="203B102D" w14:textId="77777777" w:rsidR="00D42D1B" w:rsidRPr="001E0806" w:rsidRDefault="00D42D1B" w:rsidP="00D42D1B">
      <w:pPr>
        <w:spacing w:line="360" w:lineRule="auto"/>
        <w:jc w:val="both"/>
        <w:rPr>
          <w:rFonts w:ascii="Arial" w:hAnsi="Arial" w:cs="Arial"/>
        </w:rPr>
      </w:pPr>
    </w:p>
    <w:p w14:paraId="3D7A411A" w14:textId="77777777" w:rsidR="00496C83" w:rsidRPr="001E0806" w:rsidRDefault="00496C83" w:rsidP="00496C83">
      <w:pPr>
        <w:pStyle w:val="Heading2"/>
        <w:rPr>
          <w:rFonts w:ascii="Arial" w:hAnsi="Arial" w:cs="Arial"/>
          <w:b/>
          <w:bCs/>
          <w:color w:val="auto"/>
          <w:sz w:val="24"/>
          <w:szCs w:val="24"/>
        </w:rPr>
      </w:pPr>
      <w:bookmarkStart w:id="11" w:name="_Toc225500504"/>
      <w:r w:rsidRPr="001E0806">
        <w:rPr>
          <w:rFonts w:ascii="Arial" w:hAnsi="Arial" w:cs="Arial"/>
          <w:b/>
          <w:bCs/>
          <w:color w:val="auto"/>
          <w:sz w:val="24"/>
          <w:szCs w:val="24"/>
        </w:rPr>
        <w:t>3.2 VRIO Framework</w:t>
      </w:r>
      <w:bookmarkEnd w:id="11"/>
    </w:p>
    <w:p w14:paraId="710B436F" w14:textId="77777777" w:rsidR="00F81D64" w:rsidRPr="001E0806" w:rsidRDefault="00F81D64" w:rsidP="00F81D64">
      <w:pPr>
        <w:rPr>
          <w:rFonts w:ascii="Arial" w:hAnsi="Arial" w:cs="Arial"/>
        </w:rPr>
      </w:pPr>
    </w:p>
    <w:p w14:paraId="6A733F76" w14:textId="5EF06326" w:rsidR="00F81D64" w:rsidRPr="001E0806" w:rsidRDefault="00F81D64" w:rsidP="00F81D64">
      <w:pPr>
        <w:spacing w:line="360" w:lineRule="auto"/>
        <w:jc w:val="both"/>
        <w:rPr>
          <w:rFonts w:ascii="Arial" w:hAnsi="Arial" w:cs="Arial"/>
        </w:rPr>
      </w:pPr>
      <w:r w:rsidRPr="001E0806">
        <w:rPr>
          <w:rFonts w:ascii="Arial" w:hAnsi="Arial" w:cs="Arial"/>
        </w:rPr>
        <w:t xml:space="preserve">Lee (2022) states that VRIO analysis is an internal tool that can be used to strategically evaluate company resources and capabilities to identify competitive advantages. </w:t>
      </w:r>
    </w:p>
    <w:p w14:paraId="162063DB" w14:textId="04938DAC" w:rsidR="00496C83" w:rsidRPr="001E0806" w:rsidRDefault="00C449EF" w:rsidP="00496C83">
      <w:pPr>
        <w:rPr>
          <w:rFonts w:ascii="Arial" w:hAnsi="Arial" w:cs="Arial"/>
        </w:rPr>
      </w:pPr>
      <w:r>
        <w:rPr>
          <w:rFonts w:ascii="Arial" w:hAnsi="Arial" w:cs="Arial"/>
        </w:rPr>
        <w:lastRenderedPageBreak/>
        <w:t>The</w:t>
      </w:r>
      <w:r w:rsidR="00496C83" w:rsidRPr="001E0806">
        <w:rPr>
          <w:rFonts w:ascii="Arial" w:hAnsi="Arial" w:cs="Arial"/>
        </w:rPr>
        <w:t xml:space="preserve"> key resources and capabilities of</w:t>
      </w:r>
      <w:r>
        <w:rPr>
          <w:rFonts w:ascii="Arial" w:hAnsi="Arial" w:cs="Arial"/>
        </w:rPr>
        <w:t xml:space="preserve"> Texaco are</w:t>
      </w:r>
      <w:r w:rsidR="00496C83" w:rsidRPr="001E0806">
        <w:rPr>
          <w:rFonts w:ascii="Arial" w:hAnsi="Arial" w:cs="Arial"/>
        </w:rPr>
        <w:t>:</w:t>
      </w:r>
    </w:p>
    <w:p w14:paraId="73A38120" w14:textId="77777777" w:rsidR="00496C83" w:rsidRPr="004D4385" w:rsidRDefault="00496C83" w:rsidP="00496C83">
      <w:pPr>
        <w:numPr>
          <w:ilvl w:val="0"/>
          <w:numId w:val="9"/>
        </w:numPr>
        <w:rPr>
          <w:rFonts w:ascii="Arial" w:hAnsi="Arial" w:cs="Arial"/>
          <w:b/>
          <w:bCs/>
        </w:rPr>
      </w:pPr>
      <w:r w:rsidRPr="004D4385">
        <w:rPr>
          <w:rFonts w:ascii="Arial" w:hAnsi="Arial" w:cs="Arial"/>
          <w:b/>
          <w:bCs/>
        </w:rPr>
        <w:t>Value</w:t>
      </w:r>
    </w:p>
    <w:p w14:paraId="0814D16E" w14:textId="6B8E2D5D" w:rsidR="002E31AA" w:rsidRPr="001E0806" w:rsidRDefault="002E31AA" w:rsidP="002E31AA">
      <w:pPr>
        <w:spacing w:line="360" w:lineRule="auto"/>
        <w:jc w:val="both"/>
        <w:rPr>
          <w:rFonts w:ascii="Arial" w:hAnsi="Arial" w:cs="Arial"/>
        </w:rPr>
      </w:pPr>
      <w:r>
        <w:rPr>
          <w:rFonts w:ascii="Arial" w:hAnsi="Arial" w:cs="Arial"/>
        </w:rPr>
        <w:t xml:space="preserve">Texaco is highly respected brand with over 125 years of history that provides significant value to partners and customers through high recognition. </w:t>
      </w:r>
      <w:r w:rsidR="00D50710">
        <w:rPr>
          <w:rFonts w:ascii="Arial" w:hAnsi="Arial" w:cs="Arial"/>
        </w:rPr>
        <w:t xml:space="preserve">Texaco has </w:t>
      </w:r>
      <w:r w:rsidR="004D4385">
        <w:rPr>
          <w:rFonts w:ascii="Arial" w:hAnsi="Arial" w:cs="Arial"/>
        </w:rPr>
        <w:t>quality</w:t>
      </w:r>
      <w:r w:rsidR="00D50710">
        <w:rPr>
          <w:rFonts w:ascii="Arial" w:hAnsi="Arial" w:cs="Arial"/>
        </w:rPr>
        <w:t xml:space="preserve"> logistic</w:t>
      </w:r>
      <w:r w:rsidR="004D4385">
        <w:rPr>
          <w:rFonts w:ascii="Arial" w:hAnsi="Arial" w:cs="Arial"/>
        </w:rPr>
        <w:t xml:space="preserve"> system</w:t>
      </w:r>
      <w:r w:rsidR="00D50710">
        <w:rPr>
          <w:rFonts w:ascii="Arial" w:hAnsi="Arial" w:cs="Arial"/>
        </w:rPr>
        <w:t xml:space="preserve"> in the UK with refinery in Pembroke that allow oil to be transferred </w:t>
      </w:r>
      <w:r w:rsidR="004D4385">
        <w:rPr>
          <w:rFonts w:ascii="Arial" w:hAnsi="Arial" w:cs="Arial"/>
        </w:rPr>
        <w:t>fast to the petrol stations. Technological advantages like unique additive that cleans engines and improve performance.</w:t>
      </w:r>
    </w:p>
    <w:p w14:paraId="2078B33D" w14:textId="77777777" w:rsidR="004D4385" w:rsidRPr="004D4385" w:rsidRDefault="00496C83" w:rsidP="00496C83">
      <w:pPr>
        <w:numPr>
          <w:ilvl w:val="0"/>
          <w:numId w:val="9"/>
        </w:numPr>
        <w:rPr>
          <w:rFonts w:ascii="Arial" w:hAnsi="Arial" w:cs="Arial"/>
        </w:rPr>
      </w:pPr>
      <w:r w:rsidRPr="004D4385">
        <w:rPr>
          <w:rFonts w:ascii="Arial" w:hAnsi="Arial" w:cs="Arial"/>
          <w:b/>
          <w:bCs/>
        </w:rPr>
        <w:t>Rarity</w:t>
      </w:r>
    </w:p>
    <w:p w14:paraId="58B5FBB4" w14:textId="5C3866CE" w:rsidR="004D4385" w:rsidRPr="004D4385" w:rsidRDefault="004D4385" w:rsidP="00974B70">
      <w:pPr>
        <w:spacing w:line="360" w:lineRule="auto"/>
        <w:jc w:val="both"/>
        <w:rPr>
          <w:rFonts w:ascii="Arial" w:hAnsi="Arial" w:cs="Arial"/>
        </w:rPr>
      </w:pPr>
      <w:r>
        <w:rPr>
          <w:rFonts w:ascii="Arial" w:hAnsi="Arial" w:cs="Arial"/>
        </w:rPr>
        <w:t xml:space="preserve">Texaco is one of few organisations that are more </w:t>
      </w:r>
      <w:r w:rsidR="00D20500">
        <w:rPr>
          <w:rFonts w:ascii="Arial" w:hAnsi="Arial" w:cs="Arial"/>
        </w:rPr>
        <w:t>than</w:t>
      </w:r>
      <w:r>
        <w:rPr>
          <w:rFonts w:ascii="Arial" w:hAnsi="Arial" w:cs="Arial"/>
        </w:rPr>
        <w:t xml:space="preserve"> 100 years on the market. This advantage helps Texaco to be recognise in the global market. Rarity of technology formulas for customers is not available at competitors stations.</w:t>
      </w:r>
    </w:p>
    <w:p w14:paraId="562EB5A7" w14:textId="5525A6B1" w:rsidR="00496C83" w:rsidRDefault="00496C83" w:rsidP="00496C83">
      <w:pPr>
        <w:numPr>
          <w:ilvl w:val="0"/>
          <w:numId w:val="9"/>
        </w:numPr>
        <w:rPr>
          <w:rFonts w:ascii="Arial" w:hAnsi="Arial" w:cs="Arial"/>
          <w:b/>
          <w:bCs/>
        </w:rPr>
      </w:pPr>
      <w:r w:rsidRPr="004D4385">
        <w:rPr>
          <w:rFonts w:ascii="Arial" w:hAnsi="Arial" w:cs="Arial"/>
          <w:b/>
          <w:bCs/>
        </w:rPr>
        <w:t>Inimitability</w:t>
      </w:r>
    </w:p>
    <w:p w14:paraId="2D6CA2EE" w14:textId="15FF31D9" w:rsidR="004D4385" w:rsidRPr="00974B70" w:rsidRDefault="00974B70" w:rsidP="00974B70">
      <w:pPr>
        <w:spacing w:line="360" w:lineRule="auto"/>
        <w:jc w:val="both"/>
        <w:rPr>
          <w:rFonts w:ascii="Arial" w:hAnsi="Arial" w:cs="Arial"/>
        </w:rPr>
      </w:pPr>
      <w:r>
        <w:rPr>
          <w:rFonts w:ascii="Arial" w:hAnsi="Arial" w:cs="Arial"/>
        </w:rPr>
        <w:t xml:space="preserve">Texaco has been on the market for over 100 years; it is hard for other competitors to duplicate. Texaco technology </w:t>
      </w:r>
      <w:proofErr w:type="spellStart"/>
      <w:r>
        <w:rPr>
          <w:rFonts w:ascii="Arial" w:hAnsi="Arial" w:cs="Arial"/>
        </w:rPr>
        <w:t>Techron</w:t>
      </w:r>
      <w:proofErr w:type="spellEnd"/>
      <w:r>
        <w:rPr>
          <w:rFonts w:ascii="Arial" w:hAnsi="Arial" w:cs="Arial"/>
        </w:rPr>
        <w:t xml:space="preserve"> is difficult to copy and trust. </w:t>
      </w:r>
    </w:p>
    <w:p w14:paraId="58FBBD4E" w14:textId="77777777" w:rsidR="00496C83" w:rsidRDefault="00496C83" w:rsidP="00496C83">
      <w:pPr>
        <w:numPr>
          <w:ilvl w:val="0"/>
          <w:numId w:val="9"/>
        </w:numPr>
        <w:rPr>
          <w:rFonts w:ascii="Arial" w:hAnsi="Arial" w:cs="Arial"/>
          <w:b/>
          <w:bCs/>
        </w:rPr>
      </w:pPr>
      <w:r w:rsidRPr="00974B70">
        <w:rPr>
          <w:rFonts w:ascii="Arial" w:hAnsi="Arial" w:cs="Arial"/>
          <w:b/>
          <w:bCs/>
        </w:rPr>
        <w:t>Organisational support</w:t>
      </w:r>
    </w:p>
    <w:p w14:paraId="6DA54AC1" w14:textId="1C6AD9B3" w:rsidR="00974B70" w:rsidRPr="00974B70" w:rsidRDefault="00D13ED8" w:rsidP="00974B70">
      <w:pPr>
        <w:spacing w:line="360" w:lineRule="auto"/>
        <w:jc w:val="both"/>
        <w:rPr>
          <w:rFonts w:ascii="Arial" w:hAnsi="Arial" w:cs="Arial"/>
        </w:rPr>
      </w:pPr>
      <w:r>
        <w:rPr>
          <w:rFonts w:ascii="Arial" w:hAnsi="Arial" w:cs="Arial"/>
        </w:rPr>
        <w:t xml:space="preserve">Chevron is a parent company to the Texaco which allows the organisation to ensure consistency and quality control and investment. </w:t>
      </w:r>
      <w:r w:rsidRPr="00D13ED8">
        <w:rPr>
          <w:rFonts w:ascii="Arial" w:hAnsi="Arial" w:cs="Arial"/>
        </w:rPr>
        <w:t>High organisational capability allows in real-time to check loyalty rewards.</w:t>
      </w:r>
      <w:r>
        <w:rPr>
          <w:rFonts w:ascii="Arial" w:hAnsi="Arial" w:cs="Arial"/>
        </w:rPr>
        <w:t xml:space="preserve"> </w:t>
      </w:r>
    </w:p>
    <w:p w14:paraId="4C9A39EB" w14:textId="122286A6" w:rsidR="00496C83" w:rsidRDefault="00D13ED8" w:rsidP="00D13ED8">
      <w:pPr>
        <w:spacing w:line="360" w:lineRule="auto"/>
        <w:jc w:val="both"/>
        <w:rPr>
          <w:rFonts w:ascii="Arial" w:hAnsi="Arial" w:cs="Arial"/>
        </w:rPr>
      </w:pPr>
      <w:r>
        <w:rPr>
          <w:rFonts w:ascii="Arial" w:hAnsi="Arial" w:cs="Arial"/>
        </w:rPr>
        <w:t xml:space="preserve">To summarise Texaco’s resources, provide sustainable competitive advantages and actively invest in the brand and </w:t>
      </w:r>
      <w:proofErr w:type="spellStart"/>
      <w:r>
        <w:rPr>
          <w:rFonts w:ascii="Arial" w:hAnsi="Arial" w:cs="Arial"/>
        </w:rPr>
        <w:t>Techron</w:t>
      </w:r>
      <w:proofErr w:type="spellEnd"/>
      <w:r>
        <w:rPr>
          <w:rFonts w:ascii="Arial" w:hAnsi="Arial" w:cs="Arial"/>
        </w:rPr>
        <w:t xml:space="preserve"> technology to be able to compete actively and effectively with other larger brands. </w:t>
      </w:r>
    </w:p>
    <w:p w14:paraId="3D6B626B" w14:textId="77777777" w:rsidR="00D13ED8" w:rsidRPr="001E0806" w:rsidRDefault="00D13ED8" w:rsidP="00D13ED8">
      <w:pPr>
        <w:spacing w:line="360" w:lineRule="auto"/>
        <w:jc w:val="both"/>
        <w:rPr>
          <w:rFonts w:ascii="Arial" w:hAnsi="Arial" w:cs="Arial"/>
        </w:rPr>
      </w:pPr>
    </w:p>
    <w:p w14:paraId="53ACCB61" w14:textId="77777777" w:rsidR="00496C83" w:rsidRPr="001E0806" w:rsidRDefault="00496C83" w:rsidP="00496C83">
      <w:pPr>
        <w:pStyle w:val="Heading2"/>
        <w:rPr>
          <w:rFonts w:ascii="Arial" w:hAnsi="Arial" w:cs="Arial"/>
          <w:b/>
          <w:bCs/>
          <w:color w:val="auto"/>
          <w:sz w:val="24"/>
          <w:szCs w:val="24"/>
        </w:rPr>
      </w:pPr>
      <w:bookmarkStart w:id="12" w:name="_Toc225500505"/>
      <w:r w:rsidRPr="001E0806">
        <w:rPr>
          <w:rFonts w:ascii="Arial" w:hAnsi="Arial" w:cs="Arial"/>
          <w:b/>
          <w:bCs/>
          <w:color w:val="auto"/>
          <w:sz w:val="24"/>
          <w:szCs w:val="24"/>
        </w:rPr>
        <w:t>3.3 Strengths and Weaknesses</w:t>
      </w:r>
      <w:bookmarkEnd w:id="12"/>
    </w:p>
    <w:p w14:paraId="401695BA" w14:textId="2D9632B2" w:rsidR="00496C83" w:rsidRDefault="00496C83" w:rsidP="00E21887">
      <w:pPr>
        <w:spacing w:line="360" w:lineRule="auto"/>
        <w:jc w:val="both"/>
        <w:rPr>
          <w:rFonts w:ascii="Arial" w:hAnsi="Arial" w:cs="Arial"/>
        </w:rPr>
      </w:pPr>
    </w:p>
    <w:p w14:paraId="63AD27AB" w14:textId="77777777" w:rsidR="00A869F2" w:rsidRDefault="00A869F2" w:rsidP="00E21887">
      <w:pPr>
        <w:spacing w:line="360" w:lineRule="auto"/>
        <w:jc w:val="both"/>
        <w:rPr>
          <w:rFonts w:ascii="Arial" w:hAnsi="Arial" w:cs="Arial"/>
        </w:rPr>
      </w:pPr>
      <w:r>
        <w:rPr>
          <w:rFonts w:ascii="Arial" w:hAnsi="Arial" w:cs="Arial"/>
        </w:rPr>
        <w:t xml:space="preserve">Texaco’s strengths stem primarily from its 120 years of experience in the petrochemical industry and its strong technological base. The company’s key strengths include: </w:t>
      </w:r>
    </w:p>
    <w:p w14:paraId="7D57FDF5" w14:textId="64245BE6" w:rsidR="00A869F2" w:rsidRDefault="002645B7" w:rsidP="00A869F2">
      <w:pPr>
        <w:pStyle w:val="ListParagraph"/>
        <w:numPr>
          <w:ilvl w:val="0"/>
          <w:numId w:val="25"/>
        </w:numPr>
        <w:spacing w:line="360" w:lineRule="auto"/>
        <w:jc w:val="both"/>
        <w:rPr>
          <w:rFonts w:ascii="Arial" w:hAnsi="Arial" w:cs="Arial"/>
        </w:rPr>
      </w:pPr>
      <w:r>
        <w:rPr>
          <w:rFonts w:ascii="Arial" w:hAnsi="Arial" w:cs="Arial"/>
        </w:rPr>
        <w:t>T</w:t>
      </w:r>
      <w:r w:rsidR="00A869F2" w:rsidRPr="00A869F2">
        <w:rPr>
          <w:rFonts w:ascii="Arial" w:hAnsi="Arial" w:cs="Arial"/>
        </w:rPr>
        <w:t xml:space="preserve">echnological capabilities. Their deposit shield technology is used in </w:t>
      </w:r>
      <w:proofErr w:type="spellStart"/>
      <w:r w:rsidR="00A869F2" w:rsidRPr="00A869F2">
        <w:rPr>
          <w:rFonts w:ascii="Arial" w:hAnsi="Arial" w:cs="Arial"/>
        </w:rPr>
        <w:t>Havoline</w:t>
      </w:r>
      <w:proofErr w:type="spellEnd"/>
      <w:r w:rsidR="00A869F2" w:rsidRPr="00A869F2">
        <w:rPr>
          <w:rFonts w:ascii="Arial" w:hAnsi="Arial" w:cs="Arial"/>
        </w:rPr>
        <w:t xml:space="preserve"> oils, and it helps to create a constantly renewed protective barrier on engine </w:t>
      </w:r>
      <w:r w:rsidR="00A869F2" w:rsidRPr="00A869F2">
        <w:rPr>
          <w:rFonts w:ascii="Arial" w:hAnsi="Arial" w:cs="Arial"/>
        </w:rPr>
        <w:lastRenderedPageBreak/>
        <w:t xml:space="preserve">components. This helps keep the engine clean and protect it from wear even under harsh conditions. </w:t>
      </w:r>
    </w:p>
    <w:p w14:paraId="01327750" w14:textId="2475651E" w:rsidR="00A869F2" w:rsidRDefault="00A869F2" w:rsidP="00A869F2">
      <w:pPr>
        <w:pStyle w:val="ListParagraph"/>
        <w:numPr>
          <w:ilvl w:val="0"/>
          <w:numId w:val="25"/>
        </w:numPr>
        <w:spacing w:line="360" w:lineRule="auto"/>
        <w:jc w:val="both"/>
        <w:rPr>
          <w:rFonts w:ascii="Arial" w:hAnsi="Arial" w:cs="Arial"/>
        </w:rPr>
      </w:pPr>
      <w:r w:rsidRPr="00A869F2">
        <w:rPr>
          <w:rFonts w:ascii="Arial" w:hAnsi="Arial" w:cs="Arial"/>
        </w:rPr>
        <w:t>Strong brand reputation</w:t>
      </w:r>
      <w:r>
        <w:rPr>
          <w:rFonts w:ascii="Arial" w:hAnsi="Arial" w:cs="Arial"/>
        </w:rPr>
        <w:t xml:space="preserve">, Texaco is one of the most recognisable </w:t>
      </w:r>
      <w:r w:rsidR="002645B7">
        <w:rPr>
          <w:rFonts w:ascii="Arial" w:hAnsi="Arial" w:cs="Arial"/>
        </w:rPr>
        <w:t>fuel and lubricant brands in the world, it has global presence in the US, Latin America, Europe and Africa. Texaco also have its business in Middle East and parts of Asia</w:t>
      </w:r>
      <w:r w:rsidR="008B5B9B">
        <w:rPr>
          <w:rFonts w:ascii="Arial" w:hAnsi="Arial" w:cs="Arial"/>
        </w:rPr>
        <w:t xml:space="preserve"> (MBA </w:t>
      </w:r>
      <w:proofErr w:type="spellStart"/>
      <w:r w:rsidR="008B5B9B">
        <w:rPr>
          <w:rFonts w:ascii="Arial" w:hAnsi="Arial" w:cs="Arial"/>
        </w:rPr>
        <w:t>skool</w:t>
      </w:r>
      <w:proofErr w:type="spellEnd"/>
      <w:r w:rsidR="008B5B9B">
        <w:rPr>
          <w:rFonts w:ascii="Arial" w:hAnsi="Arial" w:cs="Arial"/>
        </w:rPr>
        <w:t xml:space="preserve"> team, 2025)</w:t>
      </w:r>
      <w:r w:rsidR="002645B7">
        <w:rPr>
          <w:rFonts w:ascii="Arial" w:hAnsi="Arial" w:cs="Arial"/>
        </w:rPr>
        <w:t xml:space="preserve">. </w:t>
      </w:r>
    </w:p>
    <w:p w14:paraId="596F5D0F" w14:textId="5B262BC0" w:rsidR="00E21887" w:rsidRPr="002645B7" w:rsidRDefault="00E21887" w:rsidP="002645B7">
      <w:pPr>
        <w:pStyle w:val="ListParagraph"/>
        <w:numPr>
          <w:ilvl w:val="0"/>
          <w:numId w:val="25"/>
        </w:numPr>
        <w:spacing w:line="360" w:lineRule="auto"/>
        <w:jc w:val="both"/>
        <w:rPr>
          <w:rFonts w:ascii="Arial" w:hAnsi="Arial" w:cs="Arial"/>
        </w:rPr>
      </w:pPr>
      <w:r w:rsidRPr="00A869F2">
        <w:rPr>
          <w:rFonts w:ascii="Arial" w:hAnsi="Arial" w:cs="Arial"/>
        </w:rPr>
        <w:t>Integrated downstream assets</w:t>
      </w:r>
      <w:r w:rsidR="006C222E">
        <w:rPr>
          <w:rFonts w:ascii="Arial" w:hAnsi="Arial" w:cs="Arial"/>
        </w:rPr>
        <w:t xml:space="preserve">, Texaco has in the UK one of the largest independent gas station networks with around 800 locations, this helps to support business due to wide availability. Fuel card and loyalty programs attracts fleet and business customers. </w:t>
      </w:r>
    </w:p>
    <w:p w14:paraId="2A50F1E2" w14:textId="1B5411E5" w:rsidR="00E21887" w:rsidRDefault="00E21887" w:rsidP="00A869F2">
      <w:pPr>
        <w:pStyle w:val="ListParagraph"/>
        <w:numPr>
          <w:ilvl w:val="0"/>
          <w:numId w:val="25"/>
        </w:numPr>
        <w:spacing w:line="360" w:lineRule="auto"/>
        <w:jc w:val="both"/>
        <w:rPr>
          <w:rFonts w:ascii="Arial" w:hAnsi="Arial" w:cs="Arial"/>
        </w:rPr>
      </w:pPr>
      <w:r w:rsidRPr="00A869F2">
        <w:rPr>
          <w:rFonts w:ascii="Arial" w:hAnsi="Arial" w:cs="Arial"/>
        </w:rPr>
        <w:t>Safety and environmental standards</w:t>
      </w:r>
      <w:r w:rsidR="002645B7">
        <w:rPr>
          <w:rFonts w:ascii="Arial" w:hAnsi="Arial" w:cs="Arial"/>
        </w:rPr>
        <w:t xml:space="preserve"> are </w:t>
      </w:r>
      <w:r w:rsidR="006C222E">
        <w:rPr>
          <w:rFonts w:ascii="Arial" w:hAnsi="Arial" w:cs="Arial"/>
        </w:rPr>
        <w:t>complied with requirements of the leading car manufacturers such as Renault, Mercedes-Benz and GM</w:t>
      </w:r>
      <w:r w:rsidR="00C57127">
        <w:rPr>
          <w:rFonts w:ascii="Arial" w:hAnsi="Arial" w:cs="Arial"/>
        </w:rPr>
        <w:t xml:space="preserve"> (</w:t>
      </w:r>
      <w:r w:rsidR="00B62F09">
        <w:rPr>
          <w:rFonts w:ascii="Arial" w:hAnsi="Arial" w:cs="Arial"/>
        </w:rPr>
        <w:t>Chevron Technology</w:t>
      </w:r>
      <w:r w:rsidR="00C57127">
        <w:rPr>
          <w:rFonts w:ascii="Arial" w:hAnsi="Arial" w:cs="Arial"/>
        </w:rPr>
        <w:t>, 2023)</w:t>
      </w:r>
      <w:r w:rsidR="006C222E">
        <w:rPr>
          <w:rFonts w:ascii="Arial" w:hAnsi="Arial" w:cs="Arial"/>
        </w:rPr>
        <w:t>.</w:t>
      </w:r>
    </w:p>
    <w:p w14:paraId="7DFCD135" w14:textId="5626CF95" w:rsidR="006C222E" w:rsidRDefault="006C222E" w:rsidP="006C222E">
      <w:pPr>
        <w:spacing w:line="360" w:lineRule="auto"/>
        <w:jc w:val="both"/>
        <w:rPr>
          <w:rFonts w:ascii="Arial" w:hAnsi="Arial" w:cs="Arial"/>
        </w:rPr>
      </w:pPr>
      <w:r>
        <w:rPr>
          <w:rFonts w:ascii="Arial" w:hAnsi="Arial" w:cs="Arial"/>
        </w:rPr>
        <w:t>Texaco as a global organisation also has its weaknesses</w:t>
      </w:r>
      <w:r w:rsidR="007A5B6D">
        <w:rPr>
          <w:rFonts w:ascii="Arial" w:hAnsi="Arial" w:cs="Arial"/>
        </w:rPr>
        <w:t xml:space="preserve"> according to The Strategy Story (2024)</w:t>
      </w:r>
      <w:r>
        <w:rPr>
          <w:rFonts w:ascii="Arial" w:hAnsi="Arial" w:cs="Arial"/>
        </w:rPr>
        <w:t>, they are:</w:t>
      </w:r>
    </w:p>
    <w:p w14:paraId="2288FDA5" w14:textId="7D06FBE3" w:rsidR="006C222E" w:rsidRDefault="006C222E" w:rsidP="006C222E">
      <w:pPr>
        <w:pStyle w:val="ListParagraph"/>
        <w:numPr>
          <w:ilvl w:val="0"/>
          <w:numId w:val="26"/>
        </w:numPr>
        <w:spacing w:line="360" w:lineRule="auto"/>
        <w:jc w:val="both"/>
        <w:rPr>
          <w:rFonts w:ascii="Arial" w:hAnsi="Arial" w:cs="Arial"/>
        </w:rPr>
      </w:pPr>
      <w:r>
        <w:rPr>
          <w:rFonts w:ascii="Arial" w:hAnsi="Arial" w:cs="Arial"/>
        </w:rPr>
        <w:t>Exposure to market volatility</w:t>
      </w:r>
      <w:r w:rsidR="008B5B9B">
        <w:rPr>
          <w:rFonts w:ascii="Arial" w:hAnsi="Arial" w:cs="Arial"/>
        </w:rPr>
        <w:t xml:space="preserve">, recent events leave the oil sector with uncertainty and cause prices spikes. </w:t>
      </w:r>
    </w:p>
    <w:p w14:paraId="7AC56C2B" w14:textId="6D74E3DC" w:rsidR="006C222E" w:rsidRDefault="006C222E" w:rsidP="006C222E">
      <w:pPr>
        <w:pStyle w:val="ListParagraph"/>
        <w:numPr>
          <w:ilvl w:val="0"/>
          <w:numId w:val="26"/>
        </w:numPr>
        <w:spacing w:line="360" w:lineRule="auto"/>
        <w:jc w:val="both"/>
        <w:rPr>
          <w:rFonts w:ascii="Arial" w:hAnsi="Arial" w:cs="Arial"/>
        </w:rPr>
      </w:pPr>
      <w:r>
        <w:rPr>
          <w:rFonts w:ascii="Arial" w:hAnsi="Arial" w:cs="Arial"/>
        </w:rPr>
        <w:t>Dependence on non-</w:t>
      </w:r>
      <w:r w:rsidR="007D5074">
        <w:rPr>
          <w:rFonts w:ascii="Arial" w:hAnsi="Arial" w:cs="Arial"/>
        </w:rPr>
        <w:t>renewable resources</w:t>
      </w:r>
      <w:r w:rsidR="00895503">
        <w:rPr>
          <w:rFonts w:ascii="Arial" w:hAnsi="Arial" w:cs="Arial"/>
        </w:rPr>
        <w:t>, main source of exploitation, production and marketing of fossil fuels are at risk to company’s growth due to environmental and regulatory pressure.</w:t>
      </w:r>
    </w:p>
    <w:p w14:paraId="743A8BA9" w14:textId="7A2FC82E" w:rsidR="007D5074" w:rsidRDefault="007D5074" w:rsidP="006C222E">
      <w:pPr>
        <w:pStyle w:val="ListParagraph"/>
        <w:numPr>
          <w:ilvl w:val="0"/>
          <w:numId w:val="26"/>
        </w:numPr>
        <w:spacing w:line="360" w:lineRule="auto"/>
        <w:jc w:val="both"/>
        <w:rPr>
          <w:rFonts w:ascii="Arial" w:hAnsi="Arial" w:cs="Arial"/>
        </w:rPr>
      </w:pPr>
      <w:r>
        <w:rPr>
          <w:rFonts w:ascii="Arial" w:hAnsi="Arial" w:cs="Arial"/>
        </w:rPr>
        <w:t>Environmental and social risks</w:t>
      </w:r>
      <w:r w:rsidR="00895503">
        <w:rPr>
          <w:rFonts w:ascii="Arial" w:hAnsi="Arial" w:cs="Arial"/>
        </w:rPr>
        <w:t xml:space="preserve">, danger associated with oil splits, gas flares and damage to the lands can cause </w:t>
      </w:r>
      <w:r w:rsidR="00C449EF">
        <w:rPr>
          <w:rFonts w:ascii="Arial" w:hAnsi="Arial" w:cs="Arial"/>
        </w:rPr>
        <w:t xml:space="preserve">liabilities and damage to the reputation. </w:t>
      </w:r>
    </w:p>
    <w:p w14:paraId="1319C7FE" w14:textId="05303971" w:rsidR="007D5074" w:rsidRDefault="007D5074" w:rsidP="006C222E">
      <w:pPr>
        <w:pStyle w:val="ListParagraph"/>
        <w:numPr>
          <w:ilvl w:val="0"/>
          <w:numId w:val="26"/>
        </w:numPr>
        <w:spacing w:line="360" w:lineRule="auto"/>
        <w:jc w:val="both"/>
        <w:rPr>
          <w:rFonts w:ascii="Arial" w:hAnsi="Arial" w:cs="Arial"/>
        </w:rPr>
      </w:pPr>
      <w:r>
        <w:rPr>
          <w:rFonts w:ascii="Arial" w:hAnsi="Arial" w:cs="Arial"/>
        </w:rPr>
        <w:t>Legal and regulatory risks</w:t>
      </w:r>
      <w:r w:rsidR="00C449EF">
        <w:rPr>
          <w:rFonts w:ascii="Arial" w:hAnsi="Arial" w:cs="Arial"/>
        </w:rPr>
        <w:t>, Texaco works under strict law and regulations can change making company to reduce profits due to increase compliance costs.</w:t>
      </w:r>
    </w:p>
    <w:p w14:paraId="606C2CD3" w14:textId="2478119D" w:rsidR="00E21887" w:rsidRDefault="007D5074" w:rsidP="00E21887">
      <w:pPr>
        <w:pStyle w:val="ListParagraph"/>
        <w:numPr>
          <w:ilvl w:val="0"/>
          <w:numId w:val="26"/>
        </w:numPr>
        <w:spacing w:line="360" w:lineRule="auto"/>
        <w:jc w:val="both"/>
        <w:rPr>
          <w:rFonts w:ascii="Arial" w:hAnsi="Arial" w:cs="Arial"/>
        </w:rPr>
      </w:pPr>
      <w:r>
        <w:rPr>
          <w:rFonts w:ascii="Arial" w:hAnsi="Arial" w:cs="Arial"/>
        </w:rPr>
        <w:t xml:space="preserve">Competition from alternative energy </w:t>
      </w:r>
      <w:r w:rsidR="008B5B9B">
        <w:rPr>
          <w:rFonts w:ascii="Arial" w:hAnsi="Arial" w:cs="Arial"/>
        </w:rPr>
        <w:t>sources</w:t>
      </w:r>
      <w:r w:rsidR="00C449EF">
        <w:rPr>
          <w:rFonts w:ascii="Arial" w:hAnsi="Arial" w:cs="Arial"/>
        </w:rPr>
        <w:t xml:space="preserve">, to remain competitive organisation will need to invest in other energy sources like electric chargers. </w:t>
      </w:r>
    </w:p>
    <w:p w14:paraId="0491F53C" w14:textId="77777777" w:rsidR="009B65D5" w:rsidRDefault="009B65D5" w:rsidP="009B65D5">
      <w:pPr>
        <w:spacing w:line="360" w:lineRule="auto"/>
        <w:jc w:val="both"/>
        <w:rPr>
          <w:rFonts w:ascii="Arial" w:hAnsi="Arial" w:cs="Arial"/>
        </w:rPr>
      </w:pPr>
    </w:p>
    <w:p w14:paraId="41B513D7" w14:textId="6CB31E2B" w:rsidR="009B65D5" w:rsidRPr="009B65D5" w:rsidRDefault="00E025AC" w:rsidP="009B65D5">
      <w:pPr>
        <w:spacing w:line="360" w:lineRule="auto"/>
        <w:jc w:val="both"/>
        <w:rPr>
          <w:rFonts w:ascii="Arial" w:hAnsi="Arial" w:cs="Arial"/>
        </w:rPr>
      </w:pPr>
      <w:r>
        <w:rPr>
          <w:rFonts w:ascii="Arial" w:hAnsi="Arial" w:cs="Arial"/>
        </w:rPr>
        <w:t xml:space="preserve">Strategic performance align with the strength of Texaco due to high technology and brand recognition; however, weaknesses can complicate performance. Many of those weaknesses Texaco cannot avoid and have no say about it. Market volatility depends on political issues that recently are out of control. If the competition of alternative </w:t>
      </w:r>
      <w:r>
        <w:rPr>
          <w:rFonts w:ascii="Arial" w:hAnsi="Arial" w:cs="Arial"/>
        </w:rPr>
        <w:lastRenderedPageBreak/>
        <w:t xml:space="preserve">energy sources will take away customers, Texaco needs to invest in those sources to stay afloat.  </w:t>
      </w:r>
    </w:p>
    <w:p w14:paraId="3D7AE8A5" w14:textId="6B69694D" w:rsidR="00496C83" w:rsidRPr="001E0806" w:rsidRDefault="00496C83" w:rsidP="00330CF4">
      <w:pPr>
        <w:spacing w:line="360" w:lineRule="auto"/>
        <w:jc w:val="both"/>
        <w:rPr>
          <w:rFonts w:ascii="Arial" w:hAnsi="Arial" w:cs="Arial"/>
        </w:rPr>
      </w:pPr>
    </w:p>
    <w:p w14:paraId="17AB1A12" w14:textId="2D7F1EBC" w:rsidR="00496C83" w:rsidRPr="001E0806" w:rsidRDefault="00496C83" w:rsidP="00496C83">
      <w:pPr>
        <w:pStyle w:val="Heading1"/>
        <w:rPr>
          <w:rFonts w:ascii="Arial" w:hAnsi="Arial" w:cs="Arial"/>
          <w:b/>
          <w:bCs/>
          <w:color w:val="auto"/>
          <w:sz w:val="28"/>
          <w:szCs w:val="28"/>
        </w:rPr>
      </w:pPr>
      <w:bookmarkStart w:id="13" w:name="_Toc225500506"/>
      <w:r w:rsidRPr="001E0806">
        <w:rPr>
          <w:rFonts w:ascii="Arial" w:hAnsi="Arial" w:cs="Arial"/>
          <w:b/>
          <w:bCs/>
          <w:color w:val="auto"/>
          <w:sz w:val="28"/>
          <w:szCs w:val="28"/>
        </w:rPr>
        <w:t>4. Strategy and Competitive Position</w:t>
      </w:r>
      <w:bookmarkEnd w:id="13"/>
      <w:r w:rsidRPr="001E0806">
        <w:rPr>
          <w:rFonts w:ascii="Arial" w:hAnsi="Arial" w:cs="Arial"/>
          <w:b/>
          <w:bCs/>
          <w:color w:val="auto"/>
          <w:sz w:val="28"/>
          <w:szCs w:val="28"/>
        </w:rPr>
        <w:t xml:space="preserve"> </w:t>
      </w:r>
    </w:p>
    <w:p w14:paraId="1A13F550" w14:textId="77777777" w:rsidR="00496C83" w:rsidRDefault="00496C83" w:rsidP="00496C83">
      <w:pPr>
        <w:pStyle w:val="Heading2"/>
        <w:rPr>
          <w:rFonts w:ascii="Arial" w:hAnsi="Arial" w:cs="Arial"/>
          <w:b/>
          <w:bCs/>
          <w:color w:val="auto"/>
          <w:sz w:val="24"/>
          <w:szCs w:val="24"/>
        </w:rPr>
      </w:pPr>
      <w:bookmarkStart w:id="14" w:name="_Toc225500507"/>
      <w:r w:rsidRPr="001E0806">
        <w:rPr>
          <w:rFonts w:ascii="Arial" w:hAnsi="Arial" w:cs="Arial"/>
          <w:b/>
          <w:bCs/>
          <w:color w:val="auto"/>
          <w:sz w:val="24"/>
          <w:szCs w:val="24"/>
        </w:rPr>
        <w:t>4.1 Current Strategic Approach</w:t>
      </w:r>
      <w:bookmarkEnd w:id="14"/>
    </w:p>
    <w:p w14:paraId="4F1A0060" w14:textId="77777777" w:rsidR="00853E79" w:rsidRDefault="00853E79" w:rsidP="00853E79"/>
    <w:p w14:paraId="226BD744" w14:textId="38700175" w:rsidR="00496C83" w:rsidRDefault="00853E79" w:rsidP="00B901E4">
      <w:pPr>
        <w:spacing w:line="360" w:lineRule="auto"/>
        <w:jc w:val="both"/>
        <w:rPr>
          <w:rFonts w:ascii="Arial" w:hAnsi="Arial" w:cs="Arial"/>
        </w:rPr>
      </w:pPr>
      <w:r>
        <w:rPr>
          <w:rFonts w:ascii="Arial" w:hAnsi="Arial" w:cs="Arial"/>
        </w:rPr>
        <w:t xml:space="preserve">Texaco main strategic approach is </w:t>
      </w:r>
      <w:r w:rsidR="004C42A4">
        <w:rPr>
          <w:rFonts w:ascii="Arial" w:hAnsi="Arial" w:cs="Arial"/>
        </w:rPr>
        <w:t>‘’</w:t>
      </w:r>
      <w:r>
        <w:rPr>
          <w:rFonts w:ascii="Arial" w:hAnsi="Arial" w:cs="Arial"/>
        </w:rPr>
        <w:t>focus</w:t>
      </w:r>
      <w:r w:rsidR="004C42A4">
        <w:rPr>
          <w:rFonts w:ascii="Arial" w:hAnsi="Arial" w:cs="Arial"/>
        </w:rPr>
        <w:t>’’</w:t>
      </w:r>
      <w:r>
        <w:rPr>
          <w:rFonts w:ascii="Arial" w:hAnsi="Arial" w:cs="Arial"/>
        </w:rPr>
        <w:t xml:space="preserve"> strategy.</w:t>
      </w:r>
      <w:r w:rsidR="00751B6B">
        <w:rPr>
          <w:rFonts w:ascii="Arial" w:hAnsi="Arial" w:cs="Arial"/>
        </w:rPr>
        <w:t xml:space="preserve"> Currently they focus on Texaco star reward loyalty card</w:t>
      </w:r>
      <w:r w:rsidR="00AA74F4">
        <w:rPr>
          <w:rFonts w:ascii="Arial" w:hAnsi="Arial" w:cs="Arial"/>
        </w:rPr>
        <w:t>. Traditional paper vouchers gives way to digital Star Rewards cards in phones that can help to create personalised offers for customers enhancing loyalty to the Texaco brand</w:t>
      </w:r>
      <w:r w:rsidR="00B901E4">
        <w:rPr>
          <w:rFonts w:ascii="Arial" w:hAnsi="Arial" w:cs="Arial"/>
        </w:rPr>
        <w:t xml:space="preserve"> (HTK, 2026)</w:t>
      </w:r>
      <w:r w:rsidR="00AA74F4">
        <w:rPr>
          <w:rFonts w:ascii="Arial" w:hAnsi="Arial" w:cs="Arial"/>
        </w:rPr>
        <w:t xml:space="preserve">. </w:t>
      </w:r>
      <w:r w:rsidR="0030313D">
        <w:rPr>
          <w:rFonts w:ascii="Arial" w:hAnsi="Arial" w:cs="Arial"/>
        </w:rPr>
        <w:t xml:space="preserve">In 2024 Chevron provided 35% of a global marketing budget to </w:t>
      </w:r>
      <w:r w:rsidR="00C6556F">
        <w:rPr>
          <w:rFonts w:ascii="Arial" w:hAnsi="Arial" w:cs="Arial"/>
        </w:rPr>
        <w:t>increase data-centric strategy. It focus on measurable ROI supporting consumer-facing and B2B</w:t>
      </w:r>
      <w:r w:rsidR="0030313D">
        <w:rPr>
          <w:rFonts w:ascii="Arial" w:hAnsi="Arial" w:cs="Arial"/>
        </w:rPr>
        <w:t xml:space="preserve"> </w:t>
      </w:r>
      <w:r w:rsidR="00C6556F">
        <w:rPr>
          <w:rFonts w:ascii="Arial" w:hAnsi="Arial" w:cs="Arial"/>
        </w:rPr>
        <w:t xml:space="preserve">initiatives (Porter’s Five Forces, 2025). </w:t>
      </w:r>
    </w:p>
    <w:p w14:paraId="53C34E41" w14:textId="77777777" w:rsidR="00D42D1B" w:rsidRPr="001E0806" w:rsidRDefault="00D42D1B" w:rsidP="00B901E4">
      <w:pPr>
        <w:spacing w:line="360" w:lineRule="auto"/>
        <w:jc w:val="both"/>
        <w:rPr>
          <w:rFonts w:ascii="Arial" w:hAnsi="Arial" w:cs="Arial"/>
        </w:rPr>
      </w:pPr>
    </w:p>
    <w:p w14:paraId="1E2E12F6" w14:textId="77777777" w:rsidR="00496C83" w:rsidRDefault="00496C83" w:rsidP="00496C83">
      <w:pPr>
        <w:pStyle w:val="Heading2"/>
        <w:rPr>
          <w:rFonts w:ascii="Arial" w:hAnsi="Arial" w:cs="Arial"/>
          <w:b/>
          <w:bCs/>
          <w:color w:val="auto"/>
          <w:sz w:val="24"/>
          <w:szCs w:val="24"/>
        </w:rPr>
      </w:pPr>
      <w:bookmarkStart w:id="15" w:name="_Toc225500508"/>
      <w:r w:rsidRPr="001E0806">
        <w:rPr>
          <w:rFonts w:ascii="Arial" w:hAnsi="Arial" w:cs="Arial"/>
          <w:b/>
          <w:bCs/>
          <w:color w:val="auto"/>
          <w:sz w:val="24"/>
          <w:szCs w:val="24"/>
        </w:rPr>
        <w:t>4.2 Competitive Position</w:t>
      </w:r>
      <w:bookmarkEnd w:id="15"/>
    </w:p>
    <w:p w14:paraId="4B9AC616" w14:textId="77777777" w:rsidR="00853E79" w:rsidRDefault="00853E79" w:rsidP="00853E79"/>
    <w:p w14:paraId="29777D24" w14:textId="6DE03BE4" w:rsidR="00542BCD" w:rsidRDefault="00030DD6" w:rsidP="0030313D">
      <w:pPr>
        <w:spacing w:line="360" w:lineRule="auto"/>
        <w:jc w:val="both"/>
        <w:rPr>
          <w:rFonts w:ascii="Arial" w:hAnsi="Arial" w:cs="Arial"/>
        </w:rPr>
      </w:pPr>
      <w:proofErr w:type="spellStart"/>
      <w:r>
        <w:rPr>
          <w:rFonts w:ascii="Arial" w:hAnsi="Arial" w:cs="Arial"/>
        </w:rPr>
        <w:t>Muschter</w:t>
      </w:r>
      <w:proofErr w:type="spellEnd"/>
      <w:r>
        <w:rPr>
          <w:rFonts w:ascii="Arial" w:hAnsi="Arial" w:cs="Arial"/>
        </w:rPr>
        <w:t xml:space="preserve"> (2025) states that Chevron is the most valuable brand in the U.S. </w:t>
      </w:r>
      <w:r w:rsidR="0064477B">
        <w:rPr>
          <w:rFonts w:ascii="Arial" w:hAnsi="Arial" w:cs="Arial"/>
        </w:rPr>
        <w:t xml:space="preserve">It was awarded the most value brand in 2024 beating Exxon Mobil the closest competitor. Chevron is a worldwide operated organisation expanding over 180 countries. </w:t>
      </w:r>
      <w:r w:rsidR="00853E79">
        <w:rPr>
          <w:rFonts w:ascii="Arial" w:hAnsi="Arial" w:cs="Arial"/>
        </w:rPr>
        <w:t>Texaco holds a strong market position as a recognised premiu</w:t>
      </w:r>
      <w:r w:rsidR="00751B6B">
        <w:rPr>
          <w:rFonts w:ascii="Arial" w:hAnsi="Arial" w:cs="Arial"/>
        </w:rPr>
        <w:t>m fuel brand in the UK and Ireland</w:t>
      </w:r>
      <w:r w:rsidR="003652AA">
        <w:rPr>
          <w:rFonts w:ascii="Arial" w:hAnsi="Arial" w:cs="Arial"/>
        </w:rPr>
        <w:t xml:space="preserve"> (Irelands Forecourt &amp; Convenience Retailer, </w:t>
      </w:r>
      <w:r w:rsidR="00B62F09">
        <w:rPr>
          <w:rFonts w:ascii="Arial" w:hAnsi="Arial" w:cs="Arial"/>
        </w:rPr>
        <w:t>2021</w:t>
      </w:r>
      <w:r w:rsidR="003652AA">
        <w:rPr>
          <w:rFonts w:ascii="Arial" w:hAnsi="Arial" w:cs="Arial"/>
        </w:rPr>
        <w:t>)</w:t>
      </w:r>
      <w:r w:rsidR="00751B6B">
        <w:rPr>
          <w:rFonts w:ascii="Arial" w:hAnsi="Arial" w:cs="Arial"/>
        </w:rPr>
        <w:t xml:space="preserve">. </w:t>
      </w:r>
      <w:r w:rsidR="004C42A4">
        <w:rPr>
          <w:rFonts w:ascii="Arial" w:hAnsi="Arial" w:cs="Arial"/>
        </w:rPr>
        <w:t xml:space="preserve">Texaco is a trusted global brand that focus on high-quality fuels and lubricants to differentiate itself from other competitors. </w:t>
      </w:r>
      <w:r w:rsidR="003652AA">
        <w:rPr>
          <w:rFonts w:ascii="Arial" w:hAnsi="Arial" w:cs="Arial"/>
        </w:rPr>
        <w:t xml:space="preserve">However, Chevron helps to lift up Texaco to a higher position due to strategic approach, </w:t>
      </w:r>
      <w:r w:rsidR="00542BCD">
        <w:rPr>
          <w:rFonts w:ascii="Arial" w:hAnsi="Arial" w:cs="Arial"/>
        </w:rPr>
        <w:t>better</w:t>
      </w:r>
      <w:r w:rsidR="003652AA">
        <w:rPr>
          <w:rFonts w:ascii="Arial" w:hAnsi="Arial" w:cs="Arial"/>
        </w:rPr>
        <w:t xml:space="preserve"> technology</w:t>
      </w:r>
      <w:r w:rsidR="00542BCD">
        <w:rPr>
          <w:rFonts w:ascii="Arial" w:hAnsi="Arial" w:cs="Arial"/>
        </w:rPr>
        <w:t xml:space="preserve"> and budget availability. Texaco and Chevron merged forming the second-largest company at the time. Unfortunately, Texaco on its own is behind its competitors as shown in the table 4. </w:t>
      </w:r>
    </w:p>
    <w:p w14:paraId="2A9B2809" w14:textId="77777777" w:rsidR="00542BCD" w:rsidRDefault="00542BCD" w:rsidP="0030313D">
      <w:pPr>
        <w:spacing w:line="360" w:lineRule="auto"/>
        <w:jc w:val="both"/>
        <w:rPr>
          <w:rFonts w:ascii="Arial" w:hAnsi="Arial" w:cs="Arial"/>
        </w:rPr>
      </w:pPr>
    </w:p>
    <w:p w14:paraId="5E6329AD" w14:textId="77777777" w:rsidR="00542BCD" w:rsidRDefault="00542BCD" w:rsidP="0030313D">
      <w:pPr>
        <w:spacing w:line="360" w:lineRule="auto"/>
        <w:jc w:val="both"/>
        <w:rPr>
          <w:rFonts w:ascii="Arial" w:hAnsi="Arial" w:cs="Arial"/>
        </w:rPr>
      </w:pPr>
    </w:p>
    <w:p w14:paraId="24D4ED2D" w14:textId="77777777" w:rsidR="00542BCD" w:rsidRDefault="00542BCD" w:rsidP="0030313D">
      <w:pPr>
        <w:spacing w:line="360" w:lineRule="auto"/>
        <w:jc w:val="both"/>
        <w:rPr>
          <w:rFonts w:ascii="Arial" w:hAnsi="Arial" w:cs="Arial"/>
        </w:rPr>
      </w:pPr>
    </w:p>
    <w:p w14:paraId="7F46111F" w14:textId="1D42C038" w:rsidR="00496C83" w:rsidRDefault="00542BCD" w:rsidP="0030313D">
      <w:pPr>
        <w:spacing w:line="360" w:lineRule="auto"/>
        <w:jc w:val="both"/>
        <w:rPr>
          <w:rFonts w:ascii="Arial" w:hAnsi="Arial" w:cs="Arial"/>
        </w:rPr>
      </w:pPr>
      <w:r>
        <w:rPr>
          <w:rFonts w:ascii="Arial" w:hAnsi="Arial" w:cs="Arial"/>
        </w:rPr>
        <w:t xml:space="preserve"> </w:t>
      </w:r>
    </w:p>
    <w:p w14:paraId="48F0EC3F" w14:textId="77777777" w:rsidR="00E025AC" w:rsidRDefault="00BA33DB" w:rsidP="00BA33DB">
      <w:pPr>
        <w:pStyle w:val="Caption"/>
        <w:keepNext/>
        <w:jc w:val="both"/>
        <w:rPr>
          <w:b/>
          <w:bCs/>
          <w:i w:val="0"/>
          <w:iCs w:val="0"/>
          <w:sz w:val="36"/>
          <w:szCs w:val="36"/>
        </w:rPr>
      </w:pPr>
      <w:r>
        <w:rPr>
          <w:b/>
          <w:bCs/>
          <w:i w:val="0"/>
          <w:iCs w:val="0"/>
          <w:sz w:val="36"/>
          <w:szCs w:val="36"/>
        </w:rPr>
        <w:lastRenderedPageBreak/>
        <w:t xml:space="preserve">              </w:t>
      </w:r>
    </w:p>
    <w:p w14:paraId="21EB8231" w14:textId="14FB9319" w:rsidR="00BA33DB" w:rsidRPr="00BA33DB" w:rsidRDefault="00E025AC" w:rsidP="00BA33DB">
      <w:pPr>
        <w:pStyle w:val="Caption"/>
        <w:keepNext/>
        <w:jc w:val="both"/>
        <w:rPr>
          <w:b/>
          <w:bCs/>
          <w:i w:val="0"/>
          <w:iCs w:val="0"/>
          <w:sz w:val="36"/>
          <w:szCs w:val="36"/>
        </w:rPr>
      </w:pPr>
      <w:r>
        <w:rPr>
          <w:b/>
          <w:bCs/>
          <w:i w:val="0"/>
          <w:iCs w:val="0"/>
          <w:sz w:val="36"/>
          <w:szCs w:val="36"/>
        </w:rPr>
        <w:t xml:space="preserve">                  </w:t>
      </w:r>
      <w:r w:rsidR="00BA33DB">
        <w:rPr>
          <w:b/>
          <w:bCs/>
          <w:i w:val="0"/>
          <w:iCs w:val="0"/>
          <w:sz w:val="36"/>
          <w:szCs w:val="36"/>
        </w:rPr>
        <w:t xml:space="preserve"> Figure 4. </w:t>
      </w:r>
      <w:r w:rsidR="00BA33DB" w:rsidRPr="00BA33DB">
        <w:rPr>
          <w:b/>
          <w:bCs/>
          <w:i w:val="0"/>
          <w:iCs w:val="0"/>
          <w:sz w:val="36"/>
          <w:szCs w:val="36"/>
        </w:rPr>
        <w:t xml:space="preserve">Texaco Market Position </w:t>
      </w:r>
    </w:p>
    <w:p w14:paraId="1C33C291" w14:textId="2E8FE7E4" w:rsidR="00BA33DB" w:rsidRPr="00BA33DB" w:rsidRDefault="00BA33DB" w:rsidP="00BA33DB">
      <w:pPr>
        <w:spacing w:line="360" w:lineRule="auto"/>
        <w:jc w:val="both"/>
        <w:rPr>
          <w:rFonts w:ascii="Arial" w:hAnsi="Arial" w:cs="Arial"/>
        </w:rPr>
      </w:pPr>
      <w:r w:rsidRPr="00BA33DB">
        <w:rPr>
          <w:rFonts w:ascii="Arial" w:hAnsi="Arial" w:cs="Arial"/>
          <w:noProof/>
        </w:rPr>
        <w:drawing>
          <wp:inline distT="0" distB="0" distL="0" distR="0" wp14:anchorId="2293D3DE" wp14:editId="44D8D6D0">
            <wp:extent cx="5731510" cy="739140"/>
            <wp:effectExtent l="0" t="0" r="2540" b="3810"/>
            <wp:docPr id="397345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739140"/>
                    </a:xfrm>
                    <a:prstGeom prst="rect">
                      <a:avLst/>
                    </a:prstGeom>
                    <a:noFill/>
                    <a:ln>
                      <a:noFill/>
                    </a:ln>
                  </pic:spPr>
                </pic:pic>
              </a:graphicData>
            </a:graphic>
          </wp:inline>
        </w:drawing>
      </w:r>
    </w:p>
    <w:p w14:paraId="7B1C0717" w14:textId="77777777" w:rsidR="00BA33DB" w:rsidRDefault="00BA33DB" w:rsidP="00BA33DB">
      <w:pPr>
        <w:keepNext/>
        <w:spacing w:line="360" w:lineRule="auto"/>
        <w:jc w:val="both"/>
      </w:pPr>
      <w:r>
        <w:rPr>
          <w:rFonts w:ascii="Arial" w:hAnsi="Arial" w:cs="Arial"/>
        </w:rPr>
        <w:t xml:space="preserve"> </w:t>
      </w:r>
      <w:r w:rsidRPr="00BA33DB">
        <w:rPr>
          <w:rFonts w:ascii="Arial" w:hAnsi="Arial" w:cs="Arial"/>
          <w:noProof/>
        </w:rPr>
        <w:drawing>
          <wp:inline distT="0" distB="0" distL="0" distR="0" wp14:anchorId="7E43A709" wp14:editId="411E24C0">
            <wp:extent cx="5731510" cy="3642360"/>
            <wp:effectExtent l="0" t="0" r="2540" b="0"/>
            <wp:docPr id="8322491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642360"/>
                    </a:xfrm>
                    <a:prstGeom prst="rect">
                      <a:avLst/>
                    </a:prstGeom>
                    <a:noFill/>
                    <a:ln>
                      <a:noFill/>
                    </a:ln>
                  </pic:spPr>
                </pic:pic>
              </a:graphicData>
            </a:graphic>
          </wp:inline>
        </w:drawing>
      </w:r>
    </w:p>
    <w:p w14:paraId="046BFA10" w14:textId="118492E4" w:rsidR="00BA33DB" w:rsidRPr="00BA33DB" w:rsidRDefault="00BA33DB" w:rsidP="00BA33DB">
      <w:pPr>
        <w:pStyle w:val="Caption"/>
        <w:jc w:val="both"/>
        <w:rPr>
          <w:rFonts w:ascii="Arial" w:hAnsi="Arial" w:cs="Arial"/>
        </w:rPr>
      </w:pPr>
      <w:r>
        <w:t xml:space="preserve">Source: </w:t>
      </w:r>
      <w:proofErr w:type="spellStart"/>
      <w:r>
        <w:t>Tracxn</w:t>
      </w:r>
      <w:proofErr w:type="spellEnd"/>
      <w:r>
        <w:t xml:space="preserve"> (2026)</w:t>
      </w:r>
    </w:p>
    <w:p w14:paraId="5CF1BB75" w14:textId="3D64D99B" w:rsidR="00BA33DB" w:rsidRDefault="00BA33DB" w:rsidP="0030313D">
      <w:pPr>
        <w:spacing w:line="360" w:lineRule="auto"/>
        <w:jc w:val="both"/>
        <w:rPr>
          <w:rFonts w:ascii="Arial" w:hAnsi="Arial" w:cs="Arial"/>
        </w:rPr>
      </w:pPr>
    </w:p>
    <w:p w14:paraId="6FEBD339" w14:textId="77777777" w:rsidR="00BA33DB" w:rsidRDefault="00BA33DB" w:rsidP="0030313D">
      <w:pPr>
        <w:spacing w:line="360" w:lineRule="auto"/>
        <w:jc w:val="both"/>
        <w:rPr>
          <w:rFonts w:ascii="Arial" w:hAnsi="Arial" w:cs="Arial"/>
        </w:rPr>
      </w:pPr>
    </w:p>
    <w:p w14:paraId="6C541549" w14:textId="77777777" w:rsidR="00D42D1B" w:rsidRPr="0030313D" w:rsidRDefault="00D42D1B" w:rsidP="0030313D">
      <w:pPr>
        <w:spacing w:line="360" w:lineRule="auto"/>
        <w:jc w:val="both"/>
        <w:rPr>
          <w:rFonts w:ascii="Arial" w:hAnsi="Arial" w:cs="Arial"/>
        </w:rPr>
      </w:pPr>
    </w:p>
    <w:p w14:paraId="3E0BDD08" w14:textId="77777777" w:rsidR="00496C83" w:rsidRPr="001E0806" w:rsidRDefault="00496C83" w:rsidP="00496C83">
      <w:pPr>
        <w:pStyle w:val="Heading2"/>
        <w:rPr>
          <w:rFonts w:ascii="Arial" w:hAnsi="Arial" w:cs="Arial"/>
          <w:b/>
          <w:bCs/>
          <w:color w:val="auto"/>
          <w:sz w:val="24"/>
          <w:szCs w:val="24"/>
        </w:rPr>
      </w:pPr>
      <w:bookmarkStart w:id="16" w:name="_Toc225500509"/>
      <w:r w:rsidRPr="001E0806">
        <w:rPr>
          <w:rFonts w:ascii="Arial" w:hAnsi="Arial" w:cs="Arial"/>
          <w:b/>
          <w:bCs/>
          <w:color w:val="auto"/>
          <w:sz w:val="24"/>
          <w:szCs w:val="24"/>
        </w:rPr>
        <w:t>4.3 Strategic Alignment or Drift</w:t>
      </w:r>
      <w:bookmarkEnd w:id="16"/>
    </w:p>
    <w:p w14:paraId="5E0FF9E4" w14:textId="6F2F7718" w:rsidR="00496C83" w:rsidRDefault="00496C83" w:rsidP="008D4C8B">
      <w:pPr>
        <w:spacing w:line="360" w:lineRule="auto"/>
        <w:jc w:val="both"/>
        <w:rPr>
          <w:rFonts w:ascii="Arial" w:hAnsi="Arial" w:cs="Arial"/>
        </w:rPr>
      </w:pPr>
    </w:p>
    <w:p w14:paraId="71E3D92A" w14:textId="5523B724" w:rsidR="008D4C8B" w:rsidRDefault="008D4C8B" w:rsidP="008D4C8B">
      <w:pPr>
        <w:spacing w:line="360" w:lineRule="auto"/>
        <w:jc w:val="both"/>
        <w:rPr>
          <w:rFonts w:ascii="Arial" w:hAnsi="Arial" w:cs="Arial"/>
        </w:rPr>
      </w:pPr>
      <w:r>
        <w:rPr>
          <w:rFonts w:ascii="Arial" w:hAnsi="Arial" w:cs="Arial"/>
        </w:rPr>
        <w:t xml:space="preserve">Strategic alignment is when organisation </w:t>
      </w:r>
      <w:r w:rsidR="005C5D19">
        <w:rPr>
          <w:rFonts w:ascii="Arial" w:hAnsi="Arial" w:cs="Arial"/>
        </w:rPr>
        <w:t xml:space="preserve">synchronised current strategy with capabilities. </w:t>
      </w:r>
      <w:r w:rsidR="000E5A9A">
        <w:rPr>
          <w:rFonts w:ascii="Arial" w:hAnsi="Arial" w:cs="Arial"/>
        </w:rPr>
        <w:t>Strategic alignment is a plan for the future ( Team at Bill Gosling, 2026).</w:t>
      </w:r>
    </w:p>
    <w:p w14:paraId="3A643FB7" w14:textId="7115F3A0" w:rsidR="007D1E59" w:rsidRDefault="007D1E59" w:rsidP="008D4C8B">
      <w:pPr>
        <w:spacing w:line="360" w:lineRule="auto"/>
        <w:jc w:val="both"/>
        <w:rPr>
          <w:rFonts w:ascii="Arial" w:hAnsi="Arial" w:cs="Arial"/>
        </w:rPr>
      </w:pPr>
      <w:r>
        <w:rPr>
          <w:rFonts w:ascii="Arial" w:hAnsi="Arial" w:cs="Arial"/>
        </w:rPr>
        <w:lastRenderedPageBreak/>
        <w:t>Texaco strategy is to bring more customers through its loyalty reward app that enhance customer satisfaction and create specialised offers. With the help of Chevron Corporation, it can increase fuel sales and continue strong connection with the brand.</w:t>
      </w:r>
      <w:r w:rsidR="00070505">
        <w:rPr>
          <w:rFonts w:ascii="Arial" w:hAnsi="Arial" w:cs="Arial"/>
        </w:rPr>
        <w:t xml:space="preserve"> This move creates sense of protecting climate by utilising app rather than plastic card. Customers have easy access to the application and do not need to carry another card. Texaco has the finance to maintain and expand app availability and possibilities.  </w:t>
      </w:r>
      <w:r>
        <w:rPr>
          <w:rFonts w:ascii="Arial" w:hAnsi="Arial" w:cs="Arial"/>
        </w:rPr>
        <w:t xml:space="preserve"> </w:t>
      </w:r>
    </w:p>
    <w:p w14:paraId="65A3241F" w14:textId="07935659" w:rsidR="000E5A9A" w:rsidRPr="008D4C8B" w:rsidRDefault="007D1E59" w:rsidP="008D4C8B">
      <w:pPr>
        <w:spacing w:line="360" w:lineRule="auto"/>
        <w:jc w:val="both"/>
        <w:rPr>
          <w:rFonts w:ascii="Arial" w:hAnsi="Arial" w:cs="Arial"/>
        </w:rPr>
      </w:pPr>
      <w:r>
        <w:rPr>
          <w:rFonts w:ascii="Arial" w:hAnsi="Arial" w:cs="Arial"/>
        </w:rPr>
        <w:t xml:space="preserve">  </w:t>
      </w:r>
    </w:p>
    <w:p w14:paraId="25F27C84" w14:textId="77777777" w:rsidR="00496C83" w:rsidRPr="001E0806" w:rsidRDefault="00496C83" w:rsidP="00496C83">
      <w:pPr>
        <w:pStyle w:val="Heading2"/>
        <w:rPr>
          <w:rFonts w:ascii="Arial" w:hAnsi="Arial" w:cs="Arial"/>
          <w:b/>
          <w:bCs/>
          <w:color w:val="auto"/>
          <w:sz w:val="24"/>
          <w:szCs w:val="24"/>
        </w:rPr>
      </w:pPr>
      <w:bookmarkStart w:id="17" w:name="_Toc225500510"/>
      <w:r w:rsidRPr="001E0806">
        <w:rPr>
          <w:rFonts w:ascii="Arial" w:hAnsi="Arial" w:cs="Arial"/>
          <w:b/>
          <w:bCs/>
          <w:color w:val="auto"/>
          <w:sz w:val="24"/>
          <w:szCs w:val="24"/>
        </w:rPr>
        <w:t>4.4 Risks and Limitations</w:t>
      </w:r>
      <w:bookmarkEnd w:id="17"/>
    </w:p>
    <w:p w14:paraId="21120AFC" w14:textId="553D4655" w:rsidR="00496C83" w:rsidRDefault="00496C83" w:rsidP="007D1E59">
      <w:pPr>
        <w:rPr>
          <w:rFonts w:ascii="Arial" w:hAnsi="Arial" w:cs="Arial"/>
        </w:rPr>
      </w:pPr>
    </w:p>
    <w:p w14:paraId="25030730" w14:textId="3C4B1DA4" w:rsidR="007D1E59" w:rsidRPr="007D1E59" w:rsidRDefault="005F0FBC" w:rsidP="007D1E59">
      <w:pPr>
        <w:spacing w:line="360" w:lineRule="auto"/>
        <w:jc w:val="both"/>
        <w:rPr>
          <w:rFonts w:ascii="Arial" w:hAnsi="Arial" w:cs="Arial"/>
        </w:rPr>
      </w:pPr>
      <w:r>
        <w:rPr>
          <w:rFonts w:ascii="Arial" w:hAnsi="Arial" w:cs="Arial"/>
        </w:rPr>
        <w:t xml:space="preserve">The risk of </w:t>
      </w:r>
      <w:r w:rsidR="00B36A4D">
        <w:rPr>
          <w:rFonts w:ascii="Arial" w:hAnsi="Arial" w:cs="Arial"/>
        </w:rPr>
        <w:t>Texaco Star Reward loyalty card involve potential loss of reward due to unrecorded points, lost or stolen card can be misused. App security can be compromise due to data breach.</w:t>
      </w:r>
      <w:r w:rsidR="00070505">
        <w:rPr>
          <w:rFonts w:ascii="Arial" w:hAnsi="Arial" w:cs="Arial"/>
        </w:rPr>
        <w:t xml:space="preserve"> </w:t>
      </w:r>
      <w:r w:rsidR="00911FBE">
        <w:rPr>
          <w:rFonts w:ascii="Arial" w:hAnsi="Arial" w:cs="Arial"/>
        </w:rPr>
        <w:t xml:space="preserve">The limitations of loyalty card involve inactivity clause that require purchases to be made often, if no purchases are made in 12 months’ time the account may be closed and all points forfeited. Transfer of the points is also restricted; customer cannot transfer points to another person. Star reward loyalty program is design only for private </w:t>
      </w:r>
      <w:r w:rsidR="002E40D5">
        <w:rPr>
          <w:rFonts w:ascii="Arial" w:hAnsi="Arial" w:cs="Arial"/>
        </w:rPr>
        <w:t>use;</w:t>
      </w:r>
      <w:r w:rsidR="00911FBE">
        <w:rPr>
          <w:rFonts w:ascii="Arial" w:hAnsi="Arial" w:cs="Arial"/>
        </w:rPr>
        <w:t xml:space="preserve"> commercial/ businesses cannot collect points</w:t>
      </w:r>
      <w:r w:rsidR="002E40D5">
        <w:rPr>
          <w:rFonts w:ascii="Arial" w:hAnsi="Arial" w:cs="Arial"/>
        </w:rPr>
        <w:t xml:space="preserve"> (Valero, no date)</w:t>
      </w:r>
      <w:r w:rsidR="00911FBE">
        <w:rPr>
          <w:rFonts w:ascii="Arial" w:hAnsi="Arial" w:cs="Arial"/>
        </w:rPr>
        <w:t xml:space="preserve">. </w:t>
      </w:r>
    </w:p>
    <w:p w14:paraId="369DF97F" w14:textId="2D79C7FD" w:rsidR="00496C83" w:rsidRPr="001E0806" w:rsidRDefault="00496C83" w:rsidP="00496C83">
      <w:pPr>
        <w:pStyle w:val="Heading1"/>
        <w:rPr>
          <w:rFonts w:ascii="Arial" w:hAnsi="Arial" w:cs="Arial"/>
          <w:b/>
          <w:bCs/>
          <w:color w:val="auto"/>
          <w:sz w:val="28"/>
          <w:szCs w:val="28"/>
        </w:rPr>
      </w:pPr>
      <w:bookmarkStart w:id="18" w:name="_Toc225500511"/>
      <w:r w:rsidRPr="001E0806">
        <w:rPr>
          <w:rFonts w:ascii="Arial" w:hAnsi="Arial" w:cs="Arial"/>
          <w:b/>
          <w:bCs/>
          <w:color w:val="auto"/>
          <w:sz w:val="28"/>
          <w:szCs w:val="28"/>
        </w:rPr>
        <w:t xml:space="preserve">5. </w:t>
      </w:r>
      <w:r w:rsidR="00B52B4E" w:rsidRPr="001E0806">
        <w:rPr>
          <w:rFonts w:ascii="Arial" w:hAnsi="Arial" w:cs="Arial"/>
          <w:b/>
          <w:bCs/>
          <w:color w:val="auto"/>
          <w:sz w:val="28"/>
          <w:szCs w:val="28"/>
        </w:rPr>
        <w:t>Future Strategic Direction</w:t>
      </w:r>
      <w:bookmarkEnd w:id="18"/>
      <w:r w:rsidRPr="001E0806">
        <w:rPr>
          <w:rFonts w:ascii="Arial" w:hAnsi="Arial" w:cs="Arial"/>
          <w:b/>
          <w:bCs/>
          <w:color w:val="auto"/>
          <w:sz w:val="28"/>
          <w:szCs w:val="28"/>
        </w:rPr>
        <w:t xml:space="preserve"> </w:t>
      </w:r>
    </w:p>
    <w:p w14:paraId="65794F1C" w14:textId="0E60DB2D" w:rsidR="00496C83" w:rsidRPr="001E0806" w:rsidRDefault="00496C83" w:rsidP="00496DAA">
      <w:pPr>
        <w:pStyle w:val="Heading2"/>
        <w:numPr>
          <w:ilvl w:val="1"/>
          <w:numId w:val="23"/>
        </w:numPr>
        <w:rPr>
          <w:rFonts w:ascii="Arial" w:hAnsi="Arial" w:cs="Arial"/>
          <w:b/>
          <w:bCs/>
          <w:color w:val="auto"/>
          <w:sz w:val="24"/>
          <w:szCs w:val="24"/>
        </w:rPr>
      </w:pPr>
      <w:bookmarkStart w:id="19" w:name="_Toc225500512"/>
      <w:r w:rsidRPr="001E0806">
        <w:rPr>
          <w:rFonts w:ascii="Arial" w:hAnsi="Arial" w:cs="Arial"/>
          <w:b/>
          <w:bCs/>
          <w:color w:val="auto"/>
          <w:sz w:val="24"/>
          <w:szCs w:val="24"/>
        </w:rPr>
        <w:t>Vision, Mission, and Values</w:t>
      </w:r>
      <w:bookmarkEnd w:id="19"/>
    </w:p>
    <w:p w14:paraId="46E2452D" w14:textId="77777777" w:rsidR="00496DAA" w:rsidRDefault="00496DAA" w:rsidP="00496DAA">
      <w:pPr>
        <w:rPr>
          <w:rFonts w:ascii="Arial" w:hAnsi="Arial" w:cs="Arial"/>
        </w:rPr>
      </w:pPr>
    </w:p>
    <w:p w14:paraId="41049F35" w14:textId="45679C05" w:rsidR="00496DAA" w:rsidRDefault="00496DAA" w:rsidP="00496DAA">
      <w:pPr>
        <w:spacing w:line="360" w:lineRule="auto"/>
        <w:jc w:val="both"/>
        <w:rPr>
          <w:rFonts w:ascii="Arial" w:hAnsi="Arial" w:cs="Arial"/>
        </w:rPr>
      </w:pPr>
      <w:r w:rsidRPr="00352068">
        <w:rPr>
          <w:rFonts w:ascii="Arial" w:hAnsi="Arial" w:cs="Arial"/>
          <w:b/>
          <w:bCs/>
        </w:rPr>
        <w:t>Vision</w:t>
      </w:r>
      <w:r>
        <w:rPr>
          <w:rFonts w:ascii="Arial" w:hAnsi="Arial" w:cs="Arial"/>
        </w:rPr>
        <w:t xml:space="preserve"> of Chevron (2026) organisation is ‘t</w:t>
      </w:r>
      <w:r w:rsidRPr="00496DAA">
        <w:rPr>
          <w:rFonts w:ascii="Arial" w:hAnsi="Arial" w:cs="Arial"/>
        </w:rPr>
        <w:t>o be the global energy company most admired for its people, partnership and performance.</w:t>
      </w:r>
      <w:r>
        <w:rPr>
          <w:rFonts w:ascii="Arial" w:hAnsi="Arial" w:cs="Arial"/>
        </w:rPr>
        <w:t>’</w:t>
      </w:r>
      <w:r w:rsidR="00352068">
        <w:rPr>
          <w:rFonts w:ascii="Arial" w:hAnsi="Arial" w:cs="Arial"/>
        </w:rPr>
        <w:t xml:space="preserve"> As a company with over 100 years of experience the </w:t>
      </w:r>
      <w:r w:rsidR="00352068" w:rsidRPr="00352068">
        <w:rPr>
          <w:rFonts w:ascii="Arial" w:hAnsi="Arial" w:cs="Arial"/>
          <w:b/>
          <w:bCs/>
        </w:rPr>
        <w:t>mission</w:t>
      </w:r>
      <w:r w:rsidR="00352068">
        <w:rPr>
          <w:rFonts w:ascii="Arial" w:hAnsi="Arial" w:cs="Arial"/>
        </w:rPr>
        <w:t xml:space="preserve"> is to </w:t>
      </w:r>
      <w:r w:rsidRPr="00496DAA">
        <w:rPr>
          <w:rFonts w:ascii="Arial" w:hAnsi="Arial" w:cs="Arial"/>
        </w:rPr>
        <w:t xml:space="preserve"> </w:t>
      </w:r>
      <w:r w:rsidR="00352068">
        <w:rPr>
          <w:rFonts w:ascii="Arial" w:hAnsi="Arial" w:cs="Arial"/>
        </w:rPr>
        <w:t>‘</w:t>
      </w:r>
      <w:r w:rsidRPr="00496DAA">
        <w:rPr>
          <w:rFonts w:ascii="Arial" w:hAnsi="Arial" w:cs="Arial"/>
        </w:rPr>
        <w:t>develop the affordable, reliable, ever-cleaner energy that enables human progress.</w:t>
      </w:r>
      <w:r w:rsidR="00352068">
        <w:rPr>
          <w:rFonts w:ascii="Arial" w:hAnsi="Arial" w:cs="Arial"/>
        </w:rPr>
        <w:t>’</w:t>
      </w:r>
      <w:r>
        <w:rPr>
          <w:rFonts w:ascii="Arial" w:hAnsi="Arial" w:cs="Arial"/>
        </w:rPr>
        <w:t xml:space="preserve"> </w:t>
      </w:r>
    </w:p>
    <w:p w14:paraId="42F9B4EB" w14:textId="57B0AC71" w:rsidR="00496DAA" w:rsidRPr="00496DAA" w:rsidRDefault="00352068" w:rsidP="00496DAA">
      <w:pPr>
        <w:spacing w:line="360" w:lineRule="auto"/>
        <w:jc w:val="both"/>
        <w:rPr>
          <w:rFonts w:ascii="Arial" w:hAnsi="Arial" w:cs="Arial"/>
        </w:rPr>
      </w:pPr>
      <w:r>
        <w:rPr>
          <w:rFonts w:ascii="Arial" w:hAnsi="Arial" w:cs="Arial"/>
        </w:rPr>
        <w:t xml:space="preserve">The key </w:t>
      </w:r>
      <w:r w:rsidRPr="00352068">
        <w:rPr>
          <w:rFonts w:ascii="Arial" w:hAnsi="Arial" w:cs="Arial"/>
          <w:b/>
          <w:bCs/>
        </w:rPr>
        <w:t>v</w:t>
      </w:r>
      <w:r w:rsidR="00496DAA" w:rsidRPr="00352068">
        <w:rPr>
          <w:rFonts w:ascii="Arial" w:hAnsi="Arial" w:cs="Arial"/>
          <w:b/>
          <w:bCs/>
        </w:rPr>
        <w:t>alues</w:t>
      </w:r>
      <w:r>
        <w:rPr>
          <w:rFonts w:ascii="Arial" w:hAnsi="Arial" w:cs="Arial"/>
        </w:rPr>
        <w:t xml:space="preserve"> for Chevron the parent company and Texaco are: </w:t>
      </w:r>
      <w:r w:rsidR="00496DAA">
        <w:rPr>
          <w:rFonts w:ascii="Arial" w:hAnsi="Arial" w:cs="Arial"/>
        </w:rPr>
        <w:t xml:space="preserve"> </w:t>
      </w:r>
    </w:p>
    <w:p w14:paraId="0BB49860" w14:textId="77777777" w:rsidR="00352068" w:rsidRDefault="00496DAA" w:rsidP="00496DAA">
      <w:pPr>
        <w:pStyle w:val="ListParagraph"/>
        <w:numPr>
          <w:ilvl w:val="0"/>
          <w:numId w:val="24"/>
        </w:numPr>
        <w:spacing w:line="360" w:lineRule="auto"/>
        <w:jc w:val="both"/>
        <w:rPr>
          <w:rFonts w:ascii="Arial" w:hAnsi="Arial" w:cs="Arial"/>
        </w:rPr>
      </w:pPr>
      <w:r w:rsidRPr="00352068">
        <w:rPr>
          <w:rFonts w:ascii="Arial" w:hAnsi="Arial" w:cs="Arial"/>
        </w:rPr>
        <w:t>Diversity and inclusion</w:t>
      </w:r>
    </w:p>
    <w:p w14:paraId="09366317" w14:textId="028AE7E4" w:rsidR="00496DAA" w:rsidRPr="00496DAA" w:rsidRDefault="00496DAA" w:rsidP="00496DAA">
      <w:pPr>
        <w:spacing w:line="360" w:lineRule="auto"/>
        <w:jc w:val="both"/>
        <w:rPr>
          <w:rFonts w:ascii="Arial" w:hAnsi="Arial" w:cs="Arial"/>
        </w:rPr>
      </w:pPr>
      <w:r w:rsidRPr="00352068">
        <w:rPr>
          <w:rFonts w:ascii="Arial" w:hAnsi="Arial" w:cs="Arial"/>
        </w:rPr>
        <w:t xml:space="preserve"> </w:t>
      </w:r>
      <w:r w:rsidR="00926153">
        <w:rPr>
          <w:rFonts w:ascii="Arial" w:hAnsi="Arial" w:cs="Arial"/>
        </w:rPr>
        <w:t xml:space="preserve">Texaco operates around the world and meet different people and cultures. This experience helps to learn and respects others. The comprehensive </w:t>
      </w:r>
      <w:r w:rsidRPr="00352068">
        <w:rPr>
          <w:rFonts w:ascii="Arial" w:hAnsi="Arial" w:cs="Arial"/>
        </w:rPr>
        <w:t xml:space="preserve">work environment </w:t>
      </w:r>
      <w:r w:rsidR="00926153">
        <w:rPr>
          <w:rFonts w:ascii="Arial" w:hAnsi="Arial" w:cs="Arial"/>
        </w:rPr>
        <w:t>makes the diversity and uniqueness as a valued</w:t>
      </w:r>
      <w:r w:rsidRPr="00352068">
        <w:rPr>
          <w:rFonts w:ascii="Arial" w:hAnsi="Arial" w:cs="Arial"/>
        </w:rPr>
        <w:t xml:space="preserve"> of individual talents, experiences and ideas. </w:t>
      </w:r>
    </w:p>
    <w:p w14:paraId="06840FA6" w14:textId="77777777" w:rsidR="00496DAA" w:rsidRPr="00352068" w:rsidRDefault="00496DAA" w:rsidP="00352068">
      <w:pPr>
        <w:pStyle w:val="ListParagraph"/>
        <w:numPr>
          <w:ilvl w:val="0"/>
          <w:numId w:val="24"/>
        </w:numPr>
        <w:spacing w:line="360" w:lineRule="auto"/>
        <w:jc w:val="both"/>
        <w:rPr>
          <w:rFonts w:ascii="Arial" w:hAnsi="Arial" w:cs="Arial"/>
        </w:rPr>
      </w:pPr>
      <w:r w:rsidRPr="00352068">
        <w:rPr>
          <w:rFonts w:ascii="Arial" w:hAnsi="Arial" w:cs="Arial"/>
        </w:rPr>
        <w:lastRenderedPageBreak/>
        <w:t>High performance</w:t>
      </w:r>
    </w:p>
    <w:p w14:paraId="720C27FA" w14:textId="1BD1EF00" w:rsidR="00496DAA" w:rsidRPr="00496DAA" w:rsidRDefault="003B7C31" w:rsidP="00496DAA">
      <w:pPr>
        <w:spacing w:line="360" w:lineRule="auto"/>
        <w:jc w:val="both"/>
        <w:rPr>
          <w:rFonts w:ascii="Arial" w:hAnsi="Arial" w:cs="Arial"/>
        </w:rPr>
      </w:pPr>
      <w:r>
        <w:rPr>
          <w:rFonts w:ascii="Arial" w:hAnsi="Arial" w:cs="Arial"/>
        </w:rPr>
        <w:t xml:space="preserve">Teamwork helps achieve high results. Direct and decisive decision-making is key to achieving solutions that make stakeholders at ease.  </w:t>
      </w:r>
    </w:p>
    <w:p w14:paraId="695C94F8" w14:textId="77777777" w:rsidR="00FF7A33" w:rsidRDefault="00496DAA" w:rsidP="00496DAA">
      <w:pPr>
        <w:pStyle w:val="ListParagraph"/>
        <w:numPr>
          <w:ilvl w:val="0"/>
          <w:numId w:val="24"/>
        </w:numPr>
        <w:spacing w:line="360" w:lineRule="auto"/>
        <w:jc w:val="both"/>
        <w:rPr>
          <w:rFonts w:ascii="Arial" w:hAnsi="Arial" w:cs="Arial"/>
        </w:rPr>
      </w:pPr>
      <w:r w:rsidRPr="00352068">
        <w:rPr>
          <w:rFonts w:ascii="Arial" w:hAnsi="Arial" w:cs="Arial"/>
        </w:rPr>
        <w:t>Trust and integrity</w:t>
      </w:r>
    </w:p>
    <w:p w14:paraId="40CEFC2D" w14:textId="22AB2F3A" w:rsidR="00496DAA" w:rsidRPr="00496DAA" w:rsidRDefault="00FF7A33" w:rsidP="00496DAA">
      <w:pPr>
        <w:spacing w:line="360" w:lineRule="auto"/>
        <w:jc w:val="both"/>
        <w:rPr>
          <w:rFonts w:ascii="Arial" w:hAnsi="Arial" w:cs="Arial"/>
        </w:rPr>
      </w:pPr>
      <w:r>
        <w:rPr>
          <w:rFonts w:ascii="Arial" w:hAnsi="Arial" w:cs="Arial"/>
        </w:rPr>
        <w:t>R</w:t>
      </w:r>
      <w:r w:rsidR="00496DAA" w:rsidRPr="00FF7A33">
        <w:rPr>
          <w:rFonts w:ascii="Arial" w:hAnsi="Arial" w:cs="Arial"/>
        </w:rPr>
        <w:t>espect</w:t>
      </w:r>
      <w:r>
        <w:rPr>
          <w:rFonts w:ascii="Arial" w:hAnsi="Arial" w:cs="Arial"/>
        </w:rPr>
        <w:t xml:space="preserve"> and trust have been earned </w:t>
      </w:r>
      <w:r w:rsidR="00496DAA" w:rsidRPr="00FF7A33">
        <w:rPr>
          <w:rFonts w:ascii="Arial" w:hAnsi="Arial" w:cs="Arial"/>
        </w:rPr>
        <w:t>by acting with integrity and</w:t>
      </w:r>
      <w:r>
        <w:rPr>
          <w:rFonts w:ascii="Arial" w:hAnsi="Arial" w:cs="Arial"/>
        </w:rPr>
        <w:t xml:space="preserve"> in accordance</w:t>
      </w:r>
      <w:r w:rsidR="00496DAA" w:rsidRPr="00FF7A33">
        <w:rPr>
          <w:rFonts w:ascii="Arial" w:hAnsi="Arial" w:cs="Arial"/>
        </w:rPr>
        <w:t xml:space="preserve"> with the highest ethical standards. </w:t>
      </w:r>
      <w:r>
        <w:rPr>
          <w:rFonts w:ascii="Arial" w:hAnsi="Arial" w:cs="Arial"/>
        </w:rPr>
        <w:t xml:space="preserve">The </w:t>
      </w:r>
      <w:r w:rsidR="00496DAA" w:rsidRPr="00FF7A33">
        <w:rPr>
          <w:rFonts w:ascii="Arial" w:hAnsi="Arial" w:cs="Arial"/>
        </w:rPr>
        <w:t>culture and reputation are</w:t>
      </w:r>
      <w:r>
        <w:rPr>
          <w:rFonts w:ascii="Arial" w:hAnsi="Arial" w:cs="Arial"/>
        </w:rPr>
        <w:t xml:space="preserve"> the</w:t>
      </w:r>
      <w:r w:rsidR="00496DAA" w:rsidRPr="00FF7A33">
        <w:rPr>
          <w:rFonts w:ascii="Arial" w:hAnsi="Arial" w:cs="Arial"/>
        </w:rPr>
        <w:t xml:space="preserve"> principles</w:t>
      </w:r>
      <w:r>
        <w:rPr>
          <w:rFonts w:ascii="Arial" w:hAnsi="Arial" w:cs="Arial"/>
        </w:rPr>
        <w:t xml:space="preserve"> of its core</w:t>
      </w:r>
      <w:r w:rsidR="00496DAA" w:rsidRPr="00FF7A33">
        <w:rPr>
          <w:rFonts w:ascii="Arial" w:hAnsi="Arial" w:cs="Arial"/>
        </w:rPr>
        <w:t xml:space="preserve">. </w:t>
      </w:r>
    </w:p>
    <w:p w14:paraId="6E437949" w14:textId="77777777" w:rsidR="00FF7A33" w:rsidRDefault="00496DAA" w:rsidP="00496DAA">
      <w:pPr>
        <w:pStyle w:val="ListParagraph"/>
        <w:numPr>
          <w:ilvl w:val="0"/>
          <w:numId w:val="24"/>
        </w:numPr>
        <w:spacing w:line="360" w:lineRule="auto"/>
        <w:jc w:val="both"/>
        <w:rPr>
          <w:rFonts w:ascii="Arial" w:hAnsi="Arial" w:cs="Arial"/>
        </w:rPr>
      </w:pPr>
      <w:r w:rsidRPr="00352068">
        <w:rPr>
          <w:rFonts w:ascii="Arial" w:hAnsi="Arial" w:cs="Arial"/>
        </w:rPr>
        <w:t>Partnerships</w:t>
      </w:r>
    </w:p>
    <w:p w14:paraId="1D7572E3" w14:textId="7D515913" w:rsidR="00496DAA" w:rsidRPr="00FF7A33" w:rsidRDefault="005D03DB" w:rsidP="00FF7A33">
      <w:pPr>
        <w:spacing w:line="360" w:lineRule="auto"/>
        <w:jc w:val="both"/>
        <w:rPr>
          <w:rFonts w:ascii="Arial" w:hAnsi="Arial" w:cs="Arial"/>
        </w:rPr>
      </w:pPr>
      <w:r>
        <w:rPr>
          <w:rFonts w:ascii="Arial" w:hAnsi="Arial" w:cs="Arial"/>
        </w:rPr>
        <w:t>Relationships are built on</w:t>
      </w:r>
      <w:r w:rsidR="00496DAA" w:rsidRPr="00FF7A33">
        <w:rPr>
          <w:rFonts w:ascii="Arial" w:hAnsi="Arial" w:cs="Arial"/>
        </w:rPr>
        <w:t xml:space="preserve"> trust</w:t>
      </w:r>
      <w:r>
        <w:rPr>
          <w:rFonts w:ascii="Arial" w:hAnsi="Arial" w:cs="Arial"/>
        </w:rPr>
        <w:t xml:space="preserve"> and</w:t>
      </w:r>
      <w:r w:rsidR="00496DAA" w:rsidRPr="00FF7A33">
        <w:rPr>
          <w:rFonts w:ascii="Arial" w:hAnsi="Arial" w:cs="Arial"/>
        </w:rPr>
        <w:t xml:space="preserve"> mutually beneficial. </w:t>
      </w:r>
      <w:r>
        <w:rPr>
          <w:rFonts w:ascii="Arial" w:hAnsi="Arial" w:cs="Arial"/>
        </w:rPr>
        <w:t xml:space="preserve">Collaboration with partners helps </w:t>
      </w:r>
      <w:r w:rsidR="00496DAA" w:rsidRPr="00FF7A33">
        <w:rPr>
          <w:rFonts w:ascii="Arial" w:hAnsi="Arial" w:cs="Arial"/>
        </w:rPr>
        <w:t>achieve innovative solutions and breakthroughs</w:t>
      </w:r>
      <w:r>
        <w:rPr>
          <w:rFonts w:ascii="Arial" w:hAnsi="Arial" w:cs="Arial"/>
        </w:rPr>
        <w:t>.</w:t>
      </w:r>
      <w:r w:rsidR="00496DAA" w:rsidRPr="00FF7A33">
        <w:rPr>
          <w:rFonts w:ascii="Arial" w:hAnsi="Arial" w:cs="Arial"/>
        </w:rPr>
        <w:t xml:space="preserve"> </w:t>
      </w:r>
      <w:r>
        <w:rPr>
          <w:rFonts w:ascii="Arial" w:hAnsi="Arial" w:cs="Arial"/>
        </w:rPr>
        <w:t>B</w:t>
      </w:r>
      <w:r w:rsidR="00496DAA" w:rsidRPr="00FF7A33">
        <w:rPr>
          <w:rFonts w:ascii="Arial" w:hAnsi="Arial" w:cs="Arial"/>
        </w:rPr>
        <w:t xml:space="preserve">enefits </w:t>
      </w:r>
      <w:r>
        <w:rPr>
          <w:rFonts w:ascii="Arial" w:hAnsi="Arial" w:cs="Arial"/>
        </w:rPr>
        <w:t>for</w:t>
      </w:r>
      <w:r w:rsidR="00496DAA" w:rsidRPr="00FF7A33">
        <w:rPr>
          <w:rFonts w:ascii="Arial" w:hAnsi="Arial" w:cs="Arial"/>
        </w:rPr>
        <w:t xml:space="preserve"> shareholders and society</w:t>
      </w:r>
      <w:r>
        <w:rPr>
          <w:rFonts w:ascii="Arial" w:hAnsi="Arial" w:cs="Arial"/>
        </w:rPr>
        <w:t xml:space="preserve"> are paramount</w:t>
      </w:r>
      <w:r w:rsidR="00496DAA" w:rsidRPr="00FF7A33">
        <w:rPr>
          <w:rFonts w:ascii="Arial" w:hAnsi="Arial" w:cs="Arial"/>
        </w:rPr>
        <w:t xml:space="preserve">. </w:t>
      </w:r>
    </w:p>
    <w:p w14:paraId="403292BD" w14:textId="77777777" w:rsidR="00496DAA" w:rsidRPr="001E0806" w:rsidRDefault="00496DAA" w:rsidP="00496DAA">
      <w:pPr>
        <w:spacing w:line="360" w:lineRule="auto"/>
        <w:jc w:val="both"/>
        <w:rPr>
          <w:rFonts w:ascii="Arial" w:hAnsi="Arial" w:cs="Arial"/>
        </w:rPr>
      </w:pPr>
    </w:p>
    <w:p w14:paraId="396EE4C6" w14:textId="77777777" w:rsidR="00D20500" w:rsidRDefault="001007A5" w:rsidP="001007A5">
      <w:pPr>
        <w:spacing w:line="360" w:lineRule="auto"/>
        <w:jc w:val="both"/>
        <w:rPr>
          <w:rFonts w:ascii="Arial" w:hAnsi="Arial" w:cs="Arial"/>
        </w:rPr>
      </w:pPr>
      <w:r>
        <w:rPr>
          <w:rFonts w:ascii="Arial" w:hAnsi="Arial" w:cs="Arial"/>
        </w:rPr>
        <w:t>The Texaco current strategy align with their vision and values by focusing on modernising</w:t>
      </w:r>
      <w:r w:rsidR="00924E40">
        <w:rPr>
          <w:rFonts w:ascii="Arial" w:hAnsi="Arial" w:cs="Arial"/>
        </w:rPr>
        <w:t xml:space="preserve"> their infrastructure</w:t>
      </w:r>
      <w:r w:rsidR="00F23614">
        <w:rPr>
          <w:rFonts w:ascii="Arial" w:hAnsi="Arial" w:cs="Arial"/>
        </w:rPr>
        <w:t xml:space="preserve"> to meet low carbon emission. </w:t>
      </w:r>
      <w:r w:rsidR="005B2655">
        <w:rPr>
          <w:rFonts w:ascii="Arial" w:hAnsi="Arial" w:cs="Arial"/>
        </w:rPr>
        <w:t xml:space="preserve">Building strong partnership with wholesalers and retailers providing digital tools. However, there always will be problem with the image of Texaco. Reason is Ecuador and lawsuit against Texaco that </w:t>
      </w:r>
      <w:r w:rsidR="00D20500">
        <w:rPr>
          <w:rFonts w:ascii="Arial" w:hAnsi="Arial" w:cs="Arial"/>
        </w:rPr>
        <w:t>shows that money can speak lauder than the safety of people living around the business.</w:t>
      </w:r>
    </w:p>
    <w:p w14:paraId="24ACC6DC" w14:textId="0E10E6B2" w:rsidR="00496C83" w:rsidRPr="001E0806" w:rsidRDefault="001007A5" w:rsidP="001007A5">
      <w:pPr>
        <w:spacing w:line="360" w:lineRule="auto"/>
        <w:jc w:val="both"/>
        <w:rPr>
          <w:rFonts w:ascii="Arial" w:hAnsi="Arial" w:cs="Arial"/>
        </w:rPr>
      </w:pPr>
      <w:r>
        <w:rPr>
          <w:rFonts w:ascii="Arial" w:hAnsi="Arial" w:cs="Arial"/>
        </w:rPr>
        <w:t xml:space="preserve"> </w:t>
      </w:r>
    </w:p>
    <w:p w14:paraId="1355A28B" w14:textId="77777777" w:rsidR="00496C83" w:rsidRPr="001E0806" w:rsidRDefault="00496C83" w:rsidP="00496C83">
      <w:pPr>
        <w:pStyle w:val="Heading2"/>
        <w:rPr>
          <w:rFonts w:ascii="Arial" w:hAnsi="Arial" w:cs="Arial"/>
          <w:b/>
          <w:bCs/>
          <w:color w:val="auto"/>
          <w:sz w:val="24"/>
          <w:szCs w:val="24"/>
        </w:rPr>
      </w:pPr>
      <w:bookmarkStart w:id="20" w:name="_Toc225500513"/>
      <w:r w:rsidRPr="001E0806">
        <w:rPr>
          <w:rFonts w:ascii="Arial" w:hAnsi="Arial" w:cs="Arial"/>
          <w:b/>
          <w:bCs/>
          <w:color w:val="auto"/>
          <w:sz w:val="24"/>
          <w:szCs w:val="24"/>
        </w:rPr>
        <w:t>5.2 Strategic Risks</w:t>
      </w:r>
      <w:bookmarkEnd w:id="20"/>
    </w:p>
    <w:p w14:paraId="34F2C29F" w14:textId="4F826656" w:rsidR="00496C83" w:rsidRDefault="00496C83" w:rsidP="00393850">
      <w:pPr>
        <w:rPr>
          <w:rFonts w:ascii="Arial" w:hAnsi="Arial" w:cs="Arial"/>
        </w:rPr>
      </w:pPr>
    </w:p>
    <w:p w14:paraId="18986DA4" w14:textId="77777777" w:rsidR="005F37D6" w:rsidRPr="005F37D6" w:rsidRDefault="005F37D6" w:rsidP="005F37D6">
      <w:pPr>
        <w:pStyle w:val="ListParagraph"/>
        <w:numPr>
          <w:ilvl w:val="0"/>
          <w:numId w:val="24"/>
        </w:numPr>
        <w:spacing w:line="360" w:lineRule="auto"/>
        <w:jc w:val="both"/>
        <w:rPr>
          <w:rFonts w:ascii="Arial" w:hAnsi="Arial" w:cs="Arial"/>
        </w:rPr>
      </w:pPr>
      <w:r w:rsidRPr="005F37D6">
        <w:rPr>
          <w:rFonts w:ascii="Arial" w:hAnsi="Arial" w:cs="Arial"/>
        </w:rPr>
        <w:t>Risk of imminent decline</w:t>
      </w:r>
    </w:p>
    <w:p w14:paraId="13C8838D" w14:textId="6342E6AD" w:rsidR="00393850" w:rsidRDefault="00393850" w:rsidP="00393850">
      <w:pPr>
        <w:spacing w:line="360" w:lineRule="auto"/>
        <w:jc w:val="both"/>
        <w:rPr>
          <w:rFonts w:ascii="Arial" w:hAnsi="Arial" w:cs="Arial"/>
        </w:rPr>
      </w:pPr>
      <w:r>
        <w:rPr>
          <w:rFonts w:ascii="Arial" w:hAnsi="Arial" w:cs="Arial"/>
        </w:rPr>
        <w:t xml:space="preserve">Texaco as a company with global recognition is not at risk of imminent decline. The sector which Texaco operates can face significant, long-term structural risks. The use of electric vehicles can shift </w:t>
      </w:r>
      <w:r w:rsidRPr="00393850">
        <w:rPr>
          <w:rFonts w:ascii="Arial" w:hAnsi="Arial" w:cs="Arial"/>
        </w:rPr>
        <w:t xml:space="preserve">demand </w:t>
      </w:r>
      <w:r>
        <w:rPr>
          <w:rFonts w:ascii="Arial" w:hAnsi="Arial" w:cs="Arial"/>
        </w:rPr>
        <w:t>towards</w:t>
      </w:r>
      <w:r w:rsidRPr="00393850">
        <w:rPr>
          <w:rFonts w:ascii="Arial" w:hAnsi="Arial" w:cs="Arial"/>
        </w:rPr>
        <w:t xml:space="preserve"> renewable energy and</w:t>
      </w:r>
      <w:r>
        <w:rPr>
          <w:rFonts w:ascii="Arial" w:hAnsi="Arial" w:cs="Arial"/>
        </w:rPr>
        <w:t xml:space="preserve"> weaken fuel demand in the future.  </w:t>
      </w:r>
    </w:p>
    <w:p w14:paraId="38585C7F" w14:textId="152CDE08" w:rsidR="005F37D6" w:rsidRDefault="00BE7CB7" w:rsidP="00BE7CB7">
      <w:pPr>
        <w:pStyle w:val="ListParagraph"/>
        <w:numPr>
          <w:ilvl w:val="0"/>
          <w:numId w:val="24"/>
        </w:numPr>
        <w:spacing w:line="360" w:lineRule="auto"/>
        <w:jc w:val="both"/>
        <w:rPr>
          <w:rFonts w:ascii="Arial" w:hAnsi="Arial" w:cs="Arial"/>
        </w:rPr>
      </w:pPr>
      <w:r>
        <w:rPr>
          <w:rFonts w:ascii="Arial" w:hAnsi="Arial" w:cs="Arial"/>
        </w:rPr>
        <w:t>Risk of over-extension</w:t>
      </w:r>
    </w:p>
    <w:p w14:paraId="372C8C1C" w14:textId="4BFA124B" w:rsidR="00BE7CB7" w:rsidRPr="00BE7CB7" w:rsidRDefault="00DF78C1" w:rsidP="00BE7CB7">
      <w:pPr>
        <w:spacing w:line="360" w:lineRule="auto"/>
        <w:jc w:val="both"/>
        <w:rPr>
          <w:rFonts w:ascii="Arial" w:hAnsi="Arial" w:cs="Arial"/>
        </w:rPr>
      </w:pPr>
      <w:r>
        <w:rPr>
          <w:rFonts w:ascii="Arial" w:hAnsi="Arial" w:cs="Arial"/>
        </w:rPr>
        <w:t xml:space="preserve">Long-term agreement was signed by Chevron Brands International LLC and Petrol Ofisi.  </w:t>
      </w:r>
      <w:r w:rsidR="005E245E">
        <w:rPr>
          <w:rFonts w:ascii="Arial" w:hAnsi="Arial" w:cs="Arial"/>
        </w:rPr>
        <w:t xml:space="preserve">In Turkey, Texaco built network with 16000 points of sale. </w:t>
      </w:r>
      <w:r>
        <w:rPr>
          <w:rFonts w:ascii="Arial" w:hAnsi="Arial" w:cs="Arial"/>
        </w:rPr>
        <w:t>Since 2021 Turkey is producing lubricants under Texaco brand (Chevron Technology. 2020).</w:t>
      </w:r>
      <w:r w:rsidR="00924E40">
        <w:rPr>
          <w:rFonts w:ascii="Arial" w:hAnsi="Arial" w:cs="Arial"/>
        </w:rPr>
        <w:t xml:space="preserve"> According to </w:t>
      </w:r>
      <w:r w:rsidRPr="00DF78C1">
        <w:rPr>
          <w:rFonts w:ascii="Arial" w:hAnsi="Arial" w:cs="Arial"/>
        </w:rPr>
        <w:lastRenderedPageBreak/>
        <w:t xml:space="preserve">Chevron Technology </w:t>
      </w:r>
      <w:r w:rsidR="00924E40">
        <w:rPr>
          <w:rFonts w:ascii="Arial" w:hAnsi="Arial" w:cs="Arial"/>
        </w:rPr>
        <w:t>(</w:t>
      </w:r>
      <w:r w:rsidRPr="00DF78C1">
        <w:rPr>
          <w:rFonts w:ascii="Arial" w:hAnsi="Arial" w:cs="Arial"/>
        </w:rPr>
        <w:t>2025)</w:t>
      </w:r>
      <w:r w:rsidR="00924E40">
        <w:rPr>
          <w:rFonts w:ascii="Arial" w:hAnsi="Arial" w:cs="Arial"/>
        </w:rPr>
        <w:t xml:space="preserve"> </w:t>
      </w:r>
      <w:r w:rsidR="00924E40" w:rsidRPr="00924E40">
        <w:rPr>
          <w:rFonts w:ascii="Arial" w:hAnsi="Arial" w:cs="Arial"/>
        </w:rPr>
        <w:t>Texaco recently opened branch in Poland</w:t>
      </w:r>
      <w:r w:rsidR="00924E40">
        <w:rPr>
          <w:rFonts w:ascii="Arial" w:hAnsi="Arial" w:cs="Arial"/>
        </w:rPr>
        <w:t>. They are selling products in over 150 countries worldwide. There is a risk to not be able to provide products and meet demands.</w:t>
      </w:r>
    </w:p>
    <w:p w14:paraId="2B241128" w14:textId="77777777" w:rsidR="005F37D6" w:rsidRPr="00393850" w:rsidRDefault="005F37D6" w:rsidP="00393850">
      <w:pPr>
        <w:spacing w:line="360" w:lineRule="auto"/>
        <w:jc w:val="both"/>
        <w:rPr>
          <w:rFonts w:ascii="Arial" w:hAnsi="Arial" w:cs="Arial"/>
        </w:rPr>
      </w:pPr>
    </w:p>
    <w:p w14:paraId="60212354" w14:textId="77777777" w:rsidR="00496C83" w:rsidRPr="001E0806" w:rsidRDefault="00496C83" w:rsidP="00496C83">
      <w:pPr>
        <w:pStyle w:val="Heading2"/>
        <w:rPr>
          <w:rFonts w:ascii="Arial" w:hAnsi="Arial" w:cs="Arial"/>
          <w:b/>
          <w:bCs/>
          <w:color w:val="auto"/>
          <w:sz w:val="24"/>
          <w:szCs w:val="24"/>
        </w:rPr>
      </w:pPr>
      <w:bookmarkStart w:id="21" w:name="_Toc225500514"/>
      <w:r w:rsidRPr="001E0806">
        <w:rPr>
          <w:rFonts w:ascii="Arial" w:hAnsi="Arial" w:cs="Arial"/>
          <w:b/>
          <w:bCs/>
          <w:color w:val="auto"/>
          <w:sz w:val="24"/>
          <w:szCs w:val="24"/>
        </w:rPr>
        <w:t>5.3 Strategic Options for the Future</w:t>
      </w:r>
      <w:bookmarkEnd w:id="21"/>
    </w:p>
    <w:p w14:paraId="725537FC" w14:textId="739F0AE2" w:rsidR="00496C83" w:rsidRPr="00C14E4A" w:rsidRDefault="00496C83" w:rsidP="00462A16">
      <w:pPr>
        <w:spacing w:line="360" w:lineRule="auto"/>
        <w:jc w:val="both"/>
        <w:rPr>
          <w:rFonts w:ascii="Arial" w:hAnsi="Arial" w:cs="Arial"/>
          <w:b/>
          <w:bCs/>
        </w:rPr>
      </w:pPr>
    </w:p>
    <w:p w14:paraId="13E7750A" w14:textId="40A5050F" w:rsidR="00462A16" w:rsidRPr="00B62F09" w:rsidRDefault="00462A16" w:rsidP="00462A16">
      <w:pPr>
        <w:spacing w:line="360" w:lineRule="auto"/>
        <w:jc w:val="both"/>
        <w:rPr>
          <w:rFonts w:ascii="Arial" w:hAnsi="Arial" w:cs="Arial"/>
        </w:rPr>
      </w:pPr>
      <w:r w:rsidRPr="00C14E4A">
        <w:rPr>
          <w:rFonts w:ascii="Arial" w:hAnsi="Arial" w:cs="Arial"/>
          <w:b/>
          <w:bCs/>
        </w:rPr>
        <w:t>Option 1:</w:t>
      </w:r>
      <w:r w:rsidR="00B62F09">
        <w:rPr>
          <w:rFonts w:ascii="Arial" w:hAnsi="Arial" w:cs="Arial"/>
          <w:b/>
          <w:bCs/>
        </w:rPr>
        <w:t xml:space="preserve"> </w:t>
      </w:r>
      <w:r w:rsidR="00B62F09">
        <w:rPr>
          <w:rFonts w:ascii="Arial" w:hAnsi="Arial" w:cs="Arial"/>
        </w:rPr>
        <w:t>Focus on lowering carbon emissions</w:t>
      </w:r>
      <w:r w:rsidR="00FC3CB2">
        <w:rPr>
          <w:rFonts w:ascii="Arial" w:hAnsi="Arial" w:cs="Arial"/>
        </w:rPr>
        <w:t>,</w:t>
      </w:r>
      <w:r w:rsidR="00B62F09">
        <w:rPr>
          <w:rFonts w:ascii="Arial" w:hAnsi="Arial" w:cs="Arial"/>
        </w:rPr>
        <w:t xml:space="preserve"> Chevron (2026)</w:t>
      </w:r>
    </w:p>
    <w:p w14:paraId="4A51C305" w14:textId="009D9E51" w:rsidR="00496C83" w:rsidRPr="001E0806" w:rsidRDefault="00496C83" w:rsidP="00462A16">
      <w:pPr>
        <w:numPr>
          <w:ilvl w:val="0"/>
          <w:numId w:val="17"/>
        </w:numPr>
        <w:spacing w:line="360" w:lineRule="auto"/>
        <w:jc w:val="both"/>
        <w:rPr>
          <w:rFonts w:ascii="Arial" w:hAnsi="Arial" w:cs="Arial"/>
        </w:rPr>
      </w:pPr>
      <w:r w:rsidRPr="001E0806">
        <w:rPr>
          <w:rFonts w:ascii="Arial" w:hAnsi="Arial" w:cs="Arial"/>
          <w:b/>
          <w:bCs/>
        </w:rPr>
        <w:t>Suitability:</w:t>
      </w:r>
      <w:r w:rsidR="00462A16">
        <w:rPr>
          <w:rFonts w:ascii="Arial" w:hAnsi="Arial" w:cs="Arial"/>
        </w:rPr>
        <w:t xml:space="preserve"> Texaco , as a brand owned by Chevron focuses on lowering the carbon intensity o</w:t>
      </w:r>
      <w:r w:rsidR="005E245E">
        <w:rPr>
          <w:rFonts w:ascii="Arial" w:hAnsi="Arial" w:cs="Arial"/>
        </w:rPr>
        <w:t xml:space="preserve">perations </w:t>
      </w:r>
      <w:r w:rsidR="00DF78C1">
        <w:rPr>
          <w:rFonts w:ascii="Arial" w:hAnsi="Arial" w:cs="Arial"/>
        </w:rPr>
        <w:t>incre</w:t>
      </w:r>
      <w:r w:rsidR="00462A16">
        <w:rPr>
          <w:rFonts w:ascii="Arial" w:hAnsi="Arial" w:cs="Arial"/>
        </w:rPr>
        <w:t xml:space="preserve">asing renewable energy </w:t>
      </w:r>
      <w:r w:rsidR="00DF78C1">
        <w:rPr>
          <w:rFonts w:ascii="Arial" w:hAnsi="Arial" w:cs="Arial"/>
        </w:rPr>
        <w:t>use and</w:t>
      </w:r>
      <w:r w:rsidR="00462A16">
        <w:rPr>
          <w:rFonts w:ascii="Arial" w:hAnsi="Arial" w:cs="Arial"/>
        </w:rPr>
        <w:t xml:space="preserve"> investing in low-carbon technologies. The goal is to achieve zero-net emission from operations by 20</w:t>
      </w:r>
      <w:r w:rsidR="00B62F09">
        <w:rPr>
          <w:rFonts w:ascii="Arial" w:hAnsi="Arial" w:cs="Arial"/>
        </w:rPr>
        <w:t>28</w:t>
      </w:r>
      <w:r w:rsidR="00462A16">
        <w:rPr>
          <w:rFonts w:ascii="Arial" w:hAnsi="Arial" w:cs="Arial"/>
        </w:rPr>
        <w:t xml:space="preserve"> while continuing to produce oil and gas. </w:t>
      </w:r>
    </w:p>
    <w:p w14:paraId="3DB3760D" w14:textId="45B9FC04" w:rsidR="00496C83" w:rsidRPr="001E0806" w:rsidRDefault="00496C83" w:rsidP="009F0A5B">
      <w:pPr>
        <w:numPr>
          <w:ilvl w:val="0"/>
          <w:numId w:val="17"/>
        </w:numPr>
        <w:spacing w:line="360" w:lineRule="auto"/>
        <w:jc w:val="both"/>
        <w:rPr>
          <w:rFonts w:ascii="Arial" w:hAnsi="Arial" w:cs="Arial"/>
        </w:rPr>
      </w:pPr>
      <w:r w:rsidRPr="001E0806">
        <w:rPr>
          <w:rFonts w:ascii="Arial" w:hAnsi="Arial" w:cs="Arial"/>
          <w:b/>
          <w:bCs/>
        </w:rPr>
        <w:t>Acceptability:</w:t>
      </w:r>
      <w:r w:rsidRPr="001E0806">
        <w:rPr>
          <w:rFonts w:ascii="Arial" w:hAnsi="Arial" w:cs="Arial"/>
        </w:rPr>
        <w:t xml:space="preserve"> Stakeholder</w:t>
      </w:r>
      <w:r w:rsidR="009F0A5B">
        <w:rPr>
          <w:rFonts w:ascii="Arial" w:hAnsi="Arial" w:cs="Arial"/>
        </w:rPr>
        <w:t>s</w:t>
      </w:r>
      <w:r w:rsidRPr="001E0806">
        <w:rPr>
          <w:rFonts w:ascii="Arial" w:hAnsi="Arial" w:cs="Arial"/>
        </w:rPr>
        <w:t xml:space="preserve"> </w:t>
      </w:r>
      <w:r w:rsidR="009F0A5B">
        <w:rPr>
          <w:rFonts w:ascii="Arial" w:hAnsi="Arial" w:cs="Arial"/>
        </w:rPr>
        <w:t xml:space="preserve">demand for lowering climate change can push towards renewable energy and meet positive feedback regarding reducing water waste and other pollution connected to the oil refining.  </w:t>
      </w:r>
    </w:p>
    <w:p w14:paraId="28C4A565" w14:textId="12F9C7F5" w:rsidR="00496C83" w:rsidRDefault="00496C83" w:rsidP="009F0A5B">
      <w:pPr>
        <w:numPr>
          <w:ilvl w:val="0"/>
          <w:numId w:val="17"/>
        </w:numPr>
        <w:spacing w:line="360" w:lineRule="auto"/>
        <w:jc w:val="both"/>
        <w:rPr>
          <w:rFonts w:ascii="Arial" w:hAnsi="Arial" w:cs="Arial"/>
        </w:rPr>
      </w:pPr>
      <w:r w:rsidRPr="001E0806">
        <w:rPr>
          <w:rFonts w:ascii="Arial" w:hAnsi="Arial" w:cs="Arial"/>
          <w:b/>
          <w:bCs/>
        </w:rPr>
        <w:t>Feasibility:</w:t>
      </w:r>
      <w:r w:rsidRPr="001E0806">
        <w:rPr>
          <w:rFonts w:ascii="Arial" w:hAnsi="Arial" w:cs="Arial"/>
        </w:rPr>
        <w:t xml:space="preserve"> </w:t>
      </w:r>
      <w:r w:rsidR="009F0A5B">
        <w:rPr>
          <w:rFonts w:ascii="Arial" w:hAnsi="Arial" w:cs="Arial"/>
        </w:rPr>
        <w:t xml:space="preserve">Texaco has the ability and resources to apply all low-carbon policies. </w:t>
      </w:r>
      <w:r w:rsidR="00C14E4A">
        <w:rPr>
          <w:rFonts w:ascii="Arial" w:hAnsi="Arial" w:cs="Arial"/>
        </w:rPr>
        <w:t xml:space="preserve">Development of the OMEGA gasoline blending system will help to adapt to changing refinery conditions, the processing of heavier, high-sulphur crudes improving blending quality and feasibility. </w:t>
      </w:r>
    </w:p>
    <w:p w14:paraId="17AEEEAE" w14:textId="46EC698B" w:rsidR="00C14E4A" w:rsidRDefault="00C14E4A" w:rsidP="00C14E4A">
      <w:pPr>
        <w:spacing w:line="360" w:lineRule="auto"/>
        <w:jc w:val="both"/>
        <w:rPr>
          <w:rFonts w:ascii="Arial" w:hAnsi="Arial" w:cs="Arial"/>
          <w:b/>
          <w:bCs/>
        </w:rPr>
      </w:pPr>
      <w:r>
        <w:rPr>
          <w:rFonts w:ascii="Arial" w:hAnsi="Arial" w:cs="Arial"/>
          <w:b/>
          <w:bCs/>
        </w:rPr>
        <w:t>Option 2:</w:t>
      </w:r>
      <w:r w:rsidR="00FC3CB2" w:rsidRPr="00FC3CB2">
        <w:rPr>
          <w:rFonts w:ascii="Arial" w:hAnsi="Arial" w:cs="Arial"/>
        </w:rPr>
        <w:t xml:space="preserve"> Enhance</w:t>
      </w:r>
      <w:r w:rsidR="00FC3CB2">
        <w:rPr>
          <w:rFonts w:ascii="Arial" w:hAnsi="Arial" w:cs="Arial"/>
          <w:b/>
          <w:bCs/>
        </w:rPr>
        <w:t xml:space="preserve"> </w:t>
      </w:r>
      <w:r w:rsidR="00FC3CB2" w:rsidRPr="00FC3CB2">
        <w:rPr>
          <w:rFonts w:ascii="Arial" w:hAnsi="Arial" w:cs="Arial"/>
        </w:rPr>
        <w:t>customer</w:t>
      </w:r>
      <w:r w:rsidR="00FC3CB2">
        <w:rPr>
          <w:rFonts w:ascii="Arial" w:hAnsi="Arial" w:cs="Arial"/>
        </w:rPr>
        <w:t xml:space="preserve"> loyalty, Texaco (2026)</w:t>
      </w:r>
    </w:p>
    <w:p w14:paraId="48DA4F93" w14:textId="46884E8F" w:rsidR="00C14E4A" w:rsidRPr="00C14E4A" w:rsidRDefault="00C14E4A" w:rsidP="00C14E4A">
      <w:pPr>
        <w:pStyle w:val="ListParagraph"/>
        <w:numPr>
          <w:ilvl w:val="0"/>
          <w:numId w:val="24"/>
        </w:numPr>
        <w:spacing w:line="360" w:lineRule="auto"/>
        <w:jc w:val="both"/>
        <w:rPr>
          <w:rFonts w:ascii="Arial" w:hAnsi="Arial" w:cs="Arial"/>
          <w:b/>
          <w:bCs/>
        </w:rPr>
      </w:pPr>
      <w:r w:rsidRPr="00C14E4A">
        <w:rPr>
          <w:rFonts w:ascii="Arial" w:hAnsi="Arial" w:cs="Arial"/>
          <w:b/>
          <w:bCs/>
        </w:rPr>
        <w:t>Sustainability</w:t>
      </w:r>
      <w:r w:rsidR="00341659">
        <w:rPr>
          <w:rFonts w:ascii="Arial" w:hAnsi="Arial" w:cs="Arial"/>
          <w:b/>
          <w:bCs/>
        </w:rPr>
        <w:t xml:space="preserve">: </w:t>
      </w:r>
      <w:r w:rsidR="00341659">
        <w:rPr>
          <w:rFonts w:ascii="Arial" w:hAnsi="Arial" w:cs="Arial"/>
        </w:rPr>
        <w:t>reducing plastic card and expand mobile applications can help to reduce pollution. Recent trends enhance mobile use and allow customers to keep all important information in one place.</w:t>
      </w:r>
    </w:p>
    <w:p w14:paraId="50E6716B" w14:textId="7B3FC0FB" w:rsidR="00C14E4A" w:rsidRPr="00C14E4A" w:rsidRDefault="00C14E4A" w:rsidP="00C14E4A">
      <w:pPr>
        <w:pStyle w:val="ListParagraph"/>
        <w:numPr>
          <w:ilvl w:val="0"/>
          <w:numId w:val="24"/>
        </w:numPr>
        <w:spacing w:line="360" w:lineRule="auto"/>
        <w:jc w:val="both"/>
        <w:rPr>
          <w:rFonts w:ascii="Arial" w:hAnsi="Arial" w:cs="Arial"/>
          <w:b/>
          <w:bCs/>
        </w:rPr>
      </w:pPr>
      <w:r w:rsidRPr="00C14E4A">
        <w:rPr>
          <w:rFonts w:ascii="Arial" w:hAnsi="Arial" w:cs="Arial"/>
          <w:b/>
          <w:bCs/>
        </w:rPr>
        <w:t>Acceptability</w:t>
      </w:r>
      <w:r w:rsidR="00341659">
        <w:rPr>
          <w:rFonts w:ascii="Arial" w:hAnsi="Arial" w:cs="Arial"/>
          <w:b/>
          <w:bCs/>
        </w:rPr>
        <w:t xml:space="preserve">: </w:t>
      </w:r>
      <w:r w:rsidR="00341659">
        <w:rPr>
          <w:rFonts w:ascii="Arial" w:hAnsi="Arial" w:cs="Arial"/>
        </w:rPr>
        <w:t>In modern times everyone has mobile phone, customers wants to go ‘green’ and reduce pollution. Many of Texaco clients are younger people that are used to technology and prefer app over plastic card.</w:t>
      </w:r>
    </w:p>
    <w:p w14:paraId="77E76315" w14:textId="4A95599D" w:rsidR="00C14E4A" w:rsidRDefault="00C14E4A" w:rsidP="00C14E4A">
      <w:pPr>
        <w:pStyle w:val="ListParagraph"/>
        <w:numPr>
          <w:ilvl w:val="0"/>
          <w:numId w:val="24"/>
        </w:numPr>
        <w:spacing w:line="360" w:lineRule="auto"/>
        <w:jc w:val="both"/>
        <w:rPr>
          <w:rFonts w:ascii="Arial" w:hAnsi="Arial" w:cs="Arial"/>
          <w:b/>
          <w:bCs/>
        </w:rPr>
      </w:pPr>
      <w:r w:rsidRPr="00C14E4A">
        <w:rPr>
          <w:rFonts w:ascii="Arial" w:hAnsi="Arial" w:cs="Arial"/>
          <w:b/>
          <w:bCs/>
        </w:rPr>
        <w:t>Feasibility</w:t>
      </w:r>
      <w:r w:rsidR="00341659">
        <w:rPr>
          <w:rFonts w:ascii="Arial" w:hAnsi="Arial" w:cs="Arial"/>
          <w:b/>
          <w:bCs/>
        </w:rPr>
        <w:t>:</w:t>
      </w:r>
      <w:r w:rsidR="00341659">
        <w:rPr>
          <w:rFonts w:ascii="Arial" w:hAnsi="Arial" w:cs="Arial"/>
        </w:rPr>
        <w:t xml:space="preserve"> Texaco need to move with the times and apply technologies to its list as a way to attract more customers.</w:t>
      </w:r>
      <w:r>
        <w:rPr>
          <w:rFonts w:ascii="Arial" w:hAnsi="Arial" w:cs="Arial"/>
          <w:b/>
          <w:bCs/>
        </w:rPr>
        <w:t xml:space="preserve"> </w:t>
      </w:r>
    </w:p>
    <w:p w14:paraId="1FD8BB9D" w14:textId="77777777" w:rsidR="009B65D5" w:rsidRDefault="009B65D5" w:rsidP="009B65D5">
      <w:pPr>
        <w:spacing w:line="360" w:lineRule="auto"/>
        <w:jc w:val="both"/>
        <w:rPr>
          <w:rFonts w:ascii="Arial" w:hAnsi="Arial" w:cs="Arial"/>
          <w:b/>
          <w:bCs/>
        </w:rPr>
      </w:pPr>
    </w:p>
    <w:p w14:paraId="4E6D29A3" w14:textId="77777777" w:rsidR="009B65D5" w:rsidRPr="009B65D5" w:rsidRDefault="009B65D5" w:rsidP="009B65D5">
      <w:pPr>
        <w:spacing w:line="360" w:lineRule="auto"/>
        <w:jc w:val="both"/>
        <w:rPr>
          <w:rFonts w:ascii="Arial" w:hAnsi="Arial" w:cs="Arial"/>
          <w:b/>
          <w:bCs/>
        </w:rPr>
      </w:pPr>
    </w:p>
    <w:p w14:paraId="4DA9527A" w14:textId="5D6BBB13" w:rsidR="00496C83" w:rsidRPr="001E0806" w:rsidRDefault="00496C83" w:rsidP="004C06B6">
      <w:pPr>
        <w:pStyle w:val="Heading1"/>
        <w:rPr>
          <w:rFonts w:ascii="Arial" w:hAnsi="Arial" w:cs="Arial"/>
          <w:b/>
          <w:bCs/>
          <w:color w:val="auto"/>
          <w:sz w:val="28"/>
          <w:szCs w:val="28"/>
        </w:rPr>
      </w:pPr>
      <w:bookmarkStart w:id="22" w:name="_Toc225500515"/>
      <w:r w:rsidRPr="001E0806">
        <w:rPr>
          <w:rFonts w:ascii="Arial" w:hAnsi="Arial" w:cs="Arial"/>
          <w:b/>
          <w:bCs/>
          <w:color w:val="auto"/>
          <w:sz w:val="28"/>
          <w:szCs w:val="28"/>
        </w:rPr>
        <w:lastRenderedPageBreak/>
        <w:t>6. Conclusion</w:t>
      </w:r>
      <w:bookmarkEnd w:id="22"/>
      <w:r w:rsidRPr="001E0806">
        <w:rPr>
          <w:rFonts w:ascii="Arial" w:hAnsi="Arial" w:cs="Arial"/>
          <w:b/>
          <w:bCs/>
          <w:color w:val="auto"/>
          <w:sz w:val="28"/>
          <w:szCs w:val="28"/>
        </w:rPr>
        <w:t xml:space="preserve"> </w:t>
      </w:r>
    </w:p>
    <w:p w14:paraId="0264605E" w14:textId="29A29064" w:rsidR="00496C83" w:rsidRDefault="00496C83" w:rsidP="00341659">
      <w:pPr>
        <w:rPr>
          <w:rFonts w:ascii="Arial" w:hAnsi="Arial" w:cs="Arial"/>
        </w:rPr>
      </w:pPr>
    </w:p>
    <w:p w14:paraId="3EF74665" w14:textId="77777777" w:rsidR="00C20C4D" w:rsidRDefault="00341659" w:rsidP="00341659">
      <w:pPr>
        <w:spacing w:line="360" w:lineRule="auto"/>
        <w:jc w:val="both"/>
        <w:rPr>
          <w:rFonts w:ascii="Arial" w:hAnsi="Arial" w:cs="Arial"/>
        </w:rPr>
      </w:pPr>
      <w:r>
        <w:rPr>
          <w:rFonts w:ascii="Arial" w:hAnsi="Arial" w:cs="Arial"/>
        </w:rPr>
        <w:t xml:space="preserve">Texaco is an international corporation that by merging with Chevron in 2001 </w:t>
      </w:r>
      <w:r w:rsidR="00056579">
        <w:rPr>
          <w:rFonts w:ascii="Arial" w:hAnsi="Arial" w:cs="Arial"/>
        </w:rPr>
        <w:t>expanded all over the world</w:t>
      </w:r>
      <w:r w:rsidR="00C20C4D">
        <w:rPr>
          <w:rFonts w:ascii="Arial" w:hAnsi="Arial" w:cs="Arial"/>
        </w:rPr>
        <w:t xml:space="preserve"> and can be found in over 180 countries</w:t>
      </w:r>
      <w:r w:rsidR="00056579">
        <w:rPr>
          <w:rFonts w:ascii="Arial" w:hAnsi="Arial" w:cs="Arial"/>
        </w:rPr>
        <w:t xml:space="preserve">. The merge was pressured from 1980s lawsuit with Pennzoil and </w:t>
      </w:r>
      <w:r w:rsidR="00C20C4D">
        <w:rPr>
          <w:rFonts w:ascii="Arial" w:hAnsi="Arial" w:cs="Arial"/>
        </w:rPr>
        <w:t>following</w:t>
      </w:r>
      <w:r w:rsidR="00056579">
        <w:rPr>
          <w:rFonts w:ascii="Arial" w:hAnsi="Arial" w:cs="Arial"/>
        </w:rPr>
        <w:t xml:space="preserve"> environmental liabilities. It started in 1902 in Texas, US and slowly became the brand it is now. In the UK Texaco brand is used for retail stations and lubricants representing trusted brand for fuels. Texaco key customer</w:t>
      </w:r>
      <w:r w:rsidR="00C20C4D">
        <w:rPr>
          <w:rFonts w:ascii="Arial" w:hAnsi="Arial" w:cs="Arial"/>
        </w:rPr>
        <w:t xml:space="preserve"> segment are individuals as well as fleet companies that heavily rely on Texaco fuels and lubricants. Recent strategic developments includes acquisition of PDC Energy in 2023 that should bring more cash flow and strengthen Chevron’s position. </w:t>
      </w:r>
    </w:p>
    <w:p w14:paraId="637C879A" w14:textId="77777777" w:rsidR="001E2C61" w:rsidRDefault="00C20C4D" w:rsidP="00341659">
      <w:pPr>
        <w:spacing w:line="360" w:lineRule="auto"/>
        <w:jc w:val="both"/>
        <w:rPr>
          <w:rFonts w:ascii="Arial" w:hAnsi="Arial" w:cs="Arial"/>
        </w:rPr>
      </w:pPr>
      <w:r>
        <w:rPr>
          <w:rFonts w:ascii="Arial" w:hAnsi="Arial" w:cs="Arial"/>
        </w:rPr>
        <w:t xml:space="preserve">Texaco is measured with macro-environmental factors applied in PESTLE analysis. Recent activities in middle east are disturbing and unexpected for many customers and the company itself. The war between US and Iran can cause </w:t>
      </w:r>
      <w:r w:rsidR="001E2C61">
        <w:rPr>
          <w:rFonts w:ascii="Arial" w:hAnsi="Arial" w:cs="Arial"/>
        </w:rPr>
        <w:t xml:space="preserve">turmoil in the industry where main source of energy is crude oil. Social and environmental demands from public also force company to look for renewable sources of energy which make the company to invest in different energy sources. </w:t>
      </w:r>
    </w:p>
    <w:p w14:paraId="3AD2F233" w14:textId="41DC82DA" w:rsidR="00341659" w:rsidRDefault="00C20C4D" w:rsidP="00341659">
      <w:pPr>
        <w:spacing w:line="360" w:lineRule="auto"/>
        <w:jc w:val="both"/>
        <w:rPr>
          <w:rFonts w:ascii="Arial" w:hAnsi="Arial" w:cs="Arial"/>
        </w:rPr>
      </w:pPr>
      <w:r>
        <w:rPr>
          <w:rFonts w:ascii="Arial" w:hAnsi="Arial" w:cs="Arial"/>
        </w:rPr>
        <w:t xml:space="preserve"> </w:t>
      </w:r>
      <w:r w:rsidR="001E2C61">
        <w:rPr>
          <w:rFonts w:ascii="Arial" w:hAnsi="Arial" w:cs="Arial"/>
        </w:rPr>
        <w:t xml:space="preserve">Texaco for the foreseeable future should focus on enhancing customer loyalty. It is also required to expand its low sulphur fuels as well as lubricants for company growth and increased demand for ecological alternatives. Texaco should also reduce wastewater pollution and reduce liabilities involve in crude oil extraction and production. </w:t>
      </w:r>
    </w:p>
    <w:p w14:paraId="3C4F0F7E" w14:textId="0FBAE081" w:rsidR="001E2C61" w:rsidRDefault="006765EC" w:rsidP="00341659">
      <w:pPr>
        <w:spacing w:line="360" w:lineRule="auto"/>
        <w:jc w:val="both"/>
        <w:rPr>
          <w:rFonts w:ascii="Arial" w:hAnsi="Arial" w:cs="Arial"/>
        </w:rPr>
      </w:pPr>
      <w:r>
        <w:rPr>
          <w:rFonts w:ascii="Arial" w:hAnsi="Arial" w:cs="Arial"/>
        </w:rPr>
        <w:t xml:space="preserve">In today’s world energy sources are strictly acquired from crude oil but changing world requires more eco-friendly and renewable energy. Next step for Texaco is to invest in green energy. Crude oil consumption will get smaller with increase of EV usage.  </w:t>
      </w:r>
    </w:p>
    <w:p w14:paraId="5785C035" w14:textId="77777777" w:rsidR="001E2C61" w:rsidRPr="00341659" w:rsidRDefault="001E2C61" w:rsidP="00341659">
      <w:pPr>
        <w:spacing w:line="360" w:lineRule="auto"/>
        <w:jc w:val="both"/>
        <w:rPr>
          <w:rFonts w:ascii="Arial" w:hAnsi="Arial" w:cs="Arial"/>
        </w:rPr>
      </w:pPr>
    </w:p>
    <w:p w14:paraId="4EECDD2C" w14:textId="77777777" w:rsidR="00B36A4D" w:rsidRDefault="00B36A4D" w:rsidP="00B36A4D">
      <w:pPr>
        <w:rPr>
          <w:rFonts w:ascii="Arial" w:hAnsi="Arial" w:cs="Arial"/>
        </w:rPr>
      </w:pPr>
    </w:p>
    <w:p w14:paraId="0F7DF2CF" w14:textId="77777777" w:rsidR="00B36A4D" w:rsidRDefault="00B36A4D" w:rsidP="00B36A4D">
      <w:pPr>
        <w:rPr>
          <w:rFonts w:ascii="Arial" w:hAnsi="Arial" w:cs="Arial"/>
        </w:rPr>
      </w:pPr>
    </w:p>
    <w:p w14:paraId="12648E6A" w14:textId="77777777" w:rsidR="00B36A4D" w:rsidRDefault="00B36A4D" w:rsidP="00B36A4D">
      <w:pPr>
        <w:rPr>
          <w:rFonts w:ascii="Arial" w:hAnsi="Arial" w:cs="Arial"/>
        </w:rPr>
      </w:pPr>
    </w:p>
    <w:p w14:paraId="11DEB61B" w14:textId="77777777" w:rsidR="00B36A4D" w:rsidRDefault="00B36A4D" w:rsidP="00B36A4D">
      <w:pPr>
        <w:rPr>
          <w:rFonts w:ascii="Arial" w:hAnsi="Arial" w:cs="Arial"/>
        </w:rPr>
      </w:pPr>
    </w:p>
    <w:p w14:paraId="5221CC68" w14:textId="77777777" w:rsidR="006765EC" w:rsidRDefault="006765EC" w:rsidP="00B36A4D">
      <w:pPr>
        <w:rPr>
          <w:rFonts w:ascii="Arial" w:hAnsi="Arial" w:cs="Arial"/>
        </w:rPr>
      </w:pPr>
    </w:p>
    <w:p w14:paraId="0CC33220" w14:textId="77777777" w:rsidR="00B36A4D" w:rsidRPr="001E0806" w:rsidRDefault="00B36A4D" w:rsidP="00B36A4D">
      <w:pPr>
        <w:rPr>
          <w:rFonts w:ascii="Arial" w:hAnsi="Arial" w:cs="Arial"/>
        </w:rPr>
      </w:pPr>
    </w:p>
    <w:p w14:paraId="6C1E28BC" w14:textId="77777777" w:rsidR="00496C83" w:rsidRPr="001E0806" w:rsidRDefault="00496C83" w:rsidP="004C06B6">
      <w:pPr>
        <w:pStyle w:val="Heading1"/>
        <w:rPr>
          <w:rFonts w:ascii="Arial" w:hAnsi="Arial" w:cs="Arial"/>
          <w:b/>
          <w:bCs/>
          <w:color w:val="auto"/>
          <w:sz w:val="28"/>
          <w:szCs w:val="28"/>
        </w:rPr>
      </w:pPr>
      <w:bookmarkStart w:id="23" w:name="_Toc225500516"/>
      <w:r w:rsidRPr="001E0806">
        <w:rPr>
          <w:rFonts w:ascii="Arial" w:hAnsi="Arial" w:cs="Arial"/>
          <w:b/>
          <w:bCs/>
          <w:color w:val="auto"/>
          <w:sz w:val="28"/>
          <w:szCs w:val="28"/>
        </w:rPr>
        <w:t>Reference List</w:t>
      </w:r>
      <w:bookmarkEnd w:id="23"/>
    </w:p>
    <w:p w14:paraId="12F9360F" w14:textId="601C029E" w:rsidR="001268F1" w:rsidRPr="001E0806" w:rsidRDefault="00534B9C" w:rsidP="001268F1">
      <w:pPr>
        <w:rPr>
          <w:rFonts w:ascii="Arial" w:hAnsi="Arial" w:cs="Arial"/>
        </w:rPr>
      </w:pPr>
      <w:r w:rsidRPr="001E0806">
        <w:rPr>
          <w:rFonts w:ascii="Arial" w:hAnsi="Arial" w:cs="Arial"/>
        </w:rPr>
        <w:t xml:space="preserve"> </w:t>
      </w:r>
    </w:p>
    <w:p w14:paraId="7F5C5C7C" w14:textId="1443868E" w:rsidR="003D586A" w:rsidRPr="008576AA" w:rsidRDefault="003D586A" w:rsidP="008576AA">
      <w:pPr>
        <w:pStyle w:val="ListParagraph"/>
        <w:numPr>
          <w:ilvl w:val="0"/>
          <w:numId w:val="28"/>
        </w:numPr>
        <w:spacing w:line="360" w:lineRule="auto"/>
        <w:jc w:val="both"/>
        <w:rPr>
          <w:rFonts w:ascii="Arial" w:hAnsi="Arial" w:cs="Arial"/>
        </w:rPr>
      </w:pPr>
      <w:r w:rsidRPr="008576AA">
        <w:rPr>
          <w:rFonts w:ascii="Arial" w:hAnsi="Arial" w:cs="Arial"/>
        </w:rPr>
        <w:t xml:space="preserve">Alternative Fuels Data </w:t>
      </w:r>
      <w:proofErr w:type="spellStart"/>
      <w:r w:rsidRPr="008576AA">
        <w:rPr>
          <w:rFonts w:ascii="Arial" w:hAnsi="Arial" w:cs="Arial"/>
        </w:rPr>
        <w:t>Center</w:t>
      </w:r>
      <w:proofErr w:type="spellEnd"/>
      <w:r w:rsidRPr="008576AA">
        <w:rPr>
          <w:rFonts w:ascii="Arial" w:hAnsi="Arial" w:cs="Arial"/>
        </w:rPr>
        <w:t xml:space="preserve"> (no date) </w:t>
      </w:r>
      <w:r w:rsidRPr="008576AA">
        <w:rPr>
          <w:rFonts w:ascii="Arial" w:hAnsi="Arial" w:cs="Arial"/>
          <w:i/>
          <w:iCs/>
        </w:rPr>
        <w:t>Alternative Fuels and Advanced Vehicles.</w:t>
      </w:r>
      <w:r w:rsidRPr="008576AA">
        <w:rPr>
          <w:rFonts w:ascii="Arial" w:hAnsi="Arial" w:cs="Arial"/>
        </w:rPr>
        <w:t xml:space="preserve">  U.S. Department of Energy. Available at: </w:t>
      </w:r>
      <w:hyperlink r:id="rId11" w:history="1">
        <w:r w:rsidRPr="008576AA">
          <w:rPr>
            <w:rStyle w:val="Hyperlink"/>
            <w:rFonts w:ascii="Arial" w:hAnsi="Arial" w:cs="Arial"/>
          </w:rPr>
          <w:t>https://afdc.energy.gov/fuels</w:t>
        </w:r>
      </w:hyperlink>
      <w:r w:rsidRPr="008576AA">
        <w:rPr>
          <w:rFonts w:ascii="Arial" w:hAnsi="Arial" w:cs="Arial"/>
        </w:rPr>
        <w:t xml:space="preserve">  (Accessed: 16 March 2026).</w:t>
      </w:r>
    </w:p>
    <w:p w14:paraId="6037BE9C" w14:textId="43191617" w:rsidR="00EE1741" w:rsidRPr="008576AA" w:rsidRDefault="00EE1741" w:rsidP="008576AA">
      <w:pPr>
        <w:pStyle w:val="ListParagraph"/>
        <w:numPr>
          <w:ilvl w:val="0"/>
          <w:numId w:val="28"/>
        </w:numPr>
        <w:spacing w:line="360" w:lineRule="auto"/>
        <w:jc w:val="both"/>
        <w:rPr>
          <w:rFonts w:ascii="Arial" w:hAnsi="Arial" w:cs="Arial"/>
        </w:rPr>
      </w:pPr>
      <w:r w:rsidRPr="008576AA">
        <w:rPr>
          <w:rFonts w:ascii="Arial" w:hAnsi="Arial" w:cs="Arial"/>
        </w:rPr>
        <w:t xml:space="preserve">Anonymous (2024) ‘Newsmakers. Top stories’. </w:t>
      </w:r>
      <w:r w:rsidRPr="008576AA">
        <w:rPr>
          <w:rFonts w:ascii="Arial" w:hAnsi="Arial" w:cs="Arial"/>
          <w:i/>
          <w:iCs/>
        </w:rPr>
        <w:t>Tribology and Lubrication Technology.</w:t>
      </w:r>
      <w:r w:rsidRPr="008576AA">
        <w:rPr>
          <w:rFonts w:ascii="Arial" w:hAnsi="Arial" w:cs="Arial"/>
        </w:rPr>
        <w:t xml:space="preserve"> 80(1), pp.52-56. Available at: </w:t>
      </w:r>
      <w:hyperlink r:id="rId12" w:history="1">
        <w:r w:rsidRPr="008576AA">
          <w:rPr>
            <w:rStyle w:val="Hyperlink"/>
            <w:rFonts w:ascii="Arial" w:hAnsi="Arial" w:cs="Arial"/>
          </w:rPr>
          <w:t>https://www.proquest.com/docview/2913650389?pq-origsite=gscholar&amp;fromopenview=true&amp;sourcetype=Schola</w:t>
        </w:r>
      </w:hyperlink>
      <w:r w:rsidRPr="008576AA">
        <w:rPr>
          <w:rFonts w:ascii="Arial" w:hAnsi="Arial" w:cs="Arial"/>
        </w:rPr>
        <w:t xml:space="preserve">  (Accessed: 10 March 2026). </w:t>
      </w:r>
    </w:p>
    <w:p w14:paraId="7831B4EE" w14:textId="4617347D" w:rsidR="00E13183" w:rsidRPr="008576AA" w:rsidRDefault="00E13183" w:rsidP="008576AA">
      <w:pPr>
        <w:pStyle w:val="ListParagraph"/>
        <w:numPr>
          <w:ilvl w:val="0"/>
          <w:numId w:val="28"/>
        </w:numPr>
        <w:spacing w:line="360" w:lineRule="auto"/>
        <w:jc w:val="both"/>
        <w:rPr>
          <w:rFonts w:ascii="Arial" w:hAnsi="Arial" w:cs="Arial"/>
        </w:rPr>
      </w:pPr>
      <w:r w:rsidRPr="008576AA">
        <w:rPr>
          <w:rFonts w:ascii="Arial" w:hAnsi="Arial" w:cs="Arial"/>
        </w:rPr>
        <w:t xml:space="preserve">BCG Matrix (2025) </w:t>
      </w:r>
      <w:r w:rsidRPr="008576AA">
        <w:rPr>
          <w:rFonts w:ascii="Arial" w:hAnsi="Arial" w:cs="Arial"/>
          <w:i/>
          <w:iCs/>
        </w:rPr>
        <w:t xml:space="preserve">What is Customer Demographics and Target Market of Chevron Company? </w:t>
      </w:r>
      <w:r w:rsidRPr="008576AA">
        <w:rPr>
          <w:rFonts w:ascii="Arial" w:hAnsi="Arial" w:cs="Arial"/>
        </w:rPr>
        <w:t xml:space="preserve">Available at: </w:t>
      </w:r>
      <w:hyperlink r:id="rId13" w:history="1">
        <w:r w:rsidRPr="008576AA">
          <w:rPr>
            <w:rStyle w:val="Hyperlink"/>
            <w:rFonts w:ascii="Arial" w:hAnsi="Arial" w:cs="Arial"/>
          </w:rPr>
          <w:t>https://matrixbcg.com/blogs/target-market/chevron</w:t>
        </w:r>
      </w:hyperlink>
      <w:r w:rsidRPr="008576AA">
        <w:rPr>
          <w:rFonts w:ascii="Arial" w:hAnsi="Arial" w:cs="Arial"/>
        </w:rPr>
        <w:t xml:space="preserve">  (Accessed: 26 March 2026).</w:t>
      </w:r>
    </w:p>
    <w:p w14:paraId="7F2443B2" w14:textId="22F9AD7F" w:rsidR="00FC3CB2" w:rsidRPr="008576AA" w:rsidRDefault="00FC3CB2" w:rsidP="008576AA">
      <w:pPr>
        <w:pStyle w:val="ListParagraph"/>
        <w:numPr>
          <w:ilvl w:val="0"/>
          <w:numId w:val="28"/>
        </w:numPr>
        <w:spacing w:line="360" w:lineRule="auto"/>
        <w:jc w:val="both"/>
        <w:rPr>
          <w:rFonts w:ascii="Arial" w:hAnsi="Arial" w:cs="Arial"/>
        </w:rPr>
      </w:pPr>
      <w:r w:rsidRPr="008576AA">
        <w:rPr>
          <w:rFonts w:ascii="Arial" w:hAnsi="Arial" w:cs="Arial"/>
        </w:rPr>
        <w:t xml:space="preserve">Chevron (2026) </w:t>
      </w:r>
      <w:r w:rsidRPr="008576AA">
        <w:rPr>
          <w:rFonts w:ascii="Arial" w:hAnsi="Arial" w:cs="Arial"/>
          <w:i/>
          <w:iCs/>
        </w:rPr>
        <w:t>Sustainability: Climate.</w:t>
      </w:r>
      <w:r w:rsidRPr="008576AA">
        <w:rPr>
          <w:rFonts w:ascii="Arial" w:hAnsi="Arial" w:cs="Arial"/>
        </w:rPr>
        <w:t xml:space="preserve"> Available at: </w:t>
      </w:r>
      <w:hyperlink r:id="rId14" w:history="1">
        <w:r w:rsidRPr="008576AA">
          <w:rPr>
            <w:rStyle w:val="Hyperlink"/>
            <w:rFonts w:ascii="Arial" w:hAnsi="Arial" w:cs="Arial"/>
          </w:rPr>
          <w:t>https://www.chevron.com/sustainability/climate</w:t>
        </w:r>
      </w:hyperlink>
      <w:r w:rsidRPr="008576AA">
        <w:rPr>
          <w:rFonts w:ascii="Arial" w:hAnsi="Arial" w:cs="Arial"/>
        </w:rPr>
        <w:t xml:space="preserve">  (Accessed: 26 March 2026).</w:t>
      </w:r>
    </w:p>
    <w:p w14:paraId="70BC5971" w14:textId="1FDCA7DA" w:rsidR="00AD7F33" w:rsidRPr="008576AA" w:rsidRDefault="00AD7F33" w:rsidP="008576AA">
      <w:pPr>
        <w:pStyle w:val="ListParagraph"/>
        <w:numPr>
          <w:ilvl w:val="0"/>
          <w:numId w:val="28"/>
        </w:numPr>
        <w:spacing w:line="360" w:lineRule="auto"/>
        <w:jc w:val="both"/>
        <w:rPr>
          <w:rFonts w:ascii="Arial" w:hAnsi="Arial" w:cs="Arial"/>
        </w:rPr>
      </w:pPr>
      <w:r w:rsidRPr="008576AA">
        <w:rPr>
          <w:rFonts w:ascii="Arial" w:hAnsi="Arial" w:cs="Arial"/>
        </w:rPr>
        <w:t xml:space="preserve">Chevron (2026) </w:t>
      </w:r>
      <w:r w:rsidRPr="008576AA">
        <w:rPr>
          <w:rFonts w:ascii="Arial" w:hAnsi="Arial" w:cs="Arial"/>
          <w:i/>
          <w:iCs/>
        </w:rPr>
        <w:t>Colombia. Business portfolio.</w:t>
      </w:r>
      <w:r w:rsidRPr="008576AA">
        <w:rPr>
          <w:rFonts w:ascii="Arial" w:hAnsi="Arial" w:cs="Arial"/>
        </w:rPr>
        <w:t xml:space="preserve"> Available at: </w:t>
      </w:r>
      <w:hyperlink r:id="rId15" w:history="1">
        <w:r w:rsidRPr="008576AA">
          <w:rPr>
            <w:rStyle w:val="Hyperlink"/>
            <w:rFonts w:ascii="Arial" w:hAnsi="Arial" w:cs="Arial"/>
          </w:rPr>
          <w:t>https://www.chevron.com/worldwide/colombia</w:t>
        </w:r>
      </w:hyperlink>
      <w:r w:rsidRPr="008576AA">
        <w:rPr>
          <w:rFonts w:ascii="Arial" w:hAnsi="Arial" w:cs="Arial"/>
        </w:rPr>
        <w:t xml:space="preserve">  (Accessed: 16 March 2026).</w:t>
      </w:r>
    </w:p>
    <w:p w14:paraId="600F564C" w14:textId="20369769" w:rsidR="00496DAA" w:rsidRPr="008576AA" w:rsidRDefault="00496DAA" w:rsidP="008576AA">
      <w:pPr>
        <w:pStyle w:val="ListParagraph"/>
        <w:numPr>
          <w:ilvl w:val="0"/>
          <w:numId w:val="28"/>
        </w:numPr>
        <w:spacing w:line="360" w:lineRule="auto"/>
        <w:jc w:val="both"/>
        <w:rPr>
          <w:rFonts w:ascii="Arial" w:hAnsi="Arial" w:cs="Arial"/>
        </w:rPr>
      </w:pPr>
      <w:r w:rsidRPr="008576AA">
        <w:rPr>
          <w:rFonts w:ascii="Arial" w:hAnsi="Arial" w:cs="Arial"/>
        </w:rPr>
        <w:t xml:space="preserve">Chevron (2026) </w:t>
      </w:r>
      <w:r w:rsidRPr="008576AA">
        <w:rPr>
          <w:rFonts w:ascii="Arial" w:hAnsi="Arial" w:cs="Arial"/>
          <w:i/>
          <w:iCs/>
        </w:rPr>
        <w:t>The Chevron Way. Getting results the right way.</w:t>
      </w:r>
      <w:r w:rsidRPr="008576AA">
        <w:rPr>
          <w:rFonts w:ascii="Arial" w:hAnsi="Arial" w:cs="Arial"/>
        </w:rPr>
        <w:t xml:space="preserve"> Available at: </w:t>
      </w:r>
      <w:hyperlink r:id="rId16" w:anchor="mod_4d438028" w:history="1">
        <w:r w:rsidRPr="008576AA">
          <w:rPr>
            <w:rStyle w:val="Hyperlink"/>
            <w:rFonts w:ascii="Arial" w:hAnsi="Arial" w:cs="Arial"/>
          </w:rPr>
          <w:t>https://www.chevron.com/who-we-are/culture/the-chevron-way#mod_4d438028</w:t>
        </w:r>
      </w:hyperlink>
      <w:r w:rsidRPr="008576AA">
        <w:rPr>
          <w:rFonts w:ascii="Arial" w:hAnsi="Arial" w:cs="Arial"/>
        </w:rPr>
        <w:t xml:space="preserve">  (Accessed: 19 March 2026). </w:t>
      </w:r>
    </w:p>
    <w:p w14:paraId="241E0677" w14:textId="6E552B07" w:rsidR="001E06A8" w:rsidRPr="008576AA" w:rsidRDefault="001E06A8" w:rsidP="008576AA">
      <w:pPr>
        <w:pStyle w:val="ListParagraph"/>
        <w:numPr>
          <w:ilvl w:val="0"/>
          <w:numId w:val="28"/>
        </w:numPr>
        <w:spacing w:line="360" w:lineRule="auto"/>
        <w:jc w:val="both"/>
        <w:rPr>
          <w:rFonts w:ascii="Arial" w:hAnsi="Arial" w:cs="Arial"/>
        </w:rPr>
      </w:pPr>
      <w:r w:rsidRPr="008576AA">
        <w:rPr>
          <w:rFonts w:ascii="Arial" w:hAnsi="Arial" w:cs="Arial"/>
        </w:rPr>
        <w:t xml:space="preserve">Chevron (2024) </w:t>
      </w:r>
      <w:r w:rsidRPr="008576AA">
        <w:rPr>
          <w:rFonts w:ascii="Arial" w:hAnsi="Arial" w:cs="Arial"/>
          <w:i/>
          <w:iCs/>
        </w:rPr>
        <w:t>Annual Report 2023.</w:t>
      </w:r>
      <w:r w:rsidRPr="008576AA">
        <w:rPr>
          <w:rFonts w:ascii="Arial" w:hAnsi="Arial" w:cs="Arial"/>
        </w:rPr>
        <w:t xml:space="preserve">  Available at: </w:t>
      </w:r>
      <w:hyperlink r:id="rId17" w:history="1">
        <w:r w:rsidRPr="008576AA">
          <w:rPr>
            <w:rStyle w:val="Hyperlink"/>
            <w:rFonts w:ascii="Arial" w:hAnsi="Arial" w:cs="Arial"/>
          </w:rPr>
          <w:t>https://www.chevron.com/-/media/chevron/annual-report/2023/documents/2023-Annual-Report.pdf</w:t>
        </w:r>
      </w:hyperlink>
      <w:r w:rsidRPr="008576AA">
        <w:rPr>
          <w:rFonts w:ascii="Arial" w:hAnsi="Arial" w:cs="Arial"/>
        </w:rPr>
        <w:t xml:space="preserve">  (Accessed: 25 March 2026).</w:t>
      </w:r>
    </w:p>
    <w:p w14:paraId="44659178" w14:textId="695C893D" w:rsidR="00EF31D2" w:rsidRPr="008576AA" w:rsidRDefault="00EF31D2" w:rsidP="008576AA">
      <w:pPr>
        <w:pStyle w:val="ListParagraph"/>
        <w:numPr>
          <w:ilvl w:val="0"/>
          <w:numId w:val="28"/>
        </w:numPr>
        <w:spacing w:line="360" w:lineRule="auto"/>
        <w:jc w:val="both"/>
        <w:rPr>
          <w:rFonts w:ascii="Arial" w:hAnsi="Arial" w:cs="Arial"/>
        </w:rPr>
      </w:pPr>
      <w:r w:rsidRPr="008576AA">
        <w:rPr>
          <w:rFonts w:ascii="Arial" w:hAnsi="Arial" w:cs="Arial"/>
        </w:rPr>
        <w:t xml:space="preserve">Chevron (2024) </w:t>
      </w:r>
      <w:r w:rsidRPr="008576AA">
        <w:rPr>
          <w:rFonts w:ascii="Arial" w:hAnsi="Arial" w:cs="Arial"/>
          <w:i/>
          <w:iCs/>
        </w:rPr>
        <w:t>Annual company report 2024.</w:t>
      </w:r>
      <w:r w:rsidRPr="008576AA">
        <w:rPr>
          <w:rFonts w:ascii="Arial" w:hAnsi="Arial" w:cs="Arial"/>
        </w:rPr>
        <w:t xml:space="preserve"> Available at: </w:t>
      </w:r>
      <w:hyperlink r:id="rId18" w:anchor="mod_9003aabb" w:history="1">
        <w:r w:rsidRPr="008576AA">
          <w:rPr>
            <w:rStyle w:val="Hyperlink"/>
            <w:rFonts w:ascii="Arial" w:hAnsi="Arial" w:cs="Arial"/>
          </w:rPr>
          <w:t>https://www.chevron.com/investors/reports-and-filings#mod_9003aabb</w:t>
        </w:r>
      </w:hyperlink>
      <w:r w:rsidRPr="008576AA">
        <w:rPr>
          <w:rFonts w:ascii="Arial" w:hAnsi="Arial" w:cs="Arial"/>
        </w:rPr>
        <w:t xml:space="preserve">  (Accessed: 19 March 2026).</w:t>
      </w:r>
    </w:p>
    <w:p w14:paraId="2FFD70B0" w14:textId="743C85E6" w:rsidR="00377FEE" w:rsidRPr="008576AA" w:rsidRDefault="00377FEE" w:rsidP="008576AA">
      <w:pPr>
        <w:pStyle w:val="ListParagraph"/>
        <w:numPr>
          <w:ilvl w:val="0"/>
          <w:numId w:val="28"/>
        </w:numPr>
        <w:spacing w:line="360" w:lineRule="auto"/>
        <w:jc w:val="both"/>
        <w:rPr>
          <w:rFonts w:ascii="Arial" w:hAnsi="Arial" w:cs="Arial"/>
        </w:rPr>
      </w:pPr>
      <w:r w:rsidRPr="008576AA">
        <w:rPr>
          <w:rFonts w:ascii="Arial" w:hAnsi="Arial" w:cs="Arial"/>
        </w:rPr>
        <w:t xml:space="preserve">Chevron (2026) </w:t>
      </w:r>
      <w:r w:rsidRPr="008576AA">
        <w:rPr>
          <w:rFonts w:ascii="Arial" w:hAnsi="Arial" w:cs="Arial"/>
          <w:i/>
          <w:iCs/>
        </w:rPr>
        <w:t>Annual Report 2025 supplement.</w:t>
      </w:r>
      <w:r w:rsidRPr="008576AA">
        <w:rPr>
          <w:rFonts w:ascii="Arial" w:hAnsi="Arial" w:cs="Arial"/>
        </w:rPr>
        <w:t xml:space="preserve"> Available at: </w:t>
      </w:r>
      <w:hyperlink r:id="rId19" w:history="1">
        <w:r w:rsidRPr="008576AA">
          <w:rPr>
            <w:rStyle w:val="Hyperlink"/>
            <w:rFonts w:ascii="Arial" w:hAnsi="Arial" w:cs="Arial"/>
          </w:rPr>
          <w:t>https://www.chevron.com/-/media/shared-media/documents/2025-chevron-annual-report-supplement.pdf</w:t>
        </w:r>
      </w:hyperlink>
      <w:r w:rsidRPr="008576AA">
        <w:rPr>
          <w:rFonts w:ascii="Arial" w:hAnsi="Arial" w:cs="Arial"/>
        </w:rPr>
        <w:t xml:space="preserve">  (Accessed: 25 March 2026).</w:t>
      </w:r>
    </w:p>
    <w:p w14:paraId="2C3A05ED" w14:textId="37FE7971" w:rsidR="0053123E" w:rsidRPr="008576AA" w:rsidRDefault="0053123E" w:rsidP="008576AA">
      <w:pPr>
        <w:pStyle w:val="ListParagraph"/>
        <w:numPr>
          <w:ilvl w:val="0"/>
          <w:numId w:val="28"/>
        </w:numPr>
        <w:spacing w:line="360" w:lineRule="auto"/>
        <w:jc w:val="both"/>
        <w:rPr>
          <w:rFonts w:ascii="Arial" w:hAnsi="Arial" w:cs="Arial"/>
        </w:rPr>
      </w:pPr>
      <w:r w:rsidRPr="008576AA">
        <w:rPr>
          <w:rFonts w:ascii="Arial" w:hAnsi="Arial" w:cs="Arial"/>
        </w:rPr>
        <w:t xml:space="preserve">Chevron Brazil (2026) </w:t>
      </w:r>
      <w:r w:rsidRPr="008576AA">
        <w:rPr>
          <w:rFonts w:ascii="Arial" w:hAnsi="Arial" w:cs="Arial"/>
          <w:i/>
          <w:iCs/>
        </w:rPr>
        <w:t xml:space="preserve">Texaco returns to the fuel market in Brazil with the opening of its first fuel station. </w:t>
      </w:r>
      <w:r w:rsidRPr="008576AA">
        <w:rPr>
          <w:rFonts w:ascii="Arial" w:hAnsi="Arial" w:cs="Arial"/>
        </w:rPr>
        <w:t xml:space="preserve">Chevron Global. Available at: </w:t>
      </w:r>
      <w:hyperlink r:id="rId20" w:history="1">
        <w:r w:rsidRPr="008576AA">
          <w:rPr>
            <w:rStyle w:val="Hyperlink"/>
            <w:rFonts w:ascii="Arial" w:hAnsi="Arial" w:cs="Arial"/>
          </w:rPr>
          <w:t>https://brazil.chevron.com/en/news/latest-news/2024/texaco-retorna-ao-mercado-de-combustiveis-no-bra</w:t>
        </w:r>
      </w:hyperlink>
      <w:r w:rsidRPr="008576AA">
        <w:rPr>
          <w:rFonts w:ascii="Arial" w:hAnsi="Arial" w:cs="Arial"/>
        </w:rPr>
        <w:t xml:space="preserve">  (Accessed: 25 March 2026).</w:t>
      </w:r>
    </w:p>
    <w:p w14:paraId="29838441" w14:textId="1898D384" w:rsidR="005B17ED" w:rsidRPr="008576AA" w:rsidRDefault="005B17ED" w:rsidP="008576AA">
      <w:pPr>
        <w:pStyle w:val="ListParagraph"/>
        <w:numPr>
          <w:ilvl w:val="0"/>
          <w:numId w:val="28"/>
        </w:numPr>
        <w:spacing w:line="360" w:lineRule="auto"/>
        <w:jc w:val="both"/>
        <w:rPr>
          <w:rFonts w:ascii="Arial" w:hAnsi="Arial" w:cs="Arial"/>
        </w:rPr>
      </w:pPr>
      <w:r w:rsidRPr="008576AA">
        <w:rPr>
          <w:rFonts w:ascii="Arial" w:hAnsi="Arial" w:cs="Arial"/>
        </w:rPr>
        <w:t xml:space="preserve">Chevron Technology (2020) </w:t>
      </w:r>
      <w:r w:rsidRPr="008576AA">
        <w:rPr>
          <w:rFonts w:ascii="Arial" w:hAnsi="Arial" w:cs="Arial"/>
          <w:i/>
          <w:iCs/>
        </w:rPr>
        <w:t>Strengthened Partnership between Petrol Ofisi and Chevron.</w:t>
      </w:r>
      <w:r w:rsidRPr="008576AA">
        <w:rPr>
          <w:rFonts w:ascii="Arial" w:hAnsi="Arial" w:cs="Arial"/>
        </w:rPr>
        <w:t xml:space="preserve"> Texaco Lubricant. Available at: </w:t>
      </w:r>
      <w:hyperlink r:id="rId21" w:history="1">
        <w:r w:rsidRPr="008576AA">
          <w:rPr>
            <w:rStyle w:val="Hyperlink"/>
            <w:rFonts w:ascii="Arial" w:hAnsi="Arial" w:cs="Arial"/>
          </w:rPr>
          <w:t>https://www.texacolubricants.com/en_uk/home/learning/from-chevron/texaco-latest-news/Strengthened-Pa</w:t>
        </w:r>
      </w:hyperlink>
      <w:r w:rsidRPr="008576AA">
        <w:rPr>
          <w:rFonts w:ascii="Arial" w:hAnsi="Arial" w:cs="Arial"/>
        </w:rPr>
        <w:t xml:space="preserve">  (Accessed: 25 March 2026).</w:t>
      </w:r>
    </w:p>
    <w:p w14:paraId="37F79C5E" w14:textId="34B10A26" w:rsidR="00B62F09" w:rsidRPr="008576AA" w:rsidRDefault="00B62F09" w:rsidP="008576AA">
      <w:pPr>
        <w:pStyle w:val="ListParagraph"/>
        <w:numPr>
          <w:ilvl w:val="0"/>
          <w:numId w:val="28"/>
        </w:numPr>
        <w:spacing w:line="360" w:lineRule="auto"/>
        <w:jc w:val="both"/>
        <w:rPr>
          <w:rFonts w:ascii="Arial" w:hAnsi="Arial" w:cs="Arial"/>
        </w:rPr>
      </w:pPr>
      <w:r w:rsidRPr="008576AA">
        <w:rPr>
          <w:rFonts w:ascii="Arial" w:hAnsi="Arial" w:cs="Arial"/>
        </w:rPr>
        <w:t xml:space="preserve">Chevron Technology (2023) </w:t>
      </w:r>
      <w:r w:rsidRPr="008576AA">
        <w:rPr>
          <w:rFonts w:ascii="Arial" w:hAnsi="Arial" w:cs="Arial"/>
          <w:i/>
          <w:iCs/>
        </w:rPr>
        <w:t>Daimler Truck Specification Updates.</w:t>
      </w:r>
      <w:r w:rsidRPr="008576AA">
        <w:rPr>
          <w:rFonts w:ascii="Arial" w:hAnsi="Arial" w:cs="Arial"/>
        </w:rPr>
        <w:t xml:space="preserve">  Texaco Lubricants. Available at: </w:t>
      </w:r>
      <w:hyperlink r:id="rId22" w:history="1">
        <w:r w:rsidRPr="008576AA">
          <w:rPr>
            <w:rStyle w:val="Hyperlink"/>
            <w:rFonts w:ascii="Arial" w:hAnsi="Arial" w:cs="Arial"/>
          </w:rPr>
          <w:t>https://www.texacolubricants.com/en_uk/home/learning/from-chevron/heavy-duty-diesel-vehicles-and-equ</w:t>
        </w:r>
      </w:hyperlink>
      <w:r w:rsidRPr="008576AA">
        <w:rPr>
          <w:rFonts w:ascii="Arial" w:hAnsi="Arial" w:cs="Arial"/>
        </w:rPr>
        <w:t xml:space="preserve">  (Accessed: 26 March 2026).</w:t>
      </w:r>
    </w:p>
    <w:p w14:paraId="088AC032" w14:textId="18D3C793" w:rsidR="005B17ED" w:rsidRPr="008576AA" w:rsidRDefault="005B17ED" w:rsidP="008576AA">
      <w:pPr>
        <w:pStyle w:val="ListParagraph"/>
        <w:numPr>
          <w:ilvl w:val="0"/>
          <w:numId w:val="28"/>
        </w:numPr>
        <w:spacing w:line="360" w:lineRule="auto"/>
        <w:jc w:val="both"/>
        <w:rPr>
          <w:rFonts w:ascii="Arial" w:hAnsi="Arial" w:cs="Arial"/>
        </w:rPr>
      </w:pPr>
      <w:r w:rsidRPr="008576AA">
        <w:rPr>
          <w:rFonts w:ascii="Arial" w:hAnsi="Arial" w:cs="Arial"/>
        </w:rPr>
        <w:t xml:space="preserve">Chevron Technology (2025) </w:t>
      </w:r>
      <w:r w:rsidRPr="008576AA">
        <w:rPr>
          <w:rFonts w:ascii="Arial" w:hAnsi="Arial" w:cs="Arial"/>
          <w:i/>
          <w:iCs/>
        </w:rPr>
        <w:t xml:space="preserve">Texaco Lubricants establishes partnership with Bridgestone’s </w:t>
      </w:r>
      <w:proofErr w:type="spellStart"/>
      <w:r w:rsidRPr="008576AA">
        <w:rPr>
          <w:rFonts w:ascii="Arial" w:hAnsi="Arial" w:cs="Arial"/>
          <w:i/>
          <w:iCs/>
        </w:rPr>
        <w:t>FirstStop</w:t>
      </w:r>
      <w:proofErr w:type="spellEnd"/>
      <w:r w:rsidRPr="008576AA">
        <w:rPr>
          <w:rFonts w:ascii="Arial" w:hAnsi="Arial" w:cs="Arial"/>
          <w:i/>
          <w:iCs/>
        </w:rPr>
        <w:t xml:space="preserve"> network to expand presence in Poland.</w:t>
      </w:r>
      <w:r w:rsidRPr="008576AA">
        <w:rPr>
          <w:rFonts w:ascii="Arial" w:hAnsi="Arial" w:cs="Arial"/>
        </w:rPr>
        <w:t xml:space="preserve"> Texaco Lubricants.  Available at: </w:t>
      </w:r>
      <w:hyperlink r:id="rId23" w:history="1">
        <w:r w:rsidRPr="008576AA">
          <w:rPr>
            <w:rStyle w:val="Hyperlink"/>
            <w:rFonts w:ascii="Arial" w:hAnsi="Arial" w:cs="Arial"/>
          </w:rPr>
          <w:t>https://www.texacolubricants.com/en_uk/home/learning/from-chevron/texaco-latest-news/Texaco-Lubrican</w:t>
        </w:r>
      </w:hyperlink>
      <w:r w:rsidRPr="008576AA">
        <w:rPr>
          <w:rFonts w:ascii="Arial" w:hAnsi="Arial" w:cs="Arial"/>
        </w:rPr>
        <w:t xml:space="preserve">  (Accessed: 25 March 2026).</w:t>
      </w:r>
    </w:p>
    <w:p w14:paraId="59232FBA" w14:textId="3D5C41C0" w:rsidR="00AF670A" w:rsidRPr="008576AA" w:rsidRDefault="00AF670A" w:rsidP="008576AA">
      <w:pPr>
        <w:pStyle w:val="ListParagraph"/>
        <w:numPr>
          <w:ilvl w:val="0"/>
          <w:numId w:val="28"/>
        </w:numPr>
        <w:spacing w:line="360" w:lineRule="auto"/>
        <w:jc w:val="both"/>
        <w:rPr>
          <w:rFonts w:ascii="Arial" w:hAnsi="Arial" w:cs="Arial"/>
        </w:rPr>
      </w:pPr>
      <w:r w:rsidRPr="008576AA">
        <w:rPr>
          <w:rFonts w:ascii="Arial" w:hAnsi="Arial" w:cs="Arial"/>
        </w:rPr>
        <w:t xml:space="preserve">Clarke, S. (2025) </w:t>
      </w:r>
      <w:r w:rsidRPr="008576AA">
        <w:rPr>
          <w:rFonts w:ascii="Arial" w:hAnsi="Arial" w:cs="Arial"/>
          <w:i/>
          <w:iCs/>
        </w:rPr>
        <w:t>The history of Texaco in the UK.</w:t>
      </w:r>
      <w:r w:rsidRPr="008576AA">
        <w:rPr>
          <w:rFonts w:ascii="Arial" w:hAnsi="Arial" w:cs="Arial"/>
        </w:rPr>
        <w:t xml:space="preserve"> </w:t>
      </w:r>
      <w:proofErr w:type="spellStart"/>
      <w:r w:rsidRPr="008576AA">
        <w:rPr>
          <w:rFonts w:ascii="Arial" w:hAnsi="Arial" w:cs="Arial"/>
        </w:rPr>
        <w:t>Fleetmaxx</w:t>
      </w:r>
      <w:proofErr w:type="spellEnd"/>
      <w:r w:rsidRPr="008576AA">
        <w:rPr>
          <w:rFonts w:ascii="Arial" w:hAnsi="Arial" w:cs="Arial"/>
        </w:rPr>
        <w:t xml:space="preserve"> Solutions.  Available at: </w:t>
      </w:r>
      <w:hyperlink r:id="rId24" w:anchor=":~:text=Valero%20acquired" w:history="1">
        <w:r w:rsidRPr="008576AA">
          <w:rPr>
            <w:rStyle w:val="Hyperlink"/>
            <w:rFonts w:ascii="Arial" w:hAnsi="Arial" w:cs="Arial"/>
          </w:rPr>
          <w:t>https://www.fleetmaxxsolutions.co.uk/news/the-history-of-texaco-in-the-uk/#:~:text=Valero%20acquired</w:t>
        </w:r>
      </w:hyperlink>
      <w:r w:rsidRPr="008576AA">
        <w:rPr>
          <w:rFonts w:ascii="Arial" w:hAnsi="Arial" w:cs="Arial"/>
        </w:rPr>
        <w:t xml:space="preserve">  (Accessed: 5 March 2026). </w:t>
      </w:r>
    </w:p>
    <w:p w14:paraId="7C867BF5" w14:textId="17533686" w:rsidR="00D65B3C" w:rsidRPr="008576AA" w:rsidRDefault="00D65B3C" w:rsidP="008576AA">
      <w:pPr>
        <w:pStyle w:val="ListParagraph"/>
        <w:numPr>
          <w:ilvl w:val="0"/>
          <w:numId w:val="28"/>
        </w:numPr>
        <w:spacing w:line="360" w:lineRule="auto"/>
        <w:jc w:val="both"/>
        <w:rPr>
          <w:rFonts w:ascii="Arial" w:hAnsi="Arial" w:cs="Arial"/>
        </w:rPr>
      </w:pPr>
      <w:r w:rsidRPr="008576AA">
        <w:rPr>
          <w:rFonts w:ascii="Arial" w:hAnsi="Arial" w:cs="Arial"/>
        </w:rPr>
        <w:t xml:space="preserve">Department for Energy Security and Net Zero (2020) </w:t>
      </w:r>
      <w:r w:rsidRPr="008576AA">
        <w:rPr>
          <w:rFonts w:ascii="Arial" w:hAnsi="Arial" w:cs="Arial"/>
          <w:i/>
          <w:iCs/>
        </w:rPr>
        <w:t xml:space="preserve">Running an oil or gas business.  </w:t>
      </w:r>
      <w:r w:rsidRPr="008576AA">
        <w:rPr>
          <w:rFonts w:ascii="Arial" w:hAnsi="Arial" w:cs="Arial"/>
        </w:rPr>
        <w:t xml:space="preserve">GOV.UK. Available at: </w:t>
      </w:r>
      <w:hyperlink r:id="rId25" w:history="1">
        <w:r w:rsidRPr="008576AA">
          <w:rPr>
            <w:rStyle w:val="Hyperlink"/>
            <w:rFonts w:ascii="Arial" w:hAnsi="Arial" w:cs="Arial"/>
          </w:rPr>
          <w:t>https://www.gov.uk/government/publications/running-an-oil-or-gas-business/running-an-oil-or-gas-busi</w:t>
        </w:r>
      </w:hyperlink>
      <w:r w:rsidRPr="008576AA">
        <w:rPr>
          <w:rFonts w:ascii="Arial" w:hAnsi="Arial" w:cs="Arial"/>
        </w:rPr>
        <w:t xml:space="preserve">  (Accessed: 13 March 2026). </w:t>
      </w:r>
    </w:p>
    <w:p w14:paraId="130C39F5" w14:textId="6E5F6900" w:rsidR="00551B11" w:rsidRPr="008576AA" w:rsidRDefault="00551B11" w:rsidP="008576AA">
      <w:pPr>
        <w:pStyle w:val="ListParagraph"/>
        <w:numPr>
          <w:ilvl w:val="0"/>
          <w:numId w:val="28"/>
        </w:numPr>
        <w:spacing w:line="360" w:lineRule="auto"/>
        <w:jc w:val="both"/>
        <w:rPr>
          <w:rFonts w:ascii="Arial" w:hAnsi="Arial" w:cs="Arial"/>
        </w:rPr>
      </w:pPr>
      <w:r w:rsidRPr="008576AA">
        <w:rPr>
          <w:rFonts w:ascii="Arial" w:hAnsi="Arial" w:cs="Arial"/>
        </w:rPr>
        <w:t xml:space="preserve">House of Commons Library (2026) </w:t>
      </w:r>
      <w:r w:rsidRPr="008576AA">
        <w:rPr>
          <w:rFonts w:ascii="Arial" w:hAnsi="Arial" w:cs="Arial"/>
          <w:i/>
          <w:iCs/>
        </w:rPr>
        <w:t>Cost of living and inflation.</w:t>
      </w:r>
      <w:r w:rsidRPr="008576AA">
        <w:rPr>
          <w:rFonts w:ascii="Arial" w:hAnsi="Arial" w:cs="Arial"/>
        </w:rPr>
        <w:t xml:space="preserve"> UK Parliament. Available at: </w:t>
      </w:r>
      <w:hyperlink r:id="rId26" w:history="1">
        <w:r w:rsidRPr="008576AA">
          <w:rPr>
            <w:rStyle w:val="Hyperlink"/>
            <w:rFonts w:ascii="Arial" w:hAnsi="Arial" w:cs="Arial"/>
          </w:rPr>
          <w:t>https://commonslibrary.parliament.uk/cost-of-living-and-inflation/</w:t>
        </w:r>
      </w:hyperlink>
      <w:r w:rsidRPr="008576AA">
        <w:rPr>
          <w:rFonts w:ascii="Arial" w:hAnsi="Arial" w:cs="Arial"/>
        </w:rPr>
        <w:t xml:space="preserve">  (Accessed: 12 March 2026). </w:t>
      </w:r>
    </w:p>
    <w:p w14:paraId="4B87DB7C" w14:textId="48AA6352" w:rsidR="00044FD5" w:rsidRPr="008576AA" w:rsidRDefault="00044FD5" w:rsidP="008576AA">
      <w:pPr>
        <w:pStyle w:val="ListParagraph"/>
        <w:numPr>
          <w:ilvl w:val="0"/>
          <w:numId w:val="28"/>
        </w:numPr>
        <w:spacing w:line="360" w:lineRule="auto"/>
        <w:jc w:val="both"/>
        <w:rPr>
          <w:rFonts w:ascii="Arial" w:hAnsi="Arial" w:cs="Arial"/>
        </w:rPr>
      </w:pPr>
      <w:r w:rsidRPr="008576AA">
        <w:rPr>
          <w:rFonts w:ascii="Arial" w:hAnsi="Arial" w:cs="Arial"/>
        </w:rPr>
        <w:t xml:space="preserve">Hoskins, P. and Edser, N. (2026) </w:t>
      </w:r>
      <w:r w:rsidRPr="008576AA">
        <w:rPr>
          <w:rFonts w:ascii="Arial" w:hAnsi="Arial" w:cs="Arial"/>
          <w:i/>
          <w:iCs/>
        </w:rPr>
        <w:t xml:space="preserve">Energy prices </w:t>
      </w:r>
      <w:r w:rsidR="00551B11" w:rsidRPr="008576AA">
        <w:rPr>
          <w:rFonts w:ascii="Arial" w:hAnsi="Arial" w:cs="Arial"/>
          <w:i/>
          <w:iCs/>
        </w:rPr>
        <w:t>fall,</w:t>
      </w:r>
      <w:r w:rsidRPr="008576AA">
        <w:rPr>
          <w:rFonts w:ascii="Arial" w:hAnsi="Arial" w:cs="Arial"/>
          <w:i/>
          <w:iCs/>
        </w:rPr>
        <w:t xml:space="preserve"> and stocks rise after Trump says Iran war 'very complete'</w:t>
      </w:r>
      <w:r w:rsidR="009534E7" w:rsidRPr="008576AA">
        <w:rPr>
          <w:rFonts w:ascii="Arial" w:hAnsi="Arial" w:cs="Arial"/>
          <w:i/>
          <w:iCs/>
        </w:rPr>
        <w:t>.</w:t>
      </w:r>
      <w:r w:rsidRPr="008576AA">
        <w:rPr>
          <w:rFonts w:ascii="Arial" w:hAnsi="Arial" w:cs="Arial"/>
          <w:i/>
          <w:iCs/>
        </w:rPr>
        <w:t xml:space="preserve"> </w:t>
      </w:r>
      <w:r w:rsidRPr="008576AA">
        <w:rPr>
          <w:rFonts w:ascii="Arial" w:hAnsi="Arial" w:cs="Arial"/>
        </w:rPr>
        <w:t xml:space="preserve">Available at: </w:t>
      </w:r>
      <w:hyperlink r:id="rId27" w:history="1">
        <w:r w:rsidRPr="008576AA">
          <w:rPr>
            <w:rStyle w:val="Hyperlink"/>
            <w:rFonts w:ascii="Arial" w:hAnsi="Arial" w:cs="Arial"/>
          </w:rPr>
          <w:t>https://www.bbc.co.uk/news/articles/cx2jxe382pwo</w:t>
        </w:r>
      </w:hyperlink>
      <w:r w:rsidRPr="008576AA">
        <w:rPr>
          <w:rFonts w:ascii="Arial" w:hAnsi="Arial" w:cs="Arial"/>
        </w:rPr>
        <w:t xml:space="preserve">  (Accessed: 10 March 2026). </w:t>
      </w:r>
    </w:p>
    <w:p w14:paraId="652669BD" w14:textId="1A7C39E8" w:rsidR="00B901E4" w:rsidRPr="008576AA" w:rsidRDefault="00B901E4" w:rsidP="008576AA">
      <w:pPr>
        <w:pStyle w:val="ListParagraph"/>
        <w:numPr>
          <w:ilvl w:val="0"/>
          <w:numId w:val="28"/>
        </w:numPr>
        <w:spacing w:line="360" w:lineRule="auto"/>
        <w:jc w:val="both"/>
        <w:rPr>
          <w:rFonts w:ascii="Arial" w:hAnsi="Arial" w:cs="Arial"/>
        </w:rPr>
      </w:pPr>
      <w:r w:rsidRPr="008576AA">
        <w:rPr>
          <w:rFonts w:ascii="Arial" w:hAnsi="Arial" w:cs="Arial"/>
        </w:rPr>
        <w:t xml:space="preserve">HTK (2026) </w:t>
      </w:r>
      <w:r w:rsidRPr="008576AA">
        <w:rPr>
          <w:rFonts w:ascii="Arial" w:hAnsi="Arial" w:cs="Arial"/>
          <w:i/>
          <w:iCs/>
        </w:rPr>
        <w:t xml:space="preserve">Texaco Valero – </w:t>
      </w:r>
      <w:proofErr w:type="spellStart"/>
      <w:r w:rsidRPr="008576AA">
        <w:rPr>
          <w:rFonts w:ascii="Arial" w:hAnsi="Arial" w:cs="Arial"/>
          <w:i/>
          <w:iCs/>
        </w:rPr>
        <w:t>Replatforming</w:t>
      </w:r>
      <w:proofErr w:type="spellEnd"/>
      <w:r w:rsidRPr="008576AA">
        <w:rPr>
          <w:rFonts w:ascii="Arial" w:hAnsi="Arial" w:cs="Arial"/>
          <w:i/>
          <w:iCs/>
        </w:rPr>
        <w:t xml:space="preserve"> Star Rewards for enhanced engagement and loyalty. </w:t>
      </w:r>
      <w:r w:rsidRPr="008576AA">
        <w:rPr>
          <w:rFonts w:ascii="Arial" w:hAnsi="Arial" w:cs="Arial"/>
        </w:rPr>
        <w:t xml:space="preserve">Available at: </w:t>
      </w:r>
      <w:hyperlink r:id="rId28" w:history="1">
        <w:r w:rsidRPr="008576AA">
          <w:rPr>
            <w:rStyle w:val="Hyperlink"/>
            <w:rFonts w:ascii="Arial" w:hAnsi="Arial" w:cs="Arial"/>
          </w:rPr>
          <w:t>https://www.htk.co.uk/case-study/texaco/</w:t>
        </w:r>
      </w:hyperlink>
      <w:r w:rsidRPr="008576AA">
        <w:rPr>
          <w:rFonts w:ascii="Arial" w:hAnsi="Arial" w:cs="Arial"/>
        </w:rPr>
        <w:t xml:space="preserve">  (Accessed: 25 March 2026).</w:t>
      </w:r>
    </w:p>
    <w:p w14:paraId="2BB5EAE2" w14:textId="4BB11FA6" w:rsidR="00471FC6" w:rsidRPr="008576AA" w:rsidRDefault="00471FC6" w:rsidP="008576AA">
      <w:pPr>
        <w:pStyle w:val="ListParagraph"/>
        <w:numPr>
          <w:ilvl w:val="0"/>
          <w:numId w:val="28"/>
        </w:numPr>
        <w:spacing w:line="360" w:lineRule="auto"/>
        <w:jc w:val="both"/>
        <w:rPr>
          <w:rFonts w:ascii="Arial" w:hAnsi="Arial" w:cs="Arial"/>
        </w:rPr>
      </w:pPr>
      <w:r w:rsidRPr="008576AA">
        <w:rPr>
          <w:rFonts w:ascii="Arial" w:hAnsi="Arial" w:cs="Arial"/>
        </w:rPr>
        <w:lastRenderedPageBreak/>
        <w:t xml:space="preserve">International Maritime Organisation (no date) </w:t>
      </w:r>
      <w:r w:rsidRPr="008576AA">
        <w:rPr>
          <w:rFonts w:ascii="Arial" w:hAnsi="Arial" w:cs="Arial"/>
          <w:i/>
          <w:iCs/>
        </w:rPr>
        <w:t xml:space="preserve">International Convention on Civil Liability for Oil Pollution Damage (CLC). </w:t>
      </w:r>
      <w:r w:rsidRPr="008576AA">
        <w:rPr>
          <w:rFonts w:ascii="Arial" w:hAnsi="Arial" w:cs="Arial"/>
        </w:rPr>
        <w:t xml:space="preserve">International Maritime Organisation. Available at: </w:t>
      </w:r>
      <w:hyperlink r:id="rId29" w:history="1">
        <w:r w:rsidRPr="008576AA">
          <w:rPr>
            <w:rStyle w:val="Hyperlink"/>
            <w:rFonts w:ascii="Arial" w:hAnsi="Arial" w:cs="Arial"/>
          </w:rPr>
          <w:t>https://www.imo.org/en/about/conventions/pages/international-convention-on-civil-liability-for-oil-p</w:t>
        </w:r>
      </w:hyperlink>
      <w:r w:rsidRPr="008576AA">
        <w:rPr>
          <w:rFonts w:ascii="Arial" w:hAnsi="Arial" w:cs="Arial"/>
        </w:rPr>
        <w:t xml:space="preserve">  (Accessed: 13 March 2026). </w:t>
      </w:r>
    </w:p>
    <w:p w14:paraId="6CD86345" w14:textId="3A38A8FA" w:rsidR="003652AA" w:rsidRPr="008576AA" w:rsidRDefault="003652AA" w:rsidP="008576AA">
      <w:pPr>
        <w:pStyle w:val="ListParagraph"/>
        <w:numPr>
          <w:ilvl w:val="0"/>
          <w:numId w:val="28"/>
        </w:numPr>
        <w:spacing w:line="360" w:lineRule="auto"/>
        <w:jc w:val="both"/>
        <w:rPr>
          <w:rFonts w:ascii="Arial" w:hAnsi="Arial" w:cs="Arial"/>
        </w:rPr>
      </w:pPr>
      <w:r w:rsidRPr="008576AA">
        <w:rPr>
          <w:rFonts w:ascii="Arial" w:hAnsi="Arial" w:cs="Arial"/>
        </w:rPr>
        <w:t>Irelands Forecourt &amp; Convenience Retailer (</w:t>
      </w:r>
      <w:r w:rsidR="009B65D5" w:rsidRPr="008576AA">
        <w:rPr>
          <w:rFonts w:ascii="Arial" w:hAnsi="Arial" w:cs="Arial"/>
        </w:rPr>
        <w:t>2021</w:t>
      </w:r>
      <w:r w:rsidRPr="008576AA">
        <w:rPr>
          <w:rFonts w:ascii="Arial" w:hAnsi="Arial" w:cs="Arial"/>
        </w:rPr>
        <w:t xml:space="preserve">) </w:t>
      </w:r>
      <w:r w:rsidRPr="008576AA">
        <w:rPr>
          <w:rFonts w:ascii="Arial" w:hAnsi="Arial" w:cs="Arial"/>
          <w:i/>
          <w:iCs/>
        </w:rPr>
        <w:t>Texaco – a rich heritage in Ireland with big plans for the future.</w:t>
      </w:r>
      <w:r w:rsidRPr="008576AA">
        <w:rPr>
          <w:rFonts w:ascii="Arial" w:hAnsi="Arial" w:cs="Arial"/>
        </w:rPr>
        <w:t xml:space="preserve">  Available at: </w:t>
      </w:r>
      <w:hyperlink r:id="rId30" w:anchor=":~:te" w:history="1">
        <w:r w:rsidRPr="008576AA">
          <w:rPr>
            <w:rStyle w:val="Hyperlink"/>
            <w:rFonts w:ascii="Arial" w:hAnsi="Arial" w:cs="Arial"/>
          </w:rPr>
          <w:t>https://forecourtretailer.com/texaco-a-rich-heritage-in-ireland-with-big-plans-for-the-future/#:~:te</w:t>
        </w:r>
      </w:hyperlink>
      <w:r w:rsidRPr="008576AA">
        <w:rPr>
          <w:rFonts w:ascii="Arial" w:hAnsi="Arial" w:cs="Arial"/>
        </w:rPr>
        <w:t xml:space="preserve">  (Accessed: 26 March 2026).</w:t>
      </w:r>
    </w:p>
    <w:p w14:paraId="55035728" w14:textId="5805DFCA" w:rsidR="009445F1" w:rsidRPr="008576AA" w:rsidRDefault="009445F1" w:rsidP="008576AA">
      <w:pPr>
        <w:pStyle w:val="ListParagraph"/>
        <w:numPr>
          <w:ilvl w:val="0"/>
          <w:numId w:val="28"/>
        </w:numPr>
        <w:spacing w:line="360" w:lineRule="auto"/>
        <w:jc w:val="both"/>
        <w:rPr>
          <w:rFonts w:ascii="Arial" w:hAnsi="Arial" w:cs="Arial"/>
        </w:rPr>
      </w:pPr>
      <w:r w:rsidRPr="008576AA">
        <w:rPr>
          <w:rFonts w:ascii="Arial" w:hAnsi="Arial" w:cs="Arial"/>
        </w:rPr>
        <w:t xml:space="preserve">Islam, M. D. (2023) </w:t>
      </w:r>
      <w:r w:rsidRPr="008576AA">
        <w:rPr>
          <w:rFonts w:ascii="Arial" w:hAnsi="Arial" w:cs="Arial"/>
          <w:i/>
          <w:iCs/>
        </w:rPr>
        <w:t>The importance of information/database management systems in the modern era–a perspective from Chevron Bangladesh.</w:t>
      </w:r>
      <w:r w:rsidR="00CE7067" w:rsidRPr="008576AA">
        <w:rPr>
          <w:rFonts w:ascii="Arial" w:hAnsi="Arial" w:cs="Arial"/>
        </w:rPr>
        <w:t xml:space="preserve"> Bachelor’s degree. BRAC University.</w:t>
      </w:r>
      <w:r w:rsidRPr="008576AA">
        <w:rPr>
          <w:rFonts w:ascii="Arial" w:hAnsi="Arial" w:cs="Arial"/>
        </w:rPr>
        <w:t xml:space="preserve"> Available at: </w:t>
      </w:r>
      <w:hyperlink r:id="rId31" w:history="1">
        <w:r w:rsidRPr="008576AA">
          <w:rPr>
            <w:rStyle w:val="Hyperlink"/>
            <w:rFonts w:ascii="Arial" w:hAnsi="Arial" w:cs="Arial"/>
          </w:rPr>
          <w:t>http://hdl.handle.net/10361/25704</w:t>
        </w:r>
      </w:hyperlink>
      <w:r w:rsidRPr="008576AA">
        <w:rPr>
          <w:rFonts w:ascii="Arial" w:hAnsi="Arial" w:cs="Arial"/>
        </w:rPr>
        <w:t xml:space="preserve"> (Accessed: 19 March 2026).</w:t>
      </w:r>
    </w:p>
    <w:p w14:paraId="7101F0EF" w14:textId="29DD0DDB" w:rsidR="00C57127" w:rsidRPr="008576AA" w:rsidRDefault="00C57127" w:rsidP="008576AA">
      <w:pPr>
        <w:pStyle w:val="ListParagraph"/>
        <w:numPr>
          <w:ilvl w:val="0"/>
          <w:numId w:val="28"/>
        </w:numPr>
        <w:spacing w:line="360" w:lineRule="auto"/>
        <w:jc w:val="both"/>
        <w:rPr>
          <w:rFonts w:ascii="Arial" w:hAnsi="Arial" w:cs="Arial"/>
        </w:rPr>
      </w:pPr>
      <w:proofErr w:type="spellStart"/>
      <w:r w:rsidRPr="008576AA">
        <w:rPr>
          <w:rFonts w:ascii="Arial" w:hAnsi="Arial" w:cs="Arial"/>
        </w:rPr>
        <w:t>kiddle</w:t>
      </w:r>
      <w:proofErr w:type="spellEnd"/>
      <w:r w:rsidRPr="008576AA">
        <w:rPr>
          <w:rFonts w:ascii="Arial" w:hAnsi="Arial" w:cs="Arial"/>
        </w:rPr>
        <w:t xml:space="preserve"> (2026) </w:t>
      </w:r>
      <w:r w:rsidRPr="008576AA">
        <w:rPr>
          <w:rFonts w:ascii="Arial" w:hAnsi="Arial" w:cs="Arial"/>
          <w:i/>
          <w:iCs/>
        </w:rPr>
        <w:t>Texaco facts for kids.</w:t>
      </w:r>
      <w:r w:rsidRPr="008576AA">
        <w:rPr>
          <w:rFonts w:ascii="Arial" w:hAnsi="Arial" w:cs="Arial"/>
        </w:rPr>
        <w:t xml:space="preserve"> </w:t>
      </w:r>
      <w:proofErr w:type="spellStart"/>
      <w:r w:rsidRPr="008576AA">
        <w:rPr>
          <w:rFonts w:ascii="Arial" w:hAnsi="Arial" w:cs="Arial"/>
        </w:rPr>
        <w:t>kiddle</w:t>
      </w:r>
      <w:proofErr w:type="spellEnd"/>
      <w:r w:rsidRPr="008576AA">
        <w:rPr>
          <w:rFonts w:ascii="Arial" w:hAnsi="Arial" w:cs="Arial"/>
        </w:rPr>
        <w:t xml:space="preserve"> </w:t>
      </w:r>
      <w:proofErr w:type="spellStart"/>
      <w:r w:rsidRPr="008576AA">
        <w:rPr>
          <w:rFonts w:ascii="Arial" w:hAnsi="Arial" w:cs="Arial"/>
        </w:rPr>
        <w:t>encyclopedia</w:t>
      </w:r>
      <w:proofErr w:type="spellEnd"/>
      <w:r w:rsidRPr="008576AA">
        <w:rPr>
          <w:rFonts w:ascii="Arial" w:hAnsi="Arial" w:cs="Arial"/>
        </w:rPr>
        <w:t xml:space="preserve">.  Available at: </w:t>
      </w:r>
      <w:hyperlink r:id="rId32" w:history="1">
        <w:r w:rsidRPr="008576AA">
          <w:rPr>
            <w:rStyle w:val="Hyperlink"/>
            <w:rFonts w:ascii="Arial" w:hAnsi="Arial" w:cs="Arial"/>
          </w:rPr>
          <w:t>https://kids.kiddle.co/Texaco</w:t>
        </w:r>
      </w:hyperlink>
      <w:r w:rsidRPr="008576AA">
        <w:rPr>
          <w:rFonts w:ascii="Arial" w:hAnsi="Arial" w:cs="Arial"/>
        </w:rPr>
        <w:t xml:space="preserve">  (Accessed: 26 March 2026).</w:t>
      </w:r>
    </w:p>
    <w:p w14:paraId="7E466D4D" w14:textId="62045459" w:rsidR="00F81D64" w:rsidRPr="008576AA" w:rsidRDefault="00F81D64" w:rsidP="008576AA">
      <w:pPr>
        <w:pStyle w:val="ListParagraph"/>
        <w:numPr>
          <w:ilvl w:val="0"/>
          <w:numId w:val="28"/>
        </w:numPr>
        <w:spacing w:line="360" w:lineRule="auto"/>
        <w:jc w:val="both"/>
        <w:rPr>
          <w:rFonts w:ascii="Arial" w:hAnsi="Arial" w:cs="Arial"/>
        </w:rPr>
      </w:pPr>
      <w:r w:rsidRPr="008576AA">
        <w:rPr>
          <w:rFonts w:ascii="Arial" w:hAnsi="Arial" w:cs="Arial"/>
        </w:rPr>
        <w:t>L</w:t>
      </w:r>
      <w:r w:rsidR="003808C1" w:rsidRPr="008576AA">
        <w:rPr>
          <w:rFonts w:ascii="Arial" w:hAnsi="Arial" w:cs="Arial"/>
        </w:rPr>
        <w:t>ee</w:t>
      </w:r>
      <w:r w:rsidRPr="008576AA">
        <w:rPr>
          <w:rFonts w:ascii="Arial" w:hAnsi="Arial" w:cs="Arial"/>
        </w:rPr>
        <w:t xml:space="preserve">, K. K. (2022) ‘A Study on 7-Eleven's Core Competencies: Focusing on the VRIO Model’, </w:t>
      </w:r>
      <w:r w:rsidRPr="008576AA">
        <w:rPr>
          <w:rFonts w:ascii="Arial" w:hAnsi="Arial" w:cs="Arial"/>
          <w:i/>
          <w:iCs/>
        </w:rPr>
        <w:t>International Journal of Advanced Culture Technology,</w:t>
      </w:r>
      <w:r w:rsidRPr="008576AA">
        <w:rPr>
          <w:rFonts w:ascii="Arial" w:hAnsi="Arial" w:cs="Arial"/>
        </w:rPr>
        <w:t xml:space="preserve"> 10(1), 67-74. Available at: DOI </w:t>
      </w:r>
      <w:hyperlink r:id="rId33" w:history="1">
        <w:r w:rsidRPr="008576AA">
          <w:rPr>
            <w:rStyle w:val="Hyperlink"/>
            <w:rFonts w:ascii="Arial" w:hAnsi="Arial" w:cs="Arial"/>
          </w:rPr>
          <w:t>https://doi.org/10.17703/IJACT.2022.10.1.67</w:t>
        </w:r>
      </w:hyperlink>
      <w:r w:rsidRPr="008576AA">
        <w:rPr>
          <w:rFonts w:ascii="Arial" w:hAnsi="Arial" w:cs="Arial"/>
        </w:rPr>
        <w:t xml:space="preserve"> (Accessed: 10 March 2026).</w:t>
      </w:r>
    </w:p>
    <w:p w14:paraId="1A535A3E" w14:textId="2001E1E2" w:rsidR="00D25B06" w:rsidRPr="008576AA" w:rsidRDefault="00D25B06" w:rsidP="008576AA">
      <w:pPr>
        <w:pStyle w:val="ListParagraph"/>
        <w:numPr>
          <w:ilvl w:val="0"/>
          <w:numId w:val="28"/>
        </w:numPr>
        <w:spacing w:line="360" w:lineRule="auto"/>
        <w:jc w:val="both"/>
        <w:rPr>
          <w:rFonts w:ascii="Arial" w:hAnsi="Arial" w:cs="Arial"/>
        </w:rPr>
      </w:pPr>
      <w:r w:rsidRPr="008576AA">
        <w:rPr>
          <w:rFonts w:ascii="Arial" w:hAnsi="Arial" w:cs="Arial"/>
        </w:rPr>
        <w:t xml:space="preserve">Mahajan, R., Lim, W.M., Sareen, M., Kumar, S. and Panwar, R. (2023) ‘Stakeholder theory’, </w:t>
      </w:r>
      <w:r w:rsidRPr="008576AA">
        <w:rPr>
          <w:rFonts w:ascii="Arial" w:hAnsi="Arial" w:cs="Arial"/>
          <w:i/>
          <w:iCs/>
        </w:rPr>
        <w:t>Journal of Business Research,</w:t>
      </w:r>
      <w:r w:rsidRPr="008576AA">
        <w:rPr>
          <w:rFonts w:ascii="Arial" w:hAnsi="Arial" w:cs="Arial"/>
        </w:rPr>
        <w:t xml:space="preserve"> 166(114104), p.1. Available at: </w:t>
      </w:r>
      <w:hyperlink r:id="rId34" w:history="1">
        <w:r w:rsidRPr="008576AA">
          <w:rPr>
            <w:rStyle w:val="Hyperlink"/>
            <w:rFonts w:ascii="Arial" w:hAnsi="Arial" w:cs="Arial"/>
          </w:rPr>
          <w:t>https://doi.org/10.1016/j.jbusres.2023.114104</w:t>
        </w:r>
      </w:hyperlink>
      <w:r w:rsidRPr="008576AA">
        <w:rPr>
          <w:rFonts w:ascii="Arial" w:hAnsi="Arial" w:cs="Arial"/>
        </w:rPr>
        <w:t xml:space="preserve">  (Accessed: 16 March 2026). </w:t>
      </w:r>
    </w:p>
    <w:p w14:paraId="61E7EE17" w14:textId="0F82F927" w:rsidR="00516194" w:rsidRPr="008576AA" w:rsidRDefault="00516194" w:rsidP="008576AA">
      <w:pPr>
        <w:pStyle w:val="ListParagraph"/>
        <w:numPr>
          <w:ilvl w:val="0"/>
          <w:numId w:val="28"/>
        </w:numPr>
        <w:spacing w:line="360" w:lineRule="auto"/>
        <w:jc w:val="both"/>
        <w:rPr>
          <w:rFonts w:ascii="Arial" w:hAnsi="Arial" w:cs="Arial"/>
        </w:rPr>
      </w:pPr>
      <w:r w:rsidRPr="008576AA">
        <w:rPr>
          <w:rFonts w:ascii="Arial" w:hAnsi="Arial" w:cs="Arial"/>
        </w:rPr>
        <w:t xml:space="preserve">MBA </w:t>
      </w:r>
      <w:proofErr w:type="spellStart"/>
      <w:r w:rsidRPr="008576AA">
        <w:rPr>
          <w:rFonts w:ascii="Arial" w:hAnsi="Arial" w:cs="Arial"/>
        </w:rPr>
        <w:t>skool</w:t>
      </w:r>
      <w:proofErr w:type="spellEnd"/>
      <w:r w:rsidRPr="008576AA">
        <w:rPr>
          <w:rFonts w:ascii="Arial" w:hAnsi="Arial" w:cs="Arial"/>
        </w:rPr>
        <w:t xml:space="preserve"> team (2025) </w:t>
      </w:r>
      <w:r w:rsidRPr="008576AA">
        <w:rPr>
          <w:rFonts w:ascii="Arial" w:hAnsi="Arial" w:cs="Arial"/>
          <w:i/>
          <w:iCs/>
        </w:rPr>
        <w:t>Chevron SWOT Analysis.</w:t>
      </w:r>
      <w:r w:rsidRPr="008576AA">
        <w:rPr>
          <w:rFonts w:ascii="Arial" w:hAnsi="Arial" w:cs="Arial"/>
        </w:rPr>
        <w:t xml:space="preserve">  Available at: </w:t>
      </w:r>
      <w:hyperlink r:id="rId35" w:history="1">
        <w:r w:rsidRPr="008576AA">
          <w:rPr>
            <w:rStyle w:val="Hyperlink"/>
            <w:rFonts w:ascii="Arial" w:hAnsi="Arial" w:cs="Arial"/>
          </w:rPr>
          <w:t>https://www.mbaskool.com/swot-analysis/energy/395-chevron-corporation.html</w:t>
        </w:r>
      </w:hyperlink>
      <w:r w:rsidRPr="008576AA">
        <w:rPr>
          <w:rFonts w:ascii="Arial" w:hAnsi="Arial" w:cs="Arial"/>
        </w:rPr>
        <w:t xml:space="preserve">  (Accessed: 24 March 2026).</w:t>
      </w:r>
    </w:p>
    <w:p w14:paraId="12349D57" w14:textId="01E6F734" w:rsidR="00030DD6" w:rsidRPr="008576AA" w:rsidRDefault="00030DD6" w:rsidP="008576AA">
      <w:pPr>
        <w:pStyle w:val="ListParagraph"/>
        <w:numPr>
          <w:ilvl w:val="0"/>
          <w:numId w:val="28"/>
        </w:numPr>
        <w:spacing w:line="360" w:lineRule="auto"/>
        <w:jc w:val="both"/>
        <w:rPr>
          <w:rFonts w:ascii="Arial" w:hAnsi="Arial" w:cs="Arial"/>
        </w:rPr>
      </w:pPr>
      <w:proofErr w:type="spellStart"/>
      <w:r w:rsidRPr="008576AA">
        <w:rPr>
          <w:rFonts w:ascii="Arial" w:hAnsi="Arial" w:cs="Arial"/>
        </w:rPr>
        <w:t>Muschter</w:t>
      </w:r>
      <w:proofErr w:type="spellEnd"/>
      <w:r w:rsidRPr="008576AA">
        <w:rPr>
          <w:rFonts w:ascii="Arial" w:hAnsi="Arial" w:cs="Arial"/>
        </w:rPr>
        <w:t xml:space="preserve">, R. (2025) </w:t>
      </w:r>
      <w:r w:rsidRPr="008576AA">
        <w:rPr>
          <w:rFonts w:ascii="Arial" w:hAnsi="Arial" w:cs="Arial"/>
          <w:i/>
          <w:iCs/>
        </w:rPr>
        <w:t>Chevron - statistics &amp; facts.</w:t>
      </w:r>
      <w:r w:rsidRPr="008576AA">
        <w:rPr>
          <w:rFonts w:ascii="Arial" w:hAnsi="Arial" w:cs="Arial"/>
        </w:rPr>
        <w:t xml:space="preserve"> Statista.  Available at: </w:t>
      </w:r>
      <w:hyperlink r:id="rId36" w:history="1">
        <w:r w:rsidRPr="008576AA">
          <w:rPr>
            <w:rStyle w:val="Hyperlink"/>
            <w:rFonts w:ascii="Arial" w:hAnsi="Arial" w:cs="Arial"/>
          </w:rPr>
          <w:t>https://www.statista.com/topics/5256/chevron/?srsltid=AfmBOopdKoyQ-GHAJhI01YZlAY9NjZJv67P5wp3w5AjGQQ</w:t>
        </w:r>
      </w:hyperlink>
      <w:r w:rsidRPr="008576AA">
        <w:rPr>
          <w:rFonts w:ascii="Arial" w:hAnsi="Arial" w:cs="Arial"/>
        </w:rPr>
        <w:t xml:space="preserve">  (Accessed: 26 March 2026).</w:t>
      </w:r>
    </w:p>
    <w:p w14:paraId="37EBD10F" w14:textId="205EA2EE" w:rsidR="00BF77E7" w:rsidRPr="008576AA" w:rsidRDefault="00BF77E7" w:rsidP="008576AA">
      <w:pPr>
        <w:pStyle w:val="ListParagraph"/>
        <w:numPr>
          <w:ilvl w:val="0"/>
          <w:numId w:val="28"/>
        </w:numPr>
        <w:spacing w:line="360" w:lineRule="auto"/>
        <w:jc w:val="both"/>
        <w:rPr>
          <w:rFonts w:ascii="Arial" w:hAnsi="Arial" w:cs="Arial"/>
        </w:rPr>
      </w:pPr>
      <w:r w:rsidRPr="008576AA">
        <w:rPr>
          <w:rFonts w:ascii="Arial" w:hAnsi="Arial" w:cs="Arial"/>
        </w:rPr>
        <w:t>Octopus ELECTROVERSE</w:t>
      </w:r>
      <w:r w:rsidR="009B65D5" w:rsidRPr="008576AA">
        <w:rPr>
          <w:rFonts w:ascii="Arial" w:hAnsi="Arial" w:cs="Arial"/>
        </w:rPr>
        <w:t xml:space="preserve"> </w:t>
      </w:r>
      <w:r w:rsidRPr="008576AA">
        <w:rPr>
          <w:rFonts w:ascii="Arial" w:hAnsi="Arial" w:cs="Arial"/>
        </w:rPr>
        <w:t xml:space="preserve">(2025) </w:t>
      </w:r>
      <w:r w:rsidRPr="008576AA">
        <w:rPr>
          <w:rFonts w:ascii="Arial" w:hAnsi="Arial" w:cs="Arial"/>
          <w:i/>
          <w:iCs/>
        </w:rPr>
        <w:t>Why are more UK consumers choosing electric cars?</w:t>
      </w:r>
      <w:r w:rsidRPr="008576AA">
        <w:rPr>
          <w:rFonts w:ascii="Arial" w:hAnsi="Arial" w:cs="Arial"/>
        </w:rPr>
        <w:t xml:space="preserve"> Available at: </w:t>
      </w:r>
      <w:hyperlink r:id="rId37" w:history="1">
        <w:r w:rsidRPr="008576AA">
          <w:rPr>
            <w:rStyle w:val="Hyperlink"/>
            <w:rFonts w:ascii="Arial" w:hAnsi="Arial" w:cs="Arial"/>
          </w:rPr>
          <w:t>https://electroverse.com/community/news-and-competitions/why-are-more-uk-consumers-choosing-electric</w:t>
        </w:r>
      </w:hyperlink>
      <w:r w:rsidRPr="008576AA">
        <w:rPr>
          <w:rFonts w:ascii="Arial" w:hAnsi="Arial" w:cs="Arial"/>
        </w:rPr>
        <w:t xml:space="preserve">  (Accessed: 13 March 2026). </w:t>
      </w:r>
    </w:p>
    <w:p w14:paraId="682EA368" w14:textId="0421A53D" w:rsidR="00313329" w:rsidRPr="008576AA" w:rsidRDefault="00313329" w:rsidP="008576AA">
      <w:pPr>
        <w:pStyle w:val="ListParagraph"/>
        <w:numPr>
          <w:ilvl w:val="0"/>
          <w:numId w:val="28"/>
        </w:numPr>
        <w:spacing w:line="360" w:lineRule="auto"/>
        <w:jc w:val="both"/>
        <w:rPr>
          <w:rFonts w:ascii="Arial" w:hAnsi="Arial" w:cs="Arial"/>
        </w:rPr>
      </w:pPr>
      <w:r w:rsidRPr="008576AA">
        <w:rPr>
          <w:rFonts w:ascii="Arial" w:hAnsi="Arial" w:cs="Arial"/>
        </w:rPr>
        <w:lastRenderedPageBreak/>
        <w:t xml:space="preserve">Pellegrini, L., </w:t>
      </w:r>
      <w:proofErr w:type="spellStart"/>
      <w:r w:rsidRPr="008576AA">
        <w:rPr>
          <w:rFonts w:ascii="Arial" w:hAnsi="Arial" w:cs="Arial"/>
        </w:rPr>
        <w:t>Arsel</w:t>
      </w:r>
      <w:proofErr w:type="spellEnd"/>
      <w:r w:rsidRPr="008576AA">
        <w:rPr>
          <w:rFonts w:ascii="Arial" w:hAnsi="Arial" w:cs="Arial"/>
        </w:rPr>
        <w:t>, M., Orta-Martínez, M. and Mena, C.F. (2020) ‘International Investment Agreements, Human Rights, and Environmental Justice: The Texaco/Chevron Case From the Ecuadorian Amazon’,</w:t>
      </w:r>
      <w:r w:rsidRPr="008576AA">
        <w:rPr>
          <w:rFonts w:ascii="Arial" w:hAnsi="Arial" w:cs="Arial"/>
          <w:i/>
          <w:iCs/>
        </w:rPr>
        <w:t xml:space="preserve"> Journal of International Economic Law, 23(2),</w:t>
      </w:r>
      <w:r w:rsidRPr="008576AA">
        <w:rPr>
          <w:rFonts w:ascii="Arial" w:hAnsi="Arial" w:cs="Arial"/>
        </w:rPr>
        <w:t xml:space="preserve"> Pages 455–468, Available at: </w:t>
      </w:r>
      <w:hyperlink r:id="rId38" w:history="1">
        <w:r w:rsidRPr="008576AA">
          <w:rPr>
            <w:rStyle w:val="Hyperlink"/>
            <w:rFonts w:ascii="Arial" w:hAnsi="Arial" w:cs="Arial"/>
          </w:rPr>
          <w:t>https://doi.org/10.1093/jiel/jgaa016</w:t>
        </w:r>
      </w:hyperlink>
      <w:r w:rsidRPr="008576AA">
        <w:rPr>
          <w:rFonts w:ascii="Arial" w:hAnsi="Arial" w:cs="Arial"/>
        </w:rPr>
        <w:t xml:space="preserve"> (Accessed: 10 March 2026).</w:t>
      </w:r>
    </w:p>
    <w:p w14:paraId="536C27FF" w14:textId="05B802BC" w:rsidR="00B605C6" w:rsidRPr="008576AA" w:rsidRDefault="00B605C6" w:rsidP="008576AA">
      <w:pPr>
        <w:pStyle w:val="ListParagraph"/>
        <w:numPr>
          <w:ilvl w:val="0"/>
          <w:numId w:val="28"/>
        </w:numPr>
        <w:spacing w:line="360" w:lineRule="auto"/>
        <w:jc w:val="both"/>
        <w:rPr>
          <w:rFonts w:ascii="Arial" w:hAnsi="Arial" w:cs="Arial"/>
        </w:rPr>
      </w:pPr>
      <w:r w:rsidRPr="008576AA">
        <w:rPr>
          <w:rFonts w:ascii="Arial" w:hAnsi="Arial" w:cs="Arial"/>
        </w:rPr>
        <w:t xml:space="preserve">PESTEL Analysis Example (2025) </w:t>
      </w:r>
      <w:r w:rsidRPr="008576AA">
        <w:rPr>
          <w:rFonts w:ascii="Arial" w:hAnsi="Arial" w:cs="Arial"/>
          <w:i/>
          <w:iCs/>
        </w:rPr>
        <w:t xml:space="preserve">What is Customer Demographics and Target Market of Chevron Company?  </w:t>
      </w:r>
      <w:r w:rsidRPr="008576AA">
        <w:rPr>
          <w:rFonts w:ascii="Arial" w:hAnsi="Arial" w:cs="Arial"/>
        </w:rPr>
        <w:t xml:space="preserve">Available at: </w:t>
      </w:r>
      <w:hyperlink r:id="rId39" w:history="1">
        <w:r w:rsidRPr="008576AA">
          <w:rPr>
            <w:rStyle w:val="Hyperlink"/>
            <w:rFonts w:ascii="Arial" w:hAnsi="Arial" w:cs="Arial"/>
          </w:rPr>
          <w:t>https://pestel-analysis.com/blogs/target-market/chevron</w:t>
        </w:r>
      </w:hyperlink>
      <w:r w:rsidRPr="008576AA">
        <w:rPr>
          <w:rFonts w:ascii="Arial" w:hAnsi="Arial" w:cs="Arial"/>
        </w:rPr>
        <w:t xml:space="preserve">  (Accessed: 26 March 2026).</w:t>
      </w:r>
    </w:p>
    <w:p w14:paraId="36690FA2" w14:textId="22ECAB30" w:rsidR="00C6556F" w:rsidRPr="008576AA" w:rsidRDefault="00C6556F" w:rsidP="008576AA">
      <w:pPr>
        <w:pStyle w:val="ListParagraph"/>
        <w:numPr>
          <w:ilvl w:val="0"/>
          <w:numId w:val="28"/>
        </w:numPr>
        <w:spacing w:line="360" w:lineRule="auto"/>
        <w:jc w:val="both"/>
        <w:rPr>
          <w:rFonts w:ascii="Arial" w:hAnsi="Arial" w:cs="Arial"/>
        </w:rPr>
      </w:pPr>
      <w:r w:rsidRPr="008576AA">
        <w:rPr>
          <w:rFonts w:ascii="Arial" w:hAnsi="Arial" w:cs="Arial"/>
        </w:rPr>
        <w:t xml:space="preserve">Porter's Five Forces (2025) </w:t>
      </w:r>
      <w:r w:rsidRPr="008576AA">
        <w:rPr>
          <w:rFonts w:ascii="Arial" w:hAnsi="Arial" w:cs="Arial"/>
          <w:i/>
          <w:iCs/>
        </w:rPr>
        <w:t>What is Sales and Marketing Strategy of Chevron Company?</w:t>
      </w:r>
      <w:r w:rsidRPr="008576AA">
        <w:rPr>
          <w:rFonts w:ascii="Arial" w:hAnsi="Arial" w:cs="Arial"/>
        </w:rPr>
        <w:t xml:space="preserve">  Available at: </w:t>
      </w:r>
      <w:hyperlink r:id="rId40" w:anchor=":~:text=Chevron's%20key%20campaigns%20" w:history="1">
        <w:r w:rsidRPr="008576AA">
          <w:rPr>
            <w:rStyle w:val="Hyperlink"/>
            <w:rFonts w:ascii="Arial" w:hAnsi="Arial" w:cs="Arial"/>
          </w:rPr>
          <w:t>https://portersfiveforce.com/blogs/marketing-strategy/chevron#:~:text=Chevron's%20key%20campaigns%20</w:t>
        </w:r>
      </w:hyperlink>
      <w:r w:rsidRPr="008576AA">
        <w:rPr>
          <w:rFonts w:ascii="Arial" w:hAnsi="Arial" w:cs="Arial"/>
        </w:rPr>
        <w:t xml:space="preserve"> ([Accessed: 25 March 2026).</w:t>
      </w:r>
    </w:p>
    <w:p w14:paraId="0F0001DB" w14:textId="469F6F73" w:rsidR="002556A6" w:rsidRPr="008576AA" w:rsidRDefault="002556A6" w:rsidP="008576AA">
      <w:pPr>
        <w:pStyle w:val="ListParagraph"/>
        <w:numPr>
          <w:ilvl w:val="0"/>
          <w:numId w:val="28"/>
        </w:numPr>
        <w:spacing w:line="360" w:lineRule="auto"/>
        <w:jc w:val="both"/>
        <w:rPr>
          <w:rFonts w:ascii="Arial" w:hAnsi="Arial" w:cs="Arial"/>
        </w:rPr>
      </w:pPr>
      <w:r w:rsidRPr="008576AA">
        <w:rPr>
          <w:rFonts w:ascii="Arial" w:hAnsi="Arial" w:cs="Arial"/>
        </w:rPr>
        <w:t xml:space="preserve">RAC Drive (2025) </w:t>
      </w:r>
      <w:r w:rsidRPr="008576AA">
        <w:rPr>
          <w:rFonts w:ascii="Arial" w:hAnsi="Arial" w:cs="Arial"/>
          <w:i/>
          <w:iCs/>
        </w:rPr>
        <w:t>Top nine alternative fuels for cars.</w:t>
      </w:r>
      <w:r w:rsidRPr="008576AA">
        <w:rPr>
          <w:rFonts w:ascii="Arial" w:hAnsi="Arial" w:cs="Arial"/>
        </w:rPr>
        <w:t xml:space="preserve"> Available at: </w:t>
      </w:r>
      <w:hyperlink r:id="rId41" w:history="1">
        <w:r w:rsidRPr="008576AA">
          <w:rPr>
            <w:rStyle w:val="Hyperlink"/>
            <w:rFonts w:ascii="Arial" w:hAnsi="Arial" w:cs="Arial"/>
          </w:rPr>
          <w:t>https://www.rac.co.uk/drive/advice/emissions/alternative-fuels/</w:t>
        </w:r>
      </w:hyperlink>
      <w:r w:rsidRPr="008576AA">
        <w:rPr>
          <w:rFonts w:ascii="Arial" w:hAnsi="Arial" w:cs="Arial"/>
        </w:rPr>
        <w:t xml:space="preserve">  (Accessed: 16 March 2026).</w:t>
      </w:r>
    </w:p>
    <w:p w14:paraId="73E7E506" w14:textId="6EBD7D85" w:rsidR="00723EDE" w:rsidRPr="008576AA" w:rsidRDefault="00723EDE" w:rsidP="008576AA">
      <w:pPr>
        <w:pStyle w:val="ListParagraph"/>
        <w:numPr>
          <w:ilvl w:val="0"/>
          <w:numId w:val="28"/>
        </w:numPr>
        <w:spacing w:line="360" w:lineRule="auto"/>
        <w:jc w:val="both"/>
        <w:rPr>
          <w:rFonts w:ascii="Arial" w:hAnsi="Arial" w:cs="Arial"/>
        </w:rPr>
      </w:pPr>
      <w:r w:rsidRPr="008576AA">
        <w:rPr>
          <w:rFonts w:ascii="Arial" w:hAnsi="Arial" w:cs="Arial"/>
        </w:rPr>
        <w:t xml:space="preserve">Right Fuel Card (2026) </w:t>
      </w:r>
      <w:r w:rsidRPr="008576AA">
        <w:rPr>
          <w:rFonts w:ascii="Arial" w:hAnsi="Arial" w:cs="Arial"/>
          <w:i/>
          <w:iCs/>
        </w:rPr>
        <w:t xml:space="preserve">Texaco </w:t>
      </w:r>
      <w:proofErr w:type="spellStart"/>
      <w:r w:rsidRPr="008576AA">
        <w:rPr>
          <w:rFonts w:ascii="Arial" w:hAnsi="Arial" w:cs="Arial"/>
          <w:i/>
          <w:iCs/>
        </w:rPr>
        <w:t>Fastfuel</w:t>
      </w:r>
      <w:proofErr w:type="spellEnd"/>
      <w:r w:rsidRPr="008576AA">
        <w:rPr>
          <w:rFonts w:ascii="Arial" w:hAnsi="Arial" w:cs="Arial"/>
          <w:i/>
          <w:iCs/>
        </w:rPr>
        <w:t xml:space="preserve"> Fuel card.</w:t>
      </w:r>
      <w:r w:rsidRPr="008576AA">
        <w:rPr>
          <w:rFonts w:ascii="Arial" w:hAnsi="Arial" w:cs="Arial"/>
        </w:rPr>
        <w:t xml:space="preserve"> </w:t>
      </w:r>
      <w:r w:rsidR="009B65D5" w:rsidRPr="008576AA">
        <w:rPr>
          <w:rFonts w:ascii="Arial" w:hAnsi="Arial" w:cs="Arial"/>
        </w:rPr>
        <w:t>Availab</w:t>
      </w:r>
      <w:r w:rsidRPr="008576AA">
        <w:rPr>
          <w:rFonts w:ascii="Arial" w:hAnsi="Arial" w:cs="Arial"/>
        </w:rPr>
        <w:t xml:space="preserve">le at: </w:t>
      </w:r>
      <w:hyperlink r:id="rId42" w:history="1">
        <w:r w:rsidRPr="008576AA">
          <w:rPr>
            <w:rStyle w:val="Hyperlink"/>
            <w:rFonts w:ascii="Arial" w:hAnsi="Arial" w:cs="Arial"/>
          </w:rPr>
          <w:t>https://www.rightfuelcard.co.uk/landing/texaco?utm_medium=cpc&amp;utm_source=google&amp;utm_campaign=C3_-_RF</w:t>
        </w:r>
      </w:hyperlink>
      <w:r w:rsidRPr="008576AA">
        <w:rPr>
          <w:rFonts w:ascii="Arial" w:hAnsi="Arial" w:cs="Arial"/>
        </w:rPr>
        <w:t xml:space="preserve">  (Accessed: 6 March 2026). </w:t>
      </w:r>
    </w:p>
    <w:p w14:paraId="755B23AE" w14:textId="4E9565D5" w:rsidR="001C22D9" w:rsidRPr="008576AA" w:rsidRDefault="001C22D9" w:rsidP="008576AA">
      <w:pPr>
        <w:pStyle w:val="ListParagraph"/>
        <w:numPr>
          <w:ilvl w:val="0"/>
          <w:numId w:val="28"/>
        </w:numPr>
        <w:spacing w:line="360" w:lineRule="auto"/>
        <w:jc w:val="both"/>
        <w:rPr>
          <w:rFonts w:ascii="Arial" w:hAnsi="Arial" w:cs="Arial"/>
        </w:rPr>
      </w:pPr>
      <w:r w:rsidRPr="008576AA">
        <w:rPr>
          <w:rFonts w:ascii="Arial" w:hAnsi="Arial" w:cs="Arial"/>
        </w:rPr>
        <w:t xml:space="preserve">Star Rewards (2026) </w:t>
      </w:r>
      <w:r w:rsidRPr="008576AA">
        <w:rPr>
          <w:rFonts w:ascii="Arial" w:hAnsi="Arial" w:cs="Arial"/>
          <w:i/>
          <w:iCs/>
        </w:rPr>
        <w:t>About Star Rewards – The No.1 For Fuel Savings*.</w:t>
      </w:r>
      <w:r w:rsidRPr="008576AA">
        <w:rPr>
          <w:rFonts w:ascii="Arial" w:hAnsi="Arial" w:cs="Arial"/>
        </w:rPr>
        <w:t xml:space="preserve">  Available at: </w:t>
      </w:r>
      <w:hyperlink r:id="rId43" w:history="1">
        <w:r w:rsidRPr="008576AA">
          <w:rPr>
            <w:rStyle w:val="Hyperlink"/>
            <w:rFonts w:ascii="Arial" w:hAnsi="Arial" w:cs="Arial"/>
          </w:rPr>
          <w:t>https://starrewards.valero.com/</w:t>
        </w:r>
      </w:hyperlink>
      <w:r w:rsidRPr="008576AA">
        <w:rPr>
          <w:rFonts w:ascii="Arial" w:hAnsi="Arial" w:cs="Arial"/>
        </w:rPr>
        <w:t xml:space="preserve">  (Accessed: 6 March 2026). </w:t>
      </w:r>
    </w:p>
    <w:p w14:paraId="7D598706" w14:textId="48E4022D" w:rsidR="00001C88" w:rsidRPr="008576AA" w:rsidRDefault="00001C88" w:rsidP="008576AA">
      <w:pPr>
        <w:pStyle w:val="ListParagraph"/>
        <w:numPr>
          <w:ilvl w:val="0"/>
          <w:numId w:val="28"/>
        </w:numPr>
        <w:spacing w:line="360" w:lineRule="auto"/>
        <w:jc w:val="both"/>
        <w:rPr>
          <w:rFonts w:ascii="Arial" w:hAnsi="Arial" w:cs="Arial"/>
        </w:rPr>
      </w:pPr>
      <w:r w:rsidRPr="008576AA">
        <w:rPr>
          <w:rFonts w:ascii="Arial" w:hAnsi="Arial" w:cs="Arial"/>
        </w:rPr>
        <w:t xml:space="preserve">Sulaiman, A.A., </w:t>
      </w:r>
      <w:proofErr w:type="spellStart"/>
      <w:r w:rsidRPr="008576AA">
        <w:rPr>
          <w:rFonts w:ascii="Arial" w:hAnsi="Arial" w:cs="Arial"/>
        </w:rPr>
        <w:t>Shirkhodaie</w:t>
      </w:r>
      <w:proofErr w:type="spellEnd"/>
      <w:r w:rsidRPr="008576AA">
        <w:rPr>
          <w:rFonts w:ascii="Arial" w:hAnsi="Arial" w:cs="Arial"/>
        </w:rPr>
        <w:t xml:space="preserve">, M. and Safari, M. (2024) Sustainability Challenges in Social Marketing: Oil And Gas Companies in Middle East Region Case Study. Migration Letters. 21(8), pp.856-880.  Available at: 1741- </w:t>
      </w:r>
      <w:r w:rsidR="00B3141D" w:rsidRPr="008576AA">
        <w:rPr>
          <w:rFonts w:ascii="Arial" w:hAnsi="Arial" w:cs="Arial"/>
        </w:rPr>
        <w:t xml:space="preserve">8992 </w:t>
      </w:r>
      <w:hyperlink r:id="rId44" w:history="1">
        <w:r w:rsidR="00B3141D" w:rsidRPr="008576AA">
          <w:rPr>
            <w:rStyle w:val="Hyperlink"/>
            <w:rFonts w:ascii="Arial" w:hAnsi="Arial" w:cs="Arial"/>
          </w:rPr>
          <w:t>https://philpapers.org/rec/ALISCI</w:t>
        </w:r>
      </w:hyperlink>
      <w:r w:rsidR="00B3141D" w:rsidRPr="008576AA">
        <w:rPr>
          <w:rFonts w:ascii="Arial" w:hAnsi="Arial" w:cs="Arial"/>
        </w:rPr>
        <w:t xml:space="preserve">   </w:t>
      </w:r>
      <w:r w:rsidRPr="008576AA">
        <w:rPr>
          <w:rFonts w:ascii="Arial" w:hAnsi="Arial" w:cs="Arial"/>
        </w:rPr>
        <w:t>(Accessed: 16 March 2026).</w:t>
      </w:r>
    </w:p>
    <w:p w14:paraId="036075A6" w14:textId="39FDCA3C" w:rsidR="00B605C6" w:rsidRPr="008576AA" w:rsidRDefault="00B605C6" w:rsidP="008576AA">
      <w:pPr>
        <w:pStyle w:val="ListParagraph"/>
        <w:numPr>
          <w:ilvl w:val="0"/>
          <w:numId w:val="28"/>
        </w:numPr>
        <w:spacing w:line="360" w:lineRule="auto"/>
        <w:jc w:val="both"/>
        <w:rPr>
          <w:rFonts w:ascii="Arial" w:hAnsi="Arial" w:cs="Arial"/>
        </w:rPr>
      </w:pPr>
      <w:r w:rsidRPr="008576AA">
        <w:rPr>
          <w:rFonts w:ascii="Arial" w:hAnsi="Arial" w:cs="Arial"/>
        </w:rPr>
        <w:t xml:space="preserve">T. Editors of Encyclopaedia (2026) </w:t>
      </w:r>
      <w:r w:rsidRPr="008576AA">
        <w:rPr>
          <w:rFonts w:ascii="Arial" w:hAnsi="Arial" w:cs="Arial"/>
          <w:i/>
          <w:iCs/>
        </w:rPr>
        <w:t>Texaco Inc.</w:t>
      </w:r>
      <w:r w:rsidRPr="008576AA">
        <w:rPr>
          <w:rFonts w:ascii="Arial" w:hAnsi="Arial" w:cs="Arial"/>
        </w:rPr>
        <w:t xml:space="preserve"> Available at: https://www.britannica.com/money/Texaco-Inc (Accessed: 16 March 2026). </w:t>
      </w:r>
    </w:p>
    <w:p w14:paraId="44735793" w14:textId="0995A170" w:rsidR="000E5A9A" w:rsidRPr="008576AA" w:rsidRDefault="000E5A9A" w:rsidP="008576AA">
      <w:pPr>
        <w:pStyle w:val="ListParagraph"/>
        <w:numPr>
          <w:ilvl w:val="0"/>
          <w:numId w:val="28"/>
        </w:numPr>
        <w:spacing w:line="360" w:lineRule="auto"/>
        <w:jc w:val="both"/>
        <w:rPr>
          <w:rFonts w:ascii="Arial" w:hAnsi="Arial" w:cs="Arial"/>
        </w:rPr>
      </w:pPr>
      <w:r w:rsidRPr="008576AA">
        <w:rPr>
          <w:rFonts w:ascii="Arial" w:hAnsi="Arial" w:cs="Arial"/>
        </w:rPr>
        <w:t>Team at Bill Gosling (2026)</w:t>
      </w:r>
      <w:r w:rsidRPr="008576AA">
        <w:rPr>
          <w:rFonts w:ascii="Arial" w:hAnsi="Arial" w:cs="Arial"/>
          <w:i/>
          <w:iCs/>
        </w:rPr>
        <w:t xml:space="preserve"> What Is Strategic Alignment and How Can It Benefit Your Business? </w:t>
      </w:r>
      <w:r w:rsidRPr="008576AA">
        <w:rPr>
          <w:rFonts w:ascii="Arial" w:hAnsi="Arial" w:cs="Arial"/>
        </w:rPr>
        <w:t xml:space="preserve">Bill Gosling Outsourcing. Available at: </w:t>
      </w:r>
      <w:hyperlink r:id="rId45" w:history="1">
        <w:r w:rsidRPr="008576AA">
          <w:rPr>
            <w:rStyle w:val="Hyperlink"/>
            <w:rFonts w:ascii="Arial" w:hAnsi="Arial" w:cs="Arial"/>
          </w:rPr>
          <w:t>https://www.billgosling.com/blog/what-is-strategic-alignment-how-can-your-business-benefit-from-it/</w:t>
        </w:r>
      </w:hyperlink>
      <w:r w:rsidRPr="008576AA">
        <w:rPr>
          <w:rFonts w:ascii="Arial" w:hAnsi="Arial" w:cs="Arial"/>
        </w:rPr>
        <w:t xml:space="preserve">  (Accessed: 26 March 2026). </w:t>
      </w:r>
    </w:p>
    <w:p w14:paraId="6FC75888" w14:textId="58442E8C" w:rsidR="00C84F8F" w:rsidRPr="008576AA" w:rsidRDefault="00C84F8F" w:rsidP="008576AA">
      <w:pPr>
        <w:pStyle w:val="ListParagraph"/>
        <w:numPr>
          <w:ilvl w:val="0"/>
          <w:numId w:val="28"/>
        </w:numPr>
        <w:spacing w:line="360" w:lineRule="auto"/>
        <w:jc w:val="both"/>
        <w:rPr>
          <w:rFonts w:ascii="Arial" w:hAnsi="Arial" w:cs="Arial"/>
        </w:rPr>
      </w:pPr>
      <w:r w:rsidRPr="008576AA">
        <w:rPr>
          <w:rFonts w:ascii="Arial" w:hAnsi="Arial" w:cs="Arial"/>
        </w:rPr>
        <w:t xml:space="preserve">Texaco (2026) </w:t>
      </w:r>
      <w:r w:rsidRPr="008576AA">
        <w:rPr>
          <w:rFonts w:ascii="Arial" w:hAnsi="Arial" w:cs="Arial"/>
          <w:i/>
          <w:iCs/>
        </w:rPr>
        <w:t>About us. Valero marketing Texaco in the UK.</w:t>
      </w:r>
      <w:r w:rsidRPr="008576AA">
        <w:rPr>
          <w:rFonts w:ascii="Arial" w:hAnsi="Arial" w:cs="Arial"/>
        </w:rPr>
        <w:t xml:space="preserve"> Available at: </w:t>
      </w:r>
      <w:hyperlink r:id="rId46" w:history="1">
        <w:r w:rsidRPr="008576AA">
          <w:rPr>
            <w:rStyle w:val="Hyperlink"/>
            <w:rFonts w:ascii="Arial" w:hAnsi="Arial" w:cs="Arial"/>
          </w:rPr>
          <w:t>https://texaco.co.uk/about-us</w:t>
        </w:r>
      </w:hyperlink>
      <w:r w:rsidRPr="008576AA">
        <w:rPr>
          <w:rFonts w:ascii="Arial" w:hAnsi="Arial" w:cs="Arial"/>
        </w:rPr>
        <w:t xml:space="preserve">  (Accessed: 16 March 2026). </w:t>
      </w:r>
    </w:p>
    <w:p w14:paraId="151266B9" w14:textId="5C5CCEE4" w:rsidR="001268F1" w:rsidRPr="008576AA" w:rsidRDefault="001268F1" w:rsidP="008576AA">
      <w:pPr>
        <w:pStyle w:val="ListParagraph"/>
        <w:numPr>
          <w:ilvl w:val="0"/>
          <w:numId w:val="28"/>
        </w:numPr>
        <w:spacing w:line="360" w:lineRule="auto"/>
        <w:jc w:val="both"/>
        <w:rPr>
          <w:rFonts w:ascii="Arial" w:hAnsi="Arial" w:cs="Arial"/>
        </w:rPr>
      </w:pPr>
      <w:r w:rsidRPr="008576AA">
        <w:rPr>
          <w:rFonts w:ascii="Arial" w:hAnsi="Arial" w:cs="Arial"/>
        </w:rPr>
        <w:lastRenderedPageBreak/>
        <w:t xml:space="preserve">Texaco (2026) </w:t>
      </w:r>
      <w:r w:rsidRPr="008576AA">
        <w:rPr>
          <w:rFonts w:ascii="Arial" w:hAnsi="Arial" w:cs="Arial"/>
          <w:i/>
          <w:iCs/>
        </w:rPr>
        <w:t>The history of Texaco in Europe.</w:t>
      </w:r>
      <w:r w:rsidRPr="008576AA">
        <w:rPr>
          <w:rFonts w:ascii="Arial" w:hAnsi="Arial" w:cs="Arial"/>
        </w:rPr>
        <w:t xml:space="preserve">   Last Updated: 2026. Available at: </w:t>
      </w:r>
      <w:hyperlink r:id="rId47" w:history="1">
        <w:r w:rsidRPr="008576AA">
          <w:rPr>
            <w:rStyle w:val="Hyperlink"/>
            <w:rFonts w:ascii="Arial" w:hAnsi="Arial" w:cs="Arial"/>
          </w:rPr>
          <w:t>https://www.texacolubricants.com/en_uk/home/learning/about-our-brands/the-history-of-texaco-in-europ</w:t>
        </w:r>
      </w:hyperlink>
      <w:r w:rsidRPr="008576AA">
        <w:rPr>
          <w:rFonts w:ascii="Arial" w:hAnsi="Arial" w:cs="Arial"/>
        </w:rPr>
        <w:t xml:space="preserve">  (Accessed: 5 March 2026). </w:t>
      </w:r>
    </w:p>
    <w:p w14:paraId="6DABA1A1" w14:textId="25582F01" w:rsidR="001C22D9" w:rsidRPr="008576AA" w:rsidRDefault="001C22D9" w:rsidP="008576AA">
      <w:pPr>
        <w:pStyle w:val="ListParagraph"/>
        <w:numPr>
          <w:ilvl w:val="0"/>
          <w:numId w:val="28"/>
        </w:numPr>
        <w:spacing w:line="360" w:lineRule="auto"/>
        <w:jc w:val="both"/>
        <w:rPr>
          <w:rFonts w:ascii="Arial" w:hAnsi="Arial" w:cs="Arial"/>
        </w:rPr>
      </w:pPr>
      <w:r w:rsidRPr="008576AA">
        <w:rPr>
          <w:rFonts w:ascii="Arial" w:hAnsi="Arial" w:cs="Arial"/>
        </w:rPr>
        <w:t xml:space="preserve">Texaco Lubricants (2026) </w:t>
      </w:r>
      <w:r w:rsidRPr="008576AA">
        <w:rPr>
          <w:rFonts w:ascii="Arial" w:hAnsi="Arial" w:cs="Arial"/>
          <w:i/>
          <w:iCs/>
        </w:rPr>
        <w:t>The history of Texaco in Europe.</w:t>
      </w:r>
      <w:r w:rsidRPr="008576AA">
        <w:rPr>
          <w:rFonts w:ascii="Arial" w:hAnsi="Arial" w:cs="Arial"/>
        </w:rPr>
        <w:t xml:space="preserve"> Chevron. Available at: </w:t>
      </w:r>
      <w:hyperlink r:id="rId48" w:history="1">
        <w:r w:rsidRPr="008576AA">
          <w:rPr>
            <w:rStyle w:val="Hyperlink"/>
            <w:rFonts w:ascii="Arial" w:hAnsi="Arial" w:cs="Arial"/>
          </w:rPr>
          <w:t>https://www.texacolubricants.com/en_uk/home/learning/about-our-brands/the-history-of-texaco-in-europ</w:t>
        </w:r>
      </w:hyperlink>
      <w:r w:rsidRPr="008576AA">
        <w:rPr>
          <w:rFonts w:ascii="Arial" w:hAnsi="Arial" w:cs="Arial"/>
        </w:rPr>
        <w:t xml:space="preserve">  (Accessed: 6 March 2026). </w:t>
      </w:r>
    </w:p>
    <w:p w14:paraId="70BFE15A" w14:textId="430FF156" w:rsidR="00D34AD1" w:rsidRPr="008576AA" w:rsidRDefault="00D34AD1" w:rsidP="008576AA">
      <w:pPr>
        <w:pStyle w:val="ListParagraph"/>
        <w:numPr>
          <w:ilvl w:val="0"/>
          <w:numId w:val="28"/>
        </w:numPr>
        <w:spacing w:line="360" w:lineRule="auto"/>
        <w:jc w:val="both"/>
        <w:rPr>
          <w:rFonts w:ascii="Arial" w:hAnsi="Arial" w:cs="Arial"/>
        </w:rPr>
      </w:pPr>
      <w:r w:rsidRPr="008576AA">
        <w:rPr>
          <w:rFonts w:ascii="Arial" w:hAnsi="Arial" w:cs="Arial"/>
        </w:rPr>
        <w:t xml:space="preserve">The Investopedia Team (2024) </w:t>
      </w:r>
      <w:r w:rsidRPr="008576AA">
        <w:rPr>
          <w:rFonts w:ascii="Arial" w:hAnsi="Arial" w:cs="Arial"/>
          <w:i/>
          <w:iCs/>
        </w:rPr>
        <w:t>How strong are the barriers to entry in the oil and gas sector?</w:t>
      </w:r>
      <w:r w:rsidRPr="008576AA">
        <w:rPr>
          <w:rFonts w:ascii="Arial" w:hAnsi="Arial" w:cs="Arial"/>
        </w:rPr>
        <w:t xml:space="preserve"> Investopedia. Available at: </w:t>
      </w:r>
      <w:hyperlink r:id="rId49" w:history="1">
        <w:r w:rsidRPr="008576AA">
          <w:rPr>
            <w:rStyle w:val="Hyperlink"/>
            <w:rFonts w:ascii="Arial" w:hAnsi="Arial" w:cs="Arial"/>
          </w:rPr>
          <w:t>https://www.investopedia.com/ask/answers/061115/how-strong-are-barriers-entry-oil-and-gas-sector.asp</w:t>
        </w:r>
      </w:hyperlink>
      <w:r w:rsidRPr="008576AA">
        <w:rPr>
          <w:rFonts w:ascii="Arial" w:hAnsi="Arial" w:cs="Arial"/>
        </w:rPr>
        <w:t xml:space="preserve">  (Accessed: 13 March 2026).</w:t>
      </w:r>
    </w:p>
    <w:p w14:paraId="23937D24" w14:textId="55AA3E04" w:rsidR="007A5B6D" w:rsidRPr="008576AA" w:rsidRDefault="007A5B6D" w:rsidP="008576AA">
      <w:pPr>
        <w:pStyle w:val="ListParagraph"/>
        <w:numPr>
          <w:ilvl w:val="0"/>
          <w:numId w:val="28"/>
        </w:numPr>
        <w:spacing w:line="360" w:lineRule="auto"/>
        <w:jc w:val="both"/>
        <w:rPr>
          <w:rFonts w:ascii="Arial" w:hAnsi="Arial" w:cs="Arial"/>
        </w:rPr>
      </w:pPr>
      <w:r w:rsidRPr="008576AA">
        <w:rPr>
          <w:rFonts w:ascii="Arial" w:hAnsi="Arial" w:cs="Arial"/>
        </w:rPr>
        <w:t xml:space="preserve">The Strategy Story (2024) </w:t>
      </w:r>
      <w:r w:rsidRPr="008576AA">
        <w:rPr>
          <w:rFonts w:ascii="Arial" w:hAnsi="Arial" w:cs="Arial"/>
          <w:i/>
          <w:iCs/>
        </w:rPr>
        <w:t>Chevron SWOT Analysis.</w:t>
      </w:r>
      <w:r w:rsidRPr="008576AA">
        <w:rPr>
          <w:rFonts w:ascii="Arial" w:hAnsi="Arial" w:cs="Arial"/>
        </w:rPr>
        <w:t xml:space="preserve"> Available at: </w:t>
      </w:r>
      <w:hyperlink r:id="rId50" w:history="1">
        <w:r w:rsidRPr="008576AA">
          <w:rPr>
            <w:rStyle w:val="Hyperlink"/>
            <w:rFonts w:ascii="Arial" w:hAnsi="Arial" w:cs="Arial"/>
          </w:rPr>
          <w:t>https://thestrategystory.com/blog/chevron-swot-analysis/</w:t>
        </w:r>
      </w:hyperlink>
      <w:r w:rsidRPr="008576AA">
        <w:rPr>
          <w:rFonts w:ascii="Arial" w:hAnsi="Arial" w:cs="Arial"/>
        </w:rPr>
        <w:t xml:space="preserve">  (Accessed: 24 March 2026).</w:t>
      </w:r>
    </w:p>
    <w:p w14:paraId="2852F7E1" w14:textId="00FD1129" w:rsidR="00C2159B" w:rsidRPr="008576AA" w:rsidRDefault="00C2159B" w:rsidP="008576AA">
      <w:pPr>
        <w:pStyle w:val="ListParagraph"/>
        <w:numPr>
          <w:ilvl w:val="0"/>
          <w:numId w:val="28"/>
        </w:numPr>
        <w:spacing w:line="360" w:lineRule="auto"/>
        <w:jc w:val="both"/>
        <w:rPr>
          <w:rFonts w:ascii="Arial" w:hAnsi="Arial" w:cs="Arial"/>
        </w:rPr>
      </w:pPr>
      <w:r w:rsidRPr="008576AA">
        <w:rPr>
          <w:rFonts w:ascii="Arial" w:hAnsi="Arial" w:cs="Arial"/>
        </w:rPr>
        <w:t xml:space="preserve">Thomas, E. (2026) </w:t>
      </w:r>
      <w:r w:rsidRPr="008576AA">
        <w:rPr>
          <w:rFonts w:ascii="Arial" w:hAnsi="Arial" w:cs="Arial"/>
          <w:i/>
          <w:iCs/>
        </w:rPr>
        <w:t>Emerging technologies shaping oil and gas operations.</w:t>
      </w:r>
      <w:r w:rsidRPr="008576AA">
        <w:rPr>
          <w:rFonts w:ascii="Arial" w:hAnsi="Arial" w:cs="Arial"/>
        </w:rPr>
        <w:t xml:space="preserve"> Offshore Technology. Available at: </w:t>
      </w:r>
      <w:hyperlink r:id="rId51" w:history="1">
        <w:r w:rsidRPr="008576AA">
          <w:rPr>
            <w:rStyle w:val="Hyperlink"/>
            <w:rFonts w:ascii="Arial" w:hAnsi="Arial" w:cs="Arial"/>
          </w:rPr>
          <w:t>https://www.offshore-technology.com/features/emerging-technologies-shaping-oil-and-gas-operations/?c</w:t>
        </w:r>
      </w:hyperlink>
      <w:r w:rsidRPr="008576AA">
        <w:rPr>
          <w:rFonts w:ascii="Arial" w:hAnsi="Arial" w:cs="Arial"/>
        </w:rPr>
        <w:t xml:space="preserve">  (Accessed: 13 March 2026). </w:t>
      </w:r>
    </w:p>
    <w:p w14:paraId="3935C49B" w14:textId="17CF1202" w:rsidR="00BA33DB" w:rsidRPr="008576AA" w:rsidRDefault="00BA33DB" w:rsidP="008576AA">
      <w:pPr>
        <w:pStyle w:val="ListParagraph"/>
        <w:numPr>
          <w:ilvl w:val="0"/>
          <w:numId w:val="28"/>
        </w:numPr>
        <w:spacing w:line="360" w:lineRule="auto"/>
        <w:jc w:val="both"/>
        <w:rPr>
          <w:rFonts w:ascii="Arial" w:hAnsi="Arial" w:cs="Arial"/>
        </w:rPr>
      </w:pPr>
      <w:proofErr w:type="spellStart"/>
      <w:r w:rsidRPr="008576AA">
        <w:rPr>
          <w:rFonts w:ascii="Arial" w:hAnsi="Arial" w:cs="Arial"/>
        </w:rPr>
        <w:t>Tracxn</w:t>
      </w:r>
      <w:proofErr w:type="spellEnd"/>
      <w:r w:rsidRPr="008576AA">
        <w:rPr>
          <w:rFonts w:ascii="Arial" w:hAnsi="Arial" w:cs="Arial"/>
        </w:rPr>
        <w:t xml:space="preserve"> (2026) </w:t>
      </w:r>
      <w:r w:rsidRPr="008576AA">
        <w:rPr>
          <w:rFonts w:ascii="Arial" w:hAnsi="Arial" w:cs="Arial"/>
          <w:i/>
          <w:iCs/>
        </w:rPr>
        <w:t>Texaco- Company Profile.</w:t>
      </w:r>
      <w:r w:rsidRPr="008576AA">
        <w:rPr>
          <w:rFonts w:ascii="Arial" w:hAnsi="Arial" w:cs="Arial"/>
        </w:rPr>
        <w:t xml:space="preserve"> Available at: </w:t>
      </w:r>
      <w:hyperlink r:id="rId52" w:anchor="about-the-compan" w:history="1">
        <w:r w:rsidRPr="008576AA">
          <w:rPr>
            <w:rStyle w:val="Hyperlink"/>
            <w:rFonts w:ascii="Arial" w:hAnsi="Arial" w:cs="Arial"/>
          </w:rPr>
          <w:t>https://tracxn.com/d/companies/texaco/__6HdpgLLTqWjKICj1v2C1woQscfMPxCTb-Ntuin-Q85g#about-the-compan</w:t>
        </w:r>
      </w:hyperlink>
      <w:r w:rsidRPr="008576AA">
        <w:rPr>
          <w:rFonts w:ascii="Arial" w:hAnsi="Arial" w:cs="Arial"/>
        </w:rPr>
        <w:t xml:space="preserve">  (Accessed: 26 March 2026).</w:t>
      </w:r>
    </w:p>
    <w:p w14:paraId="66E20278" w14:textId="754EC11B" w:rsidR="00F86783" w:rsidRPr="008576AA" w:rsidRDefault="00F86783" w:rsidP="008576AA">
      <w:pPr>
        <w:pStyle w:val="ListParagraph"/>
        <w:numPr>
          <w:ilvl w:val="0"/>
          <w:numId w:val="28"/>
        </w:numPr>
        <w:spacing w:line="360" w:lineRule="auto"/>
        <w:jc w:val="both"/>
        <w:rPr>
          <w:rFonts w:ascii="Arial" w:hAnsi="Arial" w:cs="Arial"/>
        </w:rPr>
      </w:pPr>
      <w:r w:rsidRPr="008576AA">
        <w:rPr>
          <w:rFonts w:ascii="Arial" w:hAnsi="Arial" w:cs="Arial"/>
        </w:rPr>
        <w:t>Qadri, A.U. and Tariq, M. (2025)  ‘SWOT and PESTLE Analyses in Strategic Business Planning</w:t>
      </w:r>
      <w:r w:rsidR="00D94B10" w:rsidRPr="008576AA">
        <w:rPr>
          <w:rFonts w:ascii="Arial" w:hAnsi="Arial" w:cs="Arial"/>
        </w:rPr>
        <w:t>’,</w:t>
      </w:r>
      <w:r w:rsidRPr="008576AA">
        <w:rPr>
          <w:rFonts w:ascii="Arial" w:hAnsi="Arial" w:cs="Arial"/>
        </w:rPr>
        <w:t xml:space="preserve"> </w:t>
      </w:r>
      <w:r w:rsidRPr="008576AA">
        <w:rPr>
          <w:rFonts w:ascii="Arial" w:hAnsi="Arial" w:cs="Arial"/>
          <w:i/>
          <w:iCs/>
        </w:rPr>
        <w:t>International Journal of Modern Research in Management</w:t>
      </w:r>
      <w:r w:rsidR="00D94B10" w:rsidRPr="008576AA">
        <w:rPr>
          <w:rFonts w:ascii="Arial" w:hAnsi="Arial" w:cs="Arial"/>
          <w:i/>
          <w:iCs/>
        </w:rPr>
        <w:t>,</w:t>
      </w:r>
      <w:r w:rsidRPr="008576AA">
        <w:rPr>
          <w:rFonts w:ascii="Arial" w:hAnsi="Arial" w:cs="Arial"/>
        </w:rPr>
        <w:t xml:space="preserve"> 2(1), pp.36-40.</w:t>
      </w:r>
      <w:r w:rsidR="00D94B10" w:rsidRPr="008576AA">
        <w:rPr>
          <w:rFonts w:ascii="Arial" w:hAnsi="Arial" w:cs="Arial"/>
        </w:rPr>
        <w:t xml:space="preserve"> </w:t>
      </w:r>
      <w:r w:rsidRPr="008576AA">
        <w:rPr>
          <w:rFonts w:ascii="Arial" w:hAnsi="Arial" w:cs="Arial"/>
        </w:rPr>
        <w:t>Available at:</w:t>
      </w:r>
      <w:r w:rsidR="00D94B10" w:rsidRPr="008576AA">
        <w:rPr>
          <w:rFonts w:ascii="Arial" w:hAnsi="Arial" w:cs="Arial"/>
        </w:rPr>
        <w:t xml:space="preserve"> </w:t>
      </w:r>
      <w:hyperlink r:id="rId53" w:history="1">
        <w:r w:rsidR="00D94B10" w:rsidRPr="008576AA">
          <w:rPr>
            <w:rStyle w:val="Hyperlink"/>
            <w:rFonts w:ascii="Arial" w:hAnsi="Arial" w:cs="Arial"/>
          </w:rPr>
          <w:t>https://www.ijournalmrm.com/index.php/IJMRM/article/view/15</w:t>
        </w:r>
      </w:hyperlink>
      <w:r w:rsidR="00D94B10" w:rsidRPr="008576AA">
        <w:rPr>
          <w:rFonts w:ascii="Arial" w:hAnsi="Arial" w:cs="Arial"/>
        </w:rPr>
        <w:t xml:space="preserve">  </w:t>
      </w:r>
      <w:r w:rsidRPr="008576AA">
        <w:rPr>
          <w:rFonts w:ascii="Arial" w:hAnsi="Arial" w:cs="Arial"/>
        </w:rPr>
        <w:t xml:space="preserve">(Accessed: 10 March 2026). </w:t>
      </w:r>
    </w:p>
    <w:p w14:paraId="7C161907" w14:textId="748AFFCA" w:rsidR="00FA7506" w:rsidRPr="008576AA" w:rsidRDefault="00FA7506" w:rsidP="008576AA">
      <w:pPr>
        <w:pStyle w:val="ListParagraph"/>
        <w:numPr>
          <w:ilvl w:val="0"/>
          <w:numId w:val="28"/>
        </w:numPr>
        <w:spacing w:line="360" w:lineRule="auto"/>
        <w:jc w:val="both"/>
        <w:rPr>
          <w:rFonts w:ascii="Arial" w:hAnsi="Arial" w:cs="Arial"/>
        </w:rPr>
      </w:pPr>
      <w:r w:rsidRPr="008576AA">
        <w:rPr>
          <w:rFonts w:ascii="Arial" w:hAnsi="Arial" w:cs="Arial"/>
        </w:rPr>
        <w:t xml:space="preserve">Williams, S. (2026) </w:t>
      </w:r>
      <w:r w:rsidRPr="008576AA">
        <w:rPr>
          <w:rFonts w:ascii="Arial" w:hAnsi="Arial" w:cs="Arial"/>
          <w:i/>
          <w:iCs/>
        </w:rPr>
        <w:t>Petrol and Diesel Prices.</w:t>
      </w:r>
      <w:r w:rsidRPr="008576AA">
        <w:rPr>
          <w:rFonts w:ascii="Arial" w:hAnsi="Arial" w:cs="Arial"/>
        </w:rPr>
        <w:t xml:space="preserve"> RAC Fuel Watch. Available at: </w:t>
      </w:r>
      <w:hyperlink r:id="rId54" w:history="1">
        <w:r w:rsidRPr="008576AA">
          <w:rPr>
            <w:rStyle w:val="Hyperlink"/>
            <w:rFonts w:ascii="Arial" w:hAnsi="Arial" w:cs="Arial"/>
          </w:rPr>
          <w:t>https://www.rac.co.uk/drive/advice/fuel-watch/</w:t>
        </w:r>
      </w:hyperlink>
      <w:r w:rsidRPr="008576AA">
        <w:rPr>
          <w:rFonts w:ascii="Arial" w:hAnsi="Arial" w:cs="Arial"/>
        </w:rPr>
        <w:t xml:space="preserve">  (Accessed: 12 March 2026).</w:t>
      </w:r>
    </w:p>
    <w:p w14:paraId="5ABEAE65" w14:textId="38E2BE57" w:rsidR="00534B9C" w:rsidRPr="008576AA" w:rsidRDefault="00534B9C" w:rsidP="008576AA">
      <w:pPr>
        <w:pStyle w:val="ListParagraph"/>
        <w:numPr>
          <w:ilvl w:val="0"/>
          <w:numId w:val="28"/>
        </w:numPr>
        <w:spacing w:line="360" w:lineRule="auto"/>
        <w:jc w:val="both"/>
        <w:rPr>
          <w:rFonts w:ascii="Arial" w:hAnsi="Arial" w:cs="Arial"/>
        </w:rPr>
      </w:pPr>
      <w:r w:rsidRPr="008576AA">
        <w:rPr>
          <w:rFonts w:ascii="Arial" w:hAnsi="Arial" w:cs="Arial"/>
        </w:rPr>
        <w:t xml:space="preserve">Valero (2026) </w:t>
      </w:r>
      <w:r w:rsidRPr="008576AA">
        <w:rPr>
          <w:rFonts w:ascii="Arial" w:hAnsi="Arial" w:cs="Arial"/>
          <w:i/>
          <w:iCs/>
        </w:rPr>
        <w:t>Our Business in the UK. Valero marketing Texaco in the UK.</w:t>
      </w:r>
      <w:r w:rsidRPr="008576AA">
        <w:rPr>
          <w:rFonts w:ascii="Arial" w:hAnsi="Arial" w:cs="Arial"/>
        </w:rPr>
        <w:t xml:space="preserve">  Available at: </w:t>
      </w:r>
      <w:hyperlink r:id="rId55" w:history="1">
        <w:r w:rsidRPr="008576AA">
          <w:rPr>
            <w:rStyle w:val="Hyperlink"/>
            <w:rFonts w:ascii="Arial" w:hAnsi="Arial" w:cs="Arial"/>
          </w:rPr>
          <w:t>https://texaco.co.uk/about-us</w:t>
        </w:r>
      </w:hyperlink>
      <w:r w:rsidRPr="008576AA">
        <w:rPr>
          <w:rFonts w:ascii="Arial" w:hAnsi="Arial" w:cs="Arial"/>
        </w:rPr>
        <w:t xml:space="preserve">  (Accessed: 5 March 2026).</w:t>
      </w:r>
    </w:p>
    <w:p w14:paraId="0D90AABB" w14:textId="2C758264" w:rsidR="002E40D5" w:rsidRPr="008576AA" w:rsidRDefault="002E40D5" w:rsidP="008576AA">
      <w:pPr>
        <w:pStyle w:val="ListParagraph"/>
        <w:numPr>
          <w:ilvl w:val="0"/>
          <w:numId w:val="28"/>
        </w:numPr>
        <w:spacing w:line="360" w:lineRule="auto"/>
        <w:jc w:val="both"/>
        <w:rPr>
          <w:rFonts w:ascii="Arial" w:hAnsi="Arial" w:cs="Arial"/>
        </w:rPr>
      </w:pPr>
      <w:r w:rsidRPr="008576AA">
        <w:rPr>
          <w:rFonts w:ascii="Arial" w:hAnsi="Arial" w:cs="Arial"/>
        </w:rPr>
        <w:t xml:space="preserve">Valero (no date) </w:t>
      </w:r>
      <w:r w:rsidRPr="008576AA">
        <w:rPr>
          <w:rFonts w:ascii="Arial" w:hAnsi="Arial" w:cs="Arial"/>
          <w:i/>
          <w:iCs/>
        </w:rPr>
        <w:t>Terms and Conditions.</w:t>
      </w:r>
      <w:r w:rsidRPr="008576AA">
        <w:rPr>
          <w:rFonts w:ascii="Arial" w:hAnsi="Arial" w:cs="Arial"/>
        </w:rPr>
        <w:t xml:space="preserve">  Star Reward. Available at: </w:t>
      </w:r>
      <w:hyperlink r:id="rId56" w:history="1">
        <w:r w:rsidRPr="008576AA">
          <w:rPr>
            <w:rStyle w:val="Hyperlink"/>
            <w:rFonts w:ascii="Arial" w:hAnsi="Arial" w:cs="Arial"/>
          </w:rPr>
          <w:t>https://starrewards.valero.com/terms-and-conditions/#:~:text=Eligibility%20and%20registration%20for%</w:t>
        </w:r>
      </w:hyperlink>
      <w:r w:rsidRPr="008576AA">
        <w:rPr>
          <w:rFonts w:ascii="Arial" w:hAnsi="Arial" w:cs="Arial"/>
        </w:rPr>
        <w:t xml:space="preserve"> </w:t>
      </w:r>
      <w:r w:rsidRPr="008576AA">
        <w:rPr>
          <w:rFonts w:ascii="Arial" w:hAnsi="Arial" w:cs="Arial"/>
        </w:rPr>
        <w:t xml:space="preserve"> </w:t>
      </w:r>
      <w:r w:rsidRPr="008576AA">
        <w:rPr>
          <w:rFonts w:ascii="Arial" w:hAnsi="Arial" w:cs="Arial"/>
        </w:rPr>
        <w:t>(</w:t>
      </w:r>
      <w:r w:rsidRPr="008576AA">
        <w:rPr>
          <w:rFonts w:ascii="Arial" w:hAnsi="Arial" w:cs="Arial"/>
        </w:rPr>
        <w:t>Accessed</w:t>
      </w:r>
      <w:r w:rsidRPr="008576AA">
        <w:rPr>
          <w:rFonts w:ascii="Arial" w:hAnsi="Arial" w:cs="Arial"/>
        </w:rPr>
        <w:t>:</w:t>
      </w:r>
      <w:r w:rsidRPr="008576AA">
        <w:rPr>
          <w:rFonts w:ascii="Arial" w:hAnsi="Arial" w:cs="Arial"/>
        </w:rPr>
        <w:t xml:space="preserve"> 27 March 2026</w:t>
      </w:r>
      <w:r w:rsidRPr="008576AA">
        <w:rPr>
          <w:rFonts w:ascii="Arial" w:hAnsi="Arial" w:cs="Arial"/>
        </w:rPr>
        <w:t>)</w:t>
      </w:r>
      <w:r w:rsidRPr="008576AA">
        <w:rPr>
          <w:rFonts w:ascii="Arial" w:hAnsi="Arial" w:cs="Arial"/>
        </w:rPr>
        <w:t>.</w:t>
      </w:r>
    </w:p>
    <w:p w14:paraId="445DCB4C" w14:textId="5F0D15BA" w:rsidR="00F777A9" w:rsidRPr="008576AA" w:rsidRDefault="00F777A9" w:rsidP="008576AA">
      <w:pPr>
        <w:pStyle w:val="ListParagraph"/>
        <w:numPr>
          <w:ilvl w:val="0"/>
          <w:numId w:val="28"/>
        </w:numPr>
        <w:spacing w:line="360" w:lineRule="auto"/>
        <w:jc w:val="both"/>
        <w:rPr>
          <w:rFonts w:ascii="Arial" w:hAnsi="Arial" w:cs="Arial"/>
        </w:rPr>
      </w:pPr>
      <w:proofErr w:type="spellStart"/>
      <w:r w:rsidRPr="008576AA">
        <w:rPr>
          <w:rFonts w:ascii="Arial" w:hAnsi="Arial" w:cs="Arial"/>
        </w:rPr>
        <w:lastRenderedPageBreak/>
        <w:t>vizologi</w:t>
      </w:r>
      <w:proofErr w:type="spellEnd"/>
      <w:r w:rsidRPr="008576AA">
        <w:rPr>
          <w:rFonts w:ascii="Arial" w:hAnsi="Arial" w:cs="Arial"/>
        </w:rPr>
        <w:t xml:space="preserve"> (2026) </w:t>
      </w:r>
      <w:r w:rsidRPr="008576AA">
        <w:rPr>
          <w:rFonts w:ascii="Arial" w:hAnsi="Arial" w:cs="Arial"/>
          <w:i/>
          <w:iCs/>
        </w:rPr>
        <w:t>Why Chevron's Business Model is so successful?</w:t>
      </w:r>
      <w:r w:rsidRPr="008576AA">
        <w:rPr>
          <w:rFonts w:ascii="Arial" w:hAnsi="Arial" w:cs="Arial"/>
        </w:rPr>
        <w:t xml:space="preserve"> Available at: </w:t>
      </w:r>
      <w:hyperlink r:id="rId57" w:anchor=":~:text=The%20revenue%2" w:history="1">
        <w:r w:rsidRPr="008576AA">
          <w:rPr>
            <w:rStyle w:val="Hyperlink"/>
            <w:rFonts w:ascii="Arial" w:hAnsi="Arial" w:cs="Arial"/>
          </w:rPr>
          <w:t>https://vizologi.com/business-strategy-canvas/chevron-business-model-canvas/#:~:text=The%20revenue%2</w:t>
        </w:r>
      </w:hyperlink>
      <w:r w:rsidRPr="008576AA">
        <w:rPr>
          <w:rFonts w:ascii="Arial" w:hAnsi="Arial" w:cs="Arial"/>
        </w:rPr>
        <w:t xml:space="preserve">  (Accessed: 25 March 2026).</w:t>
      </w:r>
    </w:p>
    <w:p w14:paraId="76EF99C3" w14:textId="54F78516" w:rsidR="005F0BCD" w:rsidRPr="008576AA" w:rsidRDefault="00AC7907" w:rsidP="008576AA">
      <w:pPr>
        <w:pStyle w:val="ListParagraph"/>
        <w:numPr>
          <w:ilvl w:val="0"/>
          <w:numId w:val="28"/>
        </w:numPr>
        <w:spacing w:line="360" w:lineRule="auto"/>
        <w:jc w:val="both"/>
        <w:rPr>
          <w:rFonts w:ascii="Arial" w:hAnsi="Arial" w:cs="Arial"/>
        </w:rPr>
      </w:pPr>
      <w:proofErr w:type="spellStart"/>
      <w:r w:rsidRPr="008576AA">
        <w:rPr>
          <w:rFonts w:ascii="Arial" w:hAnsi="Arial" w:cs="Arial"/>
        </w:rPr>
        <w:t>Zoominfo</w:t>
      </w:r>
      <w:proofErr w:type="spellEnd"/>
      <w:r w:rsidRPr="008576AA">
        <w:rPr>
          <w:rFonts w:ascii="Arial" w:hAnsi="Arial" w:cs="Arial"/>
        </w:rPr>
        <w:t xml:space="preserve">. (2026) </w:t>
      </w:r>
      <w:r w:rsidRPr="008576AA">
        <w:rPr>
          <w:rFonts w:ascii="Arial" w:hAnsi="Arial" w:cs="Arial"/>
          <w:i/>
          <w:iCs/>
        </w:rPr>
        <w:t>Texaco overview</w:t>
      </w:r>
      <w:r w:rsidRPr="008576AA">
        <w:rPr>
          <w:rFonts w:ascii="Arial" w:hAnsi="Arial" w:cs="Arial"/>
        </w:rPr>
        <w:t xml:space="preserve">.  Available at: </w:t>
      </w:r>
      <w:hyperlink r:id="rId58" w:history="1">
        <w:r w:rsidRPr="008576AA">
          <w:rPr>
            <w:rStyle w:val="Hyperlink"/>
            <w:rFonts w:ascii="Arial" w:hAnsi="Arial" w:cs="Arial"/>
          </w:rPr>
          <w:t>https://www.zoominfo.com/c/texaco-inc/371544167</w:t>
        </w:r>
      </w:hyperlink>
      <w:r w:rsidRPr="008576AA">
        <w:rPr>
          <w:rFonts w:ascii="Arial" w:hAnsi="Arial" w:cs="Arial"/>
        </w:rPr>
        <w:t xml:space="preserve">  (Accessed: 5 March 2026). </w:t>
      </w:r>
    </w:p>
    <w:p w14:paraId="55169416" w14:textId="77777777" w:rsidR="00496C83" w:rsidRPr="001E0806" w:rsidRDefault="00496C83">
      <w:pPr>
        <w:rPr>
          <w:rFonts w:ascii="Arial" w:hAnsi="Arial" w:cs="Arial"/>
        </w:rPr>
      </w:pPr>
    </w:p>
    <w:sectPr w:rsidR="00496C83" w:rsidRPr="001E08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20448"/>
    <w:multiLevelType w:val="multilevel"/>
    <w:tmpl w:val="BB961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AC5DD2"/>
    <w:multiLevelType w:val="multilevel"/>
    <w:tmpl w:val="F57AF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C3277B"/>
    <w:multiLevelType w:val="multilevel"/>
    <w:tmpl w:val="A372D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98682B"/>
    <w:multiLevelType w:val="multilevel"/>
    <w:tmpl w:val="1F08D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965043"/>
    <w:multiLevelType w:val="multilevel"/>
    <w:tmpl w:val="BBDC8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512E57"/>
    <w:multiLevelType w:val="multilevel"/>
    <w:tmpl w:val="171AB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57254A"/>
    <w:multiLevelType w:val="hybridMultilevel"/>
    <w:tmpl w:val="BABE9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9F20FD"/>
    <w:multiLevelType w:val="multilevel"/>
    <w:tmpl w:val="71D44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DE4EE3"/>
    <w:multiLevelType w:val="hybridMultilevel"/>
    <w:tmpl w:val="0CFA2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CD55B2"/>
    <w:multiLevelType w:val="multilevel"/>
    <w:tmpl w:val="C840F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227440"/>
    <w:multiLevelType w:val="multilevel"/>
    <w:tmpl w:val="07860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395E96"/>
    <w:multiLevelType w:val="multilevel"/>
    <w:tmpl w:val="D1C89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452C87"/>
    <w:multiLevelType w:val="multilevel"/>
    <w:tmpl w:val="DF7C5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0F675A"/>
    <w:multiLevelType w:val="hybridMultilevel"/>
    <w:tmpl w:val="553A0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E61A1F"/>
    <w:multiLevelType w:val="hybridMultilevel"/>
    <w:tmpl w:val="9272C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E11029"/>
    <w:multiLevelType w:val="multilevel"/>
    <w:tmpl w:val="59767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9ED3BA9"/>
    <w:multiLevelType w:val="hybridMultilevel"/>
    <w:tmpl w:val="04324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CD24F4A"/>
    <w:multiLevelType w:val="multilevel"/>
    <w:tmpl w:val="22B02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EDD3990"/>
    <w:multiLevelType w:val="multilevel"/>
    <w:tmpl w:val="0AA23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3BF1B6F"/>
    <w:multiLevelType w:val="multilevel"/>
    <w:tmpl w:val="3E18A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3161466"/>
    <w:multiLevelType w:val="hybridMultilevel"/>
    <w:tmpl w:val="CB5CF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1B7EE6"/>
    <w:multiLevelType w:val="multilevel"/>
    <w:tmpl w:val="283E5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2B5B73"/>
    <w:multiLevelType w:val="hybridMultilevel"/>
    <w:tmpl w:val="8CC27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A435CAF"/>
    <w:multiLevelType w:val="multilevel"/>
    <w:tmpl w:val="EC528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D0938C8"/>
    <w:multiLevelType w:val="multilevel"/>
    <w:tmpl w:val="ED7E8AE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0AC3617"/>
    <w:multiLevelType w:val="multilevel"/>
    <w:tmpl w:val="8D1E4FFC"/>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75B147BC"/>
    <w:multiLevelType w:val="multilevel"/>
    <w:tmpl w:val="61CE7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7C87DF5"/>
    <w:multiLevelType w:val="multilevel"/>
    <w:tmpl w:val="DCA2D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415377">
    <w:abstractNumId w:val="3"/>
  </w:num>
  <w:num w:numId="2" w16cid:durableId="1131749323">
    <w:abstractNumId w:val="5"/>
  </w:num>
  <w:num w:numId="3" w16cid:durableId="367141209">
    <w:abstractNumId w:val="26"/>
  </w:num>
  <w:num w:numId="4" w16cid:durableId="1648708833">
    <w:abstractNumId w:val="1"/>
  </w:num>
  <w:num w:numId="5" w16cid:durableId="4209381">
    <w:abstractNumId w:val="2"/>
  </w:num>
  <w:num w:numId="6" w16cid:durableId="2016835426">
    <w:abstractNumId w:val="10"/>
  </w:num>
  <w:num w:numId="7" w16cid:durableId="719983052">
    <w:abstractNumId w:val="18"/>
  </w:num>
  <w:num w:numId="8" w16cid:durableId="704216043">
    <w:abstractNumId w:val="27"/>
  </w:num>
  <w:num w:numId="9" w16cid:durableId="619918643">
    <w:abstractNumId w:val="4"/>
  </w:num>
  <w:num w:numId="10" w16cid:durableId="660162692">
    <w:abstractNumId w:val="9"/>
  </w:num>
  <w:num w:numId="11" w16cid:durableId="1209609411">
    <w:abstractNumId w:val="19"/>
  </w:num>
  <w:num w:numId="12" w16cid:durableId="505440658">
    <w:abstractNumId w:val="23"/>
  </w:num>
  <w:num w:numId="13" w16cid:durableId="764227600">
    <w:abstractNumId w:val="17"/>
  </w:num>
  <w:num w:numId="14" w16cid:durableId="1583953025">
    <w:abstractNumId w:val="0"/>
  </w:num>
  <w:num w:numId="15" w16cid:durableId="1907450354">
    <w:abstractNumId w:val="7"/>
  </w:num>
  <w:num w:numId="16" w16cid:durableId="552931341">
    <w:abstractNumId w:val="12"/>
  </w:num>
  <w:num w:numId="17" w16cid:durableId="106000377">
    <w:abstractNumId w:val="24"/>
  </w:num>
  <w:num w:numId="18" w16cid:durableId="394013575">
    <w:abstractNumId w:val="21"/>
  </w:num>
  <w:num w:numId="19" w16cid:durableId="2126341913">
    <w:abstractNumId w:val="11"/>
  </w:num>
  <w:num w:numId="20" w16cid:durableId="2014068503">
    <w:abstractNumId w:val="15"/>
  </w:num>
  <w:num w:numId="21" w16cid:durableId="1700356511">
    <w:abstractNumId w:val="22"/>
  </w:num>
  <w:num w:numId="22" w16cid:durableId="966156689">
    <w:abstractNumId w:val="16"/>
  </w:num>
  <w:num w:numId="23" w16cid:durableId="114955690">
    <w:abstractNumId w:val="25"/>
  </w:num>
  <w:num w:numId="24" w16cid:durableId="1947075070">
    <w:abstractNumId w:val="6"/>
  </w:num>
  <w:num w:numId="25" w16cid:durableId="636767019">
    <w:abstractNumId w:val="20"/>
  </w:num>
  <w:num w:numId="26" w16cid:durableId="1759213984">
    <w:abstractNumId w:val="13"/>
  </w:num>
  <w:num w:numId="27" w16cid:durableId="1064067530">
    <w:abstractNumId w:val="14"/>
  </w:num>
  <w:num w:numId="28" w16cid:durableId="102494122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C83"/>
    <w:rsid w:val="00001C88"/>
    <w:rsid w:val="00011A62"/>
    <w:rsid w:val="00021CFE"/>
    <w:rsid w:val="00030DD6"/>
    <w:rsid w:val="00044FD5"/>
    <w:rsid w:val="00055482"/>
    <w:rsid w:val="00056579"/>
    <w:rsid w:val="00064064"/>
    <w:rsid w:val="00070505"/>
    <w:rsid w:val="00095EDA"/>
    <w:rsid w:val="000B08AB"/>
    <w:rsid w:val="000B7716"/>
    <w:rsid w:val="000D1CE5"/>
    <w:rsid w:val="000E5A9A"/>
    <w:rsid w:val="001007A5"/>
    <w:rsid w:val="001268F1"/>
    <w:rsid w:val="0014067D"/>
    <w:rsid w:val="00141623"/>
    <w:rsid w:val="001768EE"/>
    <w:rsid w:val="001C22D9"/>
    <w:rsid w:val="001D79F3"/>
    <w:rsid w:val="001E06A8"/>
    <w:rsid w:val="001E0806"/>
    <w:rsid w:val="001E2C61"/>
    <w:rsid w:val="002116B6"/>
    <w:rsid w:val="002556A6"/>
    <w:rsid w:val="002645B7"/>
    <w:rsid w:val="002767F7"/>
    <w:rsid w:val="00282456"/>
    <w:rsid w:val="002A43CF"/>
    <w:rsid w:val="002E31AA"/>
    <w:rsid w:val="002E40D5"/>
    <w:rsid w:val="0030313D"/>
    <w:rsid w:val="00313329"/>
    <w:rsid w:val="00322C07"/>
    <w:rsid w:val="00330CF4"/>
    <w:rsid w:val="00333131"/>
    <w:rsid w:val="00341659"/>
    <w:rsid w:val="00352068"/>
    <w:rsid w:val="003652AA"/>
    <w:rsid w:val="00377FEE"/>
    <w:rsid w:val="003808C1"/>
    <w:rsid w:val="00393850"/>
    <w:rsid w:val="003B7C31"/>
    <w:rsid w:val="003C0650"/>
    <w:rsid w:val="003D586A"/>
    <w:rsid w:val="00404D03"/>
    <w:rsid w:val="00427F2D"/>
    <w:rsid w:val="00462A16"/>
    <w:rsid w:val="00471FC6"/>
    <w:rsid w:val="00475119"/>
    <w:rsid w:val="004859D2"/>
    <w:rsid w:val="00496C83"/>
    <w:rsid w:val="00496DAA"/>
    <w:rsid w:val="004A7794"/>
    <w:rsid w:val="004B28AF"/>
    <w:rsid w:val="004C06B6"/>
    <w:rsid w:val="004C42A4"/>
    <w:rsid w:val="004D4385"/>
    <w:rsid w:val="004D5F3B"/>
    <w:rsid w:val="004F49F5"/>
    <w:rsid w:val="004F76FD"/>
    <w:rsid w:val="0050179D"/>
    <w:rsid w:val="00516194"/>
    <w:rsid w:val="0053123E"/>
    <w:rsid w:val="00534B9C"/>
    <w:rsid w:val="00542BCD"/>
    <w:rsid w:val="00551B11"/>
    <w:rsid w:val="00564815"/>
    <w:rsid w:val="00593F36"/>
    <w:rsid w:val="005960AE"/>
    <w:rsid w:val="005B17ED"/>
    <w:rsid w:val="005B2655"/>
    <w:rsid w:val="005B7206"/>
    <w:rsid w:val="005C5D19"/>
    <w:rsid w:val="005D03DB"/>
    <w:rsid w:val="005E245E"/>
    <w:rsid w:val="005F0BCD"/>
    <w:rsid w:val="005F0C16"/>
    <w:rsid w:val="005F0FBC"/>
    <w:rsid w:val="005F37D6"/>
    <w:rsid w:val="0064477B"/>
    <w:rsid w:val="0064482E"/>
    <w:rsid w:val="006765EC"/>
    <w:rsid w:val="00676BB8"/>
    <w:rsid w:val="006926A6"/>
    <w:rsid w:val="006A21A3"/>
    <w:rsid w:val="006A7F10"/>
    <w:rsid w:val="006C222E"/>
    <w:rsid w:val="006C7369"/>
    <w:rsid w:val="006E79C0"/>
    <w:rsid w:val="0070765F"/>
    <w:rsid w:val="007156B4"/>
    <w:rsid w:val="00723EDE"/>
    <w:rsid w:val="00751B6B"/>
    <w:rsid w:val="00754F8A"/>
    <w:rsid w:val="00765388"/>
    <w:rsid w:val="007818BC"/>
    <w:rsid w:val="00785F55"/>
    <w:rsid w:val="007A2668"/>
    <w:rsid w:val="007A5B6D"/>
    <w:rsid w:val="007D1E59"/>
    <w:rsid w:val="007D5074"/>
    <w:rsid w:val="00812CEC"/>
    <w:rsid w:val="008358BC"/>
    <w:rsid w:val="00836F7C"/>
    <w:rsid w:val="008463EB"/>
    <w:rsid w:val="00853E79"/>
    <w:rsid w:val="008576AA"/>
    <w:rsid w:val="00895503"/>
    <w:rsid w:val="008B5B9B"/>
    <w:rsid w:val="008D4C8B"/>
    <w:rsid w:val="00911FBE"/>
    <w:rsid w:val="009169A2"/>
    <w:rsid w:val="00924E40"/>
    <w:rsid w:val="00926153"/>
    <w:rsid w:val="009377BC"/>
    <w:rsid w:val="009445F1"/>
    <w:rsid w:val="009534E7"/>
    <w:rsid w:val="00956712"/>
    <w:rsid w:val="00957FB1"/>
    <w:rsid w:val="00974B70"/>
    <w:rsid w:val="009A41CE"/>
    <w:rsid w:val="009B65D5"/>
    <w:rsid w:val="009B68F2"/>
    <w:rsid w:val="009C5967"/>
    <w:rsid w:val="009E4F9B"/>
    <w:rsid w:val="009F0A5B"/>
    <w:rsid w:val="00A14CB7"/>
    <w:rsid w:val="00A17211"/>
    <w:rsid w:val="00A24B97"/>
    <w:rsid w:val="00A43D62"/>
    <w:rsid w:val="00A63A2D"/>
    <w:rsid w:val="00A869F2"/>
    <w:rsid w:val="00A96E95"/>
    <w:rsid w:val="00AA74F4"/>
    <w:rsid w:val="00AC3205"/>
    <w:rsid w:val="00AC7907"/>
    <w:rsid w:val="00AD7F33"/>
    <w:rsid w:val="00AF670A"/>
    <w:rsid w:val="00AF7B69"/>
    <w:rsid w:val="00B3141D"/>
    <w:rsid w:val="00B31767"/>
    <w:rsid w:val="00B356EB"/>
    <w:rsid w:val="00B36A4D"/>
    <w:rsid w:val="00B50CD5"/>
    <w:rsid w:val="00B52B4E"/>
    <w:rsid w:val="00B605C6"/>
    <w:rsid w:val="00B62F09"/>
    <w:rsid w:val="00B7647D"/>
    <w:rsid w:val="00B901E4"/>
    <w:rsid w:val="00B93CC6"/>
    <w:rsid w:val="00BA2B96"/>
    <w:rsid w:val="00BA33DB"/>
    <w:rsid w:val="00BA34E0"/>
    <w:rsid w:val="00BB3C70"/>
    <w:rsid w:val="00BB615A"/>
    <w:rsid w:val="00BC03F4"/>
    <w:rsid w:val="00BC0951"/>
    <w:rsid w:val="00BE49C3"/>
    <w:rsid w:val="00BE7CB7"/>
    <w:rsid w:val="00BF1D9A"/>
    <w:rsid w:val="00BF77E7"/>
    <w:rsid w:val="00C14E4A"/>
    <w:rsid w:val="00C20C4D"/>
    <w:rsid w:val="00C2159B"/>
    <w:rsid w:val="00C27C0A"/>
    <w:rsid w:val="00C449EF"/>
    <w:rsid w:val="00C57127"/>
    <w:rsid w:val="00C6556F"/>
    <w:rsid w:val="00C66D97"/>
    <w:rsid w:val="00C84F8F"/>
    <w:rsid w:val="00CA04C1"/>
    <w:rsid w:val="00CA1ED8"/>
    <w:rsid w:val="00CC3824"/>
    <w:rsid w:val="00CE7067"/>
    <w:rsid w:val="00CE7DE6"/>
    <w:rsid w:val="00CF7B80"/>
    <w:rsid w:val="00D00BF2"/>
    <w:rsid w:val="00D07DF1"/>
    <w:rsid w:val="00D13ED8"/>
    <w:rsid w:val="00D20500"/>
    <w:rsid w:val="00D25B06"/>
    <w:rsid w:val="00D26DD5"/>
    <w:rsid w:val="00D32448"/>
    <w:rsid w:val="00D34AD1"/>
    <w:rsid w:val="00D42D1B"/>
    <w:rsid w:val="00D50710"/>
    <w:rsid w:val="00D55FA5"/>
    <w:rsid w:val="00D65B3C"/>
    <w:rsid w:val="00D86A73"/>
    <w:rsid w:val="00D94B10"/>
    <w:rsid w:val="00D978AD"/>
    <w:rsid w:val="00DC6EC6"/>
    <w:rsid w:val="00DD51A3"/>
    <w:rsid w:val="00DF78C1"/>
    <w:rsid w:val="00E025AC"/>
    <w:rsid w:val="00E13183"/>
    <w:rsid w:val="00E21887"/>
    <w:rsid w:val="00E31A65"/>
    <w:rsid w:val="00E4724A"/>
    <w:rsid w:val="00E54D6B"/>
    <w:rsid w:val="00E556D2"/>
    <w:rsid w:val="00E67B7C"/>
    <w:rsid w:val="00ED2880"/>
    <w:rsid w:val="00EE1741"/>
    <w:rsid w:val="00EF31D2"/>
    <w:rsid w:val="00F23614"/>
    <w:rsid w:val="00F30351"/>
    <w:rsid w:val="00F370AA"/>
    <w:rsid w:val="00F777A9"/>
    <w:rsid w:val="00F81D64"/>
    <w:rsid w:val="00F86783"/>
    <w:rsid w:val="00FA7506"/>
    <w:rsid w:val="00FC3CB2"/>
    <w:rsid w:val="00FD4234"/>
    <w:rsid w:val="00FE2997"/>
    <w:rsid w:val="00FF7A3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243CD"/>
  <w15:chartTrackingRefBased/>
  <w15:docId w15:val="{04307170-1E1B-4C08-BC5A-AE54593FD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6C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96C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6C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6C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6C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6C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6C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6C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6C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6C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96C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6C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6C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6C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6C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6C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6C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6C83"/>
    <w:rPr>
      <w:rFonts w:eastAsiaTheme="majorEastAsia" w:cstheme="majorBidi"/>
      <w:color w:val="272727" w:themeColor="text1" w:themeTint="D8"/>
    </w:rPr>
  </w:style>
  <w:style w:type="paragraph" w:styleId="Title">
    <w:name w:val="Title"/>
    <w:basedOn w:val="Normal"/>
    <w:next w:val="Normal"/>
    <w:link w:val="TitleChar"/>
    <w:uiPriority w:val="10"/>
    <w:qFormat/>
    <w:rsid w:val="00496C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6C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6C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6C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6C83"/>
    <w:pPr>
      <w:spacing w:before="160"/>
      <w:jc w:val="center"/>
    </w:pPr>
    <w:rPr>
      <w:i/>
      <w:iCs/>
      <w:color w:val="404040" w:themeColor="text1" w:themeTint="BF"/>
    </w:rPr>
  </w:style>
  <w:style w:type="character" w:customStyle="1" w:styleId="QuoteChar">
    <w:name w:val="Quote Char"/>
    <w:basedOn w:val="DefaultParagraphFont"/>
    <w:link w:val="Quote"/>
    <w:uiPriority w:val="29"/>
    <w:rsid w:val="00496C83"/>
    <w:rPr>
      <w:i/>
      <w:iCs/>
      <w:color w:val="404040" w:themeColor="text1" w:themeTint="BF"/>
    </w:rPr>
  </w:style>
  <w:style w:type="paragraph" w:styleId="ListParagraph">
    <w:name w:val="List Paragraph"/>
    <w:basedOn w:val="Normal"/>
    <w:uiPriority w:val="34"/>
    <w:qFormat/>
    <w:rsid w:val="00496C83"/>
    <w:pPr>
      <w:ind w:left="720"/>
      <w:contextualSpacing/>
    </w:pPr>
  </w:style>
  <w:style w:type="character" w:styleId="IntenseEmphasis">
    <w:name w:val="Intense Emphasis"/>
    <w:basedOn w:val="DefaultParagraphFont"/>
    <w:uiPriority w:val="21"/>
    <w:qFormat/>
    <w:rsid w:val="00496C83"/>
    <w:rPr>
      <w:i/>
      <w:iCs/>
      <w:color w:val="0F4761" w:themeColor="accent1" w:themeShade="BF"/>
    </w:rPr>
  </w:style>
  <w:style w:type="paragraph" w:styleId="IntenseQuote">
    <w:name w:val="Intense Quote"/>
    <w:basedOn w:val="Normal"/>
    <w:next w:val="Normal"/>
    <w:link w:val="IntenseQuoteChar"/>
    <w:uiPriority w:val="30"/>
    <w:qFormat/>
    <w:rsid w:val="00496C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6C83"/>
    <w:rPr>
      <w:i/>
      <w:iCs/>
      <w:color w:val="0F4761" w:themeColor="accent1" w:themeShade="BF"/>
    </w:rPr>
  </w:style>
  <w:style w:type="character" w:styleId="IntenseReference">
    <w:name w:val="Intense Reference"/>
    <w:basedOn w:val="DefaultParagraphFont"/>
    <w:uiPriority w:val="32"/>
    <w:qFormat/>
    <w:rsid w:val="00496C83"/>
    <w:rPr>
      <w:b/>
      <w:bCs/>
      <w:smallCaps/>
      <w:color w:val="0F4761" w:themeColor="accent1" w:themeShade="BF"/>
      <w:spacing w:val="5"/>
    </w:rPr>
  </w:style>
  <w:style w:type="paragraph" w:styleId="TOCHeading">
    <w:name w:val="TOC Heading"/>
    <w:basedOn w:val="Heading1"/>
    <w:next w:val="Normal"/>
    <w:uiPriority w:val="39"/>
    <w:unhideWhenUsed/>
    <w:qFormat/>
    <w:rsid w:val="004C06B6"/>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4C06B6"/>
    <w:pPr>
      <w:spacing w:after="100"/>
    </w:pPr>
  </w:style>
  <w:style w:type="paragraph" w:styleId="TOC2">
    <w:name w:val="toc 2"/>
    <w:basedOn w:val="Normal"/>
    <w:next w:val="Normal"/>
    <w:autoRedefine/>
    <w:uiPriority w:val="39"/>
    <w:unhideWhenUsed/>
    <w:rsid w:val="004C06B6"/>
    <w:pPr>
      <w:spacing w:after="100"/>
      <w:ind w:left="240"/>
    </w:pPr>
  </w:style>
  <w:style w:type="character" w:styleId="Hyperlink">
    <w:name w:val="Hyperlink"/>
    <w:basedOn w:val="DefaultParagraphFont"/>
    <w:uiPriority w:val="99"/>
    <w:unhideWhenUsed/>
    <w:rsid w:val="004C06B6"/>
    <w:rPr>
      <w:color w:val="467886" w:themeColor="hyperlink"/>
      <w:u w:val="single"/>
    </w:rPr>
  </w:style>
  <w:style w:type="character" w:styleId="UnresolvedMention">
    <w:name w:val="Unresolved Mention"/>
    <w:basedOn w:val="DefaultParagraphFont"/>
    <w:uiPriority w:val="99"/>
    <w:semiHidden/>
    <w:unhideWhenUsed/>
    <w:rsid w:val="001268F1"/>
    <w:rPr>
      <w:color w:val="605E5C"/>
      <w:shd w:val="clear" w:color="auto" w:fill="E1DFDD"/>
    </w:rPr>
  </w:style>
  <w:style w:type="table" w:styleId="TableGrid">
    <w:name w:val="Table Grid"/>
    <w:basedOn w:val="TableNormal"/>
    <w:uiPriority w:val="39"/>
    <w:rsid w:val="000640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64064"/>
    <w:pPr>
      <w:spacing w:after="200" w:line="240" w:lineRule="auto"/>
    </w:pPr>
    <w:rPr>
      <w:i/>
      <w:iCs/>
      <w:color w:val="0E2841" w:themeColor="text2"/>
      <w:sz w:val="18"/>
      <w:szCs w:val="18"/>
    </w:rPr>
  </w:style>
  <w:style w:type="paragraph" w:styleId="NormalWeb">
    <w:name w:val="Normal (Web)"/>
    <w:basedOn w:val="Normal"/>
    <w:uiPriority w:val="99"/>
    <w:semiHidden/>
    <w:unhideWhenUsed/>
    <w:rsid w:val="00BA33DB"/>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atrixbcg.com/blogs/target-market/chevron" TargetMode="External"/><Relationship Id="rId18" Type="http://schemas.openxmlformats.org/officeDocument/2006/relationships/hyperlink" Target="https://www.chevron.com/investors/reports-and-filings" TargetMode="External"/><Relationship Id="rId26" Type="http://schemas.openxmlformats.org/officeDocument/2006/relationships/hyperlink" Target="https://commonslibrary.parliament.uk/cost-of-living-and-inflation/" TargetMode="External"/><Relationship Id="rId39" Type="http://schemas.openxmlformats.org/officeDocument/2006/relationships/hyperlink" Target="https://pestel-analysis.com/blogs/target-market/chevron" TargetMode="External"/><Relationship Id="rId21" Type="http://schemas.openxmlformats.org/officeDocument/2006/relationships/hyperlink" Target="https://www.texacolubricants.com/en_uk/home/learning/from-chevron/texaco-latest-news/Strengthened-Pa" TargetMode="External"/><Relationship Id="rId34" Type="http://schemas.openxmlformats.org/officeDocument/2006/relationships/hyperlink" Target="https://doi.org/10.1016/j.jbusres.2023.114104" TargetMode="External"/><Relationship Id="rId42" Type="http://schemas.openxmlformats.org/officeDocument/2006/relationships/hyperlink" Target="https://www.rightfuelcard.co.uk/landing/texaco?utm_medium=cpc&amp;utm_source=google&amp;utm_campaign=C3_-_RF" TargetMode="External"/><Relationship Id="rId47" Type="http://schemas.openxmlformats.org/officeDocument/2006/relationships/hyperlink" Target="https://www.texacolubricants.com/en_uk/home/learning/about-our-brands/the-history-of-texaco-in-europ" TargetMode="External"/><Relationship Id="rId50" Type="http://schemas.openxmlformats.org/officeDocument/2006/relationships/hyperlink" Target="https://thestrategystory.com/blog/chevron-swot-analysis/" TargetMode="External"/><Relationship Id="rId55" Type="http://schemas.openxmlformats.org/officeDocument/2006/relationships/hyperlink" Target="https://texaco.co.uk/about-us"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chevron.com/who-we-are/culture/the-chevron-way" TargetMode="External"/><Relationship Id="rId29" Type="http://schemas.openxmlformats.org/officeDocument/2006/relationships/hyperlink" Target="https://www.imo.org/en/about/conventions/pages/international-convention-on-civil-liability-for-oil-p" TargetMode="External"/><Relationship Id="rId11" Type="http://schemas.openxmlformats.org/officeDocument/2006/relationships/hyperlink" Target="https://afdc.energy.gov/fuels" TargetMode="External"/><Relationship Id="rId24" Type="http://schemas.openxmlformats.org/officeDocument/2006/relationships/hyperlink" Target="https://www.fleetmaxxsolutions.co.uk/news/the-history-of-texaco-in-the-uk/" TargetMode="External"/><Relationship Id="rId32" Type="http://schemas.openxmlformats.org/officeDocument/2006/relationships/hyperlink" Target="https://kids.kiddle.co/Texaco" TargetMode="External"/><Relationship Id="rId37" Type="http://schemas.openxmlformats.org/officeDocument/2006/relationships/hyperlink" Target="https://electroverse.com/community/news-and-competitions/why-are-more-uk-consumers-choosing-electric" TargetMode="External"/><Relationship Id="rId40" Type="http://schemas.openxmlformats.org/officeDocument/2006/relationships/hyperlink" Target="https://portersfiveforce.com/blogs/marketing-strategy/chevron" TargetMode="External"/><Relationship Id="rId45" Type="http://schemas.openxmlformats.org/officeDocument/2006/relationships/hyperlink" Target="https://www.billgosling.com/blog/what-is-strategic-alignment-how-can-your-business-benefit-from-it/" TargetMode="External"/><Relationship Id="rId53" Type="http://schemas.openxmlformats.org/officeDocument/2006/relationships/hyperlink" Target="https://www.ijournalmrm.com/index.php/IJMRM/article/view/15" TargetMode="External"/><Relationship Id="rId58" Type="http://schemas.openxmlformats.org/officeDocument/2006/relationships/hyperlink" Target="https://www.zoominfo.com/c/texaco-inc/371544167" TargetMode="External"/><Relationship Id="rId5" Type="http://schemas.openxmlformats.org/officeDocument/2006/relationships/webSettings" Target="webSettings.xml"/><Relationship Id="rId19" Type="http://schemas.openxmlformats.org/officeDocument/2006/relationships/hyperlink" Target="https://www.chevron.com/-/media/shared-media/documents/2025-chevron-annual-report-supplement.pdf"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chevron.com/sustainability/climate" TargetMode="External"/><Relationship Id="rId22" Type="http://schemas.openxmlformats.org/officeDocument/2006/relationships/hyperlink" Target="https://www.texacolubricants.com/en_uk/home/learning/from-chevron/heavy-duty-diesel-vehicles-and-equ" TargetMode="External"/><Relationship Id="rId27" Type="http://schemas.openxmlformats.org/officeDocument/2006/relationships/hyperlink" Target="https://www.bbc.co.uk/news/articles/cx2jxe382pwo" TargetMode="External"/><Relationship Id="rId30" Type="http://schemas.openxmlformats.org/officeDocument/2006/relationships/hyperlink" Target="https://forecourtretailer.com/texaco-a-rich-heritage-in-ireland-with-big-plans-for-the-future/" TargetMode="External"/><Relationship Id="rId35" Type="http://schemas.openxmlformats.org/officeDocument/2006/relationships/hyperlink" Target="https://www.mbaskool.com/swot-analysis/energy/395-chevron-corporation.html" TargetMode="External"/><Relationship Id="rId43" Type="http://schemas.openxmlformats.org/officeDocument/2006/relationships/hyperlink" Target="https://starrewards.valero.com/" TargetMode="External"/><Relationship Id="rId48" Type="http://schemas.openxmlformats.org/officeDocument/2006/relationships/hyperlink" Target="https://www.texacolubricants.com/en_uk/home/learning/about-our-brands/the-history-of-texaco-in-europ" TargetMode="External"/><Relationship Id="rId56" Type="http://schemas.openxmlformats.org/officeDocument/2006/relationships/hyperlink" Target="https://starrewards.valero.com/terms-and-conditions/#:~:text=Eligibility%20and%20registration%20for%" TargetMode="External"/><Relationship Id="rId8" Type="http://schemas.openxmlformats.org/officeDocument/2006/relationships/image" Target="media/image3.png"/><Relationship Id="rId51" Type="http://schemas.openxmlformats.org/officeDocument/2006/relationships/hyperlink" Target="https://www.offshore-technology.com/features/emerging-technologies-shaping-oil-and-gas-operations/?c" TargetMode="External"/><Relationship Id="rId3" Type="http://schemas.openxmlformats.org/officeDocument/2006/relationships/styles" Target="styles.xml"/><Relationship Id="rId12" Type="http://schemas.openxmlformats.org/officeDocument/2006/relationships/hyperlink" Target="https://www.proquest.com/docview/2913650389?pq-origsite=gscholar&amp;fromopenview=true&amp;sourcetype=Schola" TargetMode="External"/><Relationship Id="rId17" Type="http://schemas.openxmlformats.org/officeDocument/2006/relationships/hyperlink" Target="https://www.chevron.com/-/media/chevron/annual-report/2023/documents/2023-Annual-Report.pdf" TargetMode="External"/><Relationship Id="rId25" Type="http://schemas.openxmlformats.org/officeDocument/2006/relationships/hyperlink" Target="https://www.gov.uk/government/publications/running-an-oil-or-gas-business/running-an-oil-or-gas-busi" TargetMode="External"/><Relationship Id="rId33" Type="http://schemas.openxmlformats.org/officeDocument/2006/relationships/hyperlink" Target="https://doi.org/10.17703/IJACT.2022.10.1.67" TargetMode="External"/><Relationship Id="rId38" Type="http://schemas.openxmlformats.org/officeDocument/2006/relationships/hyperlink" Target="https://doi.org/10.1093/jiel/jgaa016" TargetMode="External"/><Relationship Id="rId46" Type="http://schemas.openxmlformats.org/officeDocument/2006/relationships/hyperlink" Target="https://texaco.co.uk/about-us" TargetMode="External"/><Relationship Id="rId59" Type="http://schemas.openxmlformats.org/officeDocument/2006/relationships/fontTable" Target="fontTable.xml"/><Relationship Id="rId20" Type="http://schemas.openxmlformats.org/officeDocument/2006/relationships/hyperlink" Target="https://brazil.chevron.com/en/news/latest-news/2024/texaco-retorna-ao-mercado-de-combustiveis-no-bra" TargetMode="External"/><Relationship Id="rId41" Type="http://schemas.openxmlformats.org/officeDocument/2006/relationships/hyperlink" Target="https://www.rac.co.uk/drive/advice/emissions/alternative-fuels/" TargetMode="External"/><Relationship Id="rId54" Type="http://schemas.openxmlformats.org/officeDocument/2006/relationships/hyperlink" Target="https://www.rac.co.uk/drive/advice/fuel-watch/"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www.chevron.com/worldwide/colombia" TargetMode="External"/><Relationship Id="rId23" Type="http://schemas.openxmlformats.org/officeDocument/2006/relationships/hyperlink" Target="https://www.texacolubricants.com/en_uk/home/learning/from-chevron/texaco-latest-news/Texaco-Lubrican" TargetMode="External"/><Relationship Id="rId28" Type="http://schemas.openxmlformats.org/officeDocument/2006/relationships/hyperlink" Target="https://www.htk.co.uk/case-study/texaco/" TargetMode="External"/><Relationship Id="rId36" Type="http://schemas.openxmlformats.org/officeDocument/2006/relationships/hyperlink" Target="https://www.statista.com/topics/5256/chevron/?srsltid=AfmBOopdKoyQ-GHAJhI01YZlAY9NjZJv67P5wp3w5AjGQQ" TargetMode="External"/><Relationship Id="rId49" Type="http://schemas.openxmlformats.org/officeDocument/2006/relationships/hyperlink" Target="https://www.investopedia.com/ask/answers/061115/how-strong-are-barriers-entry-oil-and-gas-sector.asp" TargetMode="External"/><Relationship Id="rId57" Type="http://schemas.openxmlformats.org/officeDocument/2006/relationships/hyperlink" Target="https://vizologi.com/business-strategy-canvas/chevron-business-model-canvas/" TargetMode="External"/><Relationship Id="rId10" Type="http://schemas.openxmlformats.org/officeDocument/2006/relationships/image" Target="media/image5.png"/><Relationship Id="rId31" Type="http://schemas.openxmlformats.org/officeDocument/2006/relationships/hyperlink" Target="http://hdl.handle.net/10361/25704" TargetMode="External"/><Relationship Id="rId44" Type="http://schemas.openxmlformats.org/officeDocument/2006/relationships/hyperlink" Target="https://philpapers.org/rec/ALISCI" TargetMode="External"/><Relationship Id="rId52" Type="http://schemas.openxmlformats.org/officeDocument/2006/relationships/hyperlink" Target="https://tracxn.com/d/companies/texaco/__6HdpgLLTqWjKICj1v2C1woQscfMPxCTb-Ntuin-Q85g"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B1E9AA-805E-4166-994F-D0D6AD50BF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2819</TotalTime>
  <Pages>1</Pages>
  <Words>6176</Words>
  <Characters>38545</Characters>
  <Application>Microsoft Office Word</Application>
  <DocSecurity>0</DocSecurity>
  <Lines>896</Lines>
  <Paragraphs>333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Anna Misiak-Ali (2311228)</cp:lastModifiedBy>
  <cp:revision>50</cp:revision>
  <dcterms:created xsi:type="dcterms:W3CDTF">2026-01-11T12:28:00Z</dcterms:created>
  <dcterms:modified xsi:type="dcterms:W3CDTF">2026-03-27T10:49:00Z</dcterms:modified>
</cp:coreProperties>
</file>