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rPr>
          <w:sz w:val="48"/>
          <w:szCs w:val="48"/>
          <w:u w:val="single"/>
        </w:rPr>
      </w:pPr>
      <w:r>
        <w:rPr>
          <w:sz w:val="48"/>
          <w:szCs w:val="48"/>
          <w:u w:val="single"/>
          <w:rtl w:val="0"/>
          <w:lang w:val="en-US"/>
        </w:rPr>
        <w:t>Courts and society; journal of actions taken as the head of the Seleucid state</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spacing w:line="480" w:lineRule="auto"/>
        <w:jc w:val="both"/>
        <w:rPr>
          <w:rFonts w:ascii="Times New Roman" w:cs="Times New Roman" w:hAnsi="Times New Roman" w:eastAsia="Times New Roman"/>
          <w:sz w:val="28"/>
          <w:szCs w:val="28"/>
        </w:rPr>
      </w:pPr>
      <w:r>
        <w:rPr>
          <w:rFonts w:ascii="Times New Roman"/>
          <w:sz w:val="28"/>
          <w:szCs w:val="28"/>
          <w:rtl w:val="0"/>
          <w:lang w:val="en-US"/>
        </w:rPr>
        <w:t xml:space="preserve">This essay will be conducted using the actions taken by myself acting as the head of the Seleucid royal court following the years subsequent to 221BC. Attempts will be made to critically analyse the motivations and repercussions of the actions which were taken during the course of the module; as well as discussion of how things may have been done differently to secure the most favourable outcome, along with a presentation of the evidence which I have used as historical president for these actions. </w:t>
      </w:r>
    </w:p>
    <w:p>
      <w:pPr>
        <w:pStyle w:val="Body"/>
        <w:spacing w:line="480" w:lineRule="auto"/>
        <w:jc w:val="both"/>
        <w:rPr>
          <w:rFonts w:ascii="Times New Roman" w:cs="Times New Roman" w:hAnsi="Times New Roman" w:eastAsia="Times New Roman"/>
          <w:sz w:val="28"/>
          <w:szCs w:val="28"/>
        </w:rPr>
      </w:pPr>
    </w:p>
    <w:p>
      <w:pPr>
        <w:pStyle w:val="Body"/>
        <w:spacing w:line="480" w:lineRule="auto"/>
        <w:jc w:val="both"/>
        <w:rPr>
          <w:rFonts w:ascii="Times New Roman" w:cs="Times New Roman" w:hAnsi="Times New Roman" w:eastAsia="Times New Roman"/>
          <w:sz w:val="28"/>
          <w:szCs w:val="28"/>
        </w:rPr>
      </w:pPr>
      <w:r>
        <w:rPr>
          <w:rFonts w:ascii="Times New Roman"/>
          <w:sz w:val="28"/>
          <w:szCs w:val="28"/>
          <w:rtl w:val="0"/>
          <w:lang w:val="en-US"/>
        </w:rPr>
        <w:t>The introductory lectures for the module were centred around providing a basic working knowledge of international hellenic history, and highlighted a number of key events and dates which would have influence of the actions proposed by the players. Also these lectures were used to sort groups into regions and powers- for example myself, Molly Orme (Mother) and Katy Goldstone (Sister) were placed into the Seleucid court, while the other students in attendance were divided between the Ptolemaic, Koel-Syrian, Pergamene courts, among other minor factions in the Hellenistic east. Furthermore the rules of the module were given in this introductory lecture, covering the procedure for declarations of war, death and other scenario</w:t>
      </w:r>
      <w:r>
        <w:rPr>
          <w:rFonts w:hAnsi="Times New Roman" w:hint="default"/>
          <w:sz w:val="28"/>
          <w:szCs w:val="28"/>
          <w:rtl w:val="0"/>
          <w:lang w:val="en-US"/>
        </w:rPr>
        <w:t>’</w:t>
      </w:r>
      <w:r>
        <w:rPr>
          <w:rFonts w:ascii="Times New Roman"/>
          <w:sz w:val="28"/>
          <w:szCs w:val="28"/>
          <w:rtl w:val="0"/>
          <w:lang w:val="en-US"/>
        </w:rPr>
        <w:t xml:space="preserve">s which may arise over the course of the module. </w:t>
      </w:r>
    </w:p>
    <w:p>
      <w:pPr>
        <w:pStyle w:val="Body"/>
        <w:spacing w:line="480" w:lineRule="auto"/>
        <w:jc w:val="both"/>
        <w:rPr>
          <w:rFonts w:ascii="Times New Roman" w:cs="Times New Roman" w:hAnsi="Times New Roman" w:eastAsia="Times New Roman"/>
          <w:sz w:val="28"/>
          <w:szCs w:val="28"/>
        </w:rPr>
      </w:pPr>
    </w:p>
    <w:p>
      <w:pPr>
        <w:pStyle w:val="Body"/>
        <w:spacing w:line="480" w:lineRule="auto"/>
        <w:jc w:val="both"/>
        <w:rPr>
          <w:rFonts w:ascii="Times New Roman" w:cs="Times New Roman" w:hAnsi="Times New Roman" w:eastAsia="Times New Roman"/>
          <w:sz w:val="28"/>
          <w:szCs w:val="28"/>
        </w:rPr>
      </w:pPr>
      <w:r>
        <w:rPr>
          <w:rFonts w:ascii="Times New Roman"/>
          <w:sz w:val="28"/>
          <w:szCs w:val="28"/>
          <w:rtl w:val="0"/>
          <w:lang w:val="en-US"/>
        </w:rPr>
        <w:t>Subsequent to this, the official start date was 221BC and saw Kyle (Antiochus 1st) at the head of his respective Seleucid court with myself his second in command. The first objective which needed to be completed was an expedition from Antioch (Barrington Atlas p67) to Tarsus (B.A p66). The decision was made to split the army totalling 67,000 troops into two smaller armies and have Kyle take a coastal route through Issus and myself a mountain route through Nicopolis to then reconvene outside the walls of Tarsus. The total in game time to travel via this route was 3 weeks with one lecture equalling a year in game. Once we had arrived at Tarsus the city immediately surrendered, allowing myself and Kyle to leave a small garrison of men to ensure compliance with the newly conquered city.</w:t>
      </w:r>
    </w:p>
    <w:p>
      <w:pPr>
        <w:pStyle w:val="Body"/>
        <w:spacing w:line="480" w:lineRule="auto"/>
        <w:jc w:val="both"/>
        <w:rPr>
          <w:rFonts w:ascii="Times New Roman" w:cs="Times New Roman" w:hAnsi="Times New Roman" w:eastAsia="Times New Roman"/>
          <w:sz w:val="28"/>
          <w:szCs w:val="28"/>
        </w:rPr>
      </w:pPr>
    </w:p>
    <w:p>
      <w:pPr>
        <w:pStyle w:val="Body"/>
        <w:spacing w:line="480" w:lineRule="auto"/>
        <w:jc w:val="both"/>
        <w:rPr>
          <w:rFonts w:ascii="Times New Roman" w:cs="Times New Roman" w:hAnsi="Times New Roman" w:eastAsia="Times New Roman"/>
          <w:sz w:val="28"/>
          <w:szCs w:val="28"/>
        </w:rPr>
      </w:pPr>
      <w:r>
        <w:rPr>
          <w:rFonts w:ascii="Times New Roman"/>
          <w:sz w:val="28"/>
          <w:szCs w:val="28"/>
          <w:rtl w:val="0"/>
          <w:lang w:val="en-US"/>
        </w:rPr>
        <w:t>From here we proceeded south back towards Antioch  in order to re supply and rest our troops after the long march from Tarsus. However during the journey back to Antioch, my father (Kyle) had unfortunately fallen from his horse and died as a result of his injuries. Subsequent to this expedition the Pergamene empire to the north of Antioch became uncomfortable with Seleucid forces advancing in their direction, thus it became essential for contingencies to be planned in the event of invasion from the north. Moreover during this time the Macedonian state was conducting their own expeditions to win the territory south of Attica, which was based upon Alexander the Great</w:t>
      </w:r>
      <w:r>
        <w:rPr>
          <w:rFonts w:hAnsi="Times New Roman" w:hint="default"/>
          <w:sz w:val="28"/>
          <w:szCs w:val="28"/>
          <w:rtl w:val="0"/>
          <w:lang w:val="en-US"/>
        </w:rPr>
        <w:t>’</w:t>
      </w:r>
      <w:r>
        <w:rPr>
          <w:rFonts w:ascii="Times New Roman"/>
          <w:sz w:val="28"/>
          <w:szCs w:val="28"/>
          <w:rtl w:val="0"/>
          <w:lang w:val="en-US"/>
        </w:rPr>
        <w:t>s campaigns; eventually planning to cross the Hellos Point. From here I decided based on the alleged secret alliance between Antiochus I and Phillip V of Macedon alluded to in Polybius</w:t>
      </w:r>
      <w:r>
        <w:rPr>
          <w:rFonts w:hAnsi="Times New Roman" w:hint="default"/>
          <w:sz w:val="28"/>
          <w:szCs w:val="28"/>
          <w:rtl w:val="0"/>
          <w:lang w:val="en-US"/>
        </w:rPr>
        <w:t xml:space="preserve">’ </w:t>
      </w:r>
      <w:r>
        <w:rPr>
          <w:rFonts w:ascii="Times New Roman"/>
          <w:sz w:val="28"/>
          <w:szCs w:val="28"/>
          <w:rtl w:val="0"/>
          <w:lang w:val="en-US"/>
        </w:rPr>
        <w:t>book 3 in his histories</w:t>
      </w:r>
      <w:r>
        <w:rPr>
          <w:rFonts w:ascii="Times New Roman" w:cs="Times New Roman" w:hAnsi="Times New Roman" w:eastAsia="Times New Roman"/>
          <w:sz w:val="28"/>
          <w:szCs w:val="28"/>
          <w:vertAlign w:val="superscript"/>
        </w:rPr>
        <w:footnoteReference w:id="1"/>
      </w:r>
      <w:r>
        <w:rPr>
          <w:rFonts w:ascii="Times New Roman"/>
          <w:sz w:val="28"/>
          <w:szCs w:val="28"/>
          <w:rtl w:val="0"/>
          <w:lang w:val="en-US"/>
        </w:rPr>
        <w:t>; although the legitimacy of such a pact is disputed.</w:t>
      </w:r>
      <w:r>
        <w:rPr>
          <w:rFonts w:ascii="Times New Roman" w:cs="Times New Roman" w:hAnsi="Times New Roman" w:eastAsia="Times New Roman"/>
          <w:sz w:val="28"/>
          <w:szCs w:val="28"/>
          <w:vertAlign w:val="superscript"/>
        </w:rPr>
        <w:footnoteReference w:id="2"/>
      </w:r>
      <w:r>
        <w:rPr>
          <w:rFonts w:ascii="Times New Roman"/>
          <w:sz w:val="28"/>
          <w:szCs w:val="28"/>
          <w:rtl w:val="0"/>
          <w:lang w:val="en-US"/>
        </w:rPr>
        <w:t xml:space="preserve"> The advantages of this were numerous, firstly it would enable me to effectively access resources which were not accessible to me beforehand, namely mercenaries from the Greek mainland. Secondly, It would enable me to trap the pergamenes between our two forces, forcing the king of the Pergamene empire to fight on two lines. Furthermore having the Macedonians declare alliance with myself would intimidate the state of the Ptolemaic ruler (Luke) to not pursue millitary action in the borders of my state and subsequently .  Despite these plans no battle had taken place between myself and the Pergamene state, however the Macedonians were successful in their conquests south and had thus gained control of the hellis point on one side. Because of this I drew up the terms of the alliance to include the territory newly acquired by the Macedonians. The treaty read; </w:t>
      </w:r>
    </w:p>
    <w:p>
      <w:pPr>
        <w:pStyle w:val="Body"/>
        <w:spacing w:line="480" w:lineRule="auto"/>
        <w:jc w:val="both"/>
        <w:rPr>
          <w:rFonts w:ascii="Times New Roman" w:cs="Times New Roman" w:hAnsi="Times New Roman" w:eastAsia="Times New Roman"/>
          <w:sz w:val="28"/>
          <w:szCs w:val="28"/>
        </w:rPr>
      </w:pPr>
    </w:p>
    <w:p>
      <w:pPr>
        <w:pStyle w:val="Body"/>
        <w:spacing w:line="480" w:lineRule="auto"/>
        <w:jc w:val="both"/>
        <w:rPr>
          <w:rFonts w:ascii="Times New Roman" w:cs="Times New Roman" w:hAnsi="Times New Roman" w:eastAsia="Times New Roman"/>
          <w:sz w:val="28"/>
          <w:szCs w:val="28"/>
        </w:rPr>
      </w:pPr>
      <w:r>
        <w:rPr>
          <w:rFonts w:hAnsi="Times New Roman" w:hint="default"/>
          <w:sz w:val="28"/>
          <w:szCs w:val="28"/>
          <w:rtl w:val="0"/>
          <w:lang w:val="en-US"/>
        </w:rPr>
        <w:t>“</w:t>
      </w:r>
      <w:r>
        <w:rPr>
          <w:rFonts w:ascii="Times New Roman"/>
          <w:sz w:val="28"/>
          <w:szCs w:val="28"/>
          <w:rtl w:val="0"/>
          <w:lang w:val="en-US"/>
        </w:rPr>
        <w:t>I, ruler of the great Seleucid kingdom hereby open an alliance with you, the great Macedonian state. The terms of the treaty are as follows; Joint military operations against the Pergamene and Ptolemaic state. Shared economic responsibility of the hellos Point. Monetary contributions towards the funding of forces on either side when required</w:t>
      </w:r>
    </w:p>
    <w:p>
      <w:pPr>
        <w:pStyle w:val="Body"/>
        <w:spacing w:line="480" w:lineRule="auto"/>
        <w:jc w:val="both"/>
        <w:rPr>
          <w:rFonts w:ascii="Times New Roman" w:cs="Times New Roman" w:hAnsi="Times New Roman" w:eastAsia="Times New Roman"/>
          <w:sz w:val="28"/>
          <w:szCs w:val="28"/>
        </w:rPr>
      </w:pPr>
      <w:r>
        <w:rPr>
          <w:rFonts w:ascii="Times New Roman"/>
          <w:sz w:val="28"/>
          <w:szCs w:val="28"/>
          <w:rtl w:val="0"/>
          <w:lang w:val="en-US"/>
        </w:rPr>
        <w:t xml:space="preserve">Do you hereby accept these term? </w:t>
      </w:r>
    </w:p>
    <w:p>
      <w:pPr>
        <w:pStyle w:val="Body"/>
        <w:spacing w:line="480" w:lineRule="auto"/>
        <w:jc w:val="both"/>
        <w:rPr>
          <w:rFonts w:ascii="Times New Roman" w:cs="Times New Roman" w:hAnsi="Times New Roman" w:eastAsia="Times New Roman"/>
          <w:sz w:val="28"/>
          <w:szCs w:val="28"/>
        </w:rPr>
      </w:pPr>
      <w:r>
        <w:rPr>
          <w:rFonts w:ascii="Times New Roman"/>
          <w:sz w:val="28"/>
          <w:szCs w:val="28"/>
          <w:rtl w:val="0"/>
          <w:lang w:val="en-US"/>
        </w:rPr>
        <w:t xml:space="preserve">Antiochus 3rd (Signature)        Phillip V (Signature) </w:t>
      </w:r>
    </w:p>
    <w:p>
      <w:pPr>
        <w:pStyle w:val="Body"/>
        <w:spacing w:line="480" w:lineRule="auto"/>
        <w:jc w:val="both"/>
        <w:rPr>
          <w:rFonts w:ascii="Times New Roman" w:cs="Times New Roman" w:hAnsi="Times New Roman" w:eastAsia="Times New Roman"/>
          <w:sz w:val="28"/>
          <w:szCs w:val="28"/>
        </w:rPr>
      </w:pPr>
    </w:p>
    <w:p>
      <w:pPr>
        <w:pStyle w:val="Body"/>
        <w:spacing w:line="480" w:lineRule="auto"/>
        <w:jc w:val="both"/>
        <w:rPr>
          <w:rFonts w:ascii="Times New Roman" w:cs="Times New Roman" w:hAnsi="Times New Roman" w:eastAsia="Times New Roman"/>
          <w:sz w:val="28"/>
          <w:szCs w:val="28"/>
        </w:rPr>
      </w:pPr>
      <w:r>
        <w:rPr>
          <w:rFonts w:ascii="Times New Roman"/>
          <w:sz w:val="28"/>
          <w:szCs w:val="28"/>
          <w:rtl w:val="0"/>
          <w:lang w:val="en-US"/>
        </w:rPr>
        <w:t xml:space="preserve">Once these terms had been accepted I was able to start planning for campaigns against the Ptolemaic state, as they were currently the main source of aggression in the south of my territory. </w:t>
      </w:r>
    </w:p>
    <w:p>
      <w:pPr>
        <w:pStyle w:val="Body"/>
        <w:spacing w:line="480" w:lineRule="auto"/>
        <w:jc w:val="both"/>
        <w:rPr>
          <w:rFonts w:ascii="Times New Roman" w:cs="Times New Roman" w:hAnsi="Times New Roman" w:eastAsia="Times New Roman"/>
          <w:sz w:val="28"/>
          <w:szCs w:val="28"/>
        </w:rPr>
      </w:pPr>
    </w:p>
    <w:p>
      <w:pPr>
        <w:pStyle w:val="Body"/>
        <w:spacing w:line="480" w:lineRule="auto"/>
        <w:jc w:val="both"/>
        <w:rPr>
          <w:rFonts w:ascii="Times New Roman" w:cs="Times New Roman" w:hAnsi="Times New Roman" w:eastAsia="Times New Roman"/>
          <w:sz w:val="28"/>
          <w:szCs w:val="28"/>
        </w:rPr>
      </w:pPr>
      <w:r>
        <w:rPr>
          <w:rFonts w:ascii="Times New Roman"/>
          <w:sz w:val="28"/>
          <w:szCs w:val="28"/>
          <w:rtl w:val="0"/>
          <w:lang w:val="en-US"/>
        </w:rPr>
        <w:t>To further strengthen my political position in the area, I had also accepted an offer made by the Babylonian satrap (Brad) to marry my mother (Molly). Due to the fact that subsequent to my arrangement with the Macedonians, no battle had taken place I thought it advantageous to lobby for support elsewhere as when I began campaigns against Egypt. This was because I could not be sure the Macedonians would keep their promise to support the Seleucids in military affairs, nor keep an attacking Pergamene army from reaching Seleucid Territory. Thus with the support from Babylonia I was enabled to continue pressing the Egyptian borders with out the worry of mass retreat in the event that Antioch was besieged. Furthermore the fertility of the region of Babylon enabled mass production of essential crops which would help feed the army during the whole campaign season</w:t>
      </w:r>
      <w:r>
        <w:rPr>
          <w:rFonts w:ascii="Times New Roman" w:cs="Times New Roman" w:hAnsi="Times New Roman" w:eastAsia="Times New Roman"/>
          <w:sz w:val="28"/>
          <w:szCs w:val="28"/>
          <w:vertAlign w:val="superscript"/>
        </w:rPr>
        <w:footnoteReference w:id="3"/>
      </w:r>
      <w:r>
        <w:rPr>
          <w:rFonts w:ascii="Times New Roman"/>
          <w:sz w:val="28"/>
          <w:szCs w:val="28"/>
          <w:rtl w:val="0"/>
          <w:lang w:val="en-US"/>
        </w:rPr>
        <w:t xml:space="preserve">. </w:t>
      </w:r>
    </w:p>
    <w:p>
      <w:pPr>
        <w:pStyle w:val="Body"/>
        <w:spacing w:line="480" w:lineRule="auto"/>
        <w:jc w:val="both"/>
        <w:rPr>
          <w:rFonts w:ascii="Times New Roman" w:cs="Times New Roman" w:hAnsi="Times New Roman" w:eastAsia="Times New Roman"/>
          <w:sz w:val="28"/>
          <w:szCs w:val="28"/>
        </w:rPr>
      </w:pPr>
    </w:p>
    <w:p>
      <w:pPr>
        <w:pStyle w:val="Body"/>
        <w:spacing w:line="480" w:lineRule="auto"/>
        <w:jc w:val="both"/>
        <w:rPr>
          <w:rFonts w:ascii="Times New Roman" w:cs="Times New Roman" w:hAnsi="Times New Roman" w:eastAsia="Times New Roman"/>
          <w:sz w:val="28"/>
          <w:szCs w:val="28"/>
        </w:rPr>
      </w:pPr>
      <w:r>
        <w:rPr>
          <w:rFonts w:ascii="Times New Roman"/>
          <w:sz w:val="28"/>
          <w:szCs w:val="28"/>
          <w:rtl w:val="0"/>
          <w:lang w:val="en-US"/>
        </w:rPr>
        <w:t xml:space="preserve">After meeting once again with the Macedonian state, and realising that pergamun was too busy defending its borders against Pontus, we began making plans to further hinder the Ptolemies ability to conduct warfare or trade. To do this we had decided to leave a border force of around 25 thousand troops on the edge of Egyptian territory, while a joint offensive invasion of the Island of Cyprus was to take place and the raiding of costal cities to be conducted. This would force the Ptolemies to decide which of the 3 targets were of the most value and assign their forces to retaliate accordingly. However this would require a large amount ships to transport both the Selucid and Macedonian troops. To acquire this I sent envoys to the Medians whom control the regions north of Seleucid territory and south of the Pergamene territory  which were rich in timber, although had by this point shown no interest in the politics concerning all 4 parties. Thus to sway them into Seleucid favour, invites were sent to attend the royal festival celebrating Kyles life which was still being planned by my mother (Molly). Once this had been accepted as a peace offering between myself and the Medians, I sent envoys to discuss the possibility of trading of wood for money and troops, with the additional promise being made for no military action to be taken against them and a small extension of their territory into what was hoped to be ex-Pergamene territory. Obviously because of the desperate need for wood I accepted the offer and began to further develop preparations for the conduct of expeditions agains the Ptolemies, whom had been making alliances of their own. Namely with Asia Minor. The estimated time to build and man the ships required was around two years in game so I was forced to wait until these were ready to begin an assault on Cyprus. </w:t>
      </w:r>
    </w:p>
    <w:p>
      <w:pPr>
        <w:pStyle w:val="Body"/>
        <w:spacing w:line="480" w:lineRule="auto"/>
        <w:jc w:val="both"/>
        <w:rPr>
          <w:rFonts w:ascii="Times New Roman" w:cs="Times New Roman" w:hAnsi="Times New Roman" w:eastAsia="Times New Roman"/>
          <w:sz w:val="28"/>
          <w:szCs w:val="28"/>
        </w:rPr>
      </w:pPr>
    </w:p>
    <w:p>
      <w:pPr>
        <w:pStyle w:val="Body"/>
        <w:spacing w:line="480" w:lineRule="auto"/>
        <w:jc w:val="both"/>
        <w:rPr>
          <w:rFonts w:ascii="Times New Roman" w:cs="Times New Roman" w:hAnsi="Times New Roman" w:eastAsia="Times New Roman"/>
          <w:sz w:val="28"/>
          <w:szCs w:val="28"/>
        </w:rPr>
      </w:pPr>
      <w:r>
        <w:rPr>
          <w:rFonts w:ascii="Times New Roman"/>
          <w:sz w:val="28"/>
          <w:szCs w:val="28"/>
          <w:rtl w:val="0"/>
          <w:lang w:val="en-US"/>
        </w:rPr>
        <w:t xml:space="preserve">While I waited for the completion of these ships I sent envoys out to Asia Minor in the hopes of having them declare support for the Seleucids although they had previously declared support for the Ptolemies. Because there was already a border force on the outskirts of Ptolemaic territory and Asia minor rested slightly east of their positioning, it became apparent that to avoid having this army surrounded and thus my grand plans stunted, I was to win over this faction. Subsequently I opened negotiations with the head of Asia Minor (Matt) and began discussing possible arrangements which would allow their state to change allegiances. One of their terms if my plan was successful, was that a majority of Ptolemaic territory was to be issued under their control if the current regime was overthrown; furthermore they were to receive partial autonomy over the administrative process which would occour in annexing a new province. As a counter proposal to these terms I convinced them that they could retain control over the newly acquired territory, however an annual tribute of 5000 talents was to be paid towards the Seleucid kingdom in order to help maintain existing deals which had been struck with other factions. Asia Minor accepted this offer, although there was no contract of the specifics which had been drawn up, so subsequent to the production of a contract they would agree to this proposal. </w:t>
      </w:r>
    </w:p>
    <w:p>
      <w:pPr>
        <w:pStyle w:val="Body"/>
        <w:spacing w:line="480" w:lineRule="auto"/>
        <w:jc w:val="both"/>
        <w:rPr>
          <w:rFonts w:ascii="Times New Roman" w:cs="Times New Roman" w:hAnsi="Times New Roman" w:eastAsia="Times New Roman"/>
          <w:sz w:val="28"/>
          <w:szCs w:val="28"/>
        </w:rPr>
      </w:pPr>
    </w:p>
    <w:p>
      <w:pPr>
        <w:pStyle w:val="Body"/>
        <w:spacing w:line="480" w:lineRule="auto"/>
        <w:jc w:val="both"/>
        <w:rPr>
          <w:rFonts w:ascii="Times New Roman" w:cs="Times New Roman" w:hAnsi="Times New Roman" w:eastAsia="Times New Roman"/>
          <w:sz w:val="28"/>
          <w:szCs w:val="28"/>
        </w:rPr>
      </w:pPr>
      <w:r>
        <w:rPr>
          <w:rFonts w:ascii="Times New Roman"/>
          <w:sz w:val="28"/>
          <w:szCs w:val="28"/>
          <w:rtl w:val="0"/>
          <w:lang w:val="en-US"/>
        </w:rPr>
        <w:t>With still some time to go until the ships were ready, I decided that continuing costal raids on the Ptolemaic empire would be a good way to continually weaken the state, as several major trading ports existed on the costal regions in the territory of Koel-Syria. Before this however I sent the Macedonians a request for troops in order to have the maximum effect during these raid, as well as sending off to buy 7,500 mercenaries from Persia. These mercenaries, using the alleged wage for alexanders mercenaries at 4 Obols per day were bought for a total of 2 years for 1000 Talents. Once these had arrived I set out from Antioch, heading south to begin the besiegement of Laodicia. This was conducted with around 35,000 troops and took 2 weeks to reach. Once there I had to roll dice on the outcome, with a modifier dice to decide the duration of the siege and the casualties which were taken at the end of it. On the first roll of the dice the siege was unsuccessful after 4 days and totalled at 10 percent of my Army as casualties. To initiate the siege again I was required to wait 1 month, in game time and was forced to attend to other matters while waiting for the opportunity to try again. Namely I became aware that while trying to besiege the city, Koel-Syria whom were previously Ptolemaic, had revolted and were currently without support from other regions. Thus I decided to approach their military leader (Joe) and attempt to incorporate his army into my own. He agreed to do so on the condition that cities which were under his jurisdiction were not to be harmed in the rapidly developing war. Once this final addition to my forces had been completed, the estimated troop numbers under my command amounted to around 110,000 in total with 30,000 of those being cavalry forces</w:t>
      </w:r>
      <w:r>
        <w:rPr>
          <w:rFonts w:ascii="Times New Roman" w:cs="Times New Roman" w:hAnsi="Times New Roman" w:eastAsia="Times New Roman"/>
          <w:sz w:val="28"/>
          <w:szCs w:val="28"/>
          <w:vertAlign w:val="superscript"/>
        </w:rPr>
        <w:footnoteReference w:id="4"/>
      </w:r>
      <w:r>
        <w:rPr>
          <w:rFonts w:ascii="Times New Roman"/>
          <w:sz w:val="28"/>
          <w:szCs w:val="28"/>
          <w:rtl w:val="0"/>
          <w:lang w:val="en-US"/>
        </w:rPr>
        <w:t xml:space="preserve">. This inevitably put me at a considerable advantage over the available forces of the Ptolemies, whom numbered around 80,000 in total, with an unknown number of cavalry forces. </w:t>
      </w:r>
    </w:p>
    <w:p>
      <w:pPr>
        <w:pStyle w:val="Body"/>
        <w:spacing w:line="480" w:lineRule="auto"/>
        <w:jc w:val="both"/>
        <w:rPr>
          <w:rFonts w:ascii="Times New Roman" w:cs="Times New Roman" w:hAnsi="Times New Roman" w:eastAsia="Times New Roman"/>
          <w:sz w:val="28"/>
          <w:szCs w:val="28"/>
        </w:rPr>
      </w:pPr>
    </w:p>
    <w:p>
      <w:pPr>
        <w:pStyle w:val="Body"/>
        <w:spacing w:line="480" w:lineRule="auto"/>
        <w:jc w:val="both"/>
        <w:rPr>
          <w:rFonts w:ascii="Times New Roman" w:cs="Times New Roman" w:hAnsi="Times New Roman" w:eastAsia="Times New Roman"/>
          <w:sz w:val="28"/>
          <w:szCs w:val="28"/>
        </w:rPr>
      </w:pPr>
      <w:r>
        <w:rPr>
          <w:rFonts w:ascii="Times New Roman"/>
          <w:sz w:val="28"/>
          <w:szCs w:val="28"/>
          <w:rtl w:val="0"/>
          <w:lang w:val="en-US"/>
        </w:rPr>
        <w:t>By this point sufficient time had passed for me to attempt another siege on Laodicia. However this time the siege was immediately successful, resulting in the fall of the city within 1 day, and less than 5 percent of my forces being lost. Obviously this victory had dealt a significant blow to the Ptolemies whom had now sent an envoy to attend a peace summit between the Seleucid kingdom and their own. I had accepted this offer of peace in the hopes that after an unsuccessful negotiation, the king of Egypt (Luke) would return to Alexandria and after careful orchestration between me and the Babylonian Satrap (Brad) that he could be assassinated by my own forces</w:t>
      </w:r>
      <w:r>
        <w:rPr>
          <w:rFonts w:ascii="Times New Roman" w:cs="Times New Roman" w:hAnsi="Times New Roman" w:eastAsia="Times New Roman"/>
          <w:sz w:val="28"/>
          <w:szCs w:val="28"/>
          <w:vertAlign w:val="superscript"/>
        </w:rPr>
        <w:footnoteReference w:id="5"/>
      </w:r>
      <w:r>
        <w:rPr>
          <w:rFonts w:ascii="Times New Roman"/>
          <w:sz w:val="28"/>
          <w:szCs w:val="28"/>
          <w:rtl w:val="0"/>
          <w:lang w:val="en-US"/>
        </w:rPr>
        <w:t xml:space="preserve">, disguised as merchants and travellers etc. Of course this depended on the particulars of the peace summit, including location, time and attendees. Thankfully this was to be held near the borders of the southern Seleucid territory, the eastern borders of Egypt and the western borders of Asia minor whom had recently declared there support for my cause. Once these details had been arranged it became apparent to me that the plan for Lukes assassination would be able to work well with the strength I had in the region. Thus concluding the negotiations after the terms presented by both sides had been rejected, the ptolemaic royal escort left towards Alexandria and the attempt on his life was put into motion. Unfortunately, despite the best efforts on behalf of my troops, he managed to escape gravely injured. Upon hearing this I quickly decided to pursue him in the hopes that I could cut short an already lengthy campaign against the Ptolemies and as a result of this, no longer be required to uphold the deals which had been made between the Seleucid state and their various allies. However upon chasing down the Ptolemaic procession, due to the Babylonian satraps duplicity, I was encircled by my own troops whom had been bought off by the Babylonians with the help of Parthia and subsequently was assassinated. </w:t>
      </w:r>
    </w:p>
    <w:p>
      <w:pPr>
        <w:pStyle w:val="Heading 3"/>
        <w:bidi w:val="0"/>
      </w:pPr>
      <w:r>
        <w:rPr>
          <w:rFonts w:ascii="Helvetica" w:cs="Arial Unicode MS" w:hAnsi="Arial Unicode MS" w:eastAsia="Arial Unicode MS"/>
          <w:rtl w:val="0"/>
        </w:rPr>
        <w:t xml:space="preserve">Bibliography: </w:t>
      </w:r>
    </w:p>
    <w:p>
      <w:pPr>
        <w:pStyle w:val="Body"/>
        <w:bidi w:val="0"/>
      </w:pPr>
    </w:p>
    <w:p>
      <w:pPr>
        <w:pStyle w:val="Body"/>
        <w:bidi w:val="0"/>
      </w:pPr>
      <w:r>
        <w:rPr>
          <w:rFonts w:ascii="Helvetica" w:cs="Arial Unicode MS" w:hAnsi="Arial Unicode MS" w:eastAsia="Arial Unicode MS"/>
          <w:rtl w:val="0"/>
        </w:rPr>
        <w:t xml:space="preserve">Ancient sources: </w:t>
      </w:r>
    </w:p>
    <w:p>
      <w:pPr>
        <w:pStyle w:val="Body"/>
        <w:bidi w:val="0"/>
      </w:pPr>
      <w:r>
        <w:rPr>
          <w:rFonts w:ascii="Helvetica" w:cs="Arial Unicode MS" w:hAnsi="Arial Unicode MS" w:eastAsia="Arial Unicode MS"/>
          <w:rtl w:val="0"/>
        </w:rPr>
        <w:t xml:space="preserve">Appian </w:t>
      </w:r>
      <w:r>
        <w:rPr>
          <w:rFonts w:ascii="Arial Unicode MS" w:cs="Arial Unicode MS" w:hAnsi="Helvetica" w:eastAsia="Arial Unicode MS" w:hint="default"/>
          <w:rtl w:val="0"/>
        </w:rPr>
        <w:t>‘</w:t>
      </w:r>
      <w:r>
        <w:rPr>
          <w:rFonts w:ascii="Helvetica" w:cs="Arial Unicode MS" w:hAnsi="Arial Unicode MS" w:eastAsia="Arial Unicode MS"/>
          <w:rtl w:val="0"/>
        </w:rPr>
        <w:t>The Civil Wars</w:t>
      </w:r>
      <w:r>
        <w:rPr>
          <w:rFonts w:ascii="Arial Unicode MS" w:cs="Arial Unicode MS" w:hAnsi="Helvetica" w:eastAsia="Arial Unicode MS" w:hint="default"/>
          <w:rtl w:val="0"/>
        </w:rPr>
        <w:t>’</w:t>
      </w:r>
    </w:p>
    <w:p>
      <w:pPr>
        <w:pStyle w:val="Body"/>
        <w:bidi w:val="0"/>
      </w:pPr>
      <w:r>
        <w:rPr>
          <w:rFonts w:ascii="Helvetica" w:cs="Arial Unicode MS" w:hAnsi="Arial Unicode MS" w:eastAsia="Arial Unicode MS"/>
          <w:rtl w:val="0"/>
        </w:rPr>
        <w:t xml:space="preserve">Cassius Dio </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Roman History</w:t>
      </w:r>
      <w:r>
        <w:rPr>
          <w:rFonts w:ascii="Arial Unicode MS" w:cs="Arial Unicode MS" w:hAnsi="Helvetica" w:eastAsia="Arial Unicode MS" w:hint="default"/>
          <w:rtl w:val="0"/>
        </w:rPr>
        <w:t xml:space="preserve">’ </w:t>
      </w:r>
    </w:p>
    <w:p>
      <w:pPr>
        <w:pStyle w:val="Body"/>
        <w:bidi w:val="0"/>
      </w:pPr>
      <w:r>
        <w:rPr>
          <w:rFonts w:ascii="Helvetica" w:cs="Arial Unicode MS" w:hAnsi="Arial Unicode MS" w:eastAsia="Arial Unicode MS"/>
          <w:rtl w:val="0"/>
        </w:rPr>
        <w:t>Select Papyri, Loeb Classical Library</w:t>
      </w:r>
    </w:p>
    <w:p>
      <w:pPr>
        <w:pStyle w:val="Body"/>
        <w:bidi w:val="0"/>
      </w:pPr>
      <w:r>
        <w:rPr>
          <w:rFonts w:ascii="Helvetica" w:cs="Arial Unicode MS" w:hAnsi="Arial Unicode MS" w:eastAsia="Arial Unicode MS"/>
          <w:rtl w:val="0"/>
        </w:rPr>
        <w:t xml:space="preserve">Suetonius </w:t>
      </w:r>
      <w:r>
        <w:rPr>
          <w:rFonts w:ascii="Arial Unicode MS" w:cs="Arial Unicode MS" w:hAnsi="Helvetica" w:eastAsia="Arial Unicode MS" w:hint="default"/>
          <w:rtl w:val="0"/>
        </w:rPr>
        <w:t>‘</w:t>
      </w:r>
      <w:r>
        <w:rPr>
          <w:rFonts w:ascii="Helvetica" w:cs="Arial Unicode MS" w:hAnsi="Arial Unicode MS" w:eastAsia="Arial Unicode MS"/>
          <w:rtl w:val="0"/>
        </w:rPr>
        <w:t>The Twelve Caesars</w:t>
      </w:r>
      <w:r>
        <w:rPr>
          <w:rFonts w:ascii="Arial Unicode MS" w:cs="Arial Unicode MS" w:hAnsi="Helvetica" w:eastAsia="Arial Unicode MS" w:hint="default"/>
          <w:rtl w:val="0"/>
        </w:rPr>
        <w:t xml:space="preserve">’ </w:t>
      </w:r>
    </w:p>
    <w:p>
      <w:pPr>
        <w:pStyle w:val="Body"/>
        <w:bidi w:val="0"/>
      </w:pPr>
    </w:p>
    <w:p>
      <w:pPr>
        <w:pStyle w:val="Body"/>
        <w:bidi w:val="0"/>
      </w:pPr>
    </w:p>
    <w:p>
      <w:pPr>
        <w:pStyle w:val="Body"/>
        <w:bidi w:val="0"/>
      </w:pPr>
      <w:r>
        <w:rPr>
          <w:rFonts w:ascii="Helvetica" w:cs="Arial Unicode MS" w:hAnsi="Arial Unicode MS" w:eastAsia="Arial Unicode MS"/>
          <w:rtl w:val="0"/>
        </w:rPr>
        <w:t xml:space="preserve"> Modern Scholarship: </w:t>
      </w:r>
    </w:p>
    <w:p>
      <w:pPr>
        <w:pStyle w:val="Footnote"/>
        <w:bidi w:val="0"/>
      </w:pPr>
      <w:r>
        <w:rPr>
          <w:rFonts w:ascii="Helvetica" w:cs="Arial Unicode MS" w:hAnsi="Arial Unicode MS" w:eastAsia="Arial Unicode MS"/>
          <w:rtl w:val="0"/>
        </w:rPr>
        <w:t xml:space="preserve"> </w:t>
      </w:r>
      <w:r>
        <w:rPr>
          <w:rFonts w:ascii="Helvetica" w:cs="Arial Unicode MS" w:hAnsi="Arial Unicode MS" w:eastAsia="Arial Unicode MS"/>
          <w:rtl w:val="0"/>
          <w:lang w:val="en-US"/>
        </w:rPr>
        <w:t xml:space="preserve">Aperghis. G.G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The Seleucid Royal Economy</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 xml:space="preserve">2004 Cambridge University Press. </w:t>
      </w:r>
    </w:p>
    <w:p>
      <w:pPr>
        <w:pStyle w:val="Footnote"/>
        <w:bidi w:val="0"/>
      </w:pPr>
      <w:r>
        <w:rPr>
          <w:rFonts w:ascii="Helvetica" w:cs="Arial Unicode MS" w:hAnsi="Arial Unicode MS" w:eastAsia="Arial Unicode MS"/>
          <w:rtl w:val="0"/>
          <w:lang w:val="en-US"/>
        </w:rPr>
        <w:t xml:space="preserve">Chantois. A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War in the Hellenistic world</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Blackwell 2005</w:t>
      </w:r>
    </w:p>
    <w:p>
      <w:pPr>
        <w:pStyle w:val="Footnote"/>
        <w:bidi w:val="0"/>
      </w:pPr>
      <w:r>
        <w:rPr>
          <w:rFonts w:ascii="Helvetica" w:cs="Arial Unicode MS" w:hAnsi="Arial Unicode MS" w:eastAsia="Arial Unicode MS"/>
          <w:rtl w:val="0"/>
          <w:lang w:val="en-US"/>
        </w:rPr>
        <w:t xml:space="preserve">Errington. M.R </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A history of the Hellenistic world</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Blackwell</w:t>
      </w:r>
    </w:p>
    <w:p>
      <w:pPr>
        <w:pStyle w:val="Footnote"/>
        <w:bidi w:val="0"/>
      </w:pPr>
      <w:r>
        <w:rPr>
          <w:rFonts w:ascii="Helvetica" w:cs="Arial Unicode MS" w:hAnsi="Arial Unicode MS" w:eastAsia="Arial Unicode MS"/>
          <w:rtl w:val="0"/>
          <w:lang w:val="en-US"/>
        </w:rPr>
        <w:t>2012</w:t>
      </w:r>
    </w:p>
    <w:p>
      <w:pPr>
        <w:pStyle w:val="Footnote"/>
        <w:bidi w:val="0"/>
      </w:pPr>
    </w:p>
    <w:p>
      <w:pPr>
        <w:pStyle w:val="Body"/>
        <w:bidi w:val="0"/>
      </w:pPr>
    </w:p>
    <w:p>
      <w:pPr>
        <w:pStyle w:val="Body"/>
        <w:bidi w:val="0"/>
      </w:p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 xml:space="preserve">Polybius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Histories</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 xml:space="preserve">3.2.8 </w:t>
      </w:r>
    </w:p>
  </w:footnote>
  <w:footnote w:id="2">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 xml:space="preserve">Gera. D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Judean and Mediterranian politics 219-163BC</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Brill</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s series in Judean studies Vol. VIII 1998 Brill</w:t>
      </w:r>
    </w:p>
  </w:footnote>
  <w:footnote w:id="3">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 xml:space="preserve">Aperghis. G.G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The Seleucid Royal Economy</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 xml:space="preserve">2004 Cambridge University Press. </w:t>
      </w:r>
    </w:p>
  </w:footnote>
  <w:footnote w:id="4">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 xml:space="preserve">Polybius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Histories</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3.2</w:t>
      </w:r>
    </w:p>
  </w:footnote>
  <w:footnote w:id="5">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 xml:space="preserve">Based off the assassination of Julius Caesar on the Ides of March 44 BC- Suetonius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The Twelve Caesars</w:t>
      </w:r>
      <w:r>
        <w:rPr>
          <w:rFonts w:ascii="Arial Unicode MS" w:cs="Arial Unicode MS" w:hAnsi="Helvetica" w:eastAsia="Arial Unicode MS" w:hint="default"/>
          <w:rtl w:val="0"/>
          <w:lang w:val="en-US"/>
        </w:rPr>
        <w:t xml:space="preserve">’ </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footnotePr>
    <w:numFmt w:val="decimal"/>
    <w:numStart w:val="1"/>
    <w:numRestart w:val="continuous"/>
    <w:footnote w:id="-1"/>
    <w:footnote w:id="0"/>
    <w:footnote w:id="-2"/>
  </w:footnotePr>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60"/>
      <w:szCs w:val="60"/>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paragraph" w:styleId="Heading 3">
    <w:name w:val="Heading 3"/>
    <w:next w:val="Body"/>
    <w:pPr>
      <w:keepNext w:val="1"/>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