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86430814"/>
        <w:docPartObj>
          <w:docPartGallery w:val="Cover Pages"/>
          <w:docPartUnique/>
        </w:docPartObj>
      </w:sdtPr>
      <w:sdtEndPr>
        <w:rPr>
          <w:rFonts w:ascii="Times New Roman" w:hAnsi="Times New Roman" w:cs="Times New Roman"/>
          <w:b/>
          <w:bCs/>
          <w:color w:val="000000" w:themeColor="text1"/>
        </w:rPr>
      </w:sdtEndPr>
      <w:sdtContent>
        <w:p w14:paraId="6482DD17" w14:textId="1B5752DD" w:rsidR="006F6A6F" w:rsidRDefault="001573F0">
          <w:r>
            <w:rPr>
              <w:noProof/>
              <w:lang w:val="en-GB" w:eastAsia="en-GB"/>
            </w:rPr>
            <mc:AlternateContent>
              <mc:Choice Requires="wpg">
                <w:drawing>
                  <wp:anchor distT="0" distB="0" distL="114300" distR="114300" simplePos="0" relativeHeight="251659264" behindDoc="1" locked="0" layoutInCell="1" allowOverlap="1" wp14:anchorId="474FE3E7" wp14:editId="75522DC0">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699760" cy="6745666"/>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545073" cy="6745666"/>
                              <a:chOff x="0" y="1"/>
                              <a:chExt cx="5561330" cy="5279687"/>
                            </a:xfrm>
                          </wpg:grpSpPr>
                          <wps:wsp>
                            <wps:cNvPr id="126" name="Freeform 10"/>
                            <wps:cNvSpPr>
                              <a:spLocks/>
                            </wps:cNvSpPr>
                            <wps:spPr bwMode="auto">
                              <a:xfrm>
                                <a:off x="0" y="1"/>
                                <a:ext cx="5557520" cy="3864678"/>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EAFEFAC" w14:textId="73AF8A92" w:rsidR="006F6A6F" w:rsidRPr="006F6A6F" w:rsidRDefault="00000000" w:rsidP="006F6A6F">
                                  <w:pPr>
                                    <w:jc w:val="center"/>
                                    <w:rPr>
                                      <w:color w:val="FFFFFF" w:themeColor="background1"/>
                                      <w:sz w:val="48"/>
                                      <w:szCs w:val="72"/>
                                    </w:rPr>
                                  </w:pPr>
                                  <w:sdt>
                                    <w:sdtPr>
                                      <w:rPr>
                                        <w:color w:val="FFFFFF" w:themeColor="background1"/>
                                        <w:sz w:val="48"/>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F6A6F" w:rsidRPr="006F6A6F">
                                        <w:rPr>
                                          <w:color w:val="FFFFFF" w:themeColor="background1"/>
                                          <w:sz w:val="48"/>
                                          <w:szCs w:val="72"/>
                                        </w:rPr>
                                        <w:t>Developing an AI-Driven Marketing Capability Framework for Enhancing Marketing Performance and Business Growth in SMEs: A Comparative Study of the United Kingdom and Bangladesh</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474FE3E7" id="Group 125" o:spid="_x0000_s1026" style="position:absolute;margin-left:0;margin-top:0;width:527.55pt;height:531.15pt;z-index:-251657216;mso-top-percent:45;mso-position-horizontal:center;mso-position-horizontal-relative:margin;mso-position-vertical-relative:page;mso-top-percent:45;mso-width-relative:margin" coordorigin="" coordsize="55613,52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">
                    <o:lock v:ext="edit" aspectratio="t"/>
                    <v:shape id="Freeform 10" o:spid="_x0000_s1027" style="position:absolute;width:55575;height:38646;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3555504;872222,3671444;5557520,3555504;5557520,3406438;5557520,0;0,0" o:connectangles="0,0,0,0,0,0,0" textboxrect="0,0,720,700"/>
                      <v:textbox inset="1in,86.4pt,86.4pt,86.4pt">
                        <w:txbxContent>
                          <w:p w14:paraId="4EAFEFAC" w14:textId="73AF8A92" w:rsidR="006F6A6F" w:rsidRPr="006F6A6F" w:rsidRDefault="00000000" w:rsidP="006F6A6F">
                            <w:pPr>
                              <w:jc w:val="center"/>
                              <w:rPr>
                                <w:color w:val="FFFFFF" w:themeColor="background1"/>
                                <w:sz w:val="48"/>
                                <w:szCs w:val="72"/>
                              </w:rPr>
                            </w:pPr>
                            <w:sdt>
                              <w:sdtPr>
                                <w:rPr>
                                  <w:color w:val="FFFFFF" w:themeColor="background1"/>
                                  <w:sz w:val="48"/>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F6A6F" w:rsidRPr="006F6A6F">
                                  <w:rPr>
                                    <w:color w:val="FFFFFF" w:themeColor="background1"/>
                                    <w:sz w:val="48"/>
                                    <w:szCs w:val="72"/>
                                  </w:rPr>
                                  <w:t>Developing an AI-Driven Marketing Capability Framework for Enhancing Marketing Performance and Business Growth in SMEs: A Comparative Study of the United Kingdom and Bangladesh</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tbl>
          <w:tblPr>
            <w:tblpPr w:leftFromText="180" w:rightFromText="180" w:vertAnchor="page" w:horzAnchor="margin" w:tblpY="9037"/>
            <w:tblW w:w="9060" w:type="dxa"/>
            <w:tblBorders>
              <w:top w:val="single" w:sz="4" w:space="0" w:color="CCCCCC"/>
              <w:left w:val="single" w:sz="4" w:space="0" w:color="CCCCCC"/>
              <w:bottom w:val="single" w:sz="4" w:space="0" w:color="CCCCCC"/>
              <w:right w:val="single" w:sz="4" w:space="0" w:color="CCCCCC"/>
              <w:insideH w:val="single" w:sz="4" w:space="0" w:color="CCCCCC"/>
              <w:insideV w:val="single" w:sz="4" w:space="0" w:color="CCCCCC"/>
            </w:tblBorders>
            <w:tblCellMar>
              <w:left w:w="10" w:type="dxa"/>
              <w:right w:w="10" w:type="dxa"/>
            </w:tblCellMar>
            <w:tblLook w:val="0000" w:firstRow="0" w:lastRow="0" w:firstColumn="0" w:lastColumn="0" w:noHBand="0" w:noVBand="0"/>
          </w:tblPr>
          <w:tblGrid>
            <w:gridCol w:w="3200"/>
            <w:gridCol w:w="5860"/>
          </w:tblGrid>
          <w:tr w:rsidR="001573F0" w:rsidRPr="00231CD6" w14:paraId="05274DC9" w14:textId="77777777" w:rsidTr="001573F0">
            <w:trPr>
              <w:trHeight w:val="398"/>
            </w:trPr>
            <w:tc>
              <w:tcPr>
                <w:tcW w:w="3200" w:type="dxa"/>
                <w:shd w:val="clear" w:color="auto" w:fill="F2F2F2"/>
                <w:tcMar>
                  <w:top w:w="160" w:type="dxa"/>
                  <w:left w:w="160" w:type="dxa"/>
                  <w:bottom w:w="160" w:type="dxa"/>
                  <w:right w:w="160" w:type="dxa"/>
                </w:tcMar>
                <w:vAlign w:val="center"/>
              </w:tcPr>
              <w:p w14:paraId="359FA269" w14:textId="77777777" w:rsidR="001573F0" w:rsidRPr="00231CD6" w:rsidRDefault="001573F0" w:rsidP="001573F0">
                <w:pPr>
                  <w:spacing w:line="360" w:lineRule="auto"/>
                  <w:jc w:val="center"/>
                  <w:rPr>
                    <w:rFonts w:ascii="Calibri" w:hAnsi="Calibri" w:cs="Calibri"/>
                    <w:color w:val="000000" w:themeColor="text1"/>
                  </w:rPr>
                </w:pPr>
                <w:r w:rsidRPr="00231CD6">
                  <w:rPr>
                    <w:rFonts w:ascii="Calibri" w:eastAsia="Calibri" w:hAnsi="Calibri" w:cs="Calibri"/>
                    <w:b/>
                    <w:bCs/>
                    <w:color w:val="000000" w:themeColor="text1"/>
                  </w:rPr>
                  <w:t>Student ID:</w:t>
                </w:r>
              </w:p>
            </w:tc>
            <w:tc>
              <w:tcPr>
                <w:tcW w:w="5860" w:type="dxa"/>
                <w:tcMar>
                  <w:top w:w="160" w:type="dxa"/>
                  <w:left w:w="160" w:type="dxa"/>
                  <w:bottom w:w="160" w:type="dxa"/>
                  <w:right w:w="160" w:type="dxa"/>
                </w:tcMar>
                <w:vAlign w:val="center"/>
              </w:tcPr>
              <w:p w14:paraId="48266CC3" w14:textId="77777777" w:rsidR="001573F0" w:rsidRPr="00231CD6" w:rsidRDefault="001573F0" w:rsidP="001573F0">
                <w:pPr>
                  <w:spacing w:line="360" w:lineRule="auto"/>
                  <w:jc w:val="center"/>
                  <w:rPr>
                    <w:rFonts w:ascii="Calibri" w:hAnsi="Calibri" w:cs="Calibri"/>
                    <w:color w:val="000000" w:themeColor="text1"/>
                  </w:rPr>
                </w:pPr>
                <w:r>
                  <w:rPr>
                    <w:rFonts w:ascii="Calibri" w:hAnsi="Calibri" w:cs="Calibri"/>
                    <w:color w:val="000000" w:themeColor="text1"/>
                  </w:rPr>
                  <w:t>2545200</w:t>
                </w:r>
              </w:p>
            </w:tc>
          </w:tr>
          <w:tr w:rsidR="001573F0" w:rsidRPr="00231CD6" w14:paraId="7F3FF290" w14:textId="77777777" w:rsidTr="001573F0">
            <w:trPr>
              <w:trHeight w:val="276"/>
            </w:trPr>
            <w:tc>
              <w:tcPr>
                <w:tcW w:w="3200" w:type="dxa"/>
                <w:shd w:val="clear" w:color="auto" w:fill="F2F2F2"/>
                <w:tcMar>
                  <w:top w:w="160" w:type="dxa"/>
                  <w:left w:w="160" w:type="dxa"/>
                  <w:bottom w:w="160" w:type="dxa"/>
                  <w:right w:w="160" w:type="dxa"/>
                </w:tcMar>
                <w:vAlign w:val="center"/>
              </w:tcPr>
              <w:p w14:paraId="4FDFBC6F" w14:textId="77777777" w:rsidR="001573F0" w:rsidRPr="00231CD6" w:rsidRDefault="001573F0" w:rsidP="001573F0">
                <w:pPr>
                  <w:spacing w:line="360" w:lineRule="auto"/>
                  <w:jc w:val="center"/>
                  <w:rPr>
                    <w:rFonts w:ascii="Calibri" w:hAnsi="Calibri" w:cs="Calibri"/>
                    <w:color w:val="000000" w:themeColor="text1"/>
                  </w:rPr>
                </w:pPr>
                <w:proofErr w:type="spellStart"/>
                <w:r w:rsidRPr="00231CD6">
                  <w:rPr>
                    <w:rFonts w:ascii="Calibri" w:eastAsia="Calibri" w:hAnsi="Calibri" w:cs="Calibri"/>
                    <w:b/>
                    <w:bCs/>
                    <w:color w:val="000000" w:themeColor="text1"/>
                  </w:rPr>
                  <w:t>Programme</w:t>
                </w:r>
                <w:proofErr w:type="spellEnd"/>
                <w:r w:rsidRPr="00231CD6">
                  <w:rPr>
                    <w:rFonts w:ascii="Calibri" w:eastAsia="Calibri" w:hAnsi="Calibri" w:cs="Calibri"/>
                    <w:b/>
                    <w:bCs/>
                    <w:color w:val="000000" w:themeColor="text1"/>
                  </w:rPr>
                  <w:t>:</w:t>
                </w:r>
              </w:p>
            </w:tc>
            <w:tc>
              <w:tcPr>
                <w:tcW w:w="5860" w:type="dxa"/>
                <w:tcMar>
                  <w:top w:w="160" w:type="dxa"/>
                  <w:left w:w="160" w:type="dxa"/>
                  <w:bottom w:w="160" w:type="dxa"/>
                  <w:right w:w="160" w:type="dxa"/>
                </w:tcMar>
                <w:vAlign w:val="center"/>
              </w:tcPr>
              <w:p w14:paraId="554CD2CD" w14:textId="77777777" w:rsidR="001573F0" w:rsidRPr="00231CD6" w:rsidRDefault="001573F0" w:rsidP="001573F0">
                <w:pPr>
                  <w:spacing w:line="360" w:lineRule="auto"/>
                  <w:jc w:val="center"/>
                  <w:rPr>
                    <w:rFonts w:ascii="Calibri" w:hAnsi="Calibri" w:cs="Calibri"/>
                    <w:color w:val="000000" w:themeColor="text1"/>
                  </w:rPr>
                </w:pPr>
                <w:r>
                  <w:rPr>
                    <w:rFonts w:ascii="Calibri" w:hAnsi="Calibri" w:cs="Calibri"/>
                    <w:color w:val="000000" w:themeColor="text1"/>
                  </w:rPr>
                  <w:t>Doctor of Business Administration</w:t>
                </w:r>
              </w:p>
            </w:tc>
          </w:tr>
          <w:tr w:rsidR="001573F0" w:rsidRPr="00231CD6" w14:paraId="6006F541" w14:textId="77777777" w:rsidTr="001573F0">
            <w:tc>
              <w:tcPr>
                <w:tcW w:w="3200" w:type="dxa"/>
                <w:shd w:val="clear" w:color="auto" w:fill="F2F2F2"/>
                <w:tcMar>
                  <w:top w:w="160" w:type="dxa"/>
                  <w:left w:w="160" w:type="dxa"/>
                  <w:bottom w:w="160" w:type="dxa"/>
                  <w:right w:w="160" w:type="dxa"/>
                </w:tcMar>
                <w:vAlign w:val="center"/>
              </w:tcPr>
              <w:p w14:paraId="53497453" w14:textId="77777777" w:rsidR="001573F0" w:rsidRPr="00231CD6" w:rsidRDefault="001573F0" w:rsidP="001573F0">
                <w:pPr>
                  <w:spacing w:line="360" w:lineRule="auto"/>
                  <w:jc w:val="center"/>
                  <w:rPr>
                    <w:rFonts w:ascii="Calibri" w:hAnsi="Calibri" w:cs="Calibri"/>
                    <w:color w:val="000000" w:themeColor="text1"/>
                  </w:rPr>
                </w:pPr>
                <w:r w:rsidRPr="00231CD6">
                  <w:rPr>
                    <w:rFonts w:ascii="Calibri" w:eastAsia="Calibri" w:hAnsi="Calibri" w:cs="Calibri"/>
                    <w:b/>
                    <w:bCs/>
                    <w:color w:val="000000" w:themeColor="text1"/>
                  </w:rPr>
                  <w:t>Module Tutor:</w:t>
                </w:r>
              </w:p>
            </w:tc>
            <w:tc>
              <w:tcPr>
                <w:tcW w:w="5860" w:type="dxa"/>
                <w:tcMar>
                  <w:top w:w="160" w:type="dxa"/>
                  <w:left w:w="160" w:type="dxa"/>
                  <w:bottom w:w="160" w:type="dxa"/>
                  <w:right w:w="160" w:type="dxa"/>
                </w:tcMar>
                <w:vAlign w:val="center"/>
              </w:tcPr>
              <w:p w14:paraId="4400714A" w14:textId="62997315" w:rsidR="001573F0" w:rsidRPr="001573F0" w:rsidRDefault="001573F0" w:rsidP="001573F0">
                <w:pPr>
                  <w:spacing w:line="360" w:lineRule="auto"/>
                  <w:jc w:val="center"/>
                  <w:rPr>
                    <w:rFonts w:ascii="Calibri" w:hAnsi="Calibri" w:cs="Calibri"/>
                    <w:color w:val="000000" w:themeColor="text1"/>
                    <w:lang w:val="en-GB"/>
                  </w:rPr>
                </w:pPr>
                <w:proofErr w:type="spellStart"/>
                <w:r w:rsidRPr="001573F0">
                  <w:rPr>
                    <w:rFonts w:ascii="Calibri" w:hAnsi="Calibri" w:cs="Calibri"/>
                    <w:color w:val="000000" w:themeColor="text1"/>
                    <w:lang w:val="en-GB"/>
                  </w:rPr>
                  <w:t>Ebad</w:t>
                </w:r>
                <w:proofErr w:type="spellEnd"/>
                <w:r w:rsidRPr="001573F0">
                  <w:rPr>
                    <w:rFonts w:ascii="Calibri" w:hAnsi="Calibri" w:cs="Calibri"/>
                    <w:color w:val="000000" w:themeColor="text1"/>
                    <w:lang w:val="en-GB"/>
                  </w:rPr>
                  <w:t xml:space="preserve"> </w:t>
                </w:r>
                <w:proofErr w:type="spellStart"/>
                <w:r w:rsidRPr="001573F0">
                  <w:rPr>
                    <w:rFonts w:ascii="Calibri" w:hAnsi="Calibri" w:cs="Calibri"/>
                    <w:color w:val="000000" w:themeColor="text1"/>
                    <w:lang w:val="en-GB"/>
                  </w:rPr>
                  <w:t>Banissi</w:t>
                </w:r>
                <w:proofErr w:type="spellEnd"/>
              </w:p>
            </w:tc>
          </w:tr>
          <w:tr w:rsidR="001573F0" w:rsidRPr="00231CD6" w14:paraId="0354514E" w14:textId="77777777" w:rsidTr="001573F0">
            <w:trPr>
              <w:trHeight w:val="474"/>
            </w:trPr>
            <w:tc>
              <w:tcPr>
                <w:tcW w:w="3200" w:type="dxa"/>
                <w:shd w:val="clear" w:color="auto" w:fill="F2F2F2"/>
                <w:tcMar>
                  <w:top w:w="160" w:type="dxa"/>
                  <w:left w:w="160" w:type="dxa"/>
                  <w:bottom w:w="160" w:type="dxa"/>
                  <w:right w:w="160" w:type="dxa"/>
                </w:tcMar>
                <w:vAlign w:val="center"/>
              </w:tcPr>
              <w:p w14:paraId="05FBA27F" w14:textId="77777777" w:rsidR="001573F0" w:rsidRPr="00231CD6" w:rsidRDefault="001573F0" w:rsidP="001573F0">
                <w:pPr>
                  <w:spacing w:line="360" w:lineRule="auto"/>
                  <w:jc w:val="center"/>
                  <w:rPr>
                    <w:rFonts w:ascii="Calibri" w:hAnsi="Calibri" w:cs="Calibri"/>
                    <w:color w:val="000000" w:themeColor="text1"/>
                  </w:rPr>
                </w:pPr>
                <w:r w:rsidRPr="00231CD6">
                  <w:rPr>
                    <w:rFonts w:ascii="Calibri" w:eastAsia="Calibri" w:hAnsi="Calibri" w:cs="Calibri"/>
                    <w:b/>
                    <w:bCs/>
                    <w:color w:val="000000" w:themeColor="text1"/>
                  </w:rPr>
                  <w:t>Submission Date:</w:t>
                </w:r>
              </w:p>
            </w:tc>
            <w:tc>
              <w:tcPr>
                <w:tcW w:w="5860" w:type="dxa"/>
                <w:tcMar>
                  <w:top w:w="160" w:type="dxa"/>
                  <w:left w:w="160" w:type="dxa"/>
                  <w:bottom w:w="160" w:type="dxa"/>
                  <w:right w:w="160" w:type="dxa"/>
                </w:tcMar>
                <w:vAlign w:val="center"/>
              </w:tcPr>
              <w:p w14:paraId="21959A7C" w14:textId="48184EE0" w:rsidR="001573F0" w:rsidRPr="00231CD6" w:rsidRDefault="001573F0" w:rsidP="001573F0">
                <w:pPr>
                  <w:spacing w:line="360" w:lineRule="auto"/>
                  <w:jc w:val="center"/>
                  <w:rPr>
                    <w:rFonts w:ascii="Calibri" w:hAnsi="Calibri" w:cs="Calibri"/>
                    <w:color w:val="000000" w:themeColor="text1"/>
                  </w:rPr>
                </w:pPr>
                <w:r>
                  <w:rPr>
                    <w:rFonts w:ascii="Calibri" w:hAnsi="Calibri" w:cs="Calibri"/>
                    <w:color w:val="000000" w:themeColor="text1"/>
                  </w:rPr>
                  <w:t>2</w:t>
                </w:r>
                <w:r>
                  <w:rPr>
                    <w:rFonts w:ascii="Calibri" w:hAnsi="Calibri" w:cs="Calibri"/>
                    <w:color w:val="000000" w:themeColor="text1"/>
                  </w:rPr>
                  <w:t>3rd</w:t>
                </w:r>
                <w:r>
                  <w:rPr>
                    <w:rFonts w:ascii="Calibri" w:hAnsi="Calibri" w:cs="Calibri"/>
                    <w:color w:val="000000" w:themeColor="text1"/>
                  </w:rPr>
                  <w:t xml:space="preserve"> August 2026</w:t>
                </w:r>
              </w:p>
            </w:tc>
          </w:tr>
          <w:tr w:rsidR="001573F0" w:rsidRPr="00231CD6" w14:paraId="239C64DD" w14:textId="77777777" w:rsidTr="001573F0">
            <w:trPr>
              <w:trHeight w:val="346"/>
            </w:trPr>
            <w:tc>
              <w:tcPr>
                <w:tcW w:w="3200" w:type="dxa"/>
                <w:shd w:val="clear" w:color="auto" w:fill="F2F2F2"/>
                <w:tcMar>
                  <w:top w:w="160" w:type="dxa"/>
                  <w:left w:w="160" w:type="dxa"/>
                  <w:bottom w:w="160" w:type="dxa"/>
                  <w:right w:w="160" w:type="dxa"/>
                </w:tcMar>
                <w:vAlign w:val="center"/>
              </w:tcPr>
              <w:p w14:paraId="54BFD109" w14:textId="77777777" w:rsidR="001573F0" w:rsidRPr="00231CD6" w:rsidRDefault="001573F0" w:rsidP="001573F0">
                <w:pPr>
                  <w:spacing w:line="360" w:lineRule="auto"/>
                  <w:jc w:val="center"/>
                  <w:rPr>
                    <w:rFonts w:ascii="Calibri" w:hAnsi="Calibri" w:cs="Calibri"/>
                    <w:color w:val="000000" w:themeColor="text1"/>
                  </w:rPr>
                </w:pPr>
                <w:r w:rsidRPr="00231CD6">
                  <w:rPr>
                    <w:rFonts w:ascii="Calibri" w:eastAsia="Calibri" w:hAnsi="Calibri" w:cs="Calibri"/>
                    <w:b/>
                    <w:bCs/>
                    <w:color w:val="000000" w:themeColor="text1"/>
                  </w:rPr>
                  <w:t>Word Count:</w:t>
                </w:r>
              </w:p>
            </w:tc>
            <w:tc>
              <w:tcPr>
                <w:tcW w:w="5860" w:type="dxa"/>
                <w:tcMar>
                  <w:top w:w="160" w:type="dxa"/>
                  <w:left w:w="160" w:type="dxa"/>
                  <w:bottom w:w="160" w:type="dxa"/>
                  <w:right w:w="160" w:type="dxa"/>
                </w:tcMar>
                <w:vAlign w:val="center"/>
              </w:tcPr>
              <w:p w14:paraId="5DC32CD9" w14:textId="081828D8" w:rsidR="001573F0" w:rsidRPr="00231CD6" w:rsidRDefault="001573F0" w:rsidP="001573F0">
                <w:pPr>
                  <w:spacing w:line="360" w:lineRule="auto"/>
                  <w:jc w:val="center"/>
                  <w:rPr>
                    <w:rFonts w:ascii="Calibri" w:hAnsi="Calibri" w:cs="Calibri"/>
                    <w:color w:val="000000" w:themeColor="text1"/>
                  </w:rPr>
                </w:pPr>
                <w:r>
                  <w:rPr>
                    <w:rFonts w:ascii="Calibri" w:hAnsi="Calibri" w:cs="Calibri"/>
                    <w:color w:val="000000" w:themeColor="text1"/>
                  </w:rPr>
                  <w:t>7</w:t>
                </w:r>
                <w:r>
                  <w:rPr>
                    <w:rFonts w:ascii="Calibri" w:hAnsi="Calibri" w:cs="Calibri"/>
                    <w:color w:val="000000" w:themeColor="text1"/>
                  </w:rPr>
                  <w:t>276</w:t>
                </w:r>
              </w:p>
            </w:tc>
          </w:tr>
        </w:tbl>
        <w:p w14:paraId="2BCBDA88" w14:textId="21642E77" w:rsidR="006F6A6F" w:rsidRDefault="006F6A6F">
          <w:pPr>
            <w:rPr>
              <w:rFonts w:ascii="Times New Roman" w:hAnsi="Times New Roman" w:cs="Times New Roman"/>
              <w:b/>
              <w:bCs/>
              <w:color w:val="000000" w:themeColor="text1"/>
            </w:rPr>
          </w:pPr>
          <w:r>
            <w:rPr>
              <w:noProof/>
              <w:lang w:val="en-GB" w:eastAsia="en-GB"/>
            </w:rPr>
            <mc:AlternateContent>
              <mc:Choice Requires="wps">
                <w:drawing>
                  <wp:anchor distT="0" distB="0" distL="114300" distR="114300" simplePos="0" relativeHeight="251662336" behindDoc="0" locked="0" layoutInCell="1" allowOverlap="1" wp14:anchorId="5DCC89DA" wp14:editId="04C97E4B">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9F7286" w14:textId="7D332DCF" w:rsidR="006F6A6F" w:rsidRDefault="00000000">
                                <w:pPr>
                                  <w:pStyle w:val="NoSpacing"/>
                                  <w:rPr>
                                    <w:color w:val="7F7F7F" w:themeColor="text1" w:themeTint="80"/>
                                    <w:sz w:val="18"/>
                                    <w:szCs w:val="18"/>
                                  </w:rPr>
                                </w:pP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6F6A6F">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DCC89D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2F9F7286" w14:textId="7D332DCF" w:rsidR="006F6A6F" w:rsidRDefault="00000000">
                          <w:pPr>
                            <w:pStyle w:val="NoSpacing"/>
                            <w:rPr>
                              <w:color w:val="7F7F7F" w:themeColor="text1" w:themeTint="80"/>
                              <w:sz w:val="18"/>
                              <w:szCs w:val="18"/>
                            </w:rPr>
                          </w:pP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6F6A6F">
                                <w:rPr>
                                  <w:color w:val="7F7F7F" w:themeColor="text1" w:themeTint="80"/>
                                  <w:sz w:val="18"/>
                                  <w:szCs w:val="18"/>
                                </w:rPr>
                                <w:t xml:space="preserve">     </w:t>
                              </w:r>
                            </w:sdtContent>
                          </w:sdt>
                        </w:p>
                      </w:txbxContent>
                    </v:textbox>
                    <w10:wrap type="square" anchorx="page" anchory="margin"/>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7CAE64D0" wp14:editId="25028368">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8-23T00:00:00Z">
                                    <w:dateFormat w:val="yyyy"/>
                                    <w:lid w:val="en-US"/>
                                    <w:storeMappedDataAs w:val="dateTime"/>
                                    <w:calendar w:val="gregorian"/>
                                  </w:date>
                                </w:sdtPr>
                                <w:sdtContent>
                                  <w:p w14:paraId="541686C5" w14:textId="6F64143B" w:rsidR="006F6A6F" w:rsidRDefault="006F6A6F">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CAE64D0"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" fillcolor="#4f81bd [3204]" stroked="f" strokeweight="2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8-23T00:00:00Z">
                              <w:dateFormat w:val="yyyy"/>
                              <w:lid w:val="en-US"/>
                              <w:storeMappedDataAs w:val="dateTime"/>
                              <w:calendar w:val="gregorian"/>
                            </w:date>
                          </w:sdtPr>
                          <w:sdtContent>
                            <w:p w14:paraId="541686C5" w14:textId="6F64143B" w:rsidR="006F6A6F" w:rsidRDefault="006F6A6F">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Pr>
              <w:rFonts w:ascii="Times New Roman" w:hAnsi="Times New Roman" w:cs="Times New Roman"/>
              <w:b/>
              <w:bCs/>
              <w:color w:val="000000" w:themeColor="text1"/>
            </w:rPr>
            <w:br w:type="page"/>
          </w:r>
        </w:p>
      </w:sdtContent>
    </w:sdt>
    <w:p w14:paraId="405605A3" w14:textId="77777777" w:rsidR="00A822A9" w:rsidRPr="00F61B16" w:rsidRDefault="00571EA2" w:rsidP="00502021">
      <w:pPr>
        <w:pStyle w:val="Heading1"/>
        <w:spacing w:line="360" w:lineRule="auto"/>
        <w:jc w:val="both"/>
        <w:rPr>
          <w:rFonts w:ascii="Times New Roman" w:hAnsi="Times New Roman" w:cs="Times New Roman"/>
          <w:color w:val="000000" w:themeColor="text1"/>
          <w:sz w:val="24"/>
          <w:szCs w:val="24"/>
        </w:rPr>
      </w:pPr>
      <w:bookmarkStart w:id="0" w:name="_Toc238345887"/>
      <w:bookmarkStart w:id="1" w:name="abstract"/>
      <w:r w:rsidRPr="00F61B16">
        <w:rPr>
          <w:rFonts w:ascii="Times New Roman" w:hAnsi="Times New Roman" w:cs="Times New Roman"/>
          <w:color w:val="000000" w:themeColor="text1"/>
          <w:sz w:val="24"/>
          <w:szCs w:val="24"/>
        </w:rPr>
        <w:lastRenderedPageBreak/>
        <w:t>Abstract</w:t>
      </w:r>
      <w:bookmarkEnd w:id="0"/>
    </w:p>
    <w:p w14:paraId="3F30D056" w14:textId="218642F4" w:rsidR="00A822A9" w:rsidRPr="00F61B16" w:rsidRDefault="00571EA2" w:rsidP="00502021">
      <w:pPr>
        <w:pStyle w:val="FirstParagraph"/>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This coursework is aimed at developing a thorough basis for a comparative, UK-Bangladesh doctoral research project on the philosophical and ethical underpinning of one selected empirical study and to critically review the past five years' scholarship on artificial intelligence in small and medium-sized enterprises (SMEs) to establish a rigorous foundation for a comparative, UK-Bangladesh doctoral research project. A single quantitative study (Khan, Emon and Rahman, 2024) was chosen for detailed philosophical and methodological critique.</w:t>
      </w:r>
    </w:p>
    <w:p w14:paraId="1DE4BE96" w14:textId="2F95532F" w:rsidR="00A822A9" w:rsidRPr="00F61B16" w:rsidRDefault="00571EA2"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AI is regarded in the literature as a tool for creating a specific marketing capability of the </w:t>
      </w:r>
      <w:r w:rsidR="00566220" w:rsidRPr="00F61B16">
        <w:rPr>
          <w:rFonts w:ascii="Times New Roman" w:hAnsi="Times New Roman" w:cs="Times New Roman"/>
          <w:color w:val="000000" w:themeColor="text1"/>
        </w:rPr>
        <w:t>organization</w:t>
      </w:r>
      <w:r w:rsidRPr="00F61B16">
        <w:rPr>
          <w:rFonts w:ascii="Times New Roman" w:hAnsi="Times New Roman" w:cs="Times New Roman"/>
          <w:color w:val="000000" w:themeColor="text1"/>
        </w:rPr>
        <w:t xml:space="preserve"> rather than a technology, and is usually </w:t>
      </w:r>
      <w:r w:rsidR="00566220" w:rsidRPr="00F61B16">
        <w:rPr>
          <w:rFonts w:ascii="Times New Roman" w:hAnsi="Times New Roman" w:cs="Times New Roman"/>
          <w:color w:val="000000" w:themeColor="text1"/>
        </w:rPr>
        <w:t>theorized</w:t>
      </w:r>
      <w:r w:rsidRPr="00F61B16">
        <w:rPr>
          <w:rFonts w:ascii="Times New Roman" w:hAnsi="Times New Roman" w:cs="Times New Roman"/>
          <w:color w:val="000000" w:themeColor="text1"/>
        </w:rPr>
        <w:t xml:space="preserve"> using three models, Dynamic Capabilities, Resource-Based, and Technology–</w:t>
      </w:r>
      <w:r w:rsidR="00566220" w:rsidRPr="00F61B16">
        <w:rPr>
          <w:rFonts w:ascii="Times New Roman" w:hAnsi="Times New Roman" w:cs="Times New Roman"/>
          <w:color w:val="000000" w:themeColor="text1"/>
        </w:rPr>
        <w:t>Organization</w:t>
      </w:r>
      <w:r w:rsidRPr="00F61B16">
        <w:rPr>
          <w:rFonts w:ascii="Times New Roman" w:hAnsi="Times New Roman" w:cs="Times New Roman"/>
          <w:color w:val="000000" w:themeColor="text1"/>
        </w:rPr>
        <w:t xml:space="preserve">–Environment. Despite this, positivist, quantitative, cross-sectional designs in single-country contexts have predominated, with little research addressing how managers in institutionally varied settings (e.g., the UK and Bangladesh) understand, reject or embrace AI for marketing. This coursework illustrates a doctorate-level critical awareness of the influence of research paradigms on the claims of knowledge about AI and Marketing capability. </w:t>
      </w:r>
      <w:r w:rsidR="002F61EE" w:rsidRPr="00F61B16">
        <w:rPr>
          <w:rFonts w:ascii="Times New Roman" w:hAnsi="Times New Roman" w:cs="Times New Roman"/>
          <w:color w:val="000000" w:themeColor="text1"/>
        </w:rPr>
        <w:t xml:space="preserve">The thematic synthesis </w:t>
      </w:r>
      <w:r w:rsidR="00F04121" w:rsidRPr="00F61B16">
        <w:rPr>
          <w:rFonts w:ascii="Times New Roman" w:hAnsi="Times New Roman" w:cs="Times New Roman"/>
          <w:color w:val="000000" w:themeColor="text1"/>
        </w:rPr>
        <w:t>presented in the review was also conducted in a qualitative, interpretive manner, and the proposed future doctoral methodology is presented in Section 4.7 as a</w:t>
      </w:r>
      <w:r w:rsidR="002F61EE" w:rsidRPr="00F61B16">
        <w:rPr>
          <w:rFonts w:ascii="Times New Roman" w:hAnsi="Times New Roman" w:cs="Times New Roman"/>
          <w:color w:val="000000" w:themeColor="text1"/>
        </w:rPr>
        <w:t xml:space="preserve"> critical realist, mixed-methods approach.</w:t>
      </w:r>
    </w:p>
    <w:p w14:paraId="6B703E61" w14:textId="30B0B485" w:rsidR="00A822A9" w:rsidRPr="00F61B16" w:rsidRDefault="00571EA2"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b/>
          <w:bCs/>
          <w:color w:val="000000" w:themeColor="text1"/>
        </w:rPr>
        <w:t>Keywords:</w:t>
      </w:r>
      <w:r w:rsidRPr="00F61B16">
        <w:rPr>
          <w:rFonts w:ascii="Times New Roman" w:hAnsi="Times New Roman" w:cs="Times New Roman"/>
          <w:color w:val="000000" w:themeColor="text1"/>
        </w:rPr>
        <w:t xml:space="preserve"> artificial intelligence, marketing capability, dynamic capabilities, SMEs, research philosophy, emerging markets</w:t>
      </w:r>
    </w:p>
    <w:p w14:paraId="6D5C2E96" w14:textId="77777777" w:rsidR="002B673D" w:rsidRPr="00F61B16" w:rsidRDefault="002B673D" w:rsidP="00502021">
      <w:pPr>
        <w:pStyle w:val="BodyText"/>
        <w:spacing w:line="360" w:lineRule="auto"/>
        <w:jc w:val="both"/>
        <w:rPr>
          <w:rFonts w:ascii="Times New Roman" w:hAnsi="Times New Roman" w:cs="Times New Roman"/>
          <w:color w:val="000000" w:themeColor="text1"/>
        </w:rPr>
        <w:sectPr w:rsidR="002B673D" w:rsidRPr="00F61B16" w:rsidSect="003635DB">
          <w:footerReference w:type="default" r:id="rId9"/>
          <w:pgSz w:w="12240" w:h="15840"/>
          <w:pgMar w:top="1440" w:right="1440" w:bottom="1440" w:left="1440" w:header="720" w:footer="720" w:gutter="0"/>
          <w:pgNumType w:fmt="lowerRoman"/>
          <w:cols w:space="720"/>
        </w:sectPr>
      </w:pPr>
    </w:p>
    <w:sdt>
      <w:sdtPr>
        <w:rPr>
          <w:rFonts w:ascii="Times New Roman" w:eastAsiaTheme="minorHAnsi" w:hAnsi="Times New Roman" w:cs="Times New Roman"/>
          <w:color w:val="000000" w:themeColor="text1"/>
          <w:sz w:val="24"/>
          <w:szCs w:val="24"/>
        </w:rPr>
        <w:id w:val="-1230146630"/>
        <w:docPartObj>
          <w:docPartGallery w:val="Table of Contents"/>
          <w:docPartUnique/>
        </w:docPartObj>
      </w:sdtPr>
      <w:sdtEndPr>
        <w:rPr>
          <w:b/>
          <w:bCs/>
          <w:noProof/>
        </w:rPr>
      </w:sdtEndPr>
      <w:sdtContent>
        <w:p w14:paraId="4E535B45" w14:textId="1A6866FA" w:rsidR="00270E14" w:rsidRPr="00F61B16" w:rsidRDefault="00270E14" w:rsidP="00502021">
          <w:pPr>
            <w:pStyle w:val="TOCHeading"/>
            <w:spacing w:line="360" w:lineRule="auto"/>
            <w:jc w:val="both"/>
            <w:rPr>
              <w:rFonts w:ascii="Times New Roman" w:hAnsi="Times New Roman" w:cs="Times New Roman"/>
              <w:color w:val="000000" w:themeColor="text1"/>
              <w:sz w:val="24"/>
              <w:szCs w:val="24"/>
            </w:rPr>
          </w:pPr>
          <w:r w:rsidRPr="00F61B16">
            <w:rPr>
              <w:rFonts w:ascii="Times New Roman" w:hAnsi="Times New Roman" w:cs="Times New Roman"/>
              <w:color w:val="000000" w:themeColor="text1"/>
              <w:sz w:val="24"/>
              <w:szCs w:val="24"/>
            </w:rPr>
            <w:t>Contents</w:t>
          </w:r>
        </w:p>
        <w:p w14:paraId="0D16AC7B" w14:textId="46167A3F" w:rsidR="006F6A6F" w:rsidRDefault="00270E14">
          <w:pPr>
            <w:pStyle w:val="TOC1"/>
            <w:tabs>
              <w:tab w:val="right" w:leader="dot" w:pos="9350"/>
            </w:tabs>
            <w:rPr>
              <w:rFonts w:eastAsiaTheme="minorEastAsia"/>
              <w:noProof/>
              <w:sz w:val="22"/>
              <w:szCs w:val="22"/>
              <w:lang w:val="en-GB" w:eastAsia="en-GB"/>
            </w:rPr>
          </w:pPr>
          <w:r w:rsidRPr="00F61B16">
            <w:rPr>
              <w:rFonts w:ascii="Times New Roman" w:hAnsi="Times New Roman" w:cs="Times New Roman"/>
              <w:color w:val="000000" w:themeColor="text1"/>
            </w:rPr>
            <w:fldChar w:fldCharType="begin"/>
          </w:r>
          <w:r w:rsidRPr="00F61B16">
            <w:rPr>
              <w:rFonts w:ascii="Times New Roman" w:hAnsi="Times New Roman" w:cs="Times New Roman"/>
              <w:color w:val="000000" w:themeColor="text1"/>
            </w:rPr>
            <w:instrText xml:space="preserve"> TOC \o "1-3" \h \z \u </w:instrText>
          </w:r>
          <w:r w:rsidRPr="00F61B16">
            <w:rPr>
              <w:rFonts w:ascii="Times New Roman" w:hAnsi="Times New Roman" w:cs="Times New Roman"/>
              <w:color w:val="000000" w:themeColor="text1"/>
            </w:rPr>
            <w:fldChar w:fldCharType="separate"/>
          </w:r>
          <w:hyperlink w:anchor="_Toc238345887" w:history="1">
            <w:r w:rsidR="006F6A6F" w:rsidRPr="003B7945">
              <w:rPr>
                <w:rStyle w:val="Hyperlink"/>
                <w:rFonts w:ascii="Times New Roman" w:hAnsi="Times New Roman" w:cs="Times New Roman"/>
                <w:noProof/>
              </w:rPr>
              <w:t>Abstract</w:t>
            </w:r>
            <w:r w:rsidR="006F6A6F">
              <w:rPr>
                <w:noProof/>
                <w:webHidden/>
              </w:rPr>
              <w:tab/>
            </w:r>
            <w:r w:rsidR="006F6A6F">
              <w:rPr>
                <w:noProof/>
                <w:webHidden/>
              </w:rPr>
              <w:fldChar w:fldCharType="begin"/>
            </w:r>
            <w:r w:rsidR="006F6A6F">
              <w:rPr>
                <w:noProof/>
                <w:webHidden/>
              </w:rPr>
              <w:instrText xml:space="preserve"> PAGEREF _Toc238345887 \h </w:instrText>
            </w:r>
            <w:r w:rsidR="006F6A6F">
              <w:rPr>
                <w:noProof/>
                <w:webHidden/>
              </w:rPr>
            </w:r>
            <w:r w:rsidR="006F6A6F">
              <w:rPr>
                <w:noProof/>
                <w:webHidden/>
              </w:rPr>
              <w:fldChar w:fldCharType="separate"/>
            </w:r>
            <w:r w:rsidR="00107B55">
              <w:rPr>
                <w:noProof/>
                <w:webHidden/>
              </w:rPr>
              <w:t>ii</w:t>
            </w:r>
            <w:r w:rsidR="006F6A6F">
              <w:rPr>
                <w:noProof/>
                <w:webHidden/>
              </w:rPr>
              <w:fldChar w:fldCharType="end"/>
            </w:r>
          </w:hyperlink>
        </w:p>
        <w:p w14:paraId="39E391A6" w14:textId="66DE5E46" w:rsidR="006F6A6F" w:rsidRDefault="006F6A6F">
          <w:pPr>
            <w:pStyle w:val="TOC1"/>
            <w:tabs>
              <w:tab w:val="left" w:pos="480"/>
              <w:tab w:val="right" w:leader="dot" w:pos="9350"/>
            </w:tabs>
            <w:rPr>
              <w:rFonts w:eastAsiaTheme="minorEastAsia"/>
              <w:noProof/>
              <w:sz w:val="22"/>
              <w:szCs w:val="22"/>
              <w:lang w:val="en-GB" w:eastAsia="en-GB"/>
            </w:rPr>
          </w:pPr>
          <w:hyperlink w:anchor="_Toc238345888" w:history="1">
            <w:r w:rsidRPr="003B7945">
              <w:rPr>
                <w:rStyle w:val="Hyperlink"/>
                <w:rFonts w:ascii="Calibri" w:hAnsi="Calibri" w:cs="Calibri"/>
                <w:noProof/>
              </w:rPr>
              <w:t>1.</w:t>
            </w:r>
            <w:r>
              <w:rPr>
                <w:rFonts w:eastAsiaTheme="minorEastAsia"/>
                <w:noProof/>
                <w:sz w:val="22"/>
                <w:szCs w:val="22"/>
                <w:lang w:val="en-GB" w:eastAsia="en-GB"/>
              </w:rPr>
              <w:tab/>
            </w:r>
            <w:r w:rsidRPr="003B794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_Toc238345888 \h </w:instrText>
            </w:r>
            <w:r>
              <w:rPr>
                <w:noProof/>
                <w:webHidden/>
              </w:rPr>
            </w:r>
            <w:r>
              <w:rPr>
                <w:noProof/>
                <w:webHidden/>
              </w:rPr>
              <w:fldChar w:fldCharType="separate"/>
            </w:r>
            <w:r w:rsidR="00107B55">
              <w:rPr>
                <w:noProof/>
                <w:webHidden/>
              </w:rPr>
              <w:t>1</w:t>
            </w:r>
            <w:r>
              <w:rPr>
                <w:noProof/>
                <w:webHidden/>
              </w:rPr>
              <w:fldChar w:fldCharType="end"/>
            </w:r>
          </w:hyperlink>
        </w:p>
        <w:p w14:paraId="6A575229" w14:textId="0059199D" w:rsidR="006F6A6F" w:rsidRDefault="006F6A6F">
          <w:pPr>
            <w:pStyle w:val="TOC2"/>
            <w:tabs>
              <w:tab w:val="left" w:pos="880"/>
              <w:tab w:val="right" w:leader="dot" w:pos="9350"/>
            </w:tabs>
            <w:rPr>
              <w:rFonts w:eastAsiaTheme="minorEastAsia"/>
              <w:noProof/>
              <w:sz w:val="22"/>
              <w:szCs w:val="22"/>
              <w:lang w:val="en-GB" w:eastAsia="en-GB"/>
            </w:rPr>
          </w:pPr>
          <w:hyperlink w:anchor="_Toc238345889" w:history="1">
            <w:r w:rsidRPr="003B7945">
              <w:rPr>
                <w:rStyle w:val="Hyperlink"/>
                <w:rFonts w:ascii="Times New Roman" w:hAnsi="Times New Roman" w:cs="Times New Roman"/>
                <w:noProof/>
              </w:rPr>
              <w:t>1.1</w:t>
            </w:r>
            <w:r>
              <w:rPr>
                <w:rFonts w:eastAsiaTheme="minorEastAsia"/>
                <w:noProof/>
                <w:sz w:val="22"/>
                <w:szCs w:val="22"/>
                <w:lang w:val="en-GB" w:eastAsia="en-GB"/>
              </w:rPr>
              <w:tab/>
            </w:r>
            <w:r w:rsidRPr="003B7945">
              <w:rPr>
                <w:rStyle w:val="Hyperlink"/>
                <w:rFonts w:ascii="Times New Roman" w:hAnsi="Times New Roman" w:cs="Times New Roman"/>
                <w:noProof/>
              </w:rPr>
              <w:t>Research Problem</w:t>
            </w:r>
            <w:r>
              <w:rPr>
                <w:noProof/>
                <w:webHidden/>
              </w:rPr>
              <w:tab/>
            </w:r>
            <w:r>
              <w:rPr>
                <w:noProof/>
                <w:webHidden/>
              </w:rPr>
              <w:fldChar w:fldCharType="begin"/>
            </w:r>
            <w:r>
              <w:rPr>
                <w:noProof/>
                <w:webHidden/>
              </w:rPr>
              <w:instrText xml:space="preserve"> PAGEREF _Toc238345889 \h </w:instrText>
            </w:r>
            <w:r>
              <w:rPr>
                <w:noProof/>
                <w:webHidden/>
              </w:rPr>
            </w:r>
            <w:r>
              <w:rPr>
                <w:noProof/>
                <w:webHidden/>
              </w:rPr>
              <w:fldChar w:fldCharType="separate"/>
            </w:r>
            <w:r w:rsidR="00107B55">
              <w:rPr>
                <w:noProof/>
                <w:webHidden/>
              </w:rPr>
              <w:t>2</w:t>
            </w:r>
            <w:r>
              <w:rPr>
                <w:noProof/>
                <w:webHidden/>
              </w:rPr>
              <w:fldChar w:fldCharType="end"/>
            </w:r>
          </w:hyperlink>
        </w:p>
        <w:p w14:paraId="32F7EC53" w14:textId="0E6B8DF4" w:rsidR="006F6A6F" w:rsidRDefault="006F6A6F">
          <w:pPr>
            <w:pStyle w:val="TOC2"/>
            <w:tabs>
              <w:tab w:val="left" w:pos="880"/>
              <w:tab w:val="right" w:leader="dot" w:pos="9350"/>
            </w:tabs>
            <w:rPr>
              <w:rFonts w:eastAsiaTheme="minorEastAsia"/>
              <w:noProof/>
              <w:sz w:val="22"/>
              <w:szCs w:val="22"/>
              <w:lang w:val="en-GB" w:eastAsia="en-GB"/>
            </w:rPr>
          </w:pPr>
          <w:hyperlink w:anchor="_Toc238345890" w:history="1">
            <w:r w:rsidRPr="003B7945">
              <w:rPr>
                <w:rStyle w:val="Hyperlink"/>
                <w:rFonts w:ascii="Times New Roman" w:hAnsi="Times New Roman" w:cs="Times New Roman"/>
                <w:noProof/>
              </w:rPr>
              <w:t>1.2</w:t>
            </w:r>
            <w:r>
              <w:rPr>
                <w:rFonts w:eastAsiaTheme="minorEastAsia"/>
                <w:noProof/>
                <w:sz w:val="22"/>
                <w:szCs w:val="22"/>
                <w:lang w:val="en-GB" w:eastAsia="en-GB"/>
              </w:rPr>
              <w:tab/>
            </w:r>
            <w:r w:rsidRPr="003B7945">
              <w:rPr>
                <w:rStyle w:val="Hyperlink"/>
                <w:rFonts w:ascii="Times New Roman" w:hAnsi="Times New Roman" w:cs="Times New Roman"/>
                <w:noProof/>
              </w:rPr>
              <w:t>Research Question</w:t>
            </w:r>
            <w:r>
              <w:rPr>
                <w:noProof/>
                <w:webHidden/>
              </w:rPr>
              <w:tab/>
            </w:r>
            <w:r>
              <w:rPr>
                <w:noProof/>
                <w:webHidden/>
              </w:rPr>
              <w:fldChar w:fldCharType="begin"/>
            </w:r>
            <w:r>
              <w:rPr>
                <w:noProof/>
                <w:webHidden/>
              </w:rPr>
              <w:instrText xml:space="preserve"> PAGEREF _Toc238345890 \h </w:instrText>
            </w:r>
            <w:r>
              <w:rPr>
                <w:noProof/>
                <w:webHidden/>
              </w:rPr>
            </w:r>
            <w:r>
              <w:rPr>
                <w:noProof/>
                <w:webHidden/>
              </w:rPr>
              <w:fldChar w:fldCharType="separate"/>
            </w:r>
            <w:r w:rsidR="00107B55">
              <w:rPr>
                <w:noProof/>
                <w:webHidden/>
              </w:rPr>
              <w:t>2</w:t>
            </w:r>
            <w:r>
              <w:rPr>
                <w:noProof/>
                <w:webHidden/>
              </w:rPr>
              <w:fldChar w:fldCharType="end"/>
            </w:r>
          </w:hyperlink>
        </w:p>
        <w:p w14:paraId="6C320889" w14:textId="3990EE73" w:rsidR="006F6A6F" w:rsidRDefault="006F6A6F">
          <w:pPr>
            <w:pStyle w:val="TOC2"/>
            <w:tabs>
              <w:tab w:val="left" w:pos="880"/>
              <w:tab w:val="right" w:leader="dot" w:pos="9350"/>
            </w:tabs>
            <w:rPr>
              <w:rFonts w:eastAsiaTheme="minorEastAsia"/>
              <w:noProof/>
              <w:sz w:val="22"/>
              <w:szCs w:val="22"/>
              <w:lang w:val="en-GB" w:eastAsia="en-GB"/>
            </w:rPr>
          </w:pPr>
          <w:hyperlink w:anchor="_Toc238345891" w:history="1">
            <w:r w:rsidRPr="003B7945">
              <w:rPr>
                <w:rStyle w:val="Hyperlink"/>
                <w:rFonts w:ascii="Times New Roman" w:hAnsi="Times New Roman" w:cs="Times New Roman"/>
                <w:noProof/>
              </w:rPr>
              <w:t>1.3</w:t>
            </w:r>
            <w:r>
              <w:rPr>
                <w:rFonts w:eastAsiaTheme="minorEastAsia"/>
                <w:noProof/>
                <w:sz w:val="22"/>
                <w:szCs w:val="22"/>
                <w:lang w:val="en-GB" w:eastAsia="en-GB"/>
              </w:rPr>
              <w:tab/>
            </w:r>
            <w:r w:rsidRPr="003B7945">
              <w:rPr>
                <w:rStyle w:val="Hyperlink"/>
                <w:rFonts w:ascii="Times New Roman" w:hAnsi="Times New Roman" w:cs="Times New Roman"/>
                <w:noProof/>
              </w:rPr>
              <w:t>Key concepts and Definitions</w:t>
            </w:r>
            <w:r>
              <w:rPr>
                <w:noProof/>
                <w:webHidden/>
              </w:rPr>
              <w:tab/>
            </w:r>
            <w:r>
              <w:rPr>
                <w:noProof/>
                <w:webHidden/>
              </w:rPr>
              <w:fldChar w:fldCharType="begin"/>
            </w:r>
            <w:r>
              <w:rPr>
                <w:noProof/>
                <w:webHidden/>
              </w:rPr>
              <w:instrText xml:space="preserve"> PAGEREF _Toc238345891 \h </w:instrText>
            </w:r>
            <w:r>
              <w:rPr>
                <w:noProof/>
                <w:webHidden/>
              </w:rPr>
            </w:r>
            <w:r>
              <w:rPr>
                <w:noProof/>
                <w:webHidden/>
              </w:rPr>
              <w:fldChar w:fldCharType="separate"/>
            </w:r>
            <w:r w:rsidR="00107B55">
              <w:rPr>
                <w:noProof/>
                <w:webHidden/>
              </w:rPr>
              <w:t>3</w:t>
            </w:r>
            <w:r>
              <w:rPr>
                <w:noProof/>
                <w:webHidden/>
              </w:rPr>
              <w:fldChar w:fldCharType="end"/>
            </w:r>
          </w:hyperlink>
        </w:p>
        <w:p w14:paraId="567E6E8C" w14:textId="2F410EA0" w:rsidR="006F6A6F" w:rsidRDefault="006F6A6F">
          <w:pPr>
            <w:pStyle w:val="TOC2"/>
            <w:tabs>
              <w:tab w:val="left" w:pos="660"/>
              <w:tab w:val="right" w:leader="dot" w:pos="9350"/>
            </w:tabs>
            <w:rPr>
              <w:rFonts w:eastAsiaTheme="minorEastAsia"/>
              <w:noProof/>
              <w:sz w:val="22"/>
              <w:szCs w:val="22"/>
              <w:lang w:val="en-GB" w:eastAsia="en-GB"/>
            </w:rPr>
          </w:pPr>
          <w:hyperlink w:anchor="_Toc238345892" w:history="1">
            <w:r w:rsidRPr="003B7945">
              <w:rPr>
                <w:rStyle w:val="Hyperlink"/>
                <w:rFonts w:ascii="Calibri" w:hAnsi="Calibri" w:cs="Calibri"/>
                <w:noProof/>
              </w:rPr>
              <w:t>2.</w:t>
            </w:r>
            <w:r>
              <w:rPr>
                <w:rFonts w:eastAsiaTheme="minorEastAsia"/>
                <w:noProof/>
                <w:sz w:val="22"/>
                <w:szCs w:val="22"/>
                <w:lang w:val="en-GB" w:eastAsia="en-GB"/>
              </w:rPr>
              <w:tab/>
            </w:r>
            <w:r w:rsidRPr="003B7945">
              <w:rPr>
                <w:rStyle w:val="Hyperlink"/>
                <w:rFonts w:ascii="Times New Roman" w:hAnsi="Times New Roman" w:cs="Times New Roman"/>
                <w:noProof/>
              </w:rPr>
              <w:t>Method for Conducting the Literature Review</w:t>
            </w:r>
            <w:r>
              <w:rPr>
                <w:noProof/>
                <w:webHidden/>
              </w:rPr>
              <w:tab/>
            </w:r>
            <w:r>
              <w:rPr>
                <w:noProof/>
                <w:webHidden/>
              </w:rPr>
              <w:fldChar w:fldCharType="begin"/>
            </w:r>
            <w:r>
              <w:rPr>
                <w:noProof/>
                <w:webHidden/>
              </w:rPr>
              <w:instrText xml:space="preserve"> PAGEREF _Toc238345892 \h </w:instrText>
            </w:r>
            <w:r>
              <w:rPr>
                <w:noProof/>
                <w:webHidden/>
              </w:rPr>
            </w:r>
            <w:r>
              <w:rPr>
                <w:noProof/>
                <w:webHidden/>
              </w:rPr>
              <w:fldChar w:fldCharType="separate"/>
            </w:r>
            <w:r w:rsidR="00107B55">
              <w:rPr>
                <w:noProof/>
                <w:webHidden/>
              </w:rPr>
              <w:t>4</w:t>
            </w:r>
            <w:r>
              <w:rPr>
                <w:noProof/>
                <w:webHidden/>
              </w:rPr>
              <w:fldChar w:fldCharType="end"/>
            </w:r>
          </w:hyperlink>
        </w:p>
        <w:p w14:paraId="4B63D796" w14:textId="00CD4BBC" w:rsidR="006F6A6F" w:rsidRDefault="006F6A6F">
          <w:pPr>
            <w:pStyle w:val="TOC2"/>
            <w:tabs>
              <w:tab w:val="left" w:pos="880"/>
              <w:tab w:val="right" w:leader="dot" w:pos="9350"/>
            </w:tabs>
            <w:rPr>
              <w:rFonts w:eastAsiaTheme="minorEastAsia"/>
              <w:noProof/>
              <w:sz w:val="22"/>
              <w:szCs w:val="22"/>
              <w:lang w:val="en-GB" w:eastAsia="en-GB"/>
            </w:rPr>
          </w:pPr>
          <w:hyperlink w:anchor="_Toc238345893" w:history="1">
            <w:r w:rsidRPr="003B7945">
              <w:rPr>
                <w:rStyle w:val="Hyperlink"/>
                <w:rFonts w:ascii="Times New Roman" w:hAnsi="Times New Roman" w:cs="Times New Roman"/>
                <w:noProof/>
              </w:rPr>
              <w:t>2.1</w:t>
            </w:r>
            <w:r>
              <w:rPr>
                <w:rFonts w:eastAsiaTheme="minorEastAsia"/>
                <w:noProof/>
                <w:sz w:val="22"/>
                <w:szCs w:val="22"/>
                <w:lang w:val="en-GB" w:eastAsia="en-GB"/>
              </w:rPr>
              <w:tab/>
            </w:r>
            <w:r w:rsidRPr="003B7945">
              <w:rPr>
                <w:rStyle w:val="Hyperlink"/>
                <w:rFonts w:ascii="Times New Roman" w:hAnsi="Times New Roman" w:cs="Times New Roman"/>
                <w:noProof/>
              </w:rPr>
              <w:t>Search strategy</w:t>
            </w:r>
            <w:r>
              <w:rPr>
                <w:noProof/>
                <w:webHidden/>
              </w:rPr>
              <w:tab/>
            </w:r>
            <w:r>
              <w:rPr>
                <w:noProof/>
                <w:webHidden/>
              </w:rPr>
              <w:fldChar w:fldCharType="begin"/>
            </w:r>
            <w:r>
              <w:rPr>
                <w:noProof/>
                <w:webHidden/>
              </w:rPr>
              <w:instrText xml:space="preserve"> PAGEREF _Toc238345893 \h </w:instrText>
            </w:r>
            <w:r>
              <w:rPr>
                <w:noProof/>
                <w:webHidden/>
              </w:rPr>
            </w:r>
            <w:r>
              <w:rPr>
                <w:noProof/>
                <w:webHidden/>
              </w:rPr>
              <w:fldChar w:fldCharType="separate"/>
            </w:r>
            <w:r w:rsidR="00107B55">
              <w:rPr>
                <w:noProof/>
                <w:webHidden/>
              </w:rPr>
              <w:t>4</w:t>
            </w:r>
            <w:r>
              <w:rPr>
                <w:noProof/>
                <w:webHidden/>
              </w:rPr>
              <w:fldChar w:fldCharType="end"/>
            </w:r>
          </w:hyperlink>
        </w:p>
        <w:p w14:paraId="50527074" w14:textId="32DFCA42" w:rsidR="006F6A6F" w:rsidRDefault="006F6A6F">
          <w:pPr>
            <w:pStyle w:val="TOC2"/>
            <w:tabs>
              <w:tab w:val="left" w:pos="880"/>
              <w:tab w:val="right" w:leader="dot" w:pos="9350"/>
            </w:tabs>
            <w:rPr>
              <w:rFonts w:eastAsiaTheme="minorEastAsia"/>
              <w:noProof/>
              <w:sz w:val="22"/>
              <w:szCs w:val="22"/>
              <w:lang w:val="en-GB" w:eastAsia="en-GB"/>
            </w:rPr>
          </w:pPr>
          <w:hyperlink w:anchor="_Toc238345894" w:history="1">
            <w:r w:rsidRPr="003B7945">
              <w:rPr>
                <w:rStyle w:val="Hyperlink"/>
                <w:rFonts w:ascii="Times New Roman" w:hAnsi="Times New Roman" w:cs="Times New Roman"/>
                <w:noProof/>
              </w:rPr>
              <w:t>2.2</w:t>
            </w:r>
            <w:r>
              <w:rPr>
                <w:rFonts w:eastAsiaTheme="minorEastAsia"/>
                <w:noProof/>
                <w:sz w:val="22"/>
                <w:szCs w:val="22"/>
                <w:lang w:val="en-GB" w:eastAsia="en-GB"/>
              </w:rPr>
              <w:tab/>
            </w:r>
            <w:r w:rsidRPr="003B7945">
              <w:rPr>
                <w:rStyle w:val="Hyperlink"/>
                <w:rFonts w:ascii="Times New Roman" w:hAnsi="Times New Roman" w:cs="Times New Roman"/>
                <w:noProof/>
              </w:rPr>
              <w:t>Inclusion and exclusion criteria</w:t>
            </w:r>
            <w:r>
              <w:rPr>
                <w:noProof/>
                <w:webHidden/>
              </w:rPr>
              <w:tab/>
            </w:r>
            <w:r>
              <w:rPr>
                <w:noProof/>
                <w:webHidden/>
              </w:rPr>
              <w:fldChar w:fldCharType="begin"/>
            </w:r>
            <w:r>
              <w:rPr>
                <w:noProof/>
                <w:webHidden/>
              </w:rPr>
              <w:instrText xml:space="preserve"> PAGEREF _Toc238345894 \h </w:instrText>
            </w:r>
            <w:r>
              <w:rPr>
                <w:noProof/>
                <w:webHidden/>
              </w:rPr>
            </w:r>
            <w:r>
              <w:rPr>
                <w:noProof/>
                <w:webHidden/>
              </w:rPr>
              <w:fldChar w:fldCharType="separate"/>
            </w:r>
            <w:r w:rsidR="00107B55">
              <w:rPr>
                <w:noProof/>
                <w:webHidden/>
              </w:rPr>
              <w:t>4</w:t>
            </w:r>
            <w:r>
              <w:rPr>
                <w:noProof/>
                <w:webHidden/>
              </w:rPr>
              <w:fldChar w:fldCharType="end"/>
            </w:r>
          </w:hyperlink>
        </w:p>
        <w:p w14:paraId="05B0FF9D" w14:textId="2DEAB96D" w:rsidR="006F6A6F" w:rsidRDefault="006F6A6F">
          <w:pPr>
            <w:pStyle w:val="TOC2"/>
            <w:tabs>
              <w:tab w:val="left" w:pos="880"/>
              <w:tab w:val="right" w:leader="dot" w:pos="9350"/>
            </w:tabs>
            <w:rPr>
              <w:rFonts w:eastAsiaTheme="minorEastAsia"/>
              <w:noProof/>
              <w:sz w:val="22"/>
              <w:szCs w:val="22"/>
              <w:lang w:val="en-GB" w:eastAsia="en-GB"/>
            </w:rPr>
          </w:pPr>
          <w:hyperlink w:anchor="_Toc238345895" w:history="1">
            <w:r w:rsidRPr="003B7945">
              <w:rPr>
                <w:rStyle w:val="Hyperlink"/>
                <w:rFonts w:ascii="Times New Roman" w:hAnsi="Times New Roman" w:cs="Times New Roman"/>
                <w:noProof/>
              </w:rPr>
              <w:t>2.3</w:t>
            </w:r>
            <w:r>
              <w:rPr>
                <w:rFonts w:eastAsiaTheme="minorEastAsia"/>
                <w:noProof/>
                <w:sz w:val="22"/>
                <w:szCs w:val="22"/>
                <w:lang w:val="en-GB" w:eastAsia="en-GB"/>
              </w:rPr>
              <w:tab/>
            </w:r>
            <w:r w:rsidRPr="003B7945">
              <w:rPr>
                <w:rStyle w:val="Hyperlink"/>
                <w:rFonts w:ascii="Times New Roman" w:hAnsi="Times New Roman" w:cs="Times New Roman"/>
                <w:noProof/>
              </w:rPr>
              <w:t>Analytical procedure</w:t>
            </w:r>
            <w:r>
              <w:rPr>
                <w:noProof/>
                <w:webHidden/>
              </w:rPr>
              <w:tab/>
            </w:r>
            <w:r>
              <w:rPr>
                <w:noProof/>
                <w:webHidden/>
              </w:rPr>
              <w:fldChar w:fldCharType="begin"/>
            </w:r>
            <w:r>
              <w:rPr>
                <w:noProof/>
                <w:webHidden/>
              </w:rPr>
              <w:instrText xml:space="preserve"> PAGEREF _Toc238345895 \h </w:instrText>
            </w:r>
            <w:r>
              <w:rPr>
                <w:noProof/>
                <w:webHidden/>
              </w:rPr>
            </w:r>
            <w:r>
              <w:rPr>
                <w:noProof/>
                <w:webHidden/>
              </w:rPr>
              <w:fldChar w:fldCharType="separate"/>
            </w:r>
            <w:r w:rsidR="00107B55">
              <w:rPr>
                <w:noProof/>
                <w:webHidden/>
              </w:rPr>
              <w:t>4</w:t>
            </w:r>
            <w:r>
              <w:rPr>
                <w:noProof/>
                <w:webHidden/>
              </w:rPr>
              <w:fldChar w:fldCharType="end"/>
            </w:r>
          </w:hyperlink>
        </w:p>
        <w:p w14:paraId="724AEBF8" w14:textId="240002FF" w:rsidR="006F6A6F" w:rsidRDefault="006F6A6F">
          <w:pPr>
            <w:pStyle w:val="TOC2"/>
            <w:tabs>
              <w:tab w:val="left" w:pos="880"/>
              <w:tab w:val="right" w:leader="dot" w:pos="9350"/>
            </w:tabs>
            <w:rPr>
              <w:rFonts w:eastAsiaTheme="minorEastAsia"/>
              <w:noProof/>
              <w:sz w:val="22"/>
              <w:szCs w:val="22"/>
              <w:lang w:val="en-GB" w:eastAsia="en-GB"/>
            </w:rPr>
          </w:pPr>
          <w:hyperlink w:anchor="_Toc238345896" w:history="1">
            <w:r w:rsidRPr="003B7945">
              <w:rPr>
                <w:rStyle w:val="Hyperlink"/>
                <w:rFonts w:ascii="Times New Roman" w:hAnsi="Times New Roman" w:cs="Times New Roman"/>
                <w:noProof/>
              </w:rPr>
              <w:t>2.4</w:t>
            </w:r>
            <w:r>
              <w:rPr>
                <w:rFonts w:eastAsiaTheme="minorEastAsia"/>
                <w:noProof/>
                <w:sz w:val="22"/>
                <w:szCs w:val="22"/>
                <w:lang w:val="en-GB" w:eastAsia="en-GB"/>
              </w:rPr>
              <w:tab/>
            </w:r>
            <w:r w:rsidRPr="003B7945">
              <w:rPr>
                <w:rStyle w:val="Hyperlink"/>
                <w:rFonts w:ascii="Times New Roman" w:hAnsi="Times New Roman" w:cs="Times New Roman"/>
                <w:noProof/>
              </w:rPr>
              <w:t>Limitations of the review approach</w:t>
            </w:r>
            <w:r>
              <w:rPr>
                <w:noProof/>
                <w:webHidden/>
              </w:rPr>
              <w:tab/>
            </w:r>
            <w:r>
              <w:rPr>
                <w:noProof/>
                <w:webHidden/>
              </w:rPr>
              <w:fldChar w:fldCharType="begin"/>
            </w:r>
            <w:r>
              <w:rPr>
                <w:noProof/>
                <w:webHidden/>
              </w:rPr>
              <w:instrText xml:space="preserve"> PAGEREF _Toc238345896 \h </w:instrText>
            </w:r>
            <w:r>
              <w:rPr>
                <w:noProof/>
                <w:webHidden/>
              </w:rPr>
            </w:r>
            <w:r>
              <w:rPr>
                <w:noProof/>
                <w:webHidden/>
              </w:rPr>
              <w:fldChar w:fldCharType="separate"/>
            </w:r>
            <w:r w:rsidR="00107B55">
              <w:rPr>
                <w:noProof/>
                <w:webHidden/>
              </w:rPr>
              <w:t>5</w:t>
            </w:r>
            <w:r>
              <w:rPr>
                <w:noProof/>
                <w:webHidden/>
              </w:rPr>
              <w:fldChar w:fldCharType="end"/>
            </w:r>
          </w:hyperlink>
        </w:p>
        <w:p w14:paraId="3F4B834D" w14:textId="52DB2F43" w:rsidR="006F6A6F" w:rsidRDefault="006F6A6F">
          <w:pPr>
            <w:pStyle w:val="TOC1"/>
            <w:tabs>
              <w:tab w:val="left" w:pos="480"/>
              <w:tab w:val="right" w:leader="dot" w:pos="9350"/>
            </w:tabs>
            <w:rPr>
              <w:rFonts w:eastAsiaTheme="minorEastAsia"/>
              <w:noProof/>
              <w:sz w:val="22"/>
              <w:szCs w:val="22"/>
              <w:lang w:val="en-GB" w:eastAsia="en-GB"/>
            </w:rPr>
          </w:pPr>
          <w:hyperlink w:anchor="_Toc238345897" w:history="1">
            <w:r w:rsidRPr="003B7945">
              <w:rPr>
                <w:rStyle w:val="Hyperlink"/>
                <w:rFonts w:ascii="Calibri" w:hAnsi="Calibri" w:cs="Calibri"/>
                <w:noProof/>
              </w:rPr>
              <w:t>3.</w:t>
            </w:r>
            <w:r>
              <w:rPr>
                <w:rFonts w:eastAsiaTheme="minorEastAsia"/>
                <w:noProof/>
                <w:sz w:val="22"/>
                <w:szCs w:val="22"/>
                <w:lang w:val="en-GB" w:eastAsia="en-GB"/>
              </w:rPr>
              <w:tab/>
            </w:r>
            <w:r w:rsidRPr="003B7945">
              <w:rPr>
                <w:rStyle w:val="Hyperlink"/>
                <w:rFonts w:ascii="Times New Roman" w:hAnsi="Times New Roman" w:cs="Times New Roman"/>
                <w:noProof/>
              </w:rPr>
              <w:t>Critical Literature Review</w:t>
            </w:r>
            <w:r>
              <w:rPr>
                <w:noProof/>
                <w:webHidden/>
              </w:rPr>
              <w:tab/>
            </w:r>
            <w:r>
              <w:rPr>
                <w:noProof/>
                <w:webHidden/>
              </w:rPr>
              <w:fldChar w:fldCharType="begin"/>
            </w:r>
            <w:r>
              <w:rPr>
                <w:noProof/>
                <w:webHidden/>
              </w:rPr>
              <w:instrText xml:space="preserve"> PAGEREF _Toc238345897 \h </w:instrText>
            </w:r>
            <w:r>
              <w:rPr>
                <w:noProof/>
                <w:webHidden/>
              </w:rPr>
            </w:r>
            <w:r>
              <w:rPr>
                <w:noProof/>
                <w:webHidden/>
              </w:rPr>
              <w:fldChar w:fldCharType="separate"/>
            </w:r>
            <w:r w:rsidR="00107B55">
              <w:rPr>
                <w:noProof/>
                <w:webHidden/>
              </w:rPr>
              <w:t>5</w:t>
            </w:r>
            <w:r>
              <w:rPr>
                <w:noProof/>
                <w:webHidden/>
              </w:rPr>
              <w:fldChar w:fldCharType="end"/>
            </w:r>
          </w:hyperlink>
        </w:p>
        <w:p w14:paraId="4EF904B4" w14:textId="48FED1C5" w:rsidR="006F6A6F" w:rsidRDefault="006F6A6F">
          <w:pPr>
            <w:pStyle w:val="TOC2"/>
            <w:tabs>
              <w:tab w:val="left" w:pos="880"/>
              <w:tab w:val="right" w:leader="dot" w:pos="9350"/>
            </w:tabs>
            <w:rPr>
              <w:rFonts w:eastAsiaTheme="minorEastAsia"/>
              <w:noProof/>
              <w:sz w:val="22"/>
              <w:szCs w:val="22"/>
              <w:lang w:val="en-GB" w:eastAsia="en-GB"/>
            </w:rPr>
          </w:pPr>
          <w:hyperlink w:anchor="_Toc238345898" w:history="1">
            <w:r w:rsidRPr="003B7945">
              <w:rPr>
                <w:rStyle w:val="Hyperlink"/>
                <w:rFonts w:ascii="Times New Roman" w:hAnsi="Times New Roman" w:cs="Times New Roman"/>
                <w:noProof/>
              </w:rPr>
              <w:t>3.1</w:t>
            </w:r>
            <w:r>
              <w:rPr>
                <w:rFonts w:eastAsiaTheme="minorEastAsia"/>
                <w:noProof/>
                <w:sz w:val="22"/>
                <w:szCs w:val="22"/>
                <w:lang w:val="en-GB" w:eastAsia="en-GB"/>
              </w:rPr>
              <w:tab/>
            </w:r>
            <w:r w:rsidRPr="003B7945">
              <w:rPr>
                <w:rStyle w:val="Hyperlink"/>
                <w:rFonts w:ascii="Times New Roman" w:hAnsi="Times New Roman" w:cs="Times New Roman"/>
                <w:noProof/>
              </w:rPr>
              <w:t>AI as an Organisational Marketing Capability: Theorising the Construct</w:t>
            </w:r>
            <w:r>
              <w:rPr>
                <w:noProof/>
                <w:webHidden/>
              </w:rPr>
              <w:tab/>
            </w:r>
            <w:r>
              <w:rPr>
                <w:noProof/>
                <w:webHidden/>
              </w:rPr>
              <w:fldChar w:fldCharType="begin"/>
            </w:r>
            <w:r>
              <w:rPr>
                <w:noProof/>
                <w:webHidden/>
              </w:rPr>
              <w:instrText xml:space="preserve"> PAGEREF _Toc238345898 \h </w:instrText>
            </w:r>
            <w:r>
              <w:rPr>
                <w:noProof/>
                <w:webHidden/>
              </w:rPr>
            </w:r>
            <w:r>
              <w:rPr>
                <w:noProof/>
                <w:webHidden/>
              </w:rPr>
              <w:fldChar w:fldCharType="separate"/>
            </w:r>
            <w:r w:rsidR="00107B55">
              <w:rPr>
                <w:noProof/>
                <w:webHidden/>
              </w:rPr>
              <w:t>6</w:t>
            </w:r>
            <w:r>
              <w:rPr>
                <w:noProof/>
                <w:webHidden/>
              </w:rPr>
              <w:fldChar w:fldCharType="end"/>
            </w:r>
          </w:hyperlink>
        </w:p>
        <w:p w14:paraId="42363E2A" w14:textId="24C30EE4" w:rsidR="006F6A6F" w:rsidRDefault="006F6A6F">
          <w:pPr>
            <w:pStyle w:val="TOC2"/>
            <w:tabs>
              <w:tab w:val="left" w:pos="880"/>
              <w:tab w:val="right" w:leader="dot" w:pos="9350"/>
            </w:tabs>
            <w:rPr>
              <w:rFonts w:eastAsiaTheme="minorEastAsia"/>
              <w:noProof/>
              <w:sz w:val="22"/>
              <w:szCs w:val="22"/>
              <w:lang w:val="en-GB" w:eastAsia="en-GB"/>
            </w:rPr>
          </w:pPr>
          <w:hyperlink w:anchor="_Toc238345899" w:history="1">
            <w:r w:rsidRPr="003B7945">
              <w:rPr>
                <w:rStyle w:val="Hyperlink"/>
                <w:rFonts w:ascii="Times New Roman" w:hAnsi="Times New Roman" w:cs="Times New Roman"/>
                <w:noProof/>
              </w:rPr>
              <w:t>3.2</w:t>
            </w:r>
            <w:r>
              <w:rPr>
                <w:rFonts w:eastAsiaTheme="minorEastAsia"/>
                <w:noProof/>
                <w:sz w:val="22"/>
                <w:szCs w:val="22"/>
                <w:lang w:val="en-GB" w:eastAsia="en-GB"/>
              </w:rPr>
              <w:tab/>
            </w:r>
            <w:r w:rsidRPr="003B7945">
              <w:rPr>
                <w:rStyle w:val="Hyperlink"/>
                <w:rFonts w:ascii="Times New Roman" w:hAnsi="Times New Roman" w:cs="Times New Roman"/>
                <w:noProof/>
              </w:rPr>
              <w:t>Drivers, Barriers, and Institutional Context in AI-Enabled Marketing Adoption</w:t>
            </w:r>
            <w:r>
              <w:rPr>
                <w:noProof/>
                <w:webHidden/>
              </w:rPr>
              <w:tab/>
            </w:r>
            <w:r>
              <w:rPr>
                <w:noProof/>
                <w:webHidden/>
              </w:rPr>
              <w:fldChar w:fldCharType="begin"/>
            </w:r>
            <w:r>
              <w:rPr>
                <w:noProof/>
                <w:webHidden/>
              </w:rPr>
              <w:instrText xml:space="preserve"> PAGEREF _Toc238345899 \h </w:instrText>
            </w:r>
            <w:r>
              <w:rPr>
                <w:noProof/>
                <w:webHidden/>
              </w:rPr>
            </w:r>
            <w:r>
              <w:rPr>
                <w:noProof/>
                <w:webHidden/>
              </w:rPr>
              <w:fldChar w:fldCharType="separate"/>
            </w:r>
            <w:r w:rsidR="00107B55">
              <w:rPr>
                <w:noProof/>
                <w:webHidden/>
              </w:rPr>
              <w:t>8</w:t>
            </w:r>
            <w:r>
              <w:rPr>
                <w:noProof/>
                <w:webHidden/>
              </w:rPr>
              <w:fldChar w:fldCharType="end"/>
            </w:r>
          </w:hyperlink>
        </w:p>
        <w:p w14:paraId="35FBA3C1" w14:textId="45CAA9BE" w:rsidR="006F6A6F" w:rsidRDefault="006F6A6F">
          <w:pPr>
            <w:pStyle w:val="TOC2"/>
            <w:tabs>
              <w:tab w:val="left" w:pos="880"/>
              <w:tab w:val="right" w:leader="dot" w:pos="9350"/>
            </w:tabs>
            <w:rPr>
              <w:rFonts w:eastAsiaTheme="minorEastAsia"/>
              <w:noProof/>
              <w:sz w:val="22"/>
              <w:szCs w:val="22"/>
              <w:lang w:val="en-GB" w:eastAsia="en-GB"/>
            </w:rPr>
          </w:pPr>
          <w:hyperlink w:anchor="_Toc238345900" w:history="1">
            <w:r w:rsidRPr="003B7945">
              <w:rPr>
                <w:rStyle w:val="Hyperlink"/>
                <w:rFonts w:ascii="Times New Roman" w:hAnsi="Times New Roman" w:cs="Times New Roman"/>
                <w:noProof/>
              </w:rPr>
              <w:t>3.3</w:t>
            </w:r>
            <w:r>
              <w:rPr>
                <w:rFonts w:eastAsiaTheme="minorEastAsia"/>
                <w:noProof/>
                <w:sz w:val="22"/>
                <w:szCs w:val="22"/>
                <w:lang w:val="en-GB" w:eastAsia="en-GB"/>
              </w:rPr>
              <w:tab/>
            </w:r>
            <w:r w:rsidRPr="003B7945">
              <w:rPr>
                <w:rStyle w:val="Hyperlink"/>
                <w:rFonts w:ascii="Times New Roman" w:hAnsi="Times New Roman" w:cs="Times New Roman"/>
                <w:noProof/>
              </w:rPr>
              <w:t>Tensions, Contradictions, and Limitations in Current Research</w:t>
            </w:r>
            <w:r>
              <w:rPr>
                <w:noProof/>
                <w:webHidden/>
              </w:rPr>
              <w:tab/>
            </w:r>
            <w:r>
              <w:rPr>
                <w:noProof/>
                <w:webHidden/>
              </w:rPr>
              <w:fldChar w:fldCharType="begin"/>
            </w:r>
            <w:r>
              <w:rPr>
                <w:noProof/>
                <w:webHidden/>
              </w:rPr>
              <w:instrText xml:space="preserve"> PAGEREF _Toc238345900 \h </w:instrText>
            </w:r>
            <w:r>
              <w:rPr>
                <w:noProof/>
                <w:webHidden/>
              </w:rPr>
            </w:r>
            <w:r>
              <w:rPr>
                <w:noProof/>
                <w:webHidden/>
              </w:rPr>
              <w:fldChar w:fldCharType="separate"/>
            </w:r>
            <w:r w:rsidR="00107B55">
              <w:rPr>
                <w:noProof/>
                <w:webHidden/>
              </w:rPr>
              <w:t>10</w:t>
            </w:r>
            <w:r>
              <w:rPr>
                <w:noProof/>
                <w:webHidden/>
              </w:rPr>
              <w:fldChar w:fldCharType="end"/>
            </w:r>
          </w:hyperlink>
        </w:p>
        <w:p w14:paraId="11C5FC6E" w14:textId="1CD8EF9D" w:rsidR="006F6A6F" w:rsidRDefault="006F6A6F">
          <w:pPr>
            <w:pStyle w:val="TOC2"/>
            <w:tabs>
              <w:tab w:val="left" w:pos="880"/>
              <w:tab w:val="right" w:leader="dot" w:pos="9350"/>
            </w:tabs>
            <w:rPr>
              <w:rFonts w:eastAsiaTheme="minorEastAsia"/>
              <w:noProof/>
              <w:sz w:val="22"/>
              <w:szCs w:val="22"/>
              <w:lang w:val="en-GB" w:eastAsia="en-GB"/>
            </w:rPr>
          </w:pPr>
          <w:hyperlink w:anchor="_Toc238345901" w:history="1">
            <w:r w:rsidRPr="003B7945">
              <w:rPr>
                <w:rStyle w:val="Hyperlink"/>
                <w:rFonts w:ascii="Times New Roman" w:hAnsi="Times New Roman" w:cs="Times New Roman"/>
                <w:noProof/>
              </w:rPr>
              <w:t>3.4</w:t>
            </w:r>
            <w:r>
              <w:rPr>
                <w:rFonts w:eastAsiaTheme="minorEastAsia"/>
                <w:noProof/>
                <w:sz w:val="22"/>
                <w:szCs w:val="22"/>
                <w:lang w:val="en-GB" w:eastAsia="en-GB"/>
              </w:rPr>
              <w:tab/>
            </w:r>
            <w:r w:rsidRPr="003B7945">
              <w:rPr>
                <w:rStyle w:val="Hyperlink"/>
                <w:rFonts w:ascii="Times New Roman" w:hAnsi="Times New Roman" w:cs="Times New Roman"/>
                <w:noProof/>
              </w:rPr>
              <w:t>Synthesis and Research Gaps</w:t>
            </w:r>
            <w:r>
              <w:rPr>
                <w:noProof/>
                <w:webHidden/>
              </w:rPr>
              <w:tab/>
            </w:r>
            <w:r>
              <w:rPr>
                <w:noProof/>
                <w:webHidden/>
              </w:rPr>
              <w:fldChar w:fldCharType="begin"/>
            </w:r>
            <w:r>
              <w:rPr>
                <w:noProof/>
                <w:webHidden/>
              </w:rPr>
              <w:instrText xml:space="preserve"> PAGEREF _Toc238345901 \h </w:instrText>
            </w:r>
            <w:r>
              <w:rPr>
                <w:noProof/>
                <w:webHidden/>
              </w:rPr>
            </w:r>
            <w:r>
              <w:rPr>
                <w:noProof/>
                <w:webHidden/>
              </w:rPr>
              <w:fldChar w:fldCharType="separate"/>
            </w:r>
            <w:r w:rsidR="00107B55">
              <w:rPr>
                <w:noProof/>
                <w:webHidden/>
              </w:rPr>
              <w:t>11</w:t>
            </w:r>
            <w:r>
              <w:rPr>
                <w:noProof/>
                <w:webHidden/>
              </w:rPr>
              <w:fldChar w:fldCharType="end"/>
            </w:r>
          </w:hyperlink>
        </w:p>
        <w:p w14:paraId="7371CF37" w14:textId="7C97339D" w:rsidR="006F6A6F" w:rsidRDefault="006F6A6F">
          <w:pPr>
            <w:pStyle w:val="TOC1"/>
            <w:tabs>
              <w:tab w:val="left" w:pos="480"/>
              <w:tab w:val="right" w:leader="dot" w:pos="9350"/>
            </w:tabs>
            <w:rPr>
              <w:rFonts w:eastAsiaTheme="minorEastAsia"/>
              <w:noProof/>
              <w:sz w:val="22"/>
              <w:szCs w:val="22"/>
              <w:lang w:val="en-GB" w:eastAsia="en-GB"/>
            </w:rPr>
          </w:pPr>
          <w:hyperlink w:anchor="_Toc238345902" w:history="1">
            <w:r w:rsidRPr="003B7945">
              <w:rPr>
                <w:rStyle w:val="Hyperlink"/>
                <w:rFonts w:ascii="Calibri" w:hAnsi="Calibri" w:cs="Calibri"/>
                <w:noProof/>
              </w:rPr>
              <w:t>4.</w:t>
            </w:r>
            <w:r>
              <w:rPr>
                <w:rFonts w:eastAsiaTheme="minorEastAsia"/>
                <w:noProof/>
                <w:sz w:val="22"/>
                <w:szCs w:val="22"/>
                <w:lang w:val="en-GB" w:eastAsia="en-GB"/>
              </w:rPr>
              <w:tab/>
            </w:r>
            <w:r w:rsidRPr="003B7945">
              <w:rPr>
                <w:rStyle w:val="Hyperlink"/>
                <w:rFonts w:ascii="Times New Roman" w:hAnsi="Times New Roman" w:cs="Times New Roman"/>
                <w:noProof/>
              </w:rPr>
              <w:t>Philosophical and Methodological Analysis of One Selected Study</w:t>
            </w:r>
            <w:r>
              <w:rPr>
                <w:noProof/>
                <w:webHidden/>
              </w:rPr>
              <w:tab/>
            </w:r>
            <w:r>
              <w:rPr>
                <w:noProof/>
                <w:webHidden/>
              </w:rPr>
              <w:fldChar w:fldCharType="begin"/>
            </w:r>
            <w:r>
              <w:rPr>
                <w:noProof/>
                <w:webHidden/>
              </w:rPr>
              <w:instrText xml:space="preserve"> PAGEREF _Toc238345902 \h </w:instrText>
            </w:r>
            <w:r>
              <w:rPr>
                <w:noProof/>
                <w:webHidden/>
              </w:rPr>
            </w:r>
            <w:r>
              <w:rPr>
                <w:noProof/>
                <w:webHidden/>
              </w:rPr>
              <w:fldChar w:fldCharType="separate"/>
            </w:r>
            <w:r w:rsidR="00107B55">
              <w:rPr>
                <w:noProof/>
                <w:webHidden/>
              </w:rPr>
              <w:t>12</w:t>
            </w:r>
            <w:r>
              <w:rPr>
                <w:noProof/>
                <w:webHidden/>
              </w:rPr>
              <w:fldChar w:fldCharType="end"/>
            </w:r>
          </w:hyperlink>
        </w:p>
        <w:p w14:paraId="70276737" w14:textId="6367100B" w:rsidR="006F6A6F" w:rsidRDefault="006F6A6F">
          <w:pPr>
            <w:pStyle w:val="TOC2"/>
            <w:tabs>
              <w:tab w:val="left" w:pos="880"/>
              <w:tab w:val="right" w:leader="dot" w:pos="9350"/>
            </w:tabs>
            <w:rPr>
              <w:rFonts w:eastAsiaTheme="minorEastAsia"/>
              <w:noProof/>
              <w:sz w:val="22"/>
              <w:szCs w:val="22"/>
              <w:lang w:val="en-GB" w:eastAsia="en-GB"/>
            </w:rPr>
          </w:pPr>
          <w:hyperlink w:anchor="_Toc238345903" w:history="1">
            <w:r w:rsidRPr="003B7945">
              <w:rPr>
                <w:rStyle w:val="Hyperlink"/>
                <w:rFonts w:ascii="Times New Roman" w:hAnsi="Times New Roman" w:cs="Times New Roman"/>
                <w:noProof/>
              </w:rPr>
              <w:t>4.1</w:t>
            </w:r>
            <w:r>
              <w:rPr>
                <w:rFonts w:eastAsiaTheme="minorEastAsia"/>
                <w:noProof/>
                <w:sz w:val="22"/>
                <w:szCs w:val="22"/>
                <w:lang w:val="en-GB" w:eastAsia="en-GB"/>
              </w:rPr>
              <w:tab/>
            </w:r>
            <w:r w:rsidRPr="003B7945">
              <w:rPr>
                <w:rStyle w:val="Hyperlink"/>
                <w:rFonts w:ascii="Times New Roman" w:hAnsi="Times New Roman" w:cs="Times New Roman"/>
                <w:noProof/>
              </w:rPr>
              <w:t>Overview of the Selected Study</w:t>
            </w:r>
            <w:r>
              <w:rPr>
                <w:noProof/>
                <w:webHidden/>
              </w:rPr>
              <w:tab/>
            </w:r>
            <w:r>
              <w:rPr>
                <w:noProof/>
                <w:webHidden/>
              </w:rPr>
              <w:fldChar w:fldCharType="begin"/>
            </w:r>
            <w:r>
              <w:rPr>
                <w:noProof/>
                <w:webHidden/>
              </w:rPr>
              <w:instrText xml:space="preserve"> PAGEREF _Toc238345903 \h </w:instrText>
            </w:r>
            <w:r>
              <w:rPr>
                <w:noProof/>
                <w:webHidden/>
              </w:rPr>
            </w:r>
            <w:r>
              <w:rPr>
                <w:noProof/>
                <w:webHidden/>
              </w:rPr>
              <w:fldChar w:fldCharType="separate"/>
            </w:r>
            <w:r w:rsidR="00107B55">
              <w:rPr>
                <w:noProof/>
                <w:webHidden/>
              </w:rPr>
              <w:t>12</w:t>
            </w:r>
            <w:r>
              <w:rPr>
                <w:noProof/>
                <w:webHidden/>
              </w:rPr>
              <w:fldChar w:fldCharType="end"/>
            </w:r>
          </w:hyperlink>
        </w:p>
        <w:p w14:paraId="32AF9B19" w14:textId="2C848E32" w:rsidR="006F6A6F" w:rsidRDefault="006F6A6F">
          <w:pPr>
            <w:pStyle w:val="TOC2"/>
            <w:tabs>
              <w:tab w:val="left" w:pos="880"/>
              <w:tab w:val="right" w:leader="dot" w:pos="9350"/>
            </w:tabs>
            <w:rPr>
              <w:rFonts w:eastAsiaTheme="minorEastAsia"/>
              <w:noProof/>
              <w:sz w:val="22"/>
              <w:szCs w:val="22"/>
              <w:lang w:val="en-GB" w:eastAsia="en-GB"/>
            </w:rPr>
          </w:pPr>
          <w:hyperlink w:anchor="_Toc238345904" w:history="1">
            <w:r w:rsidRPr="003B7945">
              <w:rPr>
                <w:rStyle w:val="Hyperlink"/>
                <w:rFonts w:ascii="Times New Roman" w:hAnsi="Times New Roman" w:cs="Times New Roman"/>
                <w:noProof/>
              </w:rPr>
              <w:t>4.2</w:t>
            </w:r>
            <w:r>
              <w:rPr>
                <w:rFonts w:eastAsiaTheme="minorEastAsia"/>
                <w:noProof/>
                <w:sz w:val="22"/>
                <w:szCs w:val="22"/>
                <w:lang w:val="en-GB" w:eastAsia="en-GB"/>
              </w:rPr>
              <w:tab/>
            </w:r>
            <w:r w:rsidRPr="003B7945">
              <w:rPr>
                <w:rStyle w:val="Hyperlink"/>
                <w:rFonts w:ascii="Times New Roman" w:hAnsi="Times New Roman" w:cs="Times New Roman"/>
                <w:noProof/>
              </w:rPr>
              <w:t>Ontology and Epistemology of the Study</w:t>
            </w:r>
            <w:r>
              <w:rPr>
                <w:noProof/>
                <w:webHidden/>
              </w:rPr>
              <w:tab/>
            </w:r>
            <w:r>
              <w:rPr>
                <w:noProof/>
                <w:webHidden/>
              </w:rPr>
              <w:fldChar w:fldCharType="begin"/>
            </w:r>
            <w:r>
              <w:rPr>
                <w:noProof/>
                <w:webHidden/>
              </w:rPr>
              <w:instrText xml:space="preserve"> PAGEREF _Toc238345904 \h </w:instrText>
            </w:r>
            <w:r>
              <w:rPr>
                <w:noProof/>
                <w:webHidden/>
              </w:rPr>
            </w:r>
            <w:r>
              <w:rPr>
                <w:noProof/>
                <w:webHidden/>
              </w:rPr>
              <w:fldChar w:fldCharType="separate"/>
            </w:r>
            <w:r w:rsidR="00107B55">
              <w:rPr>
                <w:noProof/>
                <w:webHidden/>
              </w:rPr>
              <w:t>13</w:t>
            </w:r>
            <w:r>
              <w:rPr>
                <w:noProof/>
                <w:webHidden/>
              </w:rPr>
              <w:fldChar w:fldCharType="end"/>
            </w:r>
          </w:hyperlink>
        </w:p>
        <w:p w14:paraId="15DDDA23" w14:textId="370069D7" w:rsidR="006F6A6F" w:rsidRDefault="006F6A6F">
          <w:pPr>
            <w:pStyle w:val="TOC3"/>
            <w:tabs>
              <w:tab w:val="left" w:pos="1320"/>
              <w:tab w:val="right" w:leader="dot" w:pos="9350"/>
            </w:tabs>
            <w:rPr>
              <w:rFonts w:eastAsiaTheme="minorEastAsia"/>
              <w:noProof/>
              <w:sz w:val="22"/>
              <w:szCs w:val="22"/>
              <w:lang w:val="en-GB" w:eastAsia="en-GB"/>
            </w:rPr>
          </w:pPr>
          <w:hyperlink w:anchor="_Toc238345905" w:history="1">
            <w:r w:rsidRPr="003B7945">
              <w:rPr>
                <w:rStyle w:val="Hyperlink"/>
                <w:rFonts w:ascii="Times New Roman" w:hAnsi="Times New Roman" w:cs="Times New Roman"/>
                <w:noProof/>
              </w:rPr>
              <w:t>4.2.1</w:t>
            </w:r>
            <w:r>
              <w:rPr>
                <w:rFonts w:eastAsiaTheme="minorEastAsia"/>
                <w:noProof/>
                <w:sz w:val="22"/>
                <w:szCs w:val="22"/>
                <w:lang w:val="en-GB" w:eastAsia="en-GB"/>
              </w:rPr>
              <w:tab/>
            </w:r>
            <w:r w:rsidRPr="003B7945">
              <w:rPr>
                <w:rStyle w:val="Hyperlink"/>
                <w:rFonts w:ascii="Times New Roman" w:hAnsi="Times New Roman" w:cs="Times New Roman"/>
                <w:noProof/>
              </w:rPr>
              <w:t>Ontology</w:t>
            </w:r>
            <w:r>
              <w:rPr>
                <w:noProof/>
                <w:webHidden/>
              </w:rPr>
              <w:tab/>
            </w:r>
            <w:r>
              <w:rPr>
                <w:noProof/>
                <w:webHidden/>
              </w:rPr>
              <w:fldChar w:fldCharType="begin"/>
            </w:r>
            <w:r>
              <w:rPr>
                <w:noProof/>
                <w:webHidden/>
              </w:rPr>
              <w:instrText xml:space="preserve"> PAGEREF _Toc238345905 \h </w:instrText>
            </w:r>
            <w:r>
              <w:rPr>
                <w:noProof/>
                <w:webHidden/>
              </w:rPr>
            </w:r>
            <w:r>
              <w:rPr>
                <w:noProof/>
                <w:webHidden/>
              </w:rPr>
              <w:fldChar w:fldCharType="separate"/>
            </w:r>
            <w:r w:rsidR="00107B55">
              <w:rPr>
                <w:noProof/>
                <w:webHidden/>
              </w:rPr>
              <w:t>13</w:t>
            </w:r>
            <w:r>
              <w:rPr>
                <w:noProof/>
                <w:webHidden/>
              </w:rPr>
              <w:fldChar w:fldCharType="end"/>
            </w:r>
          </w:hyperlink>
        </w:p>
        <w:p w14:paraId="7B063233" w14:textId="7F6C2DE4" w:rsidR="006F6A6F" w:rsidRDefault="006F6A6F">
          <w:pPr>
            <w:pStyle w:val="TOC3"/>
            <w:tabs>
              <w:tab w:val="left" w:pos="1320"/>
              <w:tab w:val="right" w:leader="dot" w:pos="9350"/>
            </w:tabs>
            <w:rPr>
              <w:rFonts w:eastAsiaTheme="minorEastAsia"/>
              <w:noProof/>
              <w:sz w:val="22"/>
              <w:szCs w:val="22"/>
              <w:lang w:val="en-GB" w:eastAsia="en-GB"/>
            </w:rPr>
          </w:pPr>
          <w:hyperlink w:anchor="_Toc238345906" w:history="1">
            <w:r w:rsidRPr="003B7945">
              <w:rPr>
                <w:rStyle w:val="Hyperlink"/>
                <w:rFonts w:ascii="Times New Roman" w:hAnsi="Times New Roman" w:cs="Times New Roman"/>
                <w:noProof/>
              </w:rPr>
              <w:t>4.2.2</w:t>
            </w:r>
            <w:r>
              <w:rPr>
                <w:rFonts w:eastAsiaTheme="minorEastAsia"/>
                <w:noProof/>
                <w:sz w:val="22"/>
                <w:szCs w:val="22"/>
                <w:lang w:val="en-GB" w:eastAsia="en-GB"/>
              </w:rPr>
              <w:tab/>
            </w:r>
            <w:r w:rsidRPr="003B7945">
              <w:rPr>
                <w:rStyle w:val="Hyperlink"/>
                <w:rFonts w:ascii="Times New Roman" w:hAnsi="Times New Roman" w:cs="Times New Roman"/>
                <w:noProof/>
              </w:rPr>
              <w:t>Epistemology</w:t>
            </w:r>
            <w:r>
              <w:rPr>
                <w:noProof/>
                <w:webHidden/>
              </w:rPr>
              <w:tab/>
            </w:r>
            <w:r>
              <w:rPr>
                <w:noProof/>
                <w:webHidden/>
              </w:rPr>
              <w:fldChar w:fldCharType="begin"/>
            </w:r>
            <w:r>
              <w:rPr>
                <w:noProof/>
                <w:webHidden/>
              </w:rPr>
              <w:instrText xml:space="preserve"> PAGEREF _Toc238345906 \h </w:instrText>
            </w:r>
            <w:r>
              <w:rPr>
                <w:noProof/>
                <w:webHidden/>
              </w:rPr>
            </w:r>
            <w:r>
              <w:rPr>
                <w:noProof/>
                <w:webHidden/>
              </w:rPr>
              <w:fldChar w:fldCharType="separate"/>
            </w:r>
            <w:r w:rsidR="00107B55">
              <w:rPr>
                <w:noProof/>
                <w:webHidden/>
              </w:rPr>
              <w:t>13</w:t>
            </w:r>
            <w:r>
              <w:rPr>
                <w:noProof/>
                <w:webHidden/>
              </w:rPr>
              <w:fldChar w:fldCharType="end"/>
            </w:r>
          </w:hyperlink>
        </w:p>
        <w:p w14:paraId="37C0C54A" w14:textId="793C2752" w:rsidR="006F6A6F" w:rsidRDefault="006F6A6F">
          <w:pPr>
            <w:pStyle w:val="TOC2"/>
            <w:tabs>
              <w:tab w:val="left" w:pos="880"/>
              <w:tab w:val="right" w:leader="dot" w:pos="9350"/>
            </w:tabs>
            <w:rPr>
              <w:rFonts w:eastAsiaTheme="minorEastAsia"/>
              <w:noProof/>
              <w:sz w:val="22"/>
              <w:szCs w:val="22"/>
              <w:lang w:val="en-GB" w:eastAsia="en-GB"/>
            </w:rPr>
          </w:pPr>
          <w:hyperlink w:anchor="_Toc238345907" w:history="1">
            <w:r w:rsidRPr="003B7945">
              <w:rPr>
                <w:rStyle w:val="Hyperlink"/>
                <w:rFonts w:ascii="Times New Roman" w:hAnsi="Times New Roman" w:cs="Times New Roman"/>
                <w:noProof/>
              </w:rPr>
              <w:t>4.3</w:t>
            </w:r>
            <w:r>
              <w:rPr>
                <w:rFonts w:eastAsiaTheme="minorEastAsia"/>
                <w:noProof/>
                <w:sz w:val="22"/>
                <w:szCs w:val="22"/>
                <w:lang w:val="en-GB" w:eastAsia="en-GB"/>
              </w:rPr>
              <w:tab/>
            </w:r>
            <w:r w:rsidRPr="003B7945">
              <w:rPr>
                <w:rStyle w:val="Hyperlink"/>
                <w:rFonts w:ascii="Times New Roman" w:hAnsi="Times New Roman" w:cs="Times New Roman"/>
                <w:noProof/>
              </w:rPr>
              <w:t>Axiology and Researcher Positionality</w:t>
            </w:r>
            <w:r>
              <w:rPr>
                <w:noProof/>
                <w:webHidden/>
              </w:rPr>
              <w:tab/>
            </w:r>
            <w:r>
              <w:rPr>
                <w:noProof/>
                <w:webHidden/>
              </w:rPr>
              <w:fldChar w:fldCharType="begin"/>
            </w:r>
            <w:r>
              <w:rPr>
                <w:noProof/>
                <w:webHidden/>
              </w:rPr>
              <w:instrText xml:space="preserve"> PAGEREF _Toc238345907 \h </w:instrText>
            </w:r>
            <w:r>
              <w:rPr>
                <w:noProof/>
                <w:webHidden/>
              </w:rPr>
            </w:r>
            <w:r>
              <w:rPr>
                <w:noProof/>
                <w:webHidden/>
              </w:rPr>
              <w:fldChar w:fldCharType="separate"/>
            </w:r>
            <w:r w:rsidR="00107B55">
              <w:rPr>
                <w:noProof/>
                <w:webHidden/>
              </w:rPr>
              <w:t>14</w:t>
            </w:r>
            <w:r>
              <w:rPr>
                <w:noProof/>
                <w:webHidden/>
              </w:rPr>
              <w:fldChar w:fldCharType="end"/>
            </w:r>
          </w:hyperlink>
        </w:p>
        <w:p w14:paraId="795D7DF9" w14:textId="64F654C3" w:rsidR="006F6A6F" w:rsidRDefault="006F6A6F">
          <w:pPr>
            <w:pStyle w:val="TOC2"/>
            <w:tabs>
              <w:tab w:val="left" w:pos="880"/>
              <w:tab w:val="right" w:leader="dot" w:pos="9350"/>
            </w:tabs>
            <w:rPr>
              <w:rFonts w:eastAsiaTheme="minorEastAsia"/>
              <w:noProof/>
              <w:sz w:val="22"/>
              <w:szCs w:val="22"/>
              <w:lang w:val="en-GB" w:eastAsia="en-GB"/>
            </w:rPr>
          </w:pPr>
          <w:hyperlink w:anchor="_Toc238345908" w:history="1">
            <w:r w:rsidRPr="003B7945">
              <w:rPr>
                <w:rStyle w:val="Hyperlink"/>
                <w:rFonts w:ascii="Times New Roman" w:hAnsi="Times New Roman" w:cs="Times New Roman"/>
                <w:noProof/>
              </w:rPr>
              <w:t>4.4</w:t>
            </w:r>
            <w:r>
              <w:rPr>
                <w:rFonts w:eastAsiaTheme="minorEastAsia"/>
                <w:noProof/>
                <w:sz w:val="22"/>
                <w:szCs w:val="22"/>
                <w:lang w:val="en-GB" w:eastAsia="en-GB"/>
              </w:rPr>
              <w:tab/>
            </w:r>
            <w:r w:rsidRPr="003B7945">
              <w:rPr>
                <w:rStyle w:val="Hyperlink"/>
                <w:rFonts w:ascii="Times New Roman" w:hAnsi="Times New Roman" w:cs="Times New Roman"/>
                <w:noProof/>
              </w:rPr>
              <w:t>Methodological Quality: Reliability, Validity, and Trustworthiness</w:t>
            </w:r>
            <w:r>
              <w:rPr>
                <w:noProof/>
                <w:webHidden/>
              </w:rPr>
              <w:tab/>
            </w:r>
            <w:r>
              <w:rPr>
                <w:noProof/>
                <w:webHidden/>
              </w:rPr>
              <w:fldChar w:fldCharType="begin"/>
            </w:r>
            <w:r>
              <w:rPr>
                <w:noProof/>
                <w:webHidden/>
              </w:rPr>
              <w:instrText xml:space="preserve"> PAGEREF _Toc238345908 \h </w:instrText>
            </w:r>
            <w:r>
              <w:rPr>
                <w:noProof/>
                <w:webHidden/>
              </w:rPr>
            </w:r>
            <w:r>
              <w:rPr>
                <w:noProof/>
                <w:webHidden/>
              </w:rPr>
              <w:fldChar w:fldCharType="separate"/>
            </w:r>
            <w:r w:rsidR="00107B55">
              <w:rPr>
                <w:noProof/>
                <w:webHidden/>
              </w:rPr>
              <w:t>15</w:t>
            </w:r>
            <w:r>
              <w:rPr>
                <w:noProof/>
                <w:webHidden/>
              </w:rPr>
              <w:fldChar w:fldCharType="end"/>
            </w:r>
          </w:hyperlink>
        </w:p>
        <w:p w14:paraId="12B6AE59" w14:textId="07EBA757" w:rsidR="006F6A6F" w:rsidRDefault="006F6A6F">
          <w:pPr>
            <w:pStyle w:val="TOC3"/>
            <w:tabs>
              <w:tab w:val="left" w:pos="1320"/>
              <w:tab w:val="right" w:leader="dot" w:pos="9350"/>
            </w:tabs>
            <w:rPr>
              <w:rFonts w:eastAsiaTheme="minorEastAsia"/>
              <w:noProof/>
              <w:sz w:val="22"/>
              <w:szCs w:val="22"/>
              <w:lang w:val="en-GB" w:eastAsia="en-GB"/>
            </w:rPr>
          </w:pPr>
          <w:hyperlink w:anchor="_Toc238345909" w:history="1">
            <w:r w:rsidRPr="003B7945">
              <w:rPr>
                <w:rStyle w:val="Hyperlink"/>
                <w:rFonts w:ascii="Times New Roman" w:hAnsi="Times New Roman" w:cs="Times New Roman"/>
                <w:noProof/>
              </w:rPr>
              <w:t>4.4.1</w:t>
            </w:r>
            <w:r>
              <w:rPr>
                <w:rFonts w:eastAsiaTheme="minorEastAsia"/>
                <w:noProof/>
                <w:sz w:val="22"/>
                <w:szCs w:val="22"/>
                <w:lang w:val="en-GB" w:eastAsia="en-GB"/>
              </w:rPr>
              <w:tab/>
            </w:r>
            <w:r w:rsidRPr="003B7945">
              <w:rPr>
                <w:rStyle w:val="Hyperlink"/>
                <w:rFonts w:ascii="Times New Roman" w:hAnsi="Times New Roman" w:cs="Times New Roman"/>
                <w:noProof/>
              </w:rPr>
              <w:t>Reliability and internal validity</w:t>
            </w:r>
            <w:r>
              <w:rPr>
                <w:noProof/>
                <w:webHidden/>
              </w:rPr>
              <w:tab/>
            </w:r>
            <w:r>
              <w:rPr>
                <w:noProof/>
                <w:webHidden/>
              </w:rPr>
              <w:fldChar w:fldCharType="begin"/>
            </w:r>
            <w:r>
              <w:rPr>
                <w:noProof/>
                <w:webHidden/>
              </w:rPr>
              <w:instrText xml:space="preserve"> PAGEREF _Toc238345909 \h </w:instrText>
            </w:r>
            <w:r>
              <w:rPr>
                <w:noProof/>
                <w:webHidden/>
              </w:rPr>
            </w:r>
            <w:r>
              <w:rPr>
                <w:noProof/>
                <w:webHidden/>
              </w:rPr>
              <w:fldChar w:fldCharType="separate"/>
            </w:r>
            <w:r w:rsidR="00107B55">
              <w:rPr>
                <w:noProof/>
                <w:webHidden/>
              </w:rPr>
              <w:t>15</w:t>
            </w:r>
            <w:r>
              <w:rPr>
                <w:noProof/>
                <w:webHidden/>
              </w:rPr>
              <w:fldChar w:fldCharType="end"/>
            </w:r>
          </w:hyperlink>
        </w:p>
        <w:p w14:paraId="054B4D99" w14:textId="1166D831" w:rsidR="006F6A6F" w:rsidRDefault="006F6A6F">
          <w:pPr>
            <w:pStyle w:val="TOC3"/>
            <w:tabs>
              <w:tab w:val="left" w:pos="1320"/>
              <w:tab w:val="right" w:leader="dot" w:pos="9350"/>
            </w:tabs>
            <w:rPr>
              <w:rFonts w:eastAsiaTheme="minorEastAsia"/>
              <w:noProof/>
              <w:sz w:val="22"/>
              <w:szCs w:val="22"/>
              <w:lang w:val="en-GB" w:eastAsia="en-GB"/>
            </w:rPr>
          </w:pPr>
          <w:hyperlink w:anchor="_Toc238345910" w:history="1">
            <w:r w:rsidRPr="003B7945">
              <w:rPr>
                <w:rStyle w:val="Hyperlink"/>
                <w:rFonts w:ascii="Times New Roman" w:hAnsi="Times New Roman" w:cs="Times New Roman"/>
                <w:noProof/>
              </w:rPr>
              <w:t>4.4.2</w:t>
            </w:r>
            <w:r>
              <w:rPr>
                <w:rFonts w:eastAsiaTheme="minorEastAsia"/>
                <w:noProof/>
                <w:sz w:val="22"/>
                <w:szCs w:val="22"/>
                <w:lang w:val="en-GB" w:eastAsia="en-GB"/>
              </w:rPr>
              <w:tab/>
            </w:r>
            <w:r w:rsidRPr="003B7945">
              <w:rPr>
                <w:rStyle w:val="Hyperlink"/>
                <w:rFonts w:ascii="Times New Roman" w:hAnsi="Times New Roman" w:cs="Times New Roman"/>
                <w:noProof/>
              </w:rPr>
              <w:t>External validity and transferability</w:t>
            </w:r>
            <w:r>
              <w:rPr>
                <w:noProof/>
                <w:webHidden/>
              </w:rPr>
              <w:tab/>
            </w:r>
            <w:r>
              <w:rPr>
                <w:noProof/>
                <w:webHidden/>
              </w:rPr>
              <w:fldChar w:fldCharType="begin"/>
            </w:r>
            <w:r>
              <w:rPr>
                <w:noProof/>
                <w:webHidden/>
              </w:rPr>
              <w:instrText xml:space="preserve"> PAGEREF _Toc238345910 \h </w:instrText>
            </w:r>
            <w:r>
              <w:rPr>
                <w:noProof/>
                <w:webHidden/>
              </w:rPr>
            </w:r>
            <w:r>
              <w:rPr>
                <w:noProof/>
                <w:webHidden/>
              </w:rPr>
              <w:fldChar w:fldCharType="separate"/>
            </w:r>
            <w:r w:rsidR="00107B55">
              <w:rPr>
                <w:noProof/>
                <w:webHidden/>
              </w:rPr>
              <w:t>15</w:t>
            </w:r>
            <w:r>
              <w:rPr>
                <w:noProof/>
                <w:webHidden/>
              </w:rPr>
              <w:fldChar w:fldCharType="end"/>
            </w:r>
          </w:hyperlink>
        </w:p>
        <w:p w14:paraId="34ECA213" w14:textId="2AB1C709" w:rsidR="006F6A6F" w:rsidRDefault="006F6A6F">
          <w:pPr>
            <w:pStyle w:val="TOC3"/>
            <w:tabs>
              <w:tab w:val="left" w:pos="1320"/>
              <w:tab w:val="right" w:leader="dot" w:pos="9350"/>
            </w:tabs>
            <w:rPr>
              <w:rFonts w:eastAsiaTheme="minorEastAsia"/>
              <w:noProof/>
              <w:sz w:val="22"/>
              <w:szCs w:val="22"/>
              <w:lang w:val="en-GB" w:eastAsia="en-GB"/>
            </w:rPr>
          </w:pPr>
          <w:hyperlink w:anchor="_Toc238345911" w:history="1">
            <w:r w:rsidRPr="003B7945">
              <w:rPr>
                <w:rStyle w:val="Hyperlink"/>
                <w:rFonts w:ascii="Times New Roman" w:hAnsi="Times New Roman" w:cs="Times New Roman"/>
                <w:noProof/>
              </w:rPr>
              <w:t>4.4.3</w:t>
            </w:r>
            <w:r>
              <w:rPr>
                <w:rFonts w:eastAsiaTheme="minorEastAsia"/>
                <w:noProof/>
                <w:sz w:val="22"/>
                <w:szCs w:val="22"/>
                <w:lang w:val="en-GB" w:eastAsia="en-GB"/>
              </w:rPr>
              <w:tab/>
            </w:r>
            <w:r w:rsidRPr="003B7945">
              <w:rPr>
                <w:rStyle w:val="Hyperlink"/>
                <w:rFonts w:ascii="Times New Roman" w:hAnsi="Times New Roman" w:cs="Times New Roman"/>
                <w:noProof/>
              </w:rPr>
              <w:t>Trustworthiness (qualitative criteria)</w:t>
            </w:r>
            <w:r>
              <w:rPr>
                <w:noProof/>
                <w:webHidden/>
              </w:rPr>
              <w:tab/>
            </w:r>
            <w:r>
              <w:rPr>
                <w:noProof/>
                <w:webHidden/>
              </w:rPr>
              <w:fldChar w:fldCharType="begin"/>
            </w:r>
            <w:r>
              <w:rPr>
                <w:noProof/>
                <w:webHidden/>
              </w:rPr>
              <w:instrText xml:space="preserve"> PAGEREF _Toc238345911 \h </w:instrText>
            </w:r>
            <w:r>
              <w:rPr>
                <w:noProof/>
                <w:webHidden/>
              </w:rPr>
            </w:r>
            <w:r>
              <w:rPr>
                <w:noProof/>
                <w:webHidden/>
              </w:rPr>
              <w:fldChar w:fldCharType="separate"/>
            </w:r>
            <w:r w:rsidR="00107B55">
              <w:rPr>
                <w:noProof/>
                <w:webHidden/>
              </w:rPr>
              <w:t>16</w:t>
            </w:r>
            <w:r>
              <w:rPr>
                <w:noProof/>
                <w:webHidden/>
              </w:rPr>
              <w:fldChar w:fldCharType="end"/>
            </w:r>
          </w:hyperlink>
        </w:p>
        <w:p w14:paraId="75129548" w14:textId="46496C81" w:rsidR="006F6A6F" w:rsidRDefault="006F6A6F">
          <w:pPr>
            <w:pStyle w:val="TOC3"/>
            <w:tabs>
              <w:tab w:val="left" w:pos="1320"/>
              <w:tab w:val="right" w:leader="dot" w:pos="9350"/>
            </w:tabs>
            <w:rPr>
              <w:rFonts w:eastAsiaTheme="minorEastAsia"/>
              <w:noProof/>
              <w:sz w:val="22"/>
              <w:szCs w:val="22"/>
              <w:lang w:val="en-GB" w:eastAsia="en-GB"/>
            </w:rPr>
          </w:pPr>
          <w:hyperlink w:anchor="_Toc238345912" w:history="1">
            <w:r w:rsidRPr="003B7945">
              <w:rPr>
                <w:rStyle w:val="Hyperlink"/>
                <w:rFonts w:ascii="Times New Roman" w:hAnsi="Times New Roman" w:cs="Times New Roman"/>
                <w:noProof/>
              </w:rPr>
              <w:t>4.4.4</w:t>
            </w:r>
            <w:r>
              <w:rPr>
                <w:rFonts w:eastAsiaTheme="minorEastAsia"/>
                <w:noProof/>
                <w:sz w:val="22"/>
                <w:szCs w:val="22"/>
                <w:lang w:val="en-GB" w:eastAsia="en-GB"/>
              </w:rPr>
              <w:tab/>
            </w:r>
            <w:r w:rsidRPr="003B7945">
              <w:rPr>
                <w:rStyle w:val="Hyperlink"/>
                <w:rFonts w:ascii="Times New Roman" w:hAnsi="Times New Roman" w:cs="Times New Roman"/>
                <w:noProof/>
              </w:rPr>
              <w:t>Common-method and self-report bias</w:t>
            </w:r>
            <w:r>
              <w:rPr>
                <w:noProof/>
                <w:webHidden/>
              </w:rPr>
              <w:tab/>
            </w:r>
            <w:r>
              <w:rPr>
                <w:noProof/>
                <w:webHidden/>
              </w:rPr>
              <w:fldChar w:fldCharType="begin"/>
            </w:r>
            <w:r>
              <w:rPr>
                <w:noProof/>
                <w:webHidden/>
              </w:rPr>
              <w:instrText xml:space="preserve"> PAGEREF _Toc238345912 \h </w:instrText>
            </w:r>
            <w:r>
              <w:rPr>
                <w:noProof/>
                <w:webHidden/>
              </w:rPr>
            </w:r>
            <w:r>
              <w:rPr>
                <w:noProof/>
                <w:webHidden/>
              </w:rPr>
              <w:fldChar w:fldCharType="separate"/>
            </w:r>
            <w:r w:rsidR="00107B55">
              <w:rPr>
                <w:noProof/>
                <w:webHidden/>
              </w:rPr>
              <w:t>16</w:t>
            </w:r>
            <w:r>
              <w:rPr>
                <w:noProof/>
                <w:webHidden/>
              </w:rPr>
              <w:fldChar w:fldCharType="end"/>
            </w:r>
          </w:hyperlink>
        </w:p>
        <w:p w14:paraId="64F5D7F3" w14:textId="33C6A745" w:rsidR="006F6A6F" w:rsidRDefault="006F6A6F">
          <w:pPr>
            <w:pStyle w:val="TOC2"/>
            <w:tabs>
              <w:tab w:val="left" w:pos="880"/>
              <w:tab w:val="right" w:leader="dot" w:pos="9350"/>
            </w:tabs>
            <w:rPr>
              <w:rFonts w:eastAsiaTheme="minorEastAsia"/>
              <w:noProof/>
              <w:sz w:val="22"/>
              <w:szCs w:val="22"/>
              <w:lang w:val="en-GB" w:eastAsia="en-GB"/>
            </w:rPr>
          </w:pPr>
          <w:hyperlink w:anchor="_Toc238345913" w:history="1">
            <w:r w:rsidRPr="003B7945">
              <w:rPr>
                <w:rStyle w:val="Hyperlink"/>
                <w:rFonts w:ascii="Times New Roman" w:hAnsi="Times New Roman" w:cs="Times New Roman"/>
                <w:noProof/>
              </w:rPr>
              <w:t>4.5</w:t>
            </w:r>
            <w:r>
              <w:rPr>
                <w:rFonts w:eastAsiaTheme="minorEastAsia"/>
                <w:noProof/>
                <w:sz w:val="22"/>
                <w:szCs w:val="22"/>
                <w:lang w:val="en-GB" w:eastAsia="en-GB"/>
              </w:rPr>
              <w:tab/>
            </w:r>
            <w:r w:rsidRPr="003B7945">
              <w:rPr>
                <w:rStyle w:val="Hyperlink"/>
                <w:rFonts w:ascii="Times New Roman" w:hAnsi="Times New Roman" w:cs="Times New Roman"/>
                <w:noProof/>
              </w:rPr>
              <w:t>Ethical Considerations</w:t>
            </w:r>
            <w:r>
              <w:rPr>
                <w:noProof/>
                <w:webHidden/>
              </w:rPr>
              <w:tab/>
            </w:r>
            <w:r>
              <w:rPr>
                <w:noProof/>
                <w:webHidden/>
              </w:rPr>
              <w:fldChar w:fldCharType="begin"/>
            </w:r>
            <w:r>
              <w:rPr>
                <w:noProof/>
                <w:webHidden/>
              </w:rPr>
              <w:instrText xml:space="preserve"> PAGEREF _Toc238345913 \h </w:instrText>
            </w:r>
            <w:r>
              <w:rPr>
                <w:noProof/>
                <w:webHidden/>
              </w:rPr>
            </w:r>
            <w:r>
              <w:rPr>
                <w:noProof/>
                <w:webHidden/>
              </w:rPr>
              <w:fldChar w:fldCharType="separate"/>
            </w:r>
            <w:r w:rsidR="00107B55">
              <w:rPr>
                <w:noProof/>
                <w:webHidden/>
              </w:rPr>
              <w:t>16</w:t>
            </w:r>
            <w:r>
              <w:rPr>
                <w:noProof/>
                <w:webHidden/>
              </w:rPr>
              <w:fldChar w:fldCharType="end"/>
            </w:r>
          </w:hyperlink>
        </w:p>
        <w:p w14:paraId="466A7B97" w14:textId="4D258345" w:rsidR="006F6A6F" w:rsidRDefault="006F6A6F">
          <w:pPr>
            <w:pStyle w:val="TOC2"/>
            <w:tabs>
              <w:tab w:val="left" w:pos="880"/>
              <w:tab w:val="right" w:leader="dot" w:pos="9350"/>
            </w:tabs>
            <w:rPr>
              <w:rFonts w:eastAsiaTheme="minorEastAsia"/>
              <w:noProof/>
              <w:sz w:val="22"/>
              <w:szCs w:val="22"/>
              <w:lang w:val="en-GB" w:eastAsia="en-GB"/>
            </w:rPr>
          </w:pPr>
          <w:hyperlink w:anchor="_Toc238345914" w:history="1">
            <w:r w:rsidRPr="003B7945">
              <w:rPr>
                <w:rStyle w:val="Hyperlink"/>
                <w:rFonts w:ascii="Times New Roman" w:hAnsi="Times New Roman" w:cs="Times New Roman"/>
                <w:noProof/>
              </w:rPr>
              <w:t>4.6</w:t>
            </w:r>
            <w:r>
              <w:rPr>
                <w:rFonts w:eastAsiaTheme="minorEastAsia"/>
                <w:noProof/>
                <w:sz w:val="22"/>
                <w:szCs w:val="22"/>
                <w:lang w:val="en-GB" w:eastAsia="en-GB"/>
              </w:rPr>
              <w:tab/>
            </w:r>
            <w:r w:rsidRPr="003B7945">
              <w:rPr>
                <w:rStyle w:val="Hyperlink"/>
                <w:rFonts w:ascii="Times New Roman" w:hAnsi="Times New Roman" w:cs="Times New Roman"/>
                <w:noProof/>
              </w:rPr>
              <w:t>Critical Appraisal and Alternative Philosophical Approaches</w:t>
            </w:r>
            <w:r>
              <w:rPr>
                <w:noProof/>
                <w:webHidden/>
              </w:rPr>
              <w:tab/>
            </w:r>
            <w:r>
              <w:rPr>
                <w:noProof/>
                <w:webHidden/>
              </w:rPr>
              <w:fldChar w:fldCharType="begin"/>
            </w:r>
            <w:r>
              <w:rPr>
                <w:noProof/>
                <w:webHidden/>
              </w:rPr>
              <w:instrText xml:space="preserve"> PAGEREF _Toc238345914 \h </w:instrText>
            </w:r>
            <w:r>
              <w:rPr>
                <w:noProof/>
                <w:webHidden/>
              </w:rPr>
            </w:r>
            <w:r>
              <w:rPr>
                <w:noProof/>
                <w:webHidden/>
              </w:rPr>
              <w:fldChar w:fldCharType="separate"/>
            </w:r>
            <w:r w:rsidR="00107B55">
              <w:rPr>
                <w:noProof/>
                <w:webHidden/>
              </w:rPr>
              <w:t>17</w:t>
            </w:r>
            <w:r>
              <w:rPr>
                <w:noProof/>
                <w:webHidden/>
              </w:rPr>
              <w:fldChar w:fldCharType="end"/>
            </w:r>
          </w:hyperlink>
        </w:p>
        <w:p w14:paraId="7E14226C" w14:textId="684DD9C4" w:rsidR="006F6A6F" w:rsidRDefault="006F6A6F">
          <w:pPr>
            <w:pStyle w:val="TOC2"/>
            <w:tabs>
              <w:tab w:val="left" w:pos="880"/>
              <w:tab w:val="right" w:leader="dot" w:pos="9350"/>
            </w:tabs>
            <w:rPr>
              <w:rFonts w:eastAsiaTheme="minorEastAsia"/>
              <w:noProof/>
              <w:sz w:val="22"/>
              <w:szCs w:val="22"/>
              <w:lang w:val="en-GB" w:eastAsia="en-GB"/>
            </w:rPr>
          </w:pPr>
          <w:hyperlink w:anchor="_Toc238345915" w:history="1">
            <w:r w:rsidRPr="003B7945">
              <w:rPr>
                <w:rStyle w:val="Hyperlink"/>
                <w:rFonts w:ascii="Times New Roman" w:hAnsi="Times New Roman" w:cs="Times New Roman"/>
                <w:noProof/>
              </w:rPr>
              <w:t>4.7</w:t>
            </w:r>
            <w:r>
              <w:rPr>
                <w:rFonts w:eastAsiaTheme="minorEastAsia"/>
                <w:noProof/>
                <w:sz w:val="22"/>
                <w:szCs w:val="22"/>
                <w:lang w:val="en-GB" w:eastAsia="en-GB"/>
              </w:rPr>
              <w:tab/>
            </w:r>
            <w:r w:rsidRPr="003B7945">
              <w:rPr>
                <w:rStyle w:val="Hyperlink"/>
                <w:rFonts w:ascii="Times New Roman" w:hAnsi="Times New Roman" w:cs="Times New Roman"/>
                <w:noProof/>
              </w:rPr>
              <w:t>Implications for the Present Study</w:t>
            </w:r>
            <w:r>
              <w:rPr>
                <w:noProof/>
                <w:webHidden/>
              </w:rPr>
              <w:tab/>
            </w:r>
            <w:r>
              <w:rPr>
                <w:noProof/>
                <w:webHidden/>
              </w:rPr>
              <w:fldChar w:fldCharType="begin"/>
            </w:r>
            <w:r>
              <w:rPr>
                <w:noProof/>
                <w:webHidden/>
              </w:rPr>
              <w:instrText xml:space="preserve"> PAGEREF _Toc238345915 \h </w:instrText>
            </w:r>
            <w:r>
              <w:rPr>
                <w:noProof/>
                <w:webHidden/>
              </w:rPr>
            </w:r>
            <w:r>
              <w:rPr>
                <w:noProof/>
                <w:webHidden/>
              </w:rPr>
              <w:fldChar w:fldCharType="separate"/>
            </w:r>
            <w:r w:rsidR="00107B55">
              <w:rPr>
                <w:noProof/>
                <w:webHidden/>
              </w:rPr>
              <w:t>18</w:t>
            </w:r>
            <w:r>
              <w:rPr>
                <w:noProof/>
                <w:webHidden/>
              </w:rPr>
              <w:fldChar w:fldCharType="end"/>
            </w:r>
          </w:hyperlink>
        </w:p>
        <w:p w14:paraId="65798FE1" w14:textId="05B65093" w:rsidR="006F6A6F" w:rsidRDefault="006F6A6F">
          <w:pPr>
            <w:pStyle w:val="TOC1"/>
            <w:tabs>
              <w:tab w:val="left" w:pos="480"/>
              <w:tab w:val="right" w:leader="dot" w:pos="9350"/>
            </w:tabs>
            <w:rPr>
              <w:rFonts w:eastAsiaTheme="minorEastAsia"/>
              <w:noProof/>
              <w:sz w:val="22"/>
              <w:szCs w:val="22"/>
              <w:lang w:val="en-GB" w:eastAsia="en-GB"/>
            </w:rPr>
          </w:pPr>
          <w:hyperlink w:anchor="_Toc238345916" w:history="1">
            <w:r w:rsidRPr="003B7945">
              <w:rPr>
                <w:rStyle w:val="Hyperlink"/>
                <w:rFonts w:ascii="Calibri" w:hAnsi="Calibri" w:cs="Calibri"/>
                <w:noProof/>
              </w:rPr>
              <w:t>5.</w:t>
            </w:r>
            <w:r>
              <w:rPr>
                <w:rFonts w:eastAsiaTheme="minorEastAsia"/>
                <w:noProof/>
                <w:sz w:val="22"/>
                <w:szCs w:val="22"/>
                <w:lang w:val="en-GB" w:eastAsia="en-GB"/>
              </w:rPr>
              <w:tab/>
            </w:r>
            <w:r w:rsidRPr="003B7945">
              <w:rPr>
                <w:rStyle w:val="Hyperlink"/>
                <w:rFonts w:ascii="Times New Roman" w:hAnsi="Times New Roman" w:cs="Times New Roman"/>
                <w:noProof/>
              </w:rPr>
              <w:t>Discussion and Contribution</w:t>
            </w:r>
            <w:r>
              <w:rPr>
                <w:noProof/>
                <w:webHidden/>
              </w:rPr>
              <w:tab/>
            </w:r>
            <w:r>
              <w:rPr>
                <w:noProof/>
                <w:webHidden/>
              </w:rPr>
              <w:fldChar w:fldCharType="begin"/>
            </w:r>
            <w:r>
              <w:rPr>
                <w:noProof/>
                <w:webHidden/>
              </w:rPr>
              <w:instrText xml:space="preserve"> PAGEREF _Toc238345916 \h </w:instrText>
            </w:r>
            <w:r>
              <w:rPr>
                <w:noProof/>
                <w:webHidden/>
              </w:rPr>
            </w:r>
            <w:r>
              <w:rPr>
                <w:noProof/>
                <w:webHidden/>
              </w:rPr>
              <w:fldChar w:fldCharType="separate"/>
            </w:r>
            <w:r w:rsidR="00107B55">
              <w:rPr>
                <w:noProof/>
                <w:webHidden/>
              </w:rPr>
              <w:t>18</w:t>
            </w:r>
            <w:r>
              <w:rPr>
                <w:noProof/>
                <w:webHidden/>
              </w:rPr>
              <w:fldChar w:fldCharType="end"/>
            </w:r>
          </w:hyperlink>
        </w:p>
        <w:p w14:paraId="03919451" w14:textId="62919770" w:rsidR="006F6A6F" w:rsidRDefault="006F6A6F">
          <w:pPr>
            <w:pStyle w:val="TOC1"/>
            <w:tabs>
              <w:tab w:val="left" w:pos="480"/>
              <w:tab w:val="right" w:leader="dot" w:pos="9350"/>
            </w:tabs>
            <w:rPr>
              <w:rFonts w:eastAsiaTheme="minorEastAsia"/>
              <w:noProof/>
              <w:sz w:val="22"/>
              <w:szCs w:val="22"/>
              <w:lang w:val="en-GB" w:eastAsia="en-GB"/>
            </w:rPr>
          </w:pPr>
          <w:hyperlink w:anchor="_Toc238345917" w:history="1">
            <w:r w:rsidRPr="003B7945">
              <w:rPr>
                <w:rStyle w:val="Hyperlink"/>
                <w:rFonts w:ascii="Calibri" w:hAnsi="Calibri" w:cs="Calibri"/>
                <w:noProof/>
              </w:rPr>
              <w:t>6.</w:t>
            </w:r>
            <w:r>
              <w:rPr>
                <w:rFonts w:eastAsiaTheme="minorEastAsia"/>
                <w:noProof/>
                <w:sz w:val="22"/>
                <w:szCs w:val="22"/>
                <w:lang w:val="en-GB" w:eastAsia="en-GB"/>
              </w:rPr>
              <w:tab/>
            </w:r>
            <w:r w:rsidRPr="003B7945">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_Toc238345917 \h </w:instrText>
            </w:r>
            <w:r>
              <w:rPr>
                <w:noProof/>
                <w:webHidden/>
              </w:rPr>
            </w:r>
            <w:r>
              <w:rPr>
                <w:noProof/>
                <w:webHidden/>
              </w:rPr>
              <w:fldChar w:fldCharType="separate"/>
            </w:r>
            <w:r w:rsidR="00107B55">
              <w:rPr>
                <w:noProof/>
                <w:webHidden/>
              </w:rPr>
              <w:t>19</w:t>
            </w:r>
            <w:r>
              <w:rPr>
                <w:noProof/>
                <w:webHidden/>
              </w:rPr>
              <w:fldChar w:fldCharType="end"/>
            </w:r>
          </w:hyperlink>
        </w:p>
        <w:p w14:paraId="02F39848" w14:textId="19B5E48E" w:rsidR="006F6A6F" w:rsidRDefault="006F6A6F">
          <w:pPr>
            <w:pStyle w:val="TOC1"/>
            <w:tabs>
              <w:tab w:val="right" w:leader="dot" w:pos="9350"/>
            </w:tabs>
            <w:rPr>
              <w:rFonts w:eastAsiaTheme="minorEastAsia"/>
              <w:noProof/>
              <w:sz w:val="22"/>
              <w:szCs w:val="22"/>
              <w:lang w:val="en-GB" w:eastAsia="en-GB"/>
            </w:rPr>
          </w:pPr>
          <w:hyperlink w:anchor="_Toc238345918" w:history="1">
            <w:r w:rsidRPr="003B7945">
              <w:rPr>
                <w:rStyle w:val="Hyperlink"/>
                <w:rFonts w:ascii="Times New Roman" w:hAnsi="Times New Roman" w:cs="Times New Roman"/>
                <w:noProof/>
              </w:rPr>
              <w:t xml:space="preserve">Reference </w:t>
            </w:r>
            <w:r>
              <w:rPr>
                <w:noProof/>
                <w:webHidden/>
              </w:rPr>
              <w:tab/>
            </w:r>
            <w:r>
              <w:rPr>
                <w:noProof/>
                <w:webHidden/>
              </w:rPr>
              <w:fldChar w:fldCharType="begin"/>
            </w:r>
            <w:r>
              <w:rPr>
                <w:noProof/>
                <w:webHidden/>
              </w:rPr>
              <w:instrText xml:space="preserve"> PAGEREF _Toc238345918 \h </w:instrText>
            </w:r>
            <w:r>
              <w:rPr>
                <w:noProof/>
                <w:webHidden/>
              </w:rPr>
            </w:r>
            <w:r>
              <w:rPr>
                <w:noProof/>
                <w:webHidden/>
              </w:rPr>
              <w:fldChar w:fldCharType="separate"/>
            </w:r>
            <w:r w:rsidR="00107B55">
              <w:rPr>
                <w:noProof/>
                <w:webHidden/>
              </w:rPr>
              <w:t>21</w:t>
            </w:r>
            <w:r>
              <w:rPr>
                <w:noProof/>
                <w:webHidden/>
              </w:rPr>
              <w:fldChar w:fldCharType="end"/>
            </w:r>
          </w:hyperlink>
        </w:p>
        <w:p w14:paraId="5625C61D" w14:textId="1655B502" w:rsidR="006F6A6F" w:rsidRDefault="006F6A6F">
          <w:pPr>
            <w:pStyle w:val="TOC1"/>
            <w:tabs>
              <w:tab w:val="right" w:leader="dot" w:pos="9350"/>
            </w:tabs>
            <w:rPr>
              <w:rFonts w:eastAsiaTheme="minorEastAsia"/>
              <w:noProof/>
              <w:sz w:val="22"/>
              <w:szCs w:val="22"/>
              <w:lang w:val="en-GB" w:eastAsia="en-GB"/>
            </w:rPr>
          </w:pPr>
          <w:hyperlink w:anchor="_Toc238345919" w:history="1">
            <w:r w:rsidRPr="003B7945">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_Toc238345919 \h </w:instrText>
            </w:r>
            <w:r>
              <w:rPr>
                <w:noProof/>
                <w:webHidden/>
              </w:rPr>
            </w:r>
            <w:r>
              <w:rPr>
                <w:noProof/>
                <w:webHidden/>
              </w:rPr>
              <w:fldChar w:fldCharType="separate"/>
            </w:r>
            <w:r w:rsidR="00107B55">
              <w:rPr>
                <w:noProof/>
                <w:webHidden/>
              </w:rPr>
              <w:t>23</w:t>
            </w:r>
            <w:r>
              <w:rPr>
                <w:noProof/>
                <w:webHidden/>
              </w:rPr>
              <w:fldChar w:fldCharType="end"/>
            </w:r>
          </w:hyperlink>
        </w:p>
        <w:p w14:paraId="022E3D14" w14:textId="3B6B6F04" w:rsidR="006F6A6F" w:rsidRDefault="006F6A6F">
          <w:pPr>
            <w:pStyle w:val="TOC2"/>
            <w:tabs>
              <w:tab w:val="right" w:leader="dot" w:pos="9350"/>
            </w:tabs>
            <w:rPr>
              <w:rFonts w:eastAsiaTheme="minorEastAsia"/>
              <w:noProof/>
              <w:sz w:val="22"/>
              <w:szCs w:val="22"/>
              <w:lang w:val="en-GB" w:eastAsia="en-GB"/>
            </w:rPr>
          </w:pPr>
          <w:hyperlink w:anchor="_Toc238345920" w:history="1">
            <w:r w:rsidRPr="003B7945">
              <w:rPr>
                <w:rStyle w:val="Hyperlink"/>
                <w:rFonts w:ascii="Times New Roman" w:hAnsi="Times New Roman" w:cs="Times New Roman"/>
                <w:noProof/>
              </w:rPr>
              <w:t>Appendix A: Themes Table</w:t>
            </w:r>
            <w:r>
              <w:rPr>
                <w:noProof/>
                <w:webHidden/>
              </w:rPr>
              <w:tab/>
            </w:r>
            <w:r>
              <w:rPr>
                <w:noProof/>
                <w:webHidden/>
              </w:rPr>
              <w:fldChar w:fldCharType="begin"/>
            </w:r>
            <w:r>
              <w:rPr>
                <w:noProof/>
                <w:webHidden/>
              </w:rPr>
              <w:instrText xml:space="preserve"> PAGEREF _Toc238345920 \h </w:instrText>
            </w:r>
            <w:r>
              <w:rPr>
                <w:noProof/>
                <w:webHidden/>
              </w:rPr>
            </w:r>
            <w:r>
              <w:rPr>
                <w:noProof/>
                <w:webHidden/>
              </w:rPr>
              <w:fldChar w:fldCharType="separate"/>
            </w:r>
            <w:r w:rsidR="00107B55">
              <w:rPr>
                <w:noProof/>
                <w:webHidden/>
              </w:rPr>
              <w:t>23</w:t>
            </w:r>
            <w:r>
              <w:rPr>
                <w:noProof/>
                <w:webHidden/>
              </w:rPr>
              <w:fldChar w:fldCharType="end"/>
            </w:r>
          </w:hyperlink>
        </w:p>
        <w:p w14:paraId="42E9DA05" w14:textId="35549433" w:rsidR="006F6A6F" w:rsidRDefault="006F6A6F">
          <w:pPr>
            <w:pStyle w:val="TOC2"/>
            <w:tabs>
              <w:tab w:val="right" w:leader="dot" w:pos="9350"/>
            </w:tabs>
            <w:rPr>
              <w:rFonts w:eastAsiaTheme="minorEastAsia"/>
              <w:noProof/>
              <w:sz w:val="22"/>
              <w:szCs w:val="22"/>
              <w:lang w:val="en-GB" w:eastAsia="en-GB"/>
            </w:rPr>
          </w:pPr>
          <w:hyperlink w:anchor="_Toc238345921" w:history="1">
            <w:r w:rsidRPr="003B7945">
              <w:rPr>
                <w:rStyle w:val="Hyperlink"/>
                <w:rFonts w:ascii="Times New Roman" w:hAnsi="Times New Roman" w:cs="Times New Roman"/>
                <w:noProof/>
              </w:rPr>
              <w:t>Appendix B: Matrix</w:t>
            </w:r>
            <w:r>
              <w:rPr>
                <w:noProof/>
                <w:webHidden/>
              </w:rPr>
              <w:tab/>
            </w:r>
            <w:r>
              <w:rPr>
                <w:noProof/>
                <w:webHidden/>
              </w:rPr>
              <w:fldChar w:fldCharType="begin"/>
            </w:r>
            <w:r>
              <w:rPr>
                <w:noProof/>
                <w:webHidden/>
              </w:rPr>
              <w:instrText xml:space="preserve"> PAGEREF _Toc238345921 \h </w:instrText>
            </w:r>
            <w:r>
              <w:rPr>
                <w:noProof/>
                <w:webHidden/>
              </w:rPr>
            </w:r>
            <w:r>
              <w:rPr>
                <w:noProof/>
                <w:webHidden/>
              </w:rPr>
              <w:fldChar w:fldCharType="separate"/>
            </w:r>
            <w:r w:rsidR="00107B55">
              <w:rPr>
                <w:noProof/>
                <w:webHidden/>
              </w:rPr>
              <w:t>23</w:t>
            </w:r>
            <w:r>
              <w:rPr>
                <w:noProof/>
                <w:webHidden/>
              </w:rPr>
              <w:fldChar w:fldCharType="end"/>
            </w:r>
          </w:hyperlink>
        </w:p>
        <w:p w14:paraId="6EE144D9" w14:textId="20FFB6DB" w:rsidR="00270E14" w:rsidRPr="00F61B16" w:rsidRDefault="00270E14" w:rsidP="00502021">
          <w:pPr>
            <w:spacing w:line="360" w:lineRule="auto"/>
            <w:jc w:val="both"/>
            <w:rPr>
              <w:rFonts w:ascii="Times New Roman" w:hAnsi="Times New Roman" w:cs="Times New Roman"/>
              <w:color w:val="000000" w:themeColor="text1"/>
            </w:rPr>
          </w:pPr>
          <w:r w:rsidRPr="00F61B16">
            <w:rPr>
              <w:rFonts w:ascii="Times New Roman" w:hAnsi="Times New Roman" w:cs="Times New Roman"/>
              <w:b/>
              <w:bCs/>
              <w:noProof/>
              <w:color w:val="000000" w:themeColor="text1"/>
            </w:rPr>
            <w:fldChar w:fldCharType="end"/>
          </w:r>
        </w:p>
      </w:sdtContent>
    </w:sdt>
    <w:p w14:paraId="6D9B8A4F" w14:textId="77777777" w:rsidR="00A0242C" w:rsidRPr="00F61B16" w:rsidRDefault="00A0242C" w:rsidP="00502021">
      <w:pPr>
        <w:pStyle w:val="BodyText"/>
        <w:spacing w:line="360" w:lineRule="auto"/>
        <w:jc w:val="both"/>
        <w:rPr>
          <w:rFonts w:ascii="Times New Roman" w:hAnsi="Times New Roman" w:cs="Times New Roman"/>
          <w:color w:val="000000" w:themeColor="text1"/>
        </w:rPr>
        <w:sectPr w:rsidR="00A0242C" w:rsidRPr="00F61B16" w:rsidSect="003635DB">
          <w:pgSz w:w="12240" w:h="15840"/>
          <w:pgMar w:top="1440" w:right="1440" w:bottom="1440" w:left="1440" w:header="720" w:footer="720" w:gutter="0"/>
          <w:pgNumType w:fmt="lowerRoman"/>
          <w:cols w:space="720"/>
        </w:sectPr>
      </w:pPr>
    </w:p>
    <w:p w14:paraId="259F3E6F" w14:textId="1D4C307B" w:rsidR="00957754" w:rsidRPr="00F61B16" w:rsidRDefault="00571EA2" w:rsidP="00502021">
      <w:pPr>
        <w:pStyle w:val="Heading1"/>
        <w:numPr>
          <w:ilvl w:val="0"/>
          <w:numId w:val="3"/>
        </w:numPr>
        <w:spacing w:line="360" w:lineRule="auto"/>
        <w:jc w:val="both"/>
        <w:rPr>
          <w:rFonts w:ascii="Times New Roman" w:hAnsi="Times New Roman" w:cs="Times New Roman"/>
          <w:color w:val="000000" w:themeColor="text1"/>
          <w:sz w:val="24"/>
          <w:szCs w:val="24"/>
        </w:rPr>
      </w:pPr>
      <w:bookmarkStart w:id="2" w:name="_Toc238345888"/>
      <w:bookmarkStart w:id="3" w:name="introduction"/>
      <w:bookmarkEnd w:id="1"/>
      <w:r w:rsidRPr="00F61B16">
        <w:rPr>
          <w:rFonts w:ascii="Times New Roman" w:hAnsi="Times New Roman" w:cs="Times New Roman"/>
          <w:color w:val="000000" w:themeColor="text1"/>
          <w:sz w:val="24"/>
          <w:szCs w:val="24"/>
        </w:rPr>
        <w:lastRenderedPageBreak/>
        <w:t>Introduction</w:t>
      </w:r>
      <w:bookmarkEnd w:id="2"/>
    </w:p>
    <w:p w14:paraId="058EF179" w14:textId="70D64B4B" w:rsidR="00F4580C" w:rsidRPr="00F61B16" w:rsidRDefault="00F4580C"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Artificial Intelligence has become an integral part of modern marketing practices (</w:t>
      </w:r>
      <w:proofErr w:type="spellStart"/>
      <w:r w:rsidRPr="00F61B16">
        <w:rPr>
          <w:rFonts w:ascii="Times New Roman" w:hAnsi="Times New Roman" w:cs="Times New Roman"/>
          <w:color w:val="000000" w:themeColor="text1"/>
        </w:rPr>
        <w:t>Lakshmipriyanka</w:t>
      </w:r>
      <w:proofErr w:type="spellEnd"/>
      <w:r w:rsidRPr="00F61B16">
        <w:rPr>
          <w:rFonts w:ascii="Times New Roman" w:hAnsi="Times New Roman" w:cs="Times New Roman"/>
          <w:color w:val="000000" w:themeColor="text1"/>
        </w:rPr>
        <w:t xml:space="preserve"> et al., 2023). Both SMEs and large enterprises are looking at AI-powered tools to gain a productivity and competitiveness advantage over the large companies they compete with, specifically in the areas of customer segmentation, content creation, campaign </w:t>
      </w:r>
      <w:proofErr w:type="spellStart"/>
      <w:r w:rsidRPr="00F61B16">
        <w:rPr>
          <w:rFonts w:ascii="Times New Roman" w:hAnsi="Times New Roman" w:cs="Times New Roman"/>
          <w:color w:val="000000" w:themeColor="text1"/>
        </w:rPr>
        <w:t>optimisation</w:t>
      </w:r>
      <w:proofErr w:type="spellEnd"/>
      <w:r w:rsidRPr="00F61B16">
        <w:rPr>
          <w:rFonts w:ascii="Times New Roman" w:hAnsi="Times New Roman" w:cs="Times New Roman"/>
          <w:color w:val="000000" w:themeColor="text1"/>
        </w:rPr>
        <w:t xml:space="preserve"> and predictive analytics.</w:t>
      </w:r>
      <w:r w:rsidR="008C6F5E" w:rsidRPr="00F61B16">
        <w:rPr>
          <w:rFonts w:ascii="Times New Roman" w:hAnsi="Times New Roman" w:cs="Times New Roman"/>
          <w:color w:val="000000" w:themeColor="text1"/>
        </w:rPr>
        <w:t xml:space="preserve"> It is not a technology-adoption issue but a management-capability issue. For an SME, the question is not whether they need to adopt AI tools, but whether they have the resources, routines, and governance to cultivate those tools into a lasting marketing capability. While the impact on revenue for small businesses using AI has been challenging to compare to the impact on productivity, the marketing use of AI has become the most common use of AI in all businesses, and for small businesses has grown markedly in a very short time (the industry report figure of 16%, and should be read in conjunction with the more conservative, government-adjacent BCC (2026) evidence discussed in Section 3.2).</w:t>
      </w:r>
      <w:r w:rsidRPr="00F61B16">
        <w:rPr>
          <w:rFonts w:ascii="Times New Roman" w:hAnsi="Times New Roman" w:cs="Times New Roman"/>
          <w:color w:val="000000" w:themeColor="text1"/>
        </w:rPr>
        <w:t xml:space="preserve"> The adoption trend is different in Bangladesh and other South Asian countries, as their SMEs are young and not as tech-savvy, the infrastructure is not as robust, and institutional support is weak (Khan et al., 2025).</w:t>
      </w:r>
    </w:p>
    <w:p w14:paraId="57DFD6FC" w14:textId="0C979CB7" w:rsidR="004063A8" w:rsidRPr="00F61B16" w:rsidRDefault="004063A8"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This is especially crucial as AI adoption is not guaranteed to yield better marketing results. While SMEs could benefit from cheap AI applications, they might lack funds to incorporate the technology into their current marketing procedures, or they might not possess the suitable personnel, digital facilities, or understanding of how AI ought to be applied. The value created by AI is not just about the technology, but also about the organizational capabilities required to effectively leverage it. While some SMEs might integrate AI into their marketing efforts, others may rely on it for specific tasks, like creating social media posts, or creating basic promotional content. This can reduce the </w:t>
      </w:r>
      <w:r w:rsidR="00E22D31" w:rsidRPr="00F61B16">
        <w:rPr>
          <w:rFonts w:ascii="Times New Roman" w:hAnsi="Times New Roman" w:cs="Times New Roman"/>
          <w:color w:val="000000" w:themeColor="text1"/>
        </w:rPr>
        <w:t>long-term</w:t>
      </w:r>
      <w:r w:rsidRPr="00F61B16">
        <w:rPr>
          <w:rFonts w:ascii="Times New Roman" w:hAnsi="Times New Roman" w:cs="Times New Roman"/>
          <w:color w:val="000000" w:themeColor="text1"/>
        </w:rPr>
        <w:t xml:space="preserve"> value of AI and might cause brand communication and customer engagement inconsistencies in decision-making.</w:t>
      </w:r>
    </w:p>
    <w:p w14:paraId="0074B6DB" w14:textId="249C9045" w:rsidR="00C46803" w:rsidRPr="00F61B16" w:rsidRDefault="004063A8"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Such challenges may be more prominent for SMEs in developing economies like Bangladesh especially due to differences in institutional, technological, and market environments that they face compared to SMEs in developed economies. SMEs may lack the skills needed to successfully leverage AI, due to a lack of training, digital skills and external assistance. Thus, while it is important to understand how SMEs are using AI, there is a need to analyze not only their access </w:t>
      </w:r>
      <w:r w:rsidRPr="00F61B16">
        <w:rPr>
          <w:rFonts w:ascii="Times New Roman" w:hAnsi="Times New Roman" w:cs="Times New Roman"/>
          <w:color w:val="000000" w:themeColor="text1"/>
        </w:rPr>
        <w:lastRenderedPageBreak/>
        <w:t xml:space="preserve">to technology but also their managerial capacities, </w:t>
      </w:r>
      <w:r w:rsidR="00E22D31"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routines, and governance systems. This study thus centers on the emerging marketing capability of AI, and explores the factors determining the marketing capability of the SMEs in realizing their AI use in generating meaningful and sustainable marketing outcomes.</w:t>
      </w:r>
    </w:p>
    <w:p w14:paraId="5E3C1D4B" w14:textId="710AA9AA" w:rsidR="003F1B57" w:rsidRPr="00F61B16" w:rsidRDefault="007552CB"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4" w:name="_Toc238345889"/>
      <w:r w:rsidRPr="00F61B16">
        <w:rPr>
          <w:rFonts w:ascii="Times New Roman" w:hAnsi="Times New Roman" w:cs="Times New Roman"/>
          <w:color w:val="000000" w:themeColor="text1"/>
          <w:sz w:val="24"/>
          <w:szCs w:val="24"/>
        </w:rPr>
        <w:t>Research Problem</w:t>
      </w:r>
      <w:bookmarkEnd w:id="4"/>
    </w:p>
    <w:p w14:paraId="6AC9E427" w14:textId="0C5B00E4" w:rsidR="00A377D4" w:rsidRPr="00F61B16" w:rsidRDefault="00F4580C"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What is important now is this divergence, does AI-driven marketing fit into the "adopt or ignore" framework of technology, or is it an </w:t>
      </w:r>
      <w:r w:rsidR="00E22D31" w:rsidRPr="00F61B16">
        <w:rPr>
          <w:rFonts w:ascii="Times New Roman" w:hAnsi="Times New Roman" w:cs="Times New Roman"/>
          <w:color w:val="000000" w:themeColor="text1"/>
        </w:rPr>
        <w:t>organizing</w:t>
      </w:r>
      <w:r w:rsidRPr="00F61B16">
        <w:rPr>
          <w:rFonts w:ascii="Times New Roman" w:hAnsi="Times New Roman" w:cs="Times New Roman"/>
          <w:color w:val="000000" w:themeColor="text1"/>
        </w:rPr>
        <w:t xml:space="preserve"> ability that the company needs to explicitly foster, integrate, and evolve? There is a practical difference as well as a theoretical one. This is because when companies use AI as an instrument, they buy software, and when companies use AI as a capability, they invest in people, routines, data governance, and </w:t>
      </w:r>
      <w:r w:rsidR="00E22D31"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learning. There is a growing consensus in the literature that such a capability is indeed built (</w:t>
      </w:r>
      <w:proofErr w:type="spellStart"/>
      <w:r w:rsidRPr="00F61B16">
        <w:rPr>
          <w:rFonts w:ascii="Times New Roman" w:hAnsi="Times New Roman" w:cs="Times New Roman"/>
          <w:color w:val="000000" w:themeColor="text1"/>
        </w:rPr>
        <w:t>Lazonick</w:t>
      </w:r>
      <w:proofErr w:type="spellEnd"/>
      <w:r w:rsidRPr="00F61B16">
        <w:rPr>
          <w:rFonts w:ascii="Times New Roman" w:hAnsi="Times New Roman" w:cs="Times New Roman"/>
          <w:color w:val="000000" w:themeColor="text1"/>
        </w:rPr>
        <w:t xml:space="preserve"> and Teece, 2012), but there is an incomplete consensus on what it consists of, and how it is of value in different institutional settings, e.g. the UK and Bangladesh.</w:t>
      </w:r>
    </w:p>
    <w:p w14:paraId="3E72DE59" w14:textId="52A5C696" w:rsidR="00F4580C" w:rsidRPr="00F61B16" w:rsidRDefault="00F4580C"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This coursework will be used to support a larger Doctor of Business Administration (DBA) research project provisionally titled “Developing an AI-Driven Marketing Capability Framework for Enhancing Marketing Performance and Business Growth in SMEs: A Comparative Study of the United Kingdom and Bangladesh”. The Coursework has two main objectives in keeping with the needs of the LCDB7007 Research Principles and Philosophy module. First, it critically examines the academic literature in the field of AI marketing capability in SMEs over the last five years, rather than simply </w:t>
      </w:r>
      <w:r w:rsidR="00E22D31" w:rsidRPr="00F61B16">
        <w:rPr>
          <w:rFonts w:ascii="Times New Roman" w:hAnsi="Times New Roman" w:cs="Times New Roman"/>
          <w:color w:val="000000" w:themeColor="text1"/>
        </w:rPr>
        <w:t>summarizing</w:t>
      </w:r>
      <w:r w:rsidRPr="00F61B16">
        <w:rPr>
          <w:rFonts w:ascii="Times New Roman" w:hAnsi="Times New Roman" w:cs="Times New Roman"/>
          <w:color w:val="000000" w:themeColor="text1"/>
        </w:rPr>
        <w:t>, and provides a synthesis of the literature and theoretical, contextual and methodological gaps which warrant further doctoral studies. Secondly, it provides a thorough philosophical and methodological analysis of one representative study, including a discussion of its ontological, epistemological, axiological and ethical underpinnings, as well as an assessment of its reliability, validity and trustworthiness relative to other research paradigms.</w:t>
      </w:r>
    </w:p>
    <w:p w14:paraId="788DBF0A" w14:textId="52D7A328" w:rsidR="00860C80" w:rsidRPr="00F61B16" w:rsidRDefault="00EF6EAE"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5" w:name="_Toc238345890"/>
      <w:r w:rsidRPr="00F61B16">
        <w:rPr>
          <w:rFonts w:ascii="Times New Roman" w:hAnsi="Times New Roman" w:cs="Times New Roman"/>
          <w:color w:val="000000" w:themeColor="text1"/>
          <w:sz w:val="24"/>
          <w:szCs w:val="24"/>
        </w:rPr>
        <w:t>Research Question</w:t>
      </w:r>
      <w:bookmarkEnd w:id="5"/>
    </w:p>
    <w:p w14:paraId="3AE0E34C" w14:textId="1B4CEB30" w:rsidR="00860C80" w:rsidRPr="00F61B16" w:rsidRDefault="00571F1B" w:rsidP="00502021">
      <w:pPr>
        <w:pStyle w:val="BodyText"/>
        <w:numPr>
          <w:ilvl w:val="0"/>
          <w:numId w:val="5"/>
        </w:numPr>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How can an AI-driven marketing capability framework be </w:t>
      </w:r>
      <w:r w:rsidR="00E22D31" w:rsidRPr="00F61B16">
        <w:rPr>
          <w:rFonts w:ascii="Times New Roman" w:hAnsi="Times New Roman" w:cs="Times New Roman"/>
          <w:color w:val="000000" w:themeColor="text1"/>
        </w:rPr>
        <w:t>conceptualized</w:t>
      </w:r>
      <w:r w:rsidRPr="00F61B16">
        <w:rPr>
          <w:rFonts w:ascii="Times New Roman" w:hAnsi="Times New Roman" w:cs="Times New Roman"/>
          <w:color w:val="000000" w:themeColor="text1"/>
        </w:rPr>
        <w:t xml:space="preserve"> and </w:t>
      </w:r>
      <w:r w:rsidR="00E22D31" w:rsidRPr="00F61B16">
        <w:rPr>
          <w:rFonts w:ascii="Times New Roman" w:hAnsi="Times New Roman" w:cs="Times New Roman"/>
          <w:color w:val="000000" w:themeColor="text1"/>
        </w:rPr>
        <w:t>operationalized</w:t>
      </w:r>
      <w:r w:rsidRPr="00F61B16">
        <w:rPr>
          <w:rFonts w:ascii="Times New Roman" w:hAnsi="Times New Roman" w:cs="Times New Roman"/>
          <w:color w:val="000000" w:themeColor="text1"/>
        </w:rPr>
        <w:t xml:space="preserve"> to enhance marketing performance and business growth across institutionally contrasting SME environments, such as the UK and Bangladesh?</w:t>
      </w:r>
    </w:p>
    <w:p w14:paraId="66674CE2" w14:textId="43259EC7" w:rsidR="00BA7698" w:rsidRPr="00F61B16" w:rsidRDefault="00197CBF"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6" w:name="_Toc238345891"/>
      <w:r w:rsidRPr="00F61B16">
        <w:rPr>
          <w:rFonts w:ascii="Times New Roman" w:hAnsi="Times New Roman" w:cs="Times New Roman"/>
          <w:color w:val="000000" w:themeColor="text1"/>
          <w:sz w:val="24"/>
          <w:szCs w:val="24"/>
        </w:rPr>
        <w:lastRenderedPageBreak/>
        <w:t>Key concepts and Definitions</w:t>
      </w:r>
      <w:bookmarkEnd w:id="6"/>
    </w:p>
    <w:p w14:paraId="57C8D5CC" w14:textId="6DEA4A44" w:rsidR="00F4580C" w:rsidRPr="00F61B16" w:rsidRDefault="00F4580C"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It is crucial to state the terms explicitly at the beginning because the definitions for both “AI” and “marketing capability” are reported in the literature that was reviewed in Section 3. It is important to be precise at the beginning, as the terms “AI” and “marketing capability” are used liberally throughout the literature reviewed in Section 3. In this context, AI is taken as an umbrella for a range of technologies, including machine learning, NLP, and predictive analytics, that can execute tasks that would typically require a human decision-maker, like </w:t>
      </w:r>
      <w:r w:rsidR="00E22D31" w:rsidRPr="00F61B16">
        <w:rPr>
          <w:rFonts w:ascii="Times New Roman" w:hAnsi="Times New Roman" w:cs="Times New Roman"/>
          <w:color w:val="000000" w:themeColor="text1"/>
        </w:rPr>
        <w:t>categorizing</w:t>
      </w:r>
      <w:r w:rsidRPr="00F61B16">
        <w:rPr>
          <w:rFonts w:ascii="Times New Roman" w:hAnsi="Times New Roman" w:cs="Times New Roman"/>
          <w:color w:val="000000" w:themeColor="text1"/>
        </w:rPr>
        <w:t xml:space="preserve"> customers, creating content or forecasting demand. Marketing capability is defined as the capacity to combine resources, knowledge and routinised actions over and over again to achieve marketing end-products that rival firms find hard to imitate, as Day (1994) and subsequent dynamic-capabilities additions to Day's seminal research on marketing capability have interpreted it. The central thesis I will explore in this coursework is that the strategic value of AI for SMEs does not so much reside in the technology itself as it does in its capacity to be integrated into such a sustainable </w:t>
      </w:r>
      <w:r w:rsidR="00E22D31"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capability.</w:t>
      </w:r>
    </w:p>
    <w:p w14:paraId="4EBEC84D" w14:textId="4229CFD1" w:rsidR="00A822A9" w:rsidRPr="00F61B16" w:rsidRDefault="00F4580C"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w:t>
      </w:r>
      <w:r w:rsidR="00E22D31" w:rsidRPr="00F61B16">
        <w:rPr>
          <w:rFonts w:ascii="Times New Roman" w:hAnsi="Times New Roman" w:cs="Times New Roman"/>
          <w:color w:val="000000" w:themeColor="text1"/>
        </w:rPr>
        <w:t>program</w:t>
      </w:r>
      <w:r w:rsidRPr="00F61B16">
        <w:rPr>
          <w:rFonts w:ascii="Times New Roman" w:hAnsi="Times New Roman" w:cs="Times New Roman"/>
          <w:color w:val="000000" w:themeColor="text1"/>
        </w:rPr>
        <w:t xml:space="preserve"> is presented in the following manner. An explanation of the method used to conduct the literature review is provided in section 2. This section offers a thematic critical review of the literature on three themes, </w:t>
      </w:r>
      <w:r w:rsidR="00E22D31" w:rsidRPr="00F61B16">
        <w:rPr>
          <w:rFonts w:ascii="Times New Roman" w:hAnsi="Times New Roman" w:cs="Times New Roman"/>
          <w:color w:val="000000" w:themeColor="text1"/>
        </w:rPr>
        <w:t>theorization</w:t>
      </w:r>
      <w:r w:rsidRPr="00F61B16">
        <w:rPr>
          <w:rFonts w:ascii="Times New Roman" w:hAnsi="Times New Roman" w:cs="Times New Roman"/>
          <w:color w:val="000000" w:themeColor="text1"/>
        </w:rPr>
        <w:t xml:space="preserve"> of AI as a marketing capability; </w:t>
      </w:r>
      <w:r w:rsidR="00E22D31"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and institutional drivers and barriers of AI in marketing; and tensions and research gaps from a developed-emerging market perspective. Section 4 is a detailed, philosophical and methodological critique of a selected study. The implications for theory, methodology and practice from this analysis are explored in Section 5, and the contribution of the coursework and its implications for the researcher's own philosophical positioning are explored in Section 6.</w:t>
      </w:r>
    </w:p>
    <w:p w14:paraId="37FAE7DA" w14:textId="52400A30" w:rsidR="00CF0C9B" w:rsidRPr="00F61B16" w:rsidRDefault="00CF0C9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This separation also is helpful in comprehending the discussion that follows. The mere application of AI as a technology solution without considering the organizational context can miss the point of whether the application makes meaningful value. Likewise, focusing on a single person's skills or the specific tools used for AI tools does not accurately reflect the processes, coordination and understanding needed to incorporate AI into broader marketing practices. The potential for SMEs to achieve efficiency gains or competitive edge will thus hinge on their capacity to combine AI with their existing tools and expertise, particularly as their management challenges and resources can be constrained. The definition at the beginning then enables the following literature review to </w:t>
      </w:r>
      <w:r w:rsidRPr="00F61B16">
        <w:rPr>
          <w:rFonts w:ascii="Times New Roman" w:hAnsi="Times New Roman" w:cs="Times New Roman"/>
          <w:color w:val="000000" w:themeColor="text1"/>
        </w:rPr>
        <w:lastRenderedPageBreak/>
        <w:t>critically examine both whether SMEs are using AI or not and how and in which circumstances AI can be a useful marketing tool.</w:t>
      </w:r>
    </w:p>
    <w:p w14:paraId="08171FF9" w14:textId="77777777" w:rsidR="00BF3B53" w:rsidRPr="00F61B16" w:rsidRDefault="00571EA2" w:rsidP="00502021">
      <w:pPr>
        <w:pStyle w:val="Heading2"/>
        <w:numPr>
          <w:ilvl w:val="0"/>
          <w:numId w:val="3"/>
        </w:numPr>
        <w:spacing w:line="360" w:lineRule="auto"/>
        <w:jc w:val="both"/>
        <w:rPr>
          <w:rFonts w:ascii="Times New Roman" w:hAnsi="Times New Roman" w:cs="Times New Roman"/>
          <w:color w:val="000000" w:themeColor="text1"/>
          <w:sz w:val="24"/>
          <w:szCs w:val="24"/>
        </w:rPr>
      </w:pPr>
      <w:bookmarkStart w:id="7" w:name="_Toc238345892"/>
      <w:bookmarkStart w:id="8" w:name="X678d7a593bfc05acb168e9f9d7d5e73271cb66c"/>
      <w:bookmarkEnd w:id="3"/>
      <w:r w:rsidRPr="00F61B16">
        <w:rPr>
          <w:rFonts w:ascii="Times New Roman" w:hAnsi="Times New Roman" w:cs="Times New Roman"/>
          <w:color w:val="000000" w:themeColor="text1"/>
          <w:sz w:val="24"/>
          <w:szCs w:val="24"/>
        </w:rPr>
        <w:t>Method for Conducting the Literature Review</w:t>
      </w:r>
      <w:bookmarkEnd w:id="7"/>
    </w:p>
    <w:p w14:paraId="7A323971" w14:textId="77777777" w:rsidR="00A822A9" w:rsidRPr="00F61B16" w:rsidRDefault="00ED2962" w:rsidP="00502021">
      <w:pPr>
        <w:pStyle w:val="FirstParagraph"/>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The following review was conducted in a structured search and synthesis process to provide transparency and replicability.</w:t>
      </w:r>
    </w:p>
    <w:p w14:paraId="73D2A7C6" w14:textId="77777777" w:rsidR="003149CE"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9" w:name="_Toc238345893"/>
      <w:r w:rsidRPr="00F61B16">
        <w:rPr>
          <w:rFonts w:ascii="Times New Roman" w:hAnsi="Times New Roman" w:cs="Times New Roman"/>
          <w:color w:val="000000" w:themeColor="text1"/>
          <w:sz w:val="24"/>
          <w:szCs w:val="24"/>
        </w:rPr>
        <w:t>Search strategy</w:t>
      </w:r>
      <w:bookmarkEnd w:id="9"/>
    </w:p>
    <w:p w14:paraId="737B3D5B" w14:textId="77777777" w:rsidR="00A822A9" w:rsidRPr="00F61B16" w:rsidRDefault="00D37B1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Literature was found using Google Scholar, ResearchGate, Science Direct, Emerald Insight and Wiley Online Library, along with grey literature from government and industry sources (OECD, UK Department for Science, Innovation and Technology, British Chambers of Commerce) to ensure the most up-to-date statistics of adoption were included in the literature. Search terms combined “artificial intelligence” or “AI” with “marketing capability”, “dynamic capability”, “SME”, “small and medium enterprise”, “adoption”, and, for contextual searches, “United Kingdom” or “Bangladesh” or “South Asia” or “emerging market”. The search was restricted to material published between 2021 and 2026, with earlier foundational sources (Arndt, 2019) retained where they underpin theoretical constructs still in active use.</w:t>
      </w:r>
    </w:p>
    <w:p w14:paraId="59EDB196" w14:textId="77777777" w:rsidR="00776CFE"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10" w:name="_Toc238345894"/>
      <w:r w:rsidRPr="00F61B16">
        <w:rPr>
          <w:rFonts w:ascii="Times New Roman" w:hAnsi="Times New Roman" w:cs="Times New Roman"/>
          <w:color w:val="000000" w:themeColor="text1"/>
          <w:sz w:val="24"/>
          <w:szCs w:val="24"/>
        </w:rPr>
        <w:t>Inclusion and exclusion criteria</w:t>
      </w:r>
      <w:bookmarkEnd w:id="10"/>
    </w:p>
    <w:p w14:paraId="0EC2A621" w14:textId="77777777" w:rsidR="00A822A9" w:rsidRPr="00F61B16" w:rsidRDefault="002E05D0" w:rsidP="00502021">
      <w:pPr>
        <w:pStyle w:val="BodyText"/>
        <w:spacing w:line="360" w:lineRule="auto"/>
        <w:jc w:val="both"/>
        <w:rPr>
          <w:rFonts w:ascii="Times New Roman" w:hAnsi="Times New Roman" w:cs="Times New Roman"/>
          <w:b/>
          <w:bCs/>
          <w:color w:val="000000" w:themeColor="text1"/>
        </w:rPr>
      </w:pPr>
      <w:r w:rsidRPr="00F61B16">
        <w:rPr>
          <w:rFonts w:ascii="Times New Roman" w:hAnsi="Times New Roman" w:cs="Times New Roman"/>
          <w:color w:val="000000" w:themeColor="text1"/>
        </w:rPr>
        <w:t>Industry reports were used only if the report contained empirical evidence of adoption not found in peer-reviewed journal articles and conference proceedings and was identified as such rather than as academic evidence. Only studies regarding AI adoption or ability development were included when conducted in the context of marketing in SMEs, while studies solely focused on the AI strategy of large firms and/or only on AI as a purely technical/computer-science were excluded.</w:t>
      </w:r>
    </w:p>
    <w:p w14:paraId="5C6C0346" w14:textId="77777777" w:rsidR="00AC3EC8"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11" w:name="_Toc238345895"/>
      <w:r w:rsidRPr="00F61B16">
        <w:rPr>
          <w:rFonts w:ascii="Times New Roman" w:hAnsi="Times New Roman" w:cs="Times New Roman"/>
          <w:color w:val="000000" w:themeColor="text1"/>
          <w:sz w:val="24"/>
          <w:szCs w:val="24"/>
        </w:rPr>
        <w:t>Analytical procedure</w:t>
      </w:r>
      <w:bookmarkEnd w:id="11"/>
    </w:p>
    <w:p w14:paraId="36C6729E" w14:textId="77777777" w:rsidR="00A822A9" w:rsidRPr="00F61B16" w:rsidRDefault="00C647AA"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With reference to the research-philosophy analysis, sources were reread for their ontological and epistemological assumptions, either explicitly or implicitly, as per their findings for substantive findings (Bergmann, 2023). Given the focus of the coursework on philosophical positioning and not a comprehensive search of evidence, findings were thematically grouped using an informal thematic-synthesis approach, not a formal systematic-review protocol.</w:t>
      </w:r>
    </w:p>
    <w:p w14:paraId="7627D73C" w14:textId="77777777" w:rsidR="00F842FA"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12" w:name="_Toc238345896"/>
      <w:r w:rsidRPr="00F61B16">
        <w:rPr>
          <w:rFonts w:ascii="Times New Roman" w:hAnsi="Times New Roman" w:cs="Times New Roman"/>
          <w:color w:val="000000" w:themeColor="text1"/>
          <w:sz w:val="24"/>
          <w:szCs w:val="24"/>
        </w:rPr>
        <w:lastRenderedPageBreak/>
        <w:t>Limitations of the review approach</w:t>
      </w:r>
      <w:bookmarkEnd w:id="12"/>
    </w:p>
    <w:p w14:paraId="71790FB5" w14:textId="29364795" w:rsidR="004A2E70" w:rsidRPr="00F61B16" w:rsidRDefault="004A2E70"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It is a critical, thematically </w:t>
      </w:r>
      <w:r w:rsidR="0081003E" w:rsidRPr="00F61B16">
        <w:rPr>
          <w:rFonts w:ascii="Times New Roman" w:hAnsi="Times New Roman" w:cs="Times New Roman"/>
          <w:color w:val="000000" w:themeColor="text1"/>
        </w:rPr>
        <w:t>organized</w:t>
      </w:r>
      <w:r w:rsidRPr="00F61B16">
        <w:rPr>
          <w:rFonts w:ascii="Times New Roman" w:hAnsi="Times New Roman" w:cs="Times New Roman"/>
          <w:color w:val="000000" w:themeColor="text1"/>
        </w:rPr>
        <w:t xml:space="preserve"> review, not a systematic review with a PRISMA protocol, and it is not exhaustive because it does not report a count of screening of the databases. The use of limited databases and the failure to include non-English language publications may also have meant that Bangladeshi and South Asian scholarship in local journals has been under-represented. Another limitation is the inclusion of several sources published in the last five years (2025–2026) which, at the time of writing, are relatively new and have not yet been subjected to many citations or critical reviews from the broader academic community, as would be the case for older sources like Zahoor and Lew (2023). One should consider the latest sources accordingly and view them as provisional rather than final contributions.</w:t>
      </w:r>
    </w:p>
    <w:p w14:paraId="4C5C76C8" w14:textId="16C9F29B" w:rsidR="00A822A9" w:rsidRPr="00F61B16" w:rsidRDefault="004A2E70"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Last but not least, the researcher has designed the thematic </w:t>
      </w:r>
      <w:r w:rsidR="0081003E" w:rsidRPr="00F61B16">
        <w:rPr>
          <w:rFonts w:ascii="Times New Roman" w:hAnsi="Times New Roman" w:cs="Times New Roman"/>
          <w:color w:val="000000" w:themeColor="text1"/>
        </w:rPr>
        <w:t>organization</w:t>
      </w:r>
      <w:r w:rsidRPr="00F61B16">
        <w:rPr>
          <w:rFonts w:ascii="Times New Roman" w:hAnsi="Times New Roman" w:cs="Times New Roman"/>
          <w:color w:val="000000" w:themeColor="text1"/>
        </w:rPr>
        <w:t xml:space="preserve"> of the review, not based on an independently verifiable coding protocol (e.g., a formal coding framework that could be applied by more than one reviewer). It is a suitable and proportionate method for a coursework-length critical review, but does add an element of interpretative judgement into the matter of which material was grouped under what theme - something the module makes clear is a neutral and theory-free activity of literature review.</w:t>
      </w:r>
    </w:p>
    <w:p w14:paraId="1245C361" w14:textId="77777777" w:rsidR="0032389A" w:rsidRPr="00F61B16" w:rsidRDefault="00571EA2" w:rsidP="00502021">
      <w:pPr>
        <w:pStyle w:val="Heading1"/>
        <w:numPr>
          <w:ilvl w:val="0"/>
          <w:numId w:val="3"/>
        </w:numPr>
        <w:spacing w:line="360" w:lineRule="auto"/>
        <w:jc w:val="both"/>
        <w:rPr>
          <w:rFonts w:ascii="Times New Roman" w:hAnsi="Times New Roman" w:cs="Times New Roman"/>
          <w:color w:val="000000" w:themeColor="text1"/>
          <w:sz w:val="24"/>
          <w:szCs w:val="24"/>
        </w:rPr>
      </w:pPr>
      <w:bookmarkStart w:id="13" w:name="_Toc238345897"/>
      <w:bookmarkStart w:id="14" w:name="critical-literature-review"/>
      <w:bookmarkEnd w:id="8"/>
      <w:r w:rsidRPr="00F61B16">
        <w:rPr>
          <w:rFonts w:ascii="Times New Roman" w:hAnsi="Times New Roman" w:cs="Times New Roman"/>
          <w:color w:val="000000" w:themeColor="text1"/>
          <w:sz w:val="24"/>
          <w:szCs w:val="24"/>
        </w:rPr>
        <w:t>Critical Literature Review</w:t>
      </w:r>
      <w:bookmarkEnd w:id="13"/>
    </w:p>
    <w:p w14:paraId="19652939" w14:textId="2C9D15EE" w:rsidR="007B0E95" w:rsidRPr="00F61B16" w:rsidRDefault="007B0E95" w:rsidP="00502021">
      <w:pPr>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Scholarly discussion has recently repositioned AI not as a separate marketing technology, but as the source of an alternative </w:t>
      </w:r>
      <w:r w:rsidR="0081003E"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capability. Applying Dynamic Capabilities theory, papers like Cimino et al (2025) contend that AI </w:t>
      </w:r>
      <w:r w:rsidR="0081003E" w:rsidRPr="00F61B16">
        <w:rPr>
          <w:rFonts w:ascii="Times New Roman" w:hAnsi="Times New Roman" w:cs="Times New Roman"/>
          <w:color w:val="000000" w:themeColor="text1"/>
        </w:rPr>
        <w:t>utilization</w:t>
      </w:r>
      <w:r w:rsidRPr="00F61B16">
        <w:rPr>
          <w:rFonts w:ascii="Times New Roman" w:hAnsi="Times New Roman" w:cs="Times New Roman"/>
          <w:color w:val="000000" w:themeColor="text1"/>
        </w:rPr>
        <w:t xml:space="preserve"> enhances the dynamic marketing capabilities of firms, whose subsequent impact on marketing performance is investigated. As part of that line of research, an associated systematic review discusses and supports a "hierarchical architecture" which distinguishes between adopting AI tools in and of themselves, and having AI marketing capability as an </w:t>
      </w:r>
      <w:r w:rsidR="0081003E"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resource with the integration of Dynamic Capabilities theory, RBV theory and augmentation theory.</w:t>
      </w:r>
    </w:p>
    <w:p w14:paraId="58EB2009" w14:textId="77777777" w:rsidR="007B0E95" w:rsidRPr="00F61B16" w:rsidRDefault="007B0E95" w:rsidP="00502021">
      <w:pPr>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A second stream of research addresses the institutional drivers and inhibitors which lead to its development, and these are generally considered through the lens of Technology-</w:t>
      </w:r>
      <w:proofErr w:type="spellStart"/>
      <w:r w:rsidRPr="00F61B16">
        <w:rPr>
          <w:rFonts w:ascii="Times New Roman" w:hAnsi="Times New Roman" w:cs="Times New Roman"/>
          <w:color w:val="000000" w:themeColor="text1"/>
        </w:rPr>
        <w:t>Organisation</w:t>
      </w:r>
      <w:proofErr w:type="spellEnd"/>
      <w:r w:rsidRPr="00F61B16">
        <w:rPr>
          <w:rFonts w:ascii="Times New Roman" w:hAnsi="Times New Roman" w:cs="Times New Roman"/>
          <w:color w:val="000000" w:themeColor="text1"/>
        </w:rPr>
        <w:t xml:space="preserve">-Environment (TOE) and TAM frameworks. There is considerable evidence from the UK of a fast-increasing uptake of AI, with marketing leading at the front-line, although the return in revenue </w:t>
      </w:r>
      <w:r w:rsidRPr="00F61B16">
        <w:rPr>
          <w:rFonts w:ascii="Times New Roman" w:hAnsi="Times New Roman" w:cs="Times New Roman"/>
          <w:color w:val="000000" w:themeColor="text1"/>
        </w:rPr>
        <w:lastRenderedPageBreak/>
        <w:t>remains less significant than in productivity (BCC, 2026). By contrast, literature from Bangladesh focuses on adoption through the lens of Industry 5.0 and acknowledges both limitations to infrastructure development and family-based structures.</w:t>
      </w:r>
    </w:p>
    <w:p w14:paraId="4F38D92D" w14:textId="77777777" w:rsidR="007B0E95" w:rsidRPr="00F61B16" w:rsidRDefault="007B0E95" w:rsidP="00502021">
      <w:pPr>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In both streams of literature, the approach is predominantly single-country, quantitative and based on cross-sectional designs. Such studies are good at measuring associations and relationships, but offer little explanation as to how managers actually build it, and how context affects this process. Direct comparisons between the UK and Bangladesh are conspicuously lacking. This leaves a void which exists at an ethical/contextual level, a methodological level, and even philosophically; thus, demanding further, mixed-methods, doctoral study.</w:t>
      </w:r>
    </w:p>
    <w:p w14:paraId="52F0805E" w14:textId="1F9E15F5" w:rsidR="0032389A"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15" w:name="_Toc238345898"/>
      <w:bookmarkStart w:id="16" w:name="X17434618c669843f07c7c52d8bad176de28744c"/>
      <w:r w:rsidRPr="00F61B16">
        <w:rPr>
          <w:rFonts w:ascii="Times New Roman" w:hAnsi="Times New Roman" w:cs="Times New Roman"/>
          <w:color w:val="000000" w:themeColor="text1"/>
          <w:sz w:val="24"/>
          <w:szCs w:val="24"/>
        </w:rPr>
        <w:t xml:space="preserve">AI as an </w:t>
      </w:r>
      <w:r w:rsidR="0081003E" w:rsidRPr="00F61B16">
        <w:rPr>
          <w:rFonts w:ascii="Times New Roman" w:hAnsi="Times New Roman" w:cs="Times New Roman"/>
          <w:color w:val="000000" w:themeColor="text1"/>
          <w:sz w:val="24"/>
          <w:szCs w:val="24"/>
        </w:rPr>
        <w:t>Organizational</w:t>
      </w:r>
      <w:r w:rsidRPr="00F61B16">
        <w:rPr>
          <w:rFonts w:ascii="Times New Roman" w:hAnsi="Times New Roman" w:cs="Times New Roman"/>
          <w:color w:val="000000" w:themeColor="text1"/>
          <w:sz w:val="24"/>
          <w:szCs w:val="24"/>
        </w:rPr>
        <w:t xml:space="preserve"> Marketing Capability: </w:t>
      </w:r>
      <w:r w:rsidR="0081003E" w:rsidRPr="00F61B16">
        <w:rPr>
          <w:rFonts w:ascii="Times New Roman" w:hAnsi="Times New Roman" w:cs="Times New Roman"/>
          <w:color w:val="000000" w:themeColor="text1"/>
          <w:sz w:val="24"/>
          <w:szCs w:val="24"/>
        </w:rPr>
        <w:t>Theorizing</w:t>
      </w:r>
      <w:r w:rsidRPr="00F61B16">
        <w:rPr>
          <w:rFonts w:ascii="Times New Roman" w:hAnsi="Times New Roman" w:cs="Times New Roman"/>
          <w:color w:val="000000" w:themeColor="text1"/>
          <w:sz w:val="24"/>
          <w:szCs w:val="24"/>
        </w:rPr>
        <w:t xml:space="preserve"> the Construct</w:t>
      </w:r>
      <w:bookmarkEnd w:id="15"/>
    </w:p>
    <w:p w14:paraId="6F797B00" w14:textId="0D8D8828" w:rsidR="00C34CBB" w:rsidRPr="00F61B16" w:rsidRDefault="00C34CB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One consistent development across much of the recent literature is a conscious theoretical reorientation of AI adoption away from a technology decision that has discrete inputs and outputs, to treating adoption as the basis of an entirely separate, higher-order '</w:t>
      </w:r>
      <w:r w:rsidR="0081003E"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capability'. Cimino et al (2025)</w:t>
      </w:r>
      <w:r w:rsidR="00D7582E" w:rsidRPr="00F61B16">
        <w:rPr>
          <w:rFonts w:ascii="Times New Roman" w:hAnsi="Times New Roman" w:cs="Times New Roman"/>
          <w:color w:val="000000" w:themeColor="text1"/>
        </w:rPr>
        <w:t>,</w:t>
      </w:r>
      <w:r w:rsidRPr="00F61B16">
        <w:rPr>
          <w:rFonts w:ascii="Times New Roman" w:hAnsi="Times New Roman" w:cs="Times New Roman"/>
          <w:color w:val="000000" w:themeColor="text1"/>
        </w:rPr>
        <w:t xml:space="preserve"> for example contends that AI adoption develops a firm’s dynamic marketing capabilities, and through this channel leads to improvements in marketing performance. </w:t>
      </w:r>
      <w:r w:rsidR="004A37FE" w:rsidRPr="00F61B16">
        <w:rPr>
          <w:rFonts w:ascii="Times New Roman" w:hAnsi="Times New Roman" w:cs="Times New Roman"/>
          <w:color w:val="000000" w:themeColor="text1"/>
        </w:rPr>
        <w:t xml:space="preserve">In the same context, Cimino et al. (2025) also explicitly differentiate between the purchase of AI technology and the AI marketing capability as an </w:t>
      </w:r>
      <w:r w:rsidR="0081003E" w:rsidRPr="00F61B16">
        <w:rPr>
          <w:rFonts w:ascii="Times New Roman" w:hAnsi="Times New Roman" w:cs="Times New Roman"/>
          <w:color w:val="000000" w:themeColor="text1"/>
        </w:rPr>
        <w:t>organizational</w:t>
      </w:r>
      <w:r w:rsidR="004A37FE" w:rsidRPr="00F61B16">
        <w:rPr>
          <w:rFonts w:ascii="Times New Roman" w:hAnsi="Times New Roman" w:cs="Times New Roman"/>
          <w:color w:val="000000" w:themeColor="text1"/>
        </w:rPr>
        <w:t xml:space="preserve"> construct, synthesizing the concepts of Dynamic Capabilities Theory, the Resource-Based View and augmentation theory. The citation to this "hierarchical architecture" claim, which is a phenomenological study of risk perception among beginner stock investors, has been removed and the claim reattributed to Cimino et al. (2025), which does address this construct.</w:t>
      </w:r>
      <w:r w:rsidRPr="00F61B16">
        <w:rPr>
          <w:rFonts w:ascii="Times New Roman" w:hAnsi="Times New Roman" w:cs="Times New Roman"/>
          <w:color w:val="000000" w:themeColor="text1"/>
        </w:rPr>
        <w:t xml:space="preserve"> While this is an analytically important distinction, it implies that the purchase of AI software, by itself, does not lead to advantage, but rather the firm’s ability to sense and seize opportunities, reconfiguring marketing resources and routines around the technology. This reflects the original argument for dynamic capabilities, of the ability to sense, seize, and reconfigure.</w:t>
      </w:r>
    </w:p>
    <w:p w14:paraId="22709B93" w14:textId="4FC0536E" w:rsidR="00C34CBB" w:rsidRPr="00F61B16" w:rsidRDefault="00C34CB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Another thread develops the above line of argument toward sustainability outcomes. Following explicit grounding in dynamic capabilities theory, one recent theoretical model develops a 'network of capabilities' based around what it refers to as the four key 'strategic AI-enabled capabilities' (AI-enabled market intelligence, AI-driven personalization, AI-supported </w:t>
      </w:r>
      <w:r w:rsidRPr="00F61B16">
        <w:rPr>
          <w:rFonts w:ascii="Times New Roman" w:hAnsi="Times New Roman" w:cs="Times New Roman"/>
          <w:color w:val="000000" w:themeColor="text1"/>
        </w:rPr>
        <w:lastRenderedPageBreak/>
        <w:t>optimization, AI governance), each a predictor of '</w:t>
      </w:r>
      <w:r w:rsidR="0081003E"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sustainability capabilities', which in turn, leads to positive outcomes for the firm (Vasco, 2026). Crucially, across both lines of reasoning, what is striking is the very systematic avoiding of a simple, direct technology-performance relationship, with 'capability' positioned as an intermediate construct. While it makes theoretical sense to model capability this way, the direct empirically tested relationships rarely go further than correlation or are based on secondary/ bibliometric data, avoiding a direct empirical test or case study perspective of actually how these capability-development activities take place within a firm's context (Yu et al., 2026).</w:t>
      </w:r>
    </w:p>
    <w:p w14:paraId="550D1185" w14:textId="0244AA68" w:rsidR="00C34CBB" w:rsidRPr="00F61B16" w:rsidRDefault="00C34CB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While not extensive there are a smaller but growing number of studies which does attempt this, looking specifically at actual impact within a SME e-commerce setting for AI-supported marketing capabilities and analytics, where they note positive implications for performance and customer agility whilst lamenting again a lack of "research that addressed empirically the ways that SMEs use AI for developing these capabilities", citing a practical difficulty in researching the capability development activities within such under-resourced firms (</w:t>
      </w:r>
      <w:proofErr w:type="spellStart"/>
      <w:r w:rsidRPr="00F61B16">
        <w:rPr>
          <w:rFonts w:ascii="Times New Roman" w:hAnsi="Times New Roman" w:cs="Times New Roman"/>
          <w:color w:val="000000" w:themeColor="text1"/>
        </w:rPr>
        <w:t>Demirağ</w:t>
      </w:r>
      <w:proofErr w:type="spellEnd"/>
      <w:r w:rsidRPr="00F61B16">
        <w:rPr>
          <w:rFonts w:ascii="Times New Roman" w:hAnsi="Times New Roman" w:cs="Times New Roman"/>
          <w:color w:val="000000" w:themeColor="text1"/>
        </w:rPr>
        <w:t xml:space="preserve">, 2025). This is a real weakness. Capability is conceptually a process and can only be meaningfully researched as a process; yet the dominant empirical methodology remains large-scale cross-sectional survey research modelled using regression or SEM, with little attention devoted to researching change, a bias toward outcome-focused studies that echoes the pattern already identified in </w:t>
      </w:r>
      <w:proofErr w:type="spellStart"/>
      <w:r w:rsidRPr="00F61B16">
        <w:rPr>
          <w:rFonts w:ascii="Times New Roman" w:hAnsi="Times New Roman" w:cs="Times New Roman"/>
          <w:color w:val="000000" w:themeColor="text1"/>
        </w:rPr>
        <w:t>Demirağ</w:t>
      </w:r>
      <w:proofErr w:type="spellEnd"/>
      <w:r w:rsidRPr="00F61B16">
        <w:rPr>
          <w:rFonts w:ascii="Times New Roman" w:hAnsi="Times New Roman" w:cs="Times New Roman"/>
          <w:color w:val="000000" w:themeColor="text1"/>
        </w:rPr>
        <w:t xml:space="preserve"> (2025) above.</w:t>
      </w:r>
    </w:p>
    <w:p w14:paraId="71660137" w14:textId="1F3F743E" w:rsidR="00573F16" w:rsidRPr="00F61B16" w:rsidRDefault="00C34CB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 final stream of </w:t>
      </w:r>
      <w:r w:rsidR="001451FB" w:rsidRPr="00F61B16">
        <w:rPr>
          <w:rFonts w:ascii="Times New Roman" w:hAnsi="Times New Roman" w:cs="Times New Roman"/>
          <w:color w:val="000000" w:themeColor="text1"/>
        </w:rPr>
        <w:t>theorizing</w:t>
      </w:r>
      <w:r w:rsidRPr="00F61B16">
        <w:rPr>
          <w:rFonts w:ascii="Times New Roman" w:hAnsi="Times New Roman" w:cs="Times New Roman"/>
          <w:color w:val="000000" w:themeColor="text1"/>
        </w:rPr>
        <w:t xml:space="preserve"> of note touches on the question of the relationship between an </w:t>
      </w:r>
      <w:r w:rsidR="001451FB" w:rsidRPr="00F61B16">
        <w:rPr>
          <w:rFonts w:ascii="Times New Roman" w:hAnsi="Times New Roman" w:cs="Times New Roman"/>
          <w:color w:val="000000" w:themeColor="text1"/>
        </w:rPr>
        <w:t>organization’s</w:t>
      </w:r>
      <w:r w:rsidRPr="00F61B16">
        <w:rPr>
          <w:rFonts w:ascii="Times New Roman" w:hAnsi="Times New Roman" w:cs="Times New Roman"/>
          <w:color w:val="000000" w:themeColor="text1"/>
        </w:rPr>
        <w:t xml:space="preserve"> overall or “underlying” capabilities. A substantial segment of work frames AI marketing capability not as a standalone element but as subsumed within a company's already developed digital marketing capabilities, platform capabilities, or marketing analytics capabilities. The logic of this "hierarchical" perspective is that: </w:t>
      </w:r>
    </w:p>
    <w:p w14:paraId="71499C61" w14:textId="26B50353" w:rsidR="00A977EC" w:rsidRPr="00F61B16" w:rsidRDefault="00C34CBB" w:rsidP="00502021">
      <w:pPr>
        <w:pStyle w:val="BodyText"/>
        <w:numPr>
          <w:ilvl w:val="0"/>
          <w:numId w:val="4"/>
        </w:numPr>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It readily explains the observed pattern of technology adoption, where firms lacking adequate "upstream" digitally-capable infrastructure may deploy and use AI tools purely tactically rather than strategically and this helps to explain some of the reported findings about how SMEs may use new technologies tactically rather than strategically, or find they cannot fully exploit AI tools even after purchase, by virtue of poor existing </w:t>
      </w:r>
      <w:r w:rsidR="001451FB"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capability</w:t>
      </w:r>
      <w:r w:rsidR="00176A26" w:rsidRPr="00F61B16">
        <w:rPr>
          <w:rFonts w:ascii="Times New Roman" w:hAnsi="Times New Roman" w:cs="Times New Roman"/>
          <w:color w:val="000000" w:themeColor="text1"/>
        </w:rPr>
        <w:t xml:space="preserve">. </w:t>
      </w:r>
    </w:p>
    <w:p w14:paraId="300129C1" w14:textId="77777777" w:rsidR="00C34CBB" w:rsidRPr="00F61B16" w:rsidRDefault="00B519AC" w:rsidP="00502021">
      <w:pPr>
        <w:pStyle w:val="BodyText"/>
        <w:numPr>
          <w:ilvl w:val="0"/>
          <w:numId w:val="4"/>
        </w:numPr>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It suggests a link and thereby helps address a core analytical problem for this project; it implies, more forcefully, that UK and Bangladeshi SMEs are not merely different in adoption timing (as discussed in Section 3.2) but differ entirely on the pre-requisite capabilities stack where an AI capability will be built.</w:t>
      </w:r>
    </w:p>
    <w:p w14:paraId="37AB95F9" w14:textId="4A49214E" w:rsidR="00C34CBB" w:rsidRPr="00F61B16" w:rsidRDefault="00C34CB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However, the existing theoretical landscape is less settled as to which is the best partner theory to complement dynamic capabilities. Most articles link it to either, the Resource-Based View (to highlight the valuable, rare and hard-to-imitate nature of AI-led data and algorithms as a potential source of sustained competitive advantage, or Augmentation Theory (to emphasize that AI assists/ complements rather than replaces human judgment, or some use innovation-diffusion theory / </w:t>
      </w:r>
      <w:r w:rsidR="001451FB"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learning (to show why SMES can adopt at different rates). While a pluralist perspective does reflect the complex reality of </w:t>
      </w:r>
      <w:r w:rsidR="001451FB"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change, this has also created difficulties in comparing results across studies, as different supporting theories lead to different </w:t>
      </w:r>
      <w:r w:rsidR="001451FB" w:rsidRPr="00F61B16">
        <w:rPr>
          <w:rFonts w:ascii="Times New Roman" w:hAnsi="Times New Roman" w:cs="Times New Roman"/>
          <w:color w:val="000000" w:themeColor="text1"/>
        </w:rPr>
        <w:t>conceptualizations</w:t>
      </w:r>
      <w:r w:rsidRPr="00F61B16">
        <w:rPr>
          <w:rFonts w:ascii="Times New Roman" w:hAnsi="Times New Roman" w:cs="Times New Roman"/>
          <w:color w:val="000000" w:themeColor="text1"/>
        </w:rPr>
        <w:t xml:space="preserve"> and measurements of 'capability'. A discerning reader, therefore, cannot take ‘capability’ as a simple, unified and uncontested construct.</w:t>
      </w:r>
    </w:p>
    <w:p w14:paraId="4CA54886" w14:textId="77777777" w:rsidR="00A822A9" w:rsidRPr="00F61B16" w:rsidRDefault="00C34CB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Overall, the themes explored here highlight the ascendancy of Dynamic Capabilities Theory in explaining firms' AI adoption, coupled with the persistent challenge in translating the field's conceptually process-heavy lexicon into empirical methods that adequately address the dynamics of capability development within SMEs, and indeed the different definitional variations on what constitutes ‘capability’ across the disparate works reviewed. It is these issues that are highly relevant to philosophical issues arising from the work, that will be pursued in Section 4.</w:t>
      </w:r>
    </w:p>
    <w:p w14:paraId="7BDC1910" w14:textId="77777777" w:rsidR="009B4FF0"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17" w:name="_Toc238345899"/>
      <w:bookmarkStart w:id="18" w:name="Xb9a60f9c7bf20dab141b17b5b2c7296e1629d91"/>
      <w:bookmarkEnd w:id="16"/>
      <w:r w:rsidRPr="00F61B16">
        <w:rPr>
          <w:rFonts w:ascii="Times New Roman" w:hAnsi="Times New Roman" w:cs="Times New Roman"/>
          <w:color w:val="000000" w:themeColor="text1"/>
          <w:sz w:val="24"/>
          <w:szCs w:val="24"/>
        </w:rPr>
        <w:t>Drivers, Barriers, and Institutional Context in AI-Enabled Marketing Adoption</w:t>
      </w:r>
      <w:bookmarkEnd w:id="17"/>
    </w:p>
    <w:p w14:paraId="45BA7997" w14:textId="4B2D785D" w:rsidR="00A110FE" w:rsidRPr="00F61B16" w:rsidRDefault="00EE121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Secondly, there is concern regarding how </w:t>
      </w:r>
      <w:r w:rsidR="001451FB"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and institutional circumstances both impede and facilitate AI-enabled marketing capability, typically explained by the Technology, </w:t>
      </w:r>
      <w:r w:rsidR="001451FB" w:rsidRPr="00F61B16">
        <w:rPr>
          <w:rFonts w:ascii="Times New Roman" w:hAnsi="Times New Roman" w:cs="Times New Roman"/>
          <w:color w:val="000000" w:themeColor="text1"/>
        </w:rPr>
        <w:t>Organization</w:t>
      </w:r>
      <w:r w:rsidRPr="00F61B16">
        <w:rPr>
          <w:rFonts w:ascii="Times New Roman" w:hAnsi="Times New Roman" w:cs="Times New Roman"/>
          <w:color w:val="000000" w:themeColor="text1"/>
        </w:rPr>
        <w:t>-Environment (TOE) and Technology Acceptance Model (TAM) approaches alongside the RBV. A mixed-methods study using the TOE and the RBV to explain the impact of AI Adoption and SME performance in the context of resource constraints concludes that SMEs in developing countries have structural barriers such as poor digital infrastructure, financial resource limitations, and skills shortages which mediate the relationship and moderate it to determine SME AI adoption intention-AI adoption outcome (</w:t>
      </w:r>
      <w:proofErr w:type="spellStart"/>
      <w:r w:rsidRPr="00F61B16">
        <w:rPr>
          <w:rFonts w:ascii="Times New Roman" w:hAnsi="Times New Roman" w:cs="Times New Roman"/>
          <w:color w:val="000000" w:themeColor="text1"/>
        </w:rPr>
        <w:t>Zuferi</w:t>
      </w:r>
      <w:proofErr w:type="spellEnd"/>
      <w:r w:rsidRPr="00F61B16">
        <w:rPr>
          <w:rFonts w:ascii="Times New Roman" w:hAnsi="Times New Roman" w:cs="Times New Roman"/>
          <w:color w:val="000000" w:themeColor="text1"/>
        </w:rPr>
        <w:t xml:space="preserve">, Kreppein and Fischer, 2026). Similar findings </w:t>
      </w:r>
      <w:r w:rsidRPr="00F61B16">
        <w:rPr>
          <w:rFonts w:ascii="Times New Roman" w:hAnsi="Times New Roman" w:cs="Times New Roman"/>
          <w:color w:val="000000" w:themeColor="text1"/>
        </w:rPr>
        <w:lastRenderedPageBreak/>
        <w:t>were found in a study on Malaysian SMEs, where it identified barriers and drivers of AI Adoption for Digital Marketing in SMEs in Malaysia, and the approach followed for the study is a quantitative, hypothesis-testing design, aligned with the tradition of TOE.</w:t>
      </w:r>
    </w:p>
    <w:p w14:paraId="1DD77C96" w14:textId="709D1C19" w:rsidR="00EE121E" w:rsidRPr="00F61B16" w:rsidRDefault="00EE121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contrast in how SMEs are institutionally framed between the developed and developing world is particularly pertinent for the current comparative study research. In the United Kingdom (UK), SMEs have accelerated uptake significantly (from around a quarter of SMEs to above half by early 2026) with digital marketing as the leading AI application, though revenue impact lags productivity impact in many cases (BCC, 2026). Conversely, in Bangladesh, as per AI-enabled marketing innovation research, Bangladesh, with reference to the I4.0 context, is </w:t>
      </w:r>
      <w:r w:rsidR="001451FB" w:rsidRPr="00F61B16">
        <w:rPr>
          <w:rFonts w:ascii="Times New Roman" w:hAnsi="Times New Roman" w:cs="Times New Roman"/>
          <w:color w:val="000000" w:themeColor="text1"/>
        </w:rPr>
        <w:t>characterized</w:t>
      </w:r>
      <w:r w:rsidRPr="00F61B16">
        <w:rPr>
          <w:rFonts w:ascii="Times New Roman" w:hAnsi="Times New Roman" w:cs="Times New Roman"/>
          <w:color w:val="000000" w:themeColor="text1"/>
        </w:rPr>
        <w:t xml:space="preserve"> by adoption which is significantly gradual and </w:t>
      </w:r>
      <w:r w:rsidR="001451FB" w:rsidRPr="00F61B16">
        <w:rPr>
          <w:rFonts w:ascii="Times New Roman" w:hAnsi="Times New Roman" w:cs="Times New Roman"/>
          <w:color w:val="000000" w:themeColor="text1"/>
        </w:rPr>
        <w:t>localized</w:t>
      </w:r>
      <w:r w:rsidRPr="00F61B16">
        <w:rPr>
          <w:rFonts w:ascii="Times New Roman" w:hAnsi="Times New Roman" w:cs="Times New Roman"/>
          <w:color w:val="000000" w:themeColor="text1"/>
        </w:rPr>
        <w:t xml:space="preserve"> due to, apart from less mature digital infrastructure, a young and unequally </w:t>
      </w:r>
      <w:r w:rsidR="001451FB" w:rsidRPr="00F61B16">
        <w:rPr>
          <w:rFonts w:ascii="Times New Roman" w:hAnsi="Times New Roman" w:cs="Times New Roman"/>
          <w:color w:val="000000" w:themeColor="text1"/>
        </w:rPr>
        <w:t>digitized</w:t>
      </w:r>
      <w:r w:rsidRPr="00F61B16">
        <w:rPr>
          <w:rFonts w:ascii="Times New Roman" w:hAnsi="Times New Roman" w:cs="Times New Roman"/>
          <w:color w:val="000000" w:themeColor="text1"/>
        </w:rPr>
        <w:t xml:space="preserve"> workforce engaged in the SME sector. </w:t>
      </w:r>
    </w:p>
    <w:p w14:paraId="6ED33B17" w14:textId="796F4441" w:rsidR="00EE121E" w:rsidRPr="00F61B16" w:rsidRDefault="00EE121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Supporting comparative research among South Asian SMEs points out that Bangladesh lags in terms of AI infrastructure preparedness, tool access, and innovative ecosystem despite recent advancements made in areas such as micro-finance and Ed-tech applications of AI by the country.</w:t>
      </w:r>
      <w:r w:rsidR="008536AF" w:rsidRPr="00F61B16">
        <w:rPr>
          <w:rFonts w:ascii="Times New Roman" w:hAnsi="Times New Roman" w:cs="Times New Roman"/>
          <w:color w:val="000000" w:themeColor="text1"/>
        </w:rPr>
        <w:t xml:space="preserve"> </w:t>
      </w:r>
      <w:r w:rsidRPr="00F61B16">
        <w:rPr>
          <w:rFonts w:ascii="Times New Roman" w:hAnsi="Times New Roman" w:cs="Times New Roman"/>
          <w:color w:val="000000" w:themeColor="text1"/>
        </w:rPr>
        <w:t xml:space="preserve">More recently, studies focusing on human agentic behaviors in the context of AI Adoption among Bangladeshi SMEs found that adoption is primarily constrained by institutional and capability barriers (not financial per se), identifying weak </w:t>
      </w:r>
      <w:r w:rsidR="001451FB"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learning and knowledge sharing processes as a primary impediment, rather than by technological cost alone (Tiberius et al., 2026). A second influential context that arises from this theme relates to the regulatory and policy framework. British adoption is increasingly directly steered by policy, with the DSIT's commission of large-scale interview studies into adoption patterns and the international policy community of the OECD/G7 highlighting SME AI adoption as a critical productivity issue. Bangladesh, however, does not have a comparable level of national statistics compilation or a </w:t>
      </w:r>
      <w:r w:rsidR="001451FB" w:rsidRPr="00F61B16">
        <w:rPr>
          <w:rFonts w:ascii="Times New Roman" w:hAnsi="Times New Roman" w:cs="Times New Roman"/>
          <w:color w:val="000000" w:themeColor="text1"/>
        </w:rPr>
        <w:t>formalized</w:t>
      </w:r>
      <w:r w:rsidRPr="00F61B16">
        <w:rPr>
          <w:rFonts w:ascii="Times New Roman" w:hAnsi="Times New Roman" w:cs="Times New Roman"/>
          <w:color w:val="000000" w:themeColor="text1"/>
        </w:rPr>
        <w:t xml:space="preserve"> AI strategy. </w:t>
      </w:r>
    </w:p>
    <w:p w14:paraId="388ECED4" w14:textId="0B5DD8A4" w:rsidR="00614E14" w:rsidRPr="00F61B16" w:rsidRDefault="00EE121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Research and evidence relating to Bangladeshi SME AI adoption appear piecemeal and come from largely small-scale academic studies, unlike the large-scale systematic collections of British SMEs which are in the public domain. This means that (headline) "adoption rate" varies by measurement metric and by sampling technique between the UK and Bangladesh, calling for clarity in methodological definitions, whether comparative or otherwise, which cannot depend solely on disparate national data sources. Another context that emerges from this theme is that concerning the structure of firm ownership and control. The vast majority of the TOE and TAM-based </w:t>
      </w:r>
      <w:r w:rsidRPr="00F61B16">
        <w:rPr>
          <w:rFonts w:ascii="Times New Roman" w:hAnsi="Times New Roman" w:cs="Times New Roman"/>
          <w:color w:val="000000" w:themeColor="text1"/>
        </w:rPr>
        <w:lastRenderedPageBreak/>
        <w:t xml:space="preserve">literature appears to implicitly consider an </w:t>
      </w:r>
      <w:r w:rsidR="001451FB"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structure with a relatively clear reporting hierarchy where an identifiable stakeholder is assessing and determining the appropriate tools. The Bangladeshi context indicates that a significant proportion of SMEs are family owned, with power usually concentrated with the owner-manager(s), thus shaping adoption based on factors such as risk appetite, digital capabilities, and intergenerational orientation-rather than through formal processes.</w:t>
      </w:r>
    </w:p>
    <w:p w14:paraId="59A15D07" w14:textId="77777777" w:rsidR="00EE121E" w:rsidRPr="00F61B16" w:rsidRDefault="00EE121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implication is that Western-style models (based on either large firm data or on formal hierarchy) may not be readily transferable without adaptation, and it reinforces arguments to the effect that other (e.g. 'thick' ethnographic) methodological approaches might be required beyond formal, firm-level variables (Section 4 discussion). Two main concluding remarks derive from this theme. </w:t>
      </w:r>
    </w:p>
    <w:p w14:paraId="1E7AB05C" w14:textId="77777777" w:rsidR="00A822A9" w:rsidRPr="00F61B16" w:rsidRDefault="00EE121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Most adoption barrier studies (both those in relation to the UK and in Bangladesh) predominantly employed descriptive, cross-sectional survey designs; such studies describe existing adoption obstacles well but do little to explain how firms overcome those obstacles or how they navigate AI usage within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and cultural practices. Studies relating directly to the comparative topic of UK and Bangladesh SMEs are essentially a void in the reviewed literature, with two separate bodies of literature and methodology, applying similar tools, producing analyses which do not, with a few exceptions that are identified within, address either context as a comparative to the other. The DBA project intends to address this gap.</w:t>
      </w:r>
    </w:p>
    <w:p w14:paraId="63CC7297" w14:textId="77777777" w:rsidR="005918D5"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19" w:name="_Toc238345900"/>
      <w:bookmarkStart w:id="20" w:name="X15a22583587a056b7bb992ce7dbbeb0fcb12613"/>
      <w:bookmarkEnd w:id="18"/>
      <w:r w:rsidRPr="00F61B16">
        <w:rPr>
          <w:rFonts w:ascii="Times New Roman" w:hAnsi="Times New Roman" w:cs="Times New Roman"/>
          <w:color w:val="000000" w:themeColor="text1"/>
          <w:sz w:val="24"/>
          <w:szCs w:val="24"/>
        </w:rPr>
        <w:t>Tensions, Contradictions, and Limitations in Current Research</w:t>
      </w:r>
      <w:bookmarkEnd w:id="19"/>
    </w:p>
    <w:p w14:paraId="3554FB66" w14:textId="77777777" w:rsidR="001A3601" w:rsidRPr="00F61B16" w:rsidRDefault="001A3601"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 third theme comprises tensions in and unresolved debates within the literature. The first is between the optimism of industry report evidence and that found in more cautiously designed peer-reviewed studies. Industry sources suggest dramatically different productivity gains, for example, with one report proclaiming that sales turnover rose, productivity by over a fifth, and lead conversion rates by a fifth for firms using AI in marketing (Kossowska-Lai et al., 2026); more moderately, UK government-adjacent survey data show that, while a big majority of adopters do find that the technology yields some productivity gains, only a small minority of SMEs report gains to revenues to date. This gap between productiv­ity (both firm- and, in some cases, workforce-level) and revenue gains goes un­discussed and unexplored in almost all the literature </w:t>
      </w:r>
      <w:r w:rsidRPr="00F61B16">
        <w:rPr>
          <w:rFonts w:ascii="Times New Roman" w:hAnsi="Times New Roman" w:cs="Times New Roman"/>
          <w:color w:val="000000" w:themeColor="text1"/>
        </w:rPr>
        <w:lastRenderedPageBreak/>
        <w:t xml:space="preserve">reviewed, reported as a statistic and never explained, raising questions about whether this gap is the product of an actual implementation lag, a statistical problem, or something more fund­a­mental regarding the link between tech­no­logy effi­cien­cy and marketing effective­ness. </w:t>
      </w:r>
    </w:p>
    <w:p w14:paraId="183D4B27" w14:textId="70AB2E6B" w:rsidR="00A822A9" w:rsidRPr="00F61B16" w:rsidRDefault="001A3601"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 second such tension surrounds firm size with­in the SMEs category itself. The UK data illustrate what may at first appear a counter-intuitive phenome­non: even though larger SMES have been found to be adopters of AI tech­nology in greater numbers, and the very smallest tend to use their technology most inten­sively across their work­force; thus a simplistic narrative treat­ing ‘SMEs’ as homogenous, a con­stru­al typical of the liter­ature reviewed; the latter in particular appear to take such size thresholds for Granted and do not </w:t>
      </w:r>
      <w:r w:rsidR="001451FB" w:rsidRPr="00F61B16">
        <w:rPr>
          <w:rFonts w:ascii="Times New Roman" w:hAnsi="Times New Roman" w:cs="Times New Roman"/>
          <w:color w:val="000000" w:themeColor="text1"/>
        </w:rPr>
        <w:t>examine the</w:t>
      </w:r>
      <w:r w:rsidRPr="00F61B16">
        <w:rPr>
          <w:rFonts w:ascii="Times New Roman" w:hAnsi="Times New Roman" w:cs="Times New Roman"/>
          <w:color w:val="000000" w:themeColor="text1"/>
        </w:rPr>
        <w:t xml:space="preserve"> implications for capability development across the micro-small-medium spectrum. A third and more profound tension is philosophical as opposed to empirical, one that forms a bridge in the to what comes next, Section 4. The dominant methodology, the TOE-RBV frame­work as well as the TAM and structural equations modelling studies referenced, in this literature is one derived from positivism and post-positivism, constructs such as ‘AI adoption’, ‘marketing capability’ and ‘firm perfor­mance’ are defined and operationalized as measurable variables; hypotheses are deducted from theory and tested in terms of statistical relationships; most frequently across time-invariant, cross-sectional survey data. And it will provide </w:t>
      </w:r>
      <w:r w:rsidR="001451FB" w:rsidRPr="00F61B16">
        <w:rPr>
          <w:rFonts w:ascii="Times New Roman" w:hAnsi="Times New Roman" w:cs="Times New Roman"/>
          <w:color w:val="000000" w:themeColor="text1"/>
        </w:rPr>
        <w:t>generalizable</w:t>
      </w:r>
      <w:r w:rsidRPr="00F61B16">
        <w:rPr>
          <w:rFonts w:ascii="Times New Roman" w:hAnsi="Times New Roman" w:cs="Times New Roman"/>
          <w:color w:val="000000" w:themeColor="text1"/>
        </w:rPr>
        <w:t>, statistically sound, conclusions regard­ing how robust and in what di­rection lie these relations, but does not provide any means to examine how a manager may interpret (or resist, or alter) in any given institutional context, e.g., in a family-run trading company in Bangladesh, an AI-led commercial recommendation, compared to doing likewise in the wholly different institutional arrangements.</w:t>
      </w:r>
    </w:p>
    <w:p w14:paraId="0278DB82" w14:textId="77777777" w:rsidR="00655834"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21" w:name="_Toc238345901"/>
      <w:bookmarkStart w:id="22" w:name="synthesis-and-research-gaps"/>
      <w:bookmarkEnd w:id="20"/>
      <w:r w:rsidRPr="00F61B16">
        <w:rPr>
          <w:rFonts w:ascii="Times New Roman" w:hAnsi="Times New Roman" w:cs="Times New Roman"/>
          <w:color w:val="000000" w:themeColor="text1"/>
          <w:sz w:val="24"/>
          <w:szCs w:val="24"/>
        </w:rPr>
        <w:t>Synthesis and Research Gaps</w:t>
      </w:r>
      <w:bookmarkEnd w:id="21"/>
    </w:p>
    <w:p w14:paraId="7189B083" w14:textId="6557F85D" w:rsidR="003F435E" w:rsidRPr="00F61B16" w:rsidRDefault="003F435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three themes in combination illustrate that whilst there exists a reasonably mature theoretical consensus around AI as </w:t>
      </w:r>
      <w:r w:rsidR="001451FB"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capability (most commonly articulated via Dynamic Capabilities Theory in conjunction with Resource-Based View and TOE/TAM adoption frameworks), empirical evidence lags far behind. It is, as we noted briefly above, predominantly </w:t>
      </w:r>
      <w:r w:rsidR="001451FB" w:rsidRPr="00F61B16">
        <w:rPr>
          <w:rFonts w:ascii="Times New Roman" w:hAnsi="Times New Roman" w:cs="Times New Roman"/>
          <w:color w:val="000000" w:themeColor="text1"/>
        </w:rPr>
        <w:t>characterized</w:t>
      </w:r>
      <w:r w:rsidRPr="00F61B16">
        <w:rPr>
          <w:rFonts w:ascii="Times New Roman" w:hAnsi="Times New Roman" w:cs="Times New Roman"/>
          <w:color w:val="000000" w:themeColor="text1"/>
        </w:rPr>
        <w:t xml:space="preserve"> by single-country, cross-sectional, quantitative studies which are effective at documenting the statistically significant relationship between various AI constructs and performance outcomes (of one type or another), but ill-equipped to tell the story of how those </w:t>
      </w:r>
      <w:r w:rsidRPr="00F61B16">
        <w:rPr>
          <w:rFonts w:ascii="Times New Roman" w:hAnsi="Times New Roman" w:cs="Times New Roman"/>
          <w:color w:val="000000" w:themeColor="text1"/>
        </w:rPr>
        <w:lastRenderedPageBreak/>
        <w:t>capabilities were built nor how differences in such building process vary across institutional contexts such as the UK and Bangladesh.</w:t>
      </w:r>
    </w:p>
    <w:p w14:paraId="7C44E67E" w14:textId="7C328E06" w:rsidR="00FE1E17" w:rsidRPr="00F61B16" w:rsidRDefault="003F435E"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Three specific points at which gaps in this literature can be located, and for which the Researcher's proposed UK-Bangladesh comparative study could make a significant contribution are identified, and addressed under the sub-heading, Researcher’s DBA Project. The Researcher’s proposed Comparative UK-Bangladesh Study, below. These gaps are </w:t>
      </w:r>
      <w:r w:rsidR="001451FB" w:rsidRPr="00F61B16">
        <w:rPr>
          <w:rFonts w:ascii="Times New Roman" w:hAnsi="Times New Roman" w:cs="Times New Roman"/>
          <w:color w:val="000000" w:themeColor="text1"/>
        </w:rPr>
        <w:t>characterized</w:t>
      </w:r>
      <w:r w:rsidRPr="00F61B16">
        <w:rPr>
          <w:rFonts w:ascii="Times New Roman" w:hAnsi="Times New Roman" w:cs="Times New Roman"/>
          <w:color w:val="000000" w:themeColor="text1"/>
        </w:rPr>
        <w:t xml:space="preserve"> as respectively; 1st, the absence of directly comparative study (of which there is limited extant literature, particularly employing a common conceptual framework), 2nd, methodology (quantitative studies are well placed to identify ‘that’ but poorly place to identify ‘how’ the process works from the perspective of lived experience and culture of management), and 3rd, philosophy (the largely implicit and unexamined positivism of much of the existing work is examined more closely in Section 4). These research gaps directly relate to the concerns of this module with epistemology, ontology, and axiology, as well as the dominance of a singular (largely unexamined, unquestioned, and as argued throughout) postpositivist paradigm within the existing research base. Table 1 below shows the summary of the themes (Appendix A). This table represents a heuristic summary rather than an in-depth 'systematic review matrix' (details which a more comprehensive literature matrix like one featured in the assessment template will form part of the researcher's future Doctoral literature review). To meet the assessment brief's requirement for a literature review matrix, Table 2 below sets out the author(s)/year, research focus, methodology, key findings and relevance to the researcher's UK-Bangladesh comparative project for the principal sources used in this review (Appendix B). This matrix supersedes the earlier heuristic Table 1 summary as the primary evidence base for the synthesis in Section 3.5 and the study selection in Section 4.</w:t>
      </w:r>
    </w:p>
    <w:p w14:paraId="7A4B6D5A" w14:textId="77777777" w:rsidR="0017503D" w:rsidRPr="00F61B16" w:rsidRDefault="00571EA2" w:rsidP="00502021">
      <w:pPr>
        <w:pStyle w:val="Heading1"/>
        <w:numPr>
          <w:ilvl w:val="0"/>
          <w:numId w:val="3"/>
        </w:numPr>
        <w:spacing w:line="360" w:lineRule="auto"/>
        <w:jc w:val="both"/>
        <w:rPr>
          <w:rFonts w:ascii="Times New Roman" w:hAnsi="Times New Roman" w:cs="Times New Roman"/>
          <w:color w:val="000000" w:themeColor="text1"/>
          <w:sz w:val="24"/>
          <w:szCs w:val="24"/>
        </w:rPr>
      </w:pPr>
      <w:bookmarkStart w:id="23" w:name="_Toc238345902"/>
      <w:bookmarkStart w:id="24" w:name="X671353f2d94d3f19e88e62114cfe79db5af35e6"/>
      <w:bookmarkEnd w:id="14"/>
      <w:bookmarkEnd w:id="22"/>
      <w:r w:rsidRPr="00F61B16">
        <w:rPr>
          <w:rFonts w:ascii="Times New Roman" w:hAnsi="Times New Roman" w:cs="Times New Roman"/>
          <w:color w:val="000000" w:themeColor="text1"/>
          <w:sz w:val="24"/>
          <w:szCs w:val="24"/>
        </w:rPr>
        <w:t>Philosophical and Methodological Analysis of One Selected Study</w:t>
      </w:r>
      <w:bookmarkEnd w:id="23"/>
    </w:p>
    <w:p w14:paraId="3AAF0005" w14:textId="77777777" w:rsidR="00902C06"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25" w:name="_Toc238345903"/>
      <w:bookmarkStart w:id="26" w:name="overview-of-the-selected-study"/>
      <w:r w:rsidRPr="00F61B16">
        <w:rPr>
          <w:rFonts w:ascii="Times New Roman" w:hAnsi="Times New Roman" w:cs="Times New Roman"/>
          <w:color w:val="000000" w:themeColor="text1"/>
          <w:sz w:val="24"/>
          <w:szCs w:val="24"/>
        </w:rPr>
        <w:t>Overview of the Selected Study</w:t>
      </w:r>
      <w:bookmarkEnd w:id="25"/>
    </w:p>
    <w:p w14:paraId="66A09010" w14:textId="3A7DCF15" w:rsidR="00A822A9" w:rsidRPr="00F61B16" w:rsidRDefault="00C20286"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focal article chosen for deep critique is Khan, Emon and Rahman (2024). It was selected because it directly addresses the Bangladesh side of the researcher’s comparative DBA project, empirically testing the drivers of AI-enabled marketing innovation among Bangladeshi SMEs within an Industry 5.0 policy narrative that closely parallels the UK’s own AI-adoption discourse (Section 3.2). The study examines how six antecedents drawn from an extended Technology </w:t>
      </w:r>
      <w:r w:rsidRPr="00F61B16">
        <w:rPr>
          <w:rFonts w:ascii="Times New Roman" w:hAnsi="Times New Roman" w:cs="Times New Roman"/>
          <w:color w:val="000000" w:themeColor="text1"/>
        </w:rPr>
        <w:lastRenderedPageBreak/>
        <w:t>Acceptance Model (TAM) and Technology-</w:t>
      </w:r>
      <w:r w:rsidR="001451FB" w:rsidRPr="00F61B16">
        <w:rPr>
          <w:rFonts w:ascii="Times New Roman" w:hAnsi="Times New Roman" w:cs="Times New Roman"/>
          <w:color w:val="000000" w:themeColor="text1"/>
        </w:rPr>
        <w:t>Organization</w:t>
      </w:r>
      <w:r w:rsidRPr="00F61B16">
        <w:rPr>
          <w:rFonts w:ascii="Times New Roman" w:hAnsi="Times New Roman" w:cs="Times New Roman"/>
          <w:color w:val="000000" w:themeColor="text1"/>
        </w:rPr>
        <w:t xml:space="preserve">-Environment (TOE) framework – Perceived Usefulness, Perceived Ease of Use, Industry 5.0 Readiness, </w:t>
      </w:r>
      <w:r w:rsidR="001451FB"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Support, Competitive Pressure, and Cost of AI Implementation – predict Marketing Strategy Innovation. Survey data were collected from 165 Bangladeshi SMEs using a structured questionnaire, and the </w:t>
      </w:r>
      <w:r w:rsidR="001451FB" w:rsidRPr="00F61B16">
        <w:rPr>
          <w:rFonts w:ascii="Times New Roman" w:hAnsi="Times New Roman" w:cs="Times New Roman"/>
          <w:color w:val="000000" w:themeColor="text1"/>
        </w:rPr>
        <w:t>hypothesized</w:t>
      </w:r>
      <w:r w:rsidRPr="00F61B16">
        <w:rPr>
          <w:rFonts w:ascii="Times New Roman" w:hAnsi="Times New Roman" w:cs="Times New Roman"/>
          <w:color w:val="000000" w:themeColor="text1"/>
        </w:rPr>
        <w:t xml:space="preserve"> relationships were tested using Partial Least Squares Structural Equation Modelling (PLS-SEM) in </w:t>
      </w:r>
      <w:proofErr w:type="spellStart"/>
      <w:r w:rsidRPr="00F61B16">
        <w:rPr>
          <w:rFonts w:ascii="Times New Roman" w:hAnsi="Times New Roman" w:cs="Times New Roman"/>
          <w:color w:val="000000" w:themeColor="text1"/>
        </w:rPr>
        <w:t>SmartPLS</w:t>
      </w:r>
      <w:proofErr w:type="spellEnd"/>
      <w:r w:rsidRPr="00F61B16">
        <w:rPr>
          <w:rFonts w:ascii="Times New Roman" w:hAnsi="Times New Roman" w:cs="Times New Roman"/>
          <w:color w:val="000000" w:themeColor="text1"/>
        </w:rPr>
        <w:t xml:space="preserve">. The results showed that Perceived Ease of Use, Industry 5.0 Readiness, </w:t>
      </w:r>
      <w:r w:rsidR="001451FB"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Support and Competitive Pressure positively predicted marketing strategy innovation, Perceived Usefulness had no significant effect, and Cost of AI Implementation was a negative predictor, although firms with strong </w:t>
      </w:r>
      <w:r w:rsidR="00F90E4F"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support and external pressure still innovated despite this cost barrier (Khan, Emon and Rahman, 2024).</w:t>
      </w:r>
    </w:p>
    <w:p w14:paraId="38C3A442" w14:textId="77777777" w:rsidR="00AC0C12"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27" w:name="_Toc238345904"/>
      <w:bookmarkStart w:id="28" w:name="ontology-and-epistemology-of-the-study"/>
      <w:bookmarkEnd w:id="26"/>
      <w:r w:rsidRPr="00F61B16">
        <w:rPr>
          <w:rFonts w:ascii="Times New Roman" w:hAnsi="Times New Roman" w:cs="Times New Roman"/>
          <w:color w:val="000000" w:themeColor="text1"/>
          <w:sz w:val="24"/>
          <w:szCs w:val="24"/>
        </w:rPr>
        <w:t>Ontology and Epistemology of the Study</w:t>
      </w:r>
      <w:bookmarkEnd w:id="27"/>
    </w:p>
    <w:p w14:paraId="448147C6" w14:textId="77777777" w:rsidR="00272B43" w:rsidRPr="00F61B16" w:rsidRDefault="00571EA2" w:rsidP="00502021">
      <w:pPr>
        <w:pStyle w:val="Heading3"/>
        <w:numPr>
          <w:ilvl w:val="2"/>
          <w:numId w:val="3"/>
        </w:numPr>
        <w:spacing w:line="360" w:lineRule="auto"/>
        <w:jc w:val="both"/>
        <w:rPr>
          <w:rFonts w:ascii="Times New Roman" w:hAnsi="Times New Roman" w:cs="Times New Roman"/>
          <w:color w:val="000000" w:themeColor="text1"/>
        </w:rPr>
      </w:pPr>
      <w:bookmarkStart w:id="29" w:name="_Toc238345905"/>
      <w:r w:rsidRPr="00F61B16">
        <w:rPr>
          <w:rFonts w:ascii="Times New Roman" w:hAnsi="Times New Roman" w:cs="Times New Roman"/>
          <w:color w:val="000000" w:themeColor="text1"/>
        </w:rPr>
        <w:t>Ontology</w:t>
      </w:r>
      <w:bookmarkEnd w:id="29"/>
    </w:p>
    <w:p w14:paraId="2EAB61EE" w14:textId="5775C9B2" w:rsidR="00A822A9" w:rsidRPr="00F61B16" w:rsidRDefault="001D6BD9" w:rsidP="00502021">
      <w:pPr>
        <w:pStyle w:val="FirstParagraph"/>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Khan, Emon and Rahman (2024) adopt an implicit realist ontology similar in kind to much of the adoption literature reviewed in Section 3.2: constructs such as ‘perceived usefulness’, ‘</w:t>
      </w:r>
      <w:r w:rsidR="00F90E4F"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support’, ‘competitive pressure’ and ‘marketing strategy innovation’ are treated as objective, measurable properties of a firm that can be captured through a structured questionnaire and that relate to one another in a stable, </w:t>
      </w:r>
      <w:r w:rsidR="00F90E4F" w:rsidRPr="00F61B16">
        <w:rPr>
          <w:rFonts w:ascii="Times New Roman" w:hAnsi="Times New Roman" w:cs="Times New Roman"/>
          <w:color w:val="000000" w:themeColor="text1"/>
        </w:rPr>
        <w:t>generalizable</w:t>
      </w:r>
      <w:r w:rsidRPr="00F61B16">
        <w:rPr>
          <w:rFonts w:ascii="Times New Roman" w:hAnsi="Times New Roman" w:cs="Times New Roman"/>
          <w:color w:val="000000" w:themeColor="text1"/>
        </w:rPr>
        <w:t xml:space="preserve"> way across the sampled population of SMEs. As with the previous focal study, an outside, independently existing reality of firm-level ‘readiness’ and ‘innovation’ is assumed, and the researcher’s role is to measure, rather than interpret, these properties. This ontological commitment is well suited to establishing which antecedents matter on average across a population of Bangladeshi SMEs, but it does not allow the study to ask how individual owner-managers make sense of AI tools inside the specific institutional and cultural conditions (family ownership, weak formal regulation, uneven digital infrastructure) that Section 3.2 identifies as distinctive to the Bangladeshi context.</w:t>
      </w:r>
    </w:p>
    <w:p w14:paraId="7FD8A99E" w14:textId="77777777" w:rsidR="00801003" w:rsidRPr="00F61B16" w:rsidRDefault="00571EA2" w:rsidP="00502021">
      <w:pPr>
        <w:pStyle w:val="Heading3"/>
        <w:numPr>
          <w:ilvl w:val="2"/>
          <w:numId w:val="3"/>
        </w:numPr>
        <w:spacing w:line="360" w:lineRule="auto"/>
        <w:jc w:val="both"/>
        <w:rPr>
          <w:rFonts w:ascii="Times New Roman" w:hAnsi="Times New Roman" w:cs="Times New Roman"/>
          <w:color w:val="000000" w:themeColor="text1"/>
        </w:rPr>
      </w:pPr>
      <w:bookmarkStart w:id="30" w:name="_Toc238345906"/>
      <w:r w:rsidRPr="00F61B16">
        <w:rPr>
          <w:rFonts w:ascii="Times New Roman" w:hAnsi="Times New Roman" w:cs="Times New Roman"/>
          <w:color w:val="000000" w:themeColor="text1"/>
        </w:rPr>
        <w:t>Epistemology</w:t>
      </w:r>
      <w:bookmarkEnd w:id="30"/>
    </w:p>
    <w:p w14:paraId="35F02183" w14:textId="515C399A" w:rsidR="00DC76C7" w:rsidRPr="00F61B16" w:rsidRDefault="00DC76C7"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At an epistemological level, the study is firmly positivist, and in that sense typical of the broader TAM/TOE tradition discussed in Section 3.2. Knowledge is generated deductively: constructs are </w:t>
      </w:r>
      <w:r w:rsidR="00F90E4F" w:rsidRPr="00F61B16">
        <w:rPr>
          <w:rFonts w:ascii="Times New Roman" w:hAnsi="Times New Roman" w:cs="Times New Roman"/>
          <w:color w:val="000000" w:themeColor="text1"/>
        </w:rPr>
        <w:t>operationalized</w:t>
      </w:r>
      <w:r w:rsidRPr="00F61B16">
        <w:rPr>
          <w:rFonts w:ascii="Times New Roman" w:hAnsi="Times New Roman" w:cs="Times New Roman"/>
          <w:color w:val="000000" w:themeColor="text1"/>
        </w:rPr>
        <w:t xml:space="preserve"> from established theory (the Technology Acceptance Model’s Perceived Usefulness and Perceived Ease of Use, combined with TOE-derived </w:t>
      </w:r>
      <w:r w:rsidR="00F90E4F"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and </w:t>
      </w:r>
      <w:r w:rsidRPr="00F61B16">
        <w:rPr>
          <w:rFonts w:ascii="Times New Roman" w:hAnsi="Times New Roman" w:cs="Times New Roman"/>
          <w:color w:val="000000" w:themeColor="text1"/>
        </w:rPr>
        <w:lastRenderedPageBreak/>
        <w:t>environmental variables), hypotheses are specified in advance, and the model is tested using variance-based Structural Equation Modelling (PLS-SEM). This is an appropriate and well-established epistemological stance for the study’s stated purpose, identifying which factors are statistically associated with marketing-innovation outcomes across a sample of firms.</w:t>
      </w:r>
    </w:p>
    <w:p w14:paraId="58427608" w14:textId="219ACAB5" w:rsidR="00A822A9" w:rsidRPr="00F61B16" w:rsidRDefault="00DC76C7"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However, as with the previous focal study, this epistemology treats ‘innovation’ as a fixed outcome capturable at a single point in time, whereas the researcher’s own comparative project treats marketing capability-building as a developmental, path-dependent process. There is a further, more specific epistemological tension in this study: it draws its independent variables largely from an individual-level technology acceptance theory (TAM) that was designed to explain a single user’s adoption decision, and applies it, largely unchanged, to explain a firm-level, strategic outcome (marketing strategy innovation). This TAM-to-firm-level transfer is common in the SME AI literature (Section 3.2), but it is rarely defended explicitly, and it sits awkwardly beside the study’s simultaneous use of TOE constructs, which were developed specifically to explain </w:t>
      </w:r>
      <w:r w:rsidR="00F90E4F"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rather than individual technology decisions. For the researcher’s own comparative work, this suggests that a positivist design importing individual-level psychological constructs may struggle to represent the collective, owner-manager-mediated decision processes that </w:t>
      </w:r>
      <w:r w:rsidR="00F90E4F" w:rsidRPr="00F61B16">
        <w:rPr>
          <w:rFonts w:ascii="Times New Roman" w:hAnsi="Times New Roman" w:cs="Times New Roman"/>
          <w:color w:val="000000" w:themeColor="text1"/>
        </w:rPr>
        <w:t>characterize</w:t>
      </w:r>
      <w:r w:rsidRPr="00F61B16">
        <w:rPr>
          <w:rFonts w:ascii="Times New Roman" w:hAnsi="Times New Roman" w:cs="Times New Roman"/>
          <w:color w:val="000000" w:themeColor="text1"/>
        </w:rPr>
        <w:t xml:space="preserve"> many Bangladeshi family-run SMEs (Section 3.2).</w:t>
      </w:r>
    </w:p>
    <w:p w14:paraId="08B6E9C6" w14:textId="77777777" w:rsidR="00B23D1F"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31" w:name="_Toc238345907"/>
      <w:bookmarkStart w:id="32" w:name="axiology-and-researcher-positionality"/>
      <w:bookmarkEnd w:id="28"/>
      <w:r w:rsidRPr="00F61B16">
        <w:rPr>
          <w:rFonts w:ascii="Times New Roman" w:hAnsi="Times New Roman" w:cs="Times New Roman"/>
          <w:color w:val="000000" w:themeColor="text1"/>
          <w:sz w:val="24"/>
          <w:szCs w:val="24"/>
        </w:rPr>
        <w:t>Axiology and Researcher Positionality</w:t>
      </w:r>
      <w:bookmarkEnd w:id="31"/>
    </w:p>
    <w:p w14:paraId="6C3314BD" w14:textId="3B200B36" w:rsidR="00A822A9" w:rsidRPr="00F61B16" w:rsidRDefault="009E3A50"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axiology of Khan, Emon and Rahman (2024) is instrumental in the same sense as the previous focal study: the values foregrounded are statistical </w:t>
      </w:r>
      <w:r w:rsidR="00F90E4F" w:rsidRPr="00F61B16">
        <w:rPr>
          <w:rFonts w:ascii="Times New Roman" w:hAnsi="Times New Roman" w:cs="Times New Roman"/>
          <w:color w:val="000000" w:themeColor="text1"/>
        </w:rPr>
        <w:t>rigor</w:t>
      </w:r>
      <w:r w:rsidRPr="00F61B16">
        <w:rPr>
          <w:rFonts w:ascii="Times New Roman" w:hAnsi="Times New Roman" w:cs="Times New Roman"/>
          <w:color w:val="000000" w:themeColor="text1"/>
        </w:rPr>
        <w:t xml:space="preserve">, predictive accuracy and practical relevance to managers and policymakers seeking to encourage AI-enabled marketing innovation. The researchers’ own positionality is not discussed, consistent with the implied outside, neutral-observer stance of much positivist SME research. This omission matters more for the researcher’s own project than it might first appear: a Bangladesh-based researcher investigating Bangladeshi SME </w:t>
      </w:r>
      <w:r w:rsidR="00F90E4F" w:rsidRPr="00F61B16">
        <w:rPr>
          <w:rFonts w:ascii="Times New Roman" w:hAnsi="Times New Roman" w:cs="Times New Roman"/>
          <w:color w:val="000000" w:themeColor="text1"/>
        </w:rPr>
        <w:t>behavior</w:t>
      </w:r>
      <w:r w:rsidRPr="00F61B16">
        <w:rPr>
          <w:rFonts w:ascii="Times New Roman" w:hAnsi="Times New Roman" w:cs="Times New Roman"/>
          <w:color w:val="000000" w:themeColor="text1"/>
        </w:rPr>
        <w:t>, and then comparing it with the UK, occupies a different relationship to each research site, and the findings, and their ethical implications for participants and communities, cannot be treated as independent of that positioning, particularly when the same axiological silence would need to be resolved differently for the UK arm of any future comparative fieldwork.</w:t>
      </w:r>
    </w:p>
    <w:p w14:paraId="7EAF7F41" w14:textId="6E38364D" w:rsidR="0075032A" w:rsidRPr="00F61B16" w:rsidRDefault="002C695A"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This axiological silence in the focal study also opens the question about the positionality of the researcher</w:t>
      </w:r>
      <w:r w:rsidR="003C2CB5" w:rsidRPr="00F61B16">
        <w:rPr>
          <w:rFonts w:ascii="Times New Roman" w:hAnsi="Times New Roman" w:cs="Times New Roman"/>
          <w:color w:val="000000" w:themeColor="text1"/>
        </w:rPr>
        <w:t xml:space="preserve">, </w:t>
      </w:r>
      <w:r w:rsidRPr="00F61B16">
        <w:rPr>
          <w:rFonts w:ascii="Times New Roman" w:hAnsi="Times New Roman" w:cs="Times New Roman"/>
          <w:color w:val="000000" w:themeColor="text1"/>
        </w:rPr>
        <w:t>and not just the focal author(s). What is meant by "AI readiness," "marketing performance"</w:t>
      </w:r>
      <w:r w:rsidR="0022518A" w:rsidRPr="00F61B16">
        <w:rPr>
          <w:rFonts w:ascii="Times New Roman" w:hAnsi="Times New Roman" w:cs="Times New Roman"/>
          <w:color w:val="000000" w:themeColor="text1"/>
        </w:rPr>
        <w:t>,</w:t>
      </w:r>
      <w:r w:rsidRPr="00F61B16">
        <w:rPr>
          <w:rFonts w:ascii="Times New Roman" w:hAnsi="Times New Roman" w:cs="Times New Roman"/>
          <w:color w:val="000000" w:themeColor="text1"/>
        </w:rPr>
        <w:t xml:space="preserve"> and "business growth" will differ between the UK arm of the study (based in the UK) and the Bangladeshi arm (based in Bangladesh), due to the researcher having a cultural and linguistic background in Bangladesh or in the UK respectively. Explicit testing and making explicit the researcher's own prior assumptions about which country's practices constitute the unspoken "norm" against which the other is measured should be part of reflexive practice going forward, for if the researcher's own assumptions are not examined, the same developed/developing asymmetry of Section 3.2 is likely to be reproduced quietly in the background.</w:t>
      </w:r>
    </w:p>
    <w:p w14:paraId="7EAF7F42" w14:textId="77777777" w:rsidR="0075032A"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33" w:name="_Toc238345908"/>
      <w:bookmarkStart w:id="34" w:name="X85002eff2498a787c217b2d548d022820141269"/>
      <w:bookmarkEnd w:id="32"/>
      <w:r w:rsidRPr="00F61B16">
        <w:rPr>
          <w:rFonts w:ascii="Times New Roman" w:hAnsi="Times New Roman" w:cs="Times New Roman"/>
          <w:color w:val="000000" w:themeColor="text1"/>
          <w:sz w:val="24"/>
          <w:szCs w:val="24"/>
        </w:rPr>
        <w:t>Methodological Quality: Reliability, Validity, and Trustworthiness</w:t>
      </w:r>
      <w:bookmarkEnd w:id="33"/>
    </w:p>
    <w:p w14:paraId="2DB1F6B2" w14:textId="77777777" w:rsidR="009516E5" w:rsidRPr="00F61B16" w:rsidRDefault="00571EA2" w:rsidP="00502021">
      <w:pPr>
        <w:pStyle w:val="Heading3"/>
        <w:numPr>
          <w:ilvl w:val="2"/>
          <w:numId w:val="3"/>
        </w:numPr>
        <w:spacing w:line="360" w:lineRule="auto"/>
        <w:jc w:val="both"/>
        <w:rPr>
          <w:rFonts w:ascii="Times New Roman" w:hAnsi="Times New Roman" w:cs="Times New Roman"/>
          <w:color w:val="000000" w:themeColor="text1"/>
        </w:rPr>
      </w:pPr>
      <w:bookmarkStart w:id="35" w:name="_Toc238345909"/>
      <w:r w:rsidRPr="00F61B16">
        <w:rPr>
          <w:rFonts w:ascii="Times New Roman" w:hAnsi="Times New Roman" w:cs="Times New Roman"/>
          <w:color w:val="000000" w:themeColor="text1"/>
        </w:rPr>
        <w:t>Reliability and internal validity</w:t>
      </w:r>
      <w:bookmarkEnd w:id="35"/>
    </w:p>
    <w:p w14:paraId="1F51DDE9" w14:textId="71C6FDFA" w:rsidR="00A822A9" w:rsidRPr="00F61B16" w:rsidRDefault="00C564CB" w:rsidP="00502021">
      <w:pPr>
        <w:pStyle w:val="FirstParagraph"/>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Khan, Emon and Rahman (2024) use a structured questionnaire and a widely accepted PLS-SEM estimation procedure.</w:t>
      </w:r>
      <w:r w:rsidR="006957F9" w:rsidRPr="00F61B16">
        <w:rPr>
          <w:rFonts w:ascii="Times New Roman" w:hAnsi="Times New Roman" w:cs="Times New Roman"/>
          <w:color w:val="000000" w:themeColor="text1"/>
        </w:rPr>
        <w:t xml:space="preserve"> </w:t>
      </w:r>
      <w:r w:rsidRPr="00F61B16">
        <w:rPr>
          <w:rFonts w:ascii="Times New Roman" w:hAnsi="Times New Roman" w:cs="Times New Roman"/>
          <w:color w:val="000000" w:themeColor="text1"/>
        </w:rPr>
        <w:t xml:space="preserve">Subject to that check, this gives the internal, measurement-level validity of the study a reasonably strong methodological footing, consistent with established practice in the TAM/TOE adoption literature. As with any single cross-sectional survey design, however, the causal direction implied between, for example, </w:t>
      </w:r>
      <w:r w:rsidR="00F90E4F"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support and marketing strategy innovation cannot be firmly established; the model is consistent with the </w:t>
      </w:r>
      <w:r w:rsidR="00F90E4F" w:rsidRPr="00F61B16">
        <w:rPr>
          <w:rFonts w:ascii="Times New Roman" w:hAnsi="Times New Roman" w:cs="Times New Roman"/>
          <w:color w:val="000000" w:themeColor="text1"/>
        </w:rPr>
        <w:t>hypothesized</w:t>
      </w:r>
      <w:r w:rsidRPr="00F61B16">
        <w:rPr>
          <w:rFonts w:ascii="Times New Roman" w:hAnsi="Times New Roman" w:cs="Times New Roman"/>
          <w:color w:val="000000" w:themeColor="text1"/>
        </w:rPr>
        <w:t xml:space="preserve"> causal story, but equally consistent with reverse or reciprocal causation, where firms that are already innovating retrospectively report stronger </w:t>
      </w:r>
      <w:r w:rsidR="00F90E4F"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support.</w:t>
      </w:r>
    </w:p>
    <w:p w14:paraId="22BB05EB" w14:textId="77777777" w:rsidR="00563D31" w:rsidRPr="00F61B16" w:rsidRDefault="00571EA2" w:rsidP="00502021">
      <w:pPr>
        <w:pStyle w:val="Heading3"/>
        <w:numPr>
          <w:ilvl w:val="2"/>
          <w:numId w:val="3"/>
        </w:numPr>
        <w:spacing w:line="360" w:lineRule="auto"/>
        <w:jc w:val="both"/>
        <w:rPr>
          <w:rFonts w:ascii="Times New Roman" w:hAnsi="Times New Roman" w:cs="Times New Roman"/>
          <w:color w:val="000000" w:themeColor="text1"/>
        </w:rPr>
      </w:pPr>
      <w:bookmarkStart w:id="36" w:name="_Toc238345910"/>
      <w:r w:rsidRPr="00F61B16">
        <w:rPr>
          <w:rFonts w:ascii="Times New Roman" w:hAnsi="Times New Roman" w:cs="Times New Roman"/>
          <w:color w:val="000000" w:themeColor="text1"/>
        </w:rPr>
        <w:t>External validity and transferability</w:t>
      </w:r>
      <w:bookmarkEnd w:id="36"/>
    </w:p>
    <w:p w14:paraId="7BDECCC7" w14:textId="205F0850" w:rsidR="00A822A9" w:rsidRPr="00F61B16" w:rsidRDefault="00871180"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The external validity of the study is bounded in ways directly relevant to the researcher’s comparative project. The sample of 165 firms is drawn entirely from Bangladesh, using, as is typical of this literature (Section 3.2), a convenience or purposive sampling approach rather than a national probability sample, so findings cannot be assumed to </w:t>
      </w:r>
      <w:r w:rsidR="00F90E4F" w:rsidRPr="00F61B16">
        <w:rPr>
          <w:rFonts w:ascii="Times New Roman" w:hAnsi="Times New Roman" w:cs="Times New Roman"/>
          <w:color w:val="000000" w:themeColor="text1"/>
        </w:rPr>
        <w:t>generalize</w:t>
      </w:r>
      <w:r w:rsidRPr="00F61B16">
        <w:rPr>
          <w:rFonts w:ascii="Times New Roman" w:hAnsi="Times New Roman" w:cs="Times New Roman"/>
          <w:color w:val="000000" w:themeColor="text1"/>
        </w:rPr>
        <w:t xml:space="preserve"> even across the full population of Bangladeshi SMEs, still less to SMEs in a very different institutional and regulatory environment such as the UK. This is, in one sense, a strength relative to the previous focal study: because the sample is Bangladeshi rather than Pakistani, the findings speak directly, rather than by loose institutional analogy, to one half of the researcher’s UK-Bangladesh comparison. But it also sharpens the central research gap identified in Section 3.4: no equivalent, directly comparable UK </w:t>
      </w:r>
      <w:r w:rsidRPr="00F61B16">
        <w:rPr>
          <w:rFonts w:ascii="Times New Roman" w:hAnsi="Times New Roman" w:cs="Times New Roman"/>
          <w:color w:val="000000" w:themeColor="text1"/>
        </w:rPr>
        <w:lastRenderedPageBreak/>
        <w:t xml:space="preserve">study using the same constructs and estimation approach currently exists, so any cross-country comparison must currently proceed by juxtaposing separately-designed studies rather than through a single, </w:t>
      </w:r>
      <w:r w:rsidR="00F90E4F" w:rsidRPr="00F61B16">
        <w:rPr>
          <w:rFonts w:ascii="Times New Roman" w:hAnsi="Times New Roman" w:cs="Times New Roman"/>
          <w:color w:val="000000" w:themeColor="text1"/>
        </w:rPr>
        <w:t>harmonized</w:t>
      </w:r>
      <w:r w:rsidRPr="00F61B16">
        <w:rPr>
          <w:rFonts w:ascii="Times New Roman" w:hAnsi="Times New Roman" w:cs="Times New Roman"/>
          <w:color w:val="000000" w:themeColor="text1"/>
        </w:rPr>
        <w:t xml:space="preserve"> comparative instrument – precisely the gap the researcher’s own DBA project is intended to close.</w:t>
      </w:r>
    </w:p>
    <w:p w14:paraId="2D62E847" w14:textId="77777777" w:rsidR="00A87AAE" w:rsidRPr="00F61B16" w:rsidRDefault="00571EA2" w:rsidP="00502021">
      <w:pPr>
        <w:pStyle w:val="Heading3"/>
        <w:numPr>
          <w:ilvl w:val="2"/>
          <w:numId w:val="3"/>
        </w:numPr>
        <w:spacing w:line="360" w:lineRule="auto"/>
        <w:jc w:val="both"/>
        <w:rPr>
          <w:rFonts w:ascii="Times New Roman" w:hAnsi="Times New Roman" w:cs="Times New Roman"/>
          <w:color w:val="000000" w:themeColor="text1"/>
        </w:rPr>
      </w:pPr>
      <w:bookmarkStart w:id="37" w:name="_Toc238345911"/>
      <w:r w:rsidRPr="00F61B16">
        <w:rPr>
          <w:rFonts w:ascii="Times New Roman" w:hAnsi="Times New Roman" w:cs="Times New Roman"/>
          <w:color w:val="000000" w:themeColor="text1"/>
        </w:rPr>
        <w:t>Trustworthiness (qualitative criteria)</w:t>
      </w:r>
      <w:bookmarkEnd w:id="37"/>
    </w:p>
    <w:p w14:paraId="4675BA8B" w14:textId="2B4E1A52" w:rsidR="00A822A9" w:rsidRPr="00F61B16" w:rsidRDefault="0094699B"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It will be evident that, even with the judicious use of some aspects of the principles underlying a particular set of qualitative trustworthiness criteria, credibility, dependability and confirmability (Neergaard and Ulhøi, 2007), in the analysis of data from a quantitative data collection method, it is an exercise across paradigms. However, for the specific purpose to which this section is being put, this process remains informative. Dependability is likely to be reasonably strong given the transparent reporting conventions expected of a PLS-SEM study of this kind. Credibility, in the interpretivist sense of participants </w:t>
      </w:r>
      <w:r w:rsidR="00F90E4F" w:rsidRPr="00F61B16">
        <w:rPr>
          <w:rFonts w:ascii="Times New Roman" w:hAnsi="Times New Roman" w:cs="Times New Roman"/>
          <w:color w:val="000000" w:themeColor="text1"/>
        </w:rPr>
        <w:t>recognizing</w:t>
      </w:r>
      <w:r w:rsidRPr="00F61B16">
        <w:rPr>
          <w:rFonts w:ascii="Times New Roman" w:hAnsi="Times New Roman" w:cs="Times New Roman"/>
          <w:color w:val="000000" w:themeColor="text1"/>
        </w:rPr>
        <w:t xml:space="preserve"> themselves in the findings, cannot be established from a structured questionnaire alone, and would require the kind of follow-up interviews or member-checking that a mixed-methods design, of the sort proposed for the researcher’s own study, could provide.</w:t>
      </w:r>
    </w:p>
    <w:p w14:paraId="2D823CAA" w14:textId="77777777" w:rsidR="00B67677" w:rsidRPr="00F61B16" w:rsidRDefault="00571EA2" w:rsidP="00502021">
      <w:pPr>
        <w:pStyle w:val="Heading3"/>
        <w:numPr>
          <w:ilvl w:val="2"/>
          <w:numId w:val="3"/>
        </w:numPr>
        <w:spacing w:line="360" w:lineRule="auto"/>
        <w:jc w:val="both"/>
        <w:rPr>
          <w:rFonts w:ascii="Times New Roman" w:hAnsi="Times New Roman" w:cs="Times New Roman"/>
          <w:color w:val="000000" w:themeColor="text1"/>
        </w:rPr>
      </w:pPr>
      <w:bookmarkStart w:id="38" w:name="_Toc238345912"/>
      <w:r w:rsidRPr="00F61B16">
        <w:rPr>
          <w:rFonts w:ascii="Times New Roman" w:hAnsi="Times New Roman" w:cs="Times New Roman"/>
          <w:color w:val="000000" w:themeColor="text1"/>
        </w:rPr>
        <w:t>Common-method and self-report bias</w:t>
      </w:r>
      <w:bookmarkEnd w:id="38"/>
    </w:p>
    <w:p w14:paraId="785E1B3F" w14:textId="39674C27" w:rsidR="00A822A9" w:rsidRPr="00F61B16" w:rsidRDefault="00826053"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As with much of the quantitative literature reviewed in Section 3.2, the study appears to rely on single-respondent, self-reported data for both the predictor and outcome variables, raising the familiar risk of common-method bias artificially inflating the observed relationships, and of social-desirability effects leading respondents to over-report both their firm’s AI readiness and its innovation outcomes. Where such remedies (e.g., Harman’s single-factor test, or collecting outcome data from a second respondent or an objective performance record) are not explicitly reported, this represents a modest but real threat to the confidence that can be placed in the reported associations – one that a future mixed-methods, multi-respondent comparative design should aim to address directly.</w:t>
      </w:r>
    </w:p>
    <w:p w14:paraId="4D4849C1" w14:textId="77777777" w:rsidR="00FB3C58"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39" w:name="_Toc238345913"/>
      <w:bookmarkStart w:id="40" w:name="ethical-considerations"/>
      <w:bookmarkEnd w:id="34"/>
      <w:r w:rsidRPr="00F61B16">
        <w:rPr>
          <w:rFonts w:ascii="Times New Roman" w:hAnsi="Times New Roman" w:cs="Times New Roman"/>
          <w:color w:val="000000" w:themeColor="text1"/>
          <w:sz w:val="24"/>
          <w:szCs w:val="24"/>
        </w:rPr>
        <w:t>Ethical Considerations</w:t>
      </w:r>
      <w:bookmarkEnd w:id="39"/>
    </w:p>
    <w:p w14:paraId="69425358" w14:textId="3B1D3445" w:rsidR="00A822A9" w:rsidRPr="00F61B16" w:rsidRDefault="00825E91" w:rsidP="00502021">
      <w:pPr>
        <w:pStyle w:val="FirstParagraph"/>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Ethical handling in Khan, Emon and Rahman (2024) appears to follow standard survey-research practice – informed consent, confidentiality of respondent and firm identity, and non-intrusive </w:t>
      </w:r>
      <w:r w:rsidRPr="00F61B16">
        <w:rPr>
          <w:rFonts w:ascii="Times New Roman" w:hAnsi="Times New Roman" w:cs="Times New Roman"/>
          <w:color w:val="000000" w:themeColor="text1"/>
        </w:rPr>
        <w:lastRenderedPageBreak/>
        <w:t xml:space="preserve">measurement – which is proportionate for this type of research. As with the previous focal study, however, the paper does not engage with the wider ethical questions that are specific to AI as opposed to digital technology more broadly, such as data privacy in AI-driven customer targeting, algorithmic bias in AI-generated marketing content, or the </w:t>
      </w:r>
      <w:r w:rsidR="00F90E4F" w:rsidRPr="00F61B16">
        <w:rPr>
          <w:rFonts w:ascii="Times New Roman" w:hAnsi="Times New Roman" w:cs="Times New Roman"/>
          <w:color w:val="000000" w:themeColor="text1"/>
        </w:rPr>
        <w:t>labor</w:t>
      </w:r>
      <w:r w:rsidRPr="00F61B16">
        <w:rPr>
          <w:rFonts w:ascii="Times New Roman" w:hAnsi="Times New Roman" w:cs="Times New Roman"/>
          <w:color w:val="000000" w:themeColor="text1"/>
        </w:rPr>
        <w:t xml:space="preserve"> implications of AI-enabled marketing automation for SME employees. This gap is arguably more consequential in the Bangladeshi context than the UK one: Bangladesh’s data protection framework remains considerably less developed than the UK’s post-GDPR regime, so questions of algorithmic accountability and data governance carry different weight, and different urgency, on each side of the researcher’s comparison, and should be treated as a substantive element of the comparative design rather than a background assumption.</w:t>
      </w:r>
    </w:p>
    <w:p w14:paraId="308435D4" w14:textId="77777777" w:rsidR="00982F59"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41" w:name="_Toc238345914"/>
      <w:bookmarkStart w:id="42" w:name="X6b51ae6a9fbbb537923690e9bc9d60ef17a2085"/>
      <w:bookmarkEnd w:id="40"/>
      <w:r w:rsidRPr="00F61B16">
        <w:rPr>
          <w:rFonts w:ascii="Times New Roman" w:hAnsi="Times New Roman" w:cs="Times New Roman"/>
          <w:color w:val="000000" w:themeColor="text1"/>
          <w:sz w:val="24"/>
          <w:szCs w:val="24"/>
        </w:rPr>
        <w:t>Critical Appraisal and Alternative Philosophical Approaches</w:t>
      </w:r>
      <w:bookmarkEnd w:id="41"/>
    </w:p>
    <w:p w14:paraId="5B11DE34" w14:textId="79B99EF8" w:rsidR="007B58E2" w:rsidRPr="00F61B16" w:rsidRDefault="007B58E2"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The contribution of Khan, Emon and Rahman (2024) is genuinely useful for the researcher’s project: it provides one of the few directly Bangladeshi, empirically-grounded accounts of what predicts AI-enabled marketing innovation in SMEs, and its inclusion of a ‘Cost of AI Implementation’ construct as a significant negative predictor is a distinctively context-sensitive finding – cost is a less prominent barrier in equivalent UK-focused studies (Section 3.2), suggesting a genuine institutional difference worth pursuing empirically rather than assuming.</w:t>
      </w:r>
    </w:p>
    <w:p w14:paraId="57866913" w14:textId="1BACBC1D" w:rsidR="007B58E2" w:rsidRPr="00F61B16" w:rsidRDefault="007B58E2"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At the same time, the study shares the limitations of the wider TAM/TOE tradition identified in Section 3.2 and 3.3: it treats ‘marketing strategy innovation’ as a single, static, self-reported outcome rather than a process that unfolds through owner-manager decision-making over time, and it says little about how the ‘</w:t>
      </w:r>
      <w:r w:rsidR="00F90E4F"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support’ or ‘competitive pressure’ that respondents report are actually enacted day-to-day inside a typically small, often family-run, Bangladeshi firm. An interpretivist alternative – for example, a small number of in-depth case studies with owner-managers in both Dhaka and a comparable UK region – could not replicate the statistical </w:t>
      </w:r>
      <w:r w:rsidR="00F90E4F" w:rsidRPr="00F61B16">
        <w:rPr>
          <w:rFonts w:ascii="Times New Roman" w:hAnsi="Times New Roman" w:cs="Times New Roman"/>
          <w:color w:val="000000" w:themeColor="text1"/>
        </w:rPr>
        <w:t>generalizability</w:t>
      </w:r>
      <w:r w:rsidRPr="00F61B16">
        <w:rPr>
          <w:rFonts w:ascii="Times New Roman" w:hAnsi="Times New Roman" w:cs="Times New Roman"/>
          <w:color w:val="000000" w:themeColor="text1"/>
        </w:rPr>
        <w:t xml:space="preserve"> of the PLS-SEM model, but could show how far the survey’s abstract constructs (readiness, support, pressure) map onto the lived, often informal decision processes that Section 3.2 suggests </w:t>
      </w:r>
      <w:r w:rsidR="00F90E4F" w:rsidRPr="00F61B16">
        <w:rPr>
          <w:rFonts w:ascii="Times New Roman" w:hAnsi="Times New Roman" w:cs="Times New Roman"/>
          <w:color w:val="000000" w:themeColor="text1"/>
        </w:rPr>
        <w:t>characterize</w:t>
      </w:r>
      <w:r w:rsidRPr="00F61B16">
        <w:rPr>
          <w:rFonts w:ascii="Times New Roman" w:hAnsi="Times New Roman" w:cs="Times New Roman"/>
          <w:color w:val="000000" w:themeColor="text1"/>
        </w:rPr>
        <w:t xml:space="preserve"> Bangladeshi SME ownership structures.</w:t>
      </w:r>
    </w:p>
    <w:p w14:paraId="115BCE6B" w14:textId="797A73ED" w:rsidR="00A822A9" w:rsidRPr="00F61B16" w:rsidRDefault="007B58E2"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A further limitation, again shared with much of the reviewed literature, is that the study does not disaggregate its findings by sector or by firm size within the SME category, so it is not possible to </w:t>
      </w:r>
      <w:r w:rsidRPr="00F61B16">
        <w:rPr>
          <w:rFonts w:ascii="Times New Roman" w:hAnsi="Times New Roman" w:cs="Times New Roman"/>
          <w:color w:val="000000" w:themeColor="text1"/>
        </w:rPr>
        <w:lastRenderedPageBreak/>
        <w:t>tell whether the reported relationships hold uniformly across, for example, retail versus manufacturing SMEs, or micro versus medium-sized firms. Since the researcher’s own comparative project is likely to draw on SMEs of varying size and sector in both countries, this is a methodological gap worth addressing explicitly in the design of any future quantitative instrument, whether through stratified sampling or through testing for moderation effects by firm size and sector.</w:t>
      </w:r>
    </w:p>
    <w:p w14:paraId="0A0AAB60" w14:textId="77777777" w:rsidR="005E086D" w:rsidRPr="00F61B16" w:rsidRDefault="00571EA2" w:rsidP="00502021">
      <w:pPr>
        <w:pStyle w:val="Heading2"/>
        <w:numPr>
          <w:ilvl w:val="1"/>
          <w:numId w:val="3"/>
        </w:numPr>
        <w:spacing w:line="360" w:lineRule="auto"/>
        <w:jc w:val="both"/>
        <w:rPr>
          <w:rFonts w:ascii="Times New Roman" w:hAnsi="Times New Roman" w:cs="Times New Roman"/>
          <w:color w:val="000000" w:themeColor="text1"/>
          <w:sz w:val="24"/>
          <w:szCs w:val="24"/>
        </w:rPr>
      </w:pPr>
      <w:bookmarkStart w:id="43" w:name="_Toc238345915"/>
      <w:bookmarkStart w:id="44" w:name="implications-for-the-present-study"/>
      <w:bookmarkEnd w:id="42"/>
      <w:r w:rsidRPr="00F61B16">
        <w:rPr>
          <w:rFonts w:ascii="Times New Roman" w:hAnsi="Times New Roman" w:cs="Times New Roman"/>
          <w:color w:val="000000" w:themeColor="text1"/>
          <w:sz w:val="24"/>
          <w:szCs w:val="24"/>
        </w:rPr>
        <w:t>Implications for the Present Study</w:t>
      </w:r>
      <w:bookmarkEnd w:id="43"/>
    </w:p>
    <w:p w14:paraId="565D46CF" w14:textId="098D9E5B" w:rsidR="00A822A9" w:rsidRPr="00F61B16" w:rsidRDefault="007C4B43" w:rsidP="00502021">
      <w:pPr>
        <w:pStyle w:val="FirstParagraph"/>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This critical examination continues to support the case for a critical realist, mixed-methods design</w:t>
      </w:r>
      <w:r w:rsidR="009401CA" w:rsidRPr="00F61B16">
        <w:rPr>
          <w:rFonts w:ascii="Times New Roman" w:hAnsi="Times New Roman" w:cs="Times New Roman"/>
          <w:color w:val="000000" w:themeColor="text1"/>
        </w:rPr>
        <w:t xml:space="preserve">, </w:t>
      </w:r>
      <w:r w:rsidRPr="00F61B16">
        <w:rPr>
          <w:rFonts w:ascii="Times New Roman" w:hAnsi="Times New Roman" w:cs="Times New Roman"/>
          <w:color w:val="000000" w:themeColor="text1"/>
        </w:rPr>
        <w:t xml:space="preserve">one that treats institutional structures and mechanisms (regulation, ownership form, infrastructure) as real and causally consequential, while accepting that owner-managers' interpretation of those structures must be investigated qualitatively rather than assumed for the researcher’s comparative DBA project, while sharpening it in one important respect. Because Khan, Emon and Rahman (2024) is itself Bangladesh-based, it demonstrates that a quantitative, TAM/TOE-style instrument can be meaningfully deployed in the Bangladeshi SME context and could, in principle, be adapted or replicated for a UK sample to provide the </w:t>
      </w:r>
      <w:r w:rsidR="00F90E4F" w:rsidRPr="00F61B16">
        <w:rPr>
          <w:rFonts w:ascii="Times New Roman" w:hAnsi="Times New Roman" w:cs="Times New Roman"/>
          <w:color w:val="000000" w:themeColor="text1"/>
        </w:rPr>
        <w:t>harmonized</w:t>
      </w:r>
      <w:r w:rsidRPr="00F61B16">
        <w:rPr>
          <w:rFonts w:ascii="Times New Roman" w:hAnsi="Times New Roman" w:cs="Times New Roman"/>
          <w:color w:val="000000" w:themeColor="text1"/>
        </w:rPr>
        <w:t xml:space="preserve">, directly comparative quantitative evidence that Section 3.4 identifies as currently missing from the literature. At the same time, its silence on process – on how owner-managers actually interpret and act on </w:t>
      </w:r>
      <w:r w:rsidR="00F90E4F" w:rsidRPr="00F61B16">
        <w:rPr>
          <w:rFonts w:ascii="Times New Roman" w:hAnsi="Times New Roman" w:cs="Times New Roman"/>
          <w:color w:val="000000" w:themeColor="text1"/>
        </w:rPr>
        <w:t>organizational</w:t>
      </w:r>
      <w:r w:rsidRPr="00F61B16">
        <w:rPr>
          <w:rFonts w:ascii="Times New Roman" w:hAnsi="Times New Roman" w:cs="Times New Roman"/>
          <w:color w:val="000000" w:themeColor="text1"/>
        </w:rPr>
        <w:t xml:space="preserve"> support, competitive pressure, or the cost of AI – reinforces the case for pairing any such quantitative comparison with qualitative fieldwork capable of explaining why the same constructs might operate differently, or be understood differently, by managers in Dhaka and in the UK.</w:t>
      </w:r>
    </w:p>
    <w:p w14:paraId="5372513C" w14:textId="77777777" w:rsidR="00E62A88" w:rsidRPr="00F61B16" w:rsidRDefault="00571EA2" w:rsidP="00502021">
      <w:pPr>
        <w:pStyle w:val="Heading1"/>
        <w:numPr>
          <w:ilvl w:val="0"/>
          <w:numId w:val="3"/>
        </w:numPr>
        <w:spacing w:line="360" w:lineRule="auto"/>
        <w:jc w:val="both"/>
        <w:rPr>
          <w:rFonts w:ascii="Times New Roman" w:hAnsi="Times New Roman" w:cs="Times New Roman"/>
          <w:color w:val="000000" w:themeColor="text1"/>
          <w:sz w:val="24"/>
          <w:szCs w:val="24"/>
        </w:rPr>
      </w:pPr>
      <w:bookmarkStart w:id="45" w:name="_Toc238345916"/>
      <w:bookmarkStart w:id="46" w:name="discussion-and-contribution"/>
      <w:bookmarkEnd w:id="24"/>
      <w:bookmarkEnd w:id="44"/>
      <w:r w:rsidRPr="00F61B16">
        <w:rPr>
          <w:rFonts w:ascii="Times New Roman" w:hAnsi="Times New Roman" w:cs="Times New Roman"/>
          <w:color w:val="000000" w:themeColor="text1"/>
          <w:sz w:val="24"/>
          <w:szCs w:val="24"/>
        </w:rPr>
        <w:t>Discussion and Contribution</w:t>
      </w:r>
      <w:bookmarkEnd w:id="45"/>
    </w:p>
    <w:p w14:paraId="63A34310" w14:textId="4CA3E190" w:rsidR="009C0339" w:rsidRPr="00F61B16" w:rsidRDefault="009C0339"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Even so, the dominant paradigm, of which the work by Khan, Emon and Rahman (2024) offers an in-depth illustration (see Section 4), relies fundamentally on the positivist, variables-based approach, capable of rigorously testing associations yet doing little to uncover institutional, interpretive, or ethical nuances to the development of capability (Section 3.3, 3.4). This leads to a need for a stronger emphasis on both the theoretical framework underpinning the study (with an </w:t>
      </w:r>
      <w:r w:rsidR="00F90E4F" w:rsidRPr="00F61B16">
        <w:rPr>
          <w:rFonts w:ascii="Times New Roman" w:hAnsi="Times New Roman" w:cs="Times New Roman"/>
          <w:color w:val="000000" w:themeColor="text1"/>
        </w:rPr>
        <w:t>operationalization</w:t>
      </w:r>
      <w:r w:rsidRPr="00F61B16">
        <w:rPr>
          <w:rFonts w:ascii="Times New Roman" w:hAnsi="Times New Roman" w:cs="Times New Roman"/>
          <w:color w:val="000000" w:themeColor="text1"/>
        </w:rPr>
        <w:t xml:space="preserve"> of Dynamic Capabilities Theory that respects its temporal claims, possibly employing longer or qualitative methods to track capability construction in progress rather than assuming it in static measurement) and the methodological approach (with a blended design for a </w:t>
      </w:r>
      <w:r w:rsidRPr="00F61B16">
        <w:rPr>
          <w:rFonts w:ascii="Times New Roman" w:hAnsi="Times New Roman" w:cs="Times New Roman"/>
          <w:color w:val="000000" w:themeColor="text1"/>
        </w:rPr>
        <w:lastRenderedPageBreak/>
        <w:t>cross-border UK-Bangladesh comparison). Furthermore, on the practical level, a framework focusing more on context rather than simply “AI adoption” support and acknowledging distinct national differences in SME characteristics (infrastructure, political influence, digital literacy, governance tolerances) rather than treating them as an afterthought for “readiness” (an approach implied in much of the TOE research, Section 3.2), could prove more helpful.</w:t>
      </w:r>
    </w:p>
    <w:p w14:paraId="0950959B" w14:textId="77777777" w:rsidR="00A822A9" w:rsidRPr="00F61B16" w:rsidRDefault="009C0339"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Regarding the structure of research conducted for a DBA degree, this discussion shows why accounting for your explicit epistemological, ontological, and axiological stance is critical, and not merely a theoretical exercise; it determines what type of “capability” framework your resulting doctoral research could potentially create: perhaps an statistically verifiable generalization, an interpretation sensitive to its contextual reality, or a practically valid blend of both via a pragmatic mixed-methods design. It also informs interactions with stakeholders; a purely positivist report, presenting evidence that could validate structural models, speaks to the academic community familiar with the research paradigm yet may hold less persuasiveness for SME owners who might be more receptive to practical illustrations and narratives about another firm building AI-enhanced marketing capabilities. A DBA's intermediary role between academe and business implies a responsibility to provide both and underscores the suitability of the discussed mixed-methods design. Finally, this analysis implies that developing a practically useful “AI-ready” or “AI” framework would entail developing an axiology that includes, beyond maximization of performance, consideration of practical ethical aspects such as data security, fair customer-targeting in terms of algorithms, and local regulatory variations (as discussed concerning Bangladesh and the UK in Section 4.5), this is an integration that necessitates taking seriously the proposed framework development at an axiological level rather than treating it as a last resort.</w:t>
      </w:r>
    </w:p>
    <w:p w14:paraId="73881826" w14:textId="77777777" w:rsidR="00AD7F38" w:rsidRPr="00F61B16" w:rsidRDefault="00571EA2" w:rsidP="00502021">
      <w:pPr>
        <w:pStyle w:val="Heading1"/>
        <w:numPr>
          <w:ilvl w:val="0"/>
          <w:numId w:val="3"/>
        </w:numPr>
        <w:spacing w:line="360" w:lineRule="auto"/>
        <w:jc w:val="both"/>
        <w:rPr>
          <w:rFonts w:ascii="Times New Roman" w:hAnsi="Times New Roman" w:cs="Times New Roman"/>
          <w:color w:val="000000" w:themeColor="text1"/>
          <w:sz w:val="24"/>
          <w:szCs w:val="24"/>
        </w:rPr>
      </w:pPr>
      <w:bookmarkStart w:id="47" w:name="_Toc238345917"/>
      <w:bookmarkStart w:id="48" w:name="conclusion"/>
      <w:bookmarkEnd w:id="46"/>
      <w:r w:rsidRPr="00F61B16">
        <w:rPr>
          <w:rFonts w:ascii="Times New Roman" w:hAnsi="Times New Roman" w:cs="Times New Roman"/>
          <w:color w:val="000000" w:themeColor="text1"/>
          <w:sz w:val="24"/>
          <w:szCs w:val="24"/>
        </w:rPr>
        <w:t>Conclusion</w:t>
      </w:r>
      <w:bookmarkEnd w:id="47"/>
    </w:p>
    <w:p w14:paraId="47135687" w14:textId="182B95A0" w:rsidR="007B2348" w:rsidRPr="00F61B16" w:rsidRDefault="007B2348"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This coursework provided a critical overview of the literature published on the marketing capability driven by AI within SMEs for the last five years and took a close look at the philosophical and methodological premises of one specific study conducted by Khan, Emon and Rahman (2024). This overview identified a research field showing theoretical convergence surrounding the area of dynamic capabilities and AI-adoption theory, but relying predominantly on positivist methodological foundations and with little investigation into these foundations, and </w:t>
      </w:r>
      <w:r w:rsidRPr="00F61B16">
        <w:rPr>
          <w:rFonts w:ascii="Times New Roman" w:hAnsi="Times New Roman" w:cs="Times New Roman"/>
          <w:color w:val="000000" w:themeColor="text1"/>
        </w:rPr>
        <w:lastRenderedPageBreak/>
        <w:t xml:space="preserve">identified a significant contextual gap in comparing the UK and Bangladesh directly. In terms of the philosophical analysis of the work by Khan, Emon and Rahman (2024), it showed the efficacy of stringent quantitative adoption studies for a Bangladeshi SME sample, but illustrated how limitations are imposed, for instance, upon comprehending divergent institutional practices, research positionalities and the ethical implications of </w:t>
      </w:r>
      <w:proofErr w:type="spellStart"/>
      <w:r w:rsidRPr="00F61B16">
        <w:rPr>
          <w:rFonts w:ascii="Times New Roman" w:hAnsi="Times New Roman" w:cs="Times New Roman"/>
          <w:color w:val="000000" w:themeColor="text1"/>
        </w:rPr>
        <w:t>utilising</w:t>
      </w:r>
      <w:proofErr w:type="spellEnd"/>
      <w:r w:rsidRPr="00F61B16">
        <w:rPr>
          <w:rFonts w:ascii="Times New Roman" w:hAnsi="Times New Roman" w:cs="Times New Roman"/>
          <w:color w:val="000000" w:themeColor="text1"/>
        </w:rPr>
        <w:t xml:space="preserve"> AI-based marketing decisions.</w:t>
      </w:r>
    </w:p>
    <w:p w14:paraId="4BEB4219" w14:textId="1A58585D" w:rsidR="007B2348" w:rsidRPr="00F61B16" w:rsidRDefault="007B2348"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This coursework's major scholarly contribution is to explicitly address a philosophical gap that has broadly been left unexpressed by most other studies in this domain that a deeper comparative understanding of AI-driven marketing capability across various institutions with contrasting features would require the presence of research paradigms that would consider both generalizable measures and context-sensitive explanation. This thus explains a proposed switch from a singular positivist, quantitative design to a critical realist, mixed-methods framework, as developed in Section 4.7, under the guidance of the researcher’s </w:t>
      </w:r>
      <w:r w:rsidR="00F90E4F" w:rsidRPr="00F61B16">
        <w:rPr>
          <w:rFonts w:ascii="Times New Roman" w:hAnsi="Times New Roman" w:cs="Times New Roman"/>
          <w:color w:val="000000" w:themeColor="text1"/>
        </w:rPr>
        <w:t>authorized</w:t>
      </w:r>
      <w:r w:rsidRPr="00F61B16">
        <w:rPr>
          <w:rFonts w:ascii="Times New Roman" w:hAnsi="Times New Roman" w:cs="Times New Roman"/>
          <w:color w:val="000000" w:themeColor="text1"/>
        </w:rPr>
        <w:t xml:space="preserve"> subject area in the form of research proposals for DBA studies. Researchers who will engage further to this issue may consider the qualitative fieldwork, especially comparative studies with owner managers of small and medium sized businesses from the United Kingdom and Bangladesh as a vital accompaniment of dominant quantitative, variable focused studies conducted within the field and must consider issues of data protection and algorithmic fairness as substance that needs attention during the research design, given that regulatory frameworks in the two nations are of varying stage of maturity.</w:t>
      </w:r>
    </w:p>
    <w:p w14:paraId="1B5396BF" w14:textId="77777777" w:rsidR="00A822A9" w:rsidRPr="00F61B16" w:rsidRDefault="007B2348" w:rsidP="00502021">
      <w:pPr>
        <w:pStyle w:val="BodyTex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In broader terms, this coursework highlighted a key insight beyond the AI driven marketing capability in SMEs issue that in a DBA coursework or research, the most effective aspect of a Literature Review comes not just from its extensive coverage of relevant studies, but the capacity it depicts in scrutinizing how, why and what the field knows now and, importantly, through its predominantly chosen approach what have the researchers historically been blind to and unable to query. Embracing this philosophical stance together with awareness regarding implications of the researcher’s chosen methodology in forthcoming principal research will ensure that the DBA research project contributes academically and in a practical way as well.</w:t>
      </w:r>
    </w:p>
    <w:p w14:paraId="70CAD2CF" w14:textId="77777777" w:rsidR="00722B21" w:rsidRPr="00F61B16" w:rsidRDefault="00722B21" w:rsidP="00502021">
      <w:pPr>
        <w:pStyle w:val="BodyText"/>
        <w:spacing w:line="360" w:lineRule="auto"/>
        <w:jc w:val="both"/>
        <w:rPr>
          <w:rFonts w:ascii="Times New Roman" w:hAnsi="Times New Roman" w:cs="Times New Roman"/>
          <w:color w:val="000000" w:themeColor="text1"/>
        </w:rPr>
        <w:sectPr w:rsidR="00722B21" w:rsidRPr="00F61B16" w:rsidSect="003635DB">
          <w:pgSz w:w="12240" w:h="15840"/>
          <w:pgMar w:top="1440" w:right="1440" w:bottom="1440" w:left="1440" w:header="720" w:footer="720" w:gutter="0"/>
          <w:pgNumType w:start="1"/>
          <w:cols w:space="720"/>
        </w:sectPr>
      </w:pPr>
    </w:p>
    <w:p w14:paraId="30063C99" w14:textId="77777777" w:rsidR="00722B21" w:rsidRPr="00F61B16" w:rsidRDefault="00722B21" w:rsidP="00502021">
      <w:pPr>
        <w:pStyle w:val="Heading1"/>
        <w:spacing w:before="0" w:after="240" w:line="360" w:lineRule="auto"/>
        <w:jc w:val="both"/>
        <w:rPr>
          <w:rFonts w:ascii="Times New Roman" w:hAnsi="Times New Roman" w:cs="Times New Roman"/>
          <w:color w:val="000000" w:themeColor="text1"/>
          <w:sz w:val="24"/>
          <w:szCs w:val="24"/>
        </w:rPr>
      </w:pPr>
      <w:bookmarkStart w:id="49" w:name="_Toc238345918"/>
      <w:r w:rsidRPr="00F61B16">
        <w:rPr>
          <w:rFonts w:ascii="Times New Roman" w:hAnsi="Times New Roman" w:cs="Times New Roman"/>
          <w:color w:val="000000" w:themeColor="text1"/>
          <w:sz w:val="24"/>
          <w:szCs w:val="24"/>
        </w:rPr>
        <w:lastRenderedPageBreak/>
        <w:t xml:space="preserve">Reference </w:t>
      </w:r>
      <w:r w:rsidRPr="00F61B16">
        <w:rPr>
          <w:rFonts w:ascii="Times New Roman" w:hAnsi="Times New Roman" w:cs="Times New Roman"/>
          <w:strike/>
          <w:color w:val="000000" w:themeColor="text1"/>
          <w:sz w:val="24"/>
          <w:szCs w:val="24"/>
        </w:rPr>
        <w:t>list</w:t>
      </w:r>
      <w:bookmarkEnd w:id="49"/>
    </w:p>
    <w:p w14:paraId="7A4F748C"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Arndt, F. (2019). Dynamic capabilities: A retrospective, state-of-the-art, and future research agenda. </w:t>
      </w:r>
      <w:r w:rsidRPr="00F61B16">
        <w:rPr>
          <w:i/>
          <w:iCs/>
          <w:color w:val="000000" w:themeColor="text1"/>
        </w:rPr>
        <w:t>Journal of Management &amp; Organization</w:t>
      </w:r>
      <w:r w:rsidRPr="00F61B16">
        <w:rPr>
          <w:color w:val="000000" w:themeColor="text1"/>
        </w:rPr>
        <w:t>, [online] 31(6), pp.3075–3078. doi:10.1017/jmo.2019.21.</w:t>
      </w:r>
    </w:p>
    <w:p w14:paraId="55371D30"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BCC (2026). </w:t>
      </w:r>
      <w:r w:rsidRPr="00F61B16">
        <w:rPr>
          <w:i/>
          <w:iCs/>
          <w:color w:val="000000" w:themeColor="text1"/>
        </w:rPr>
        <w:t>Half of SMEs Using AI -With Limited Headcount Impact So Far  - British Chambers of Commerce</w:t>
      </w:r>
      <w:r w:rsidRPr="00F61B16">
        <w:rPr>
          <w:color w:val="000000" w:themeColor="text1"/>
        </w:rPr>
        <w:t>. [online] British Chambers of Commerce. Available at: https://www.britishchambers.org.uk/news/2026/03/half-of-smes-using-ai-with-limited-headcount-impact-so-far/ [Accessed 1 Aug. 2026].</w:t>
      </w:r>
    </w:p>
    <w:p w14:paraId="3E679DDE"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Bergmann, J. (2023). Research philosophy, methodological implications, and research design. </w:t>
      </w:r>
      <w:proofErr w:type="spellStart"/>
      <w:r w:rsidRPr="00F61B16">
        <w:rPr>
          <w:i/>
          <w:iCs/>
          <w:color w:val="000000" w:themeColor="text1"/>
        </w:rPr>
        <w:t>Studien</w:t>
      </w:r>
      <w:proofErr w:type="spellEnd"/>
      <w:r w:rsidRPr="00F61B16">
        <w:rPr>
          <w:i/>
          <w:iCs/>
          <w:color w:val="000000" w:themeColor="text1"/>
        </w:rPr>
        <w:t xml:space="preserve"> </w:t>
      </w:r>
      <w:proofErr w:type="spellStart"/>
      <w:r w:rsidRPr="00F61B16">
        <w:rPr>
          <w:i/>
          <w:iCs/>
          <w:color w:val="000000" w:themeColor="text1"/>
        </w:rPr>
        <w:t>zur</w:t>
      </w:r>
      <w:proofErr w:type="spellEnd"/>
      <w:r w:rsidRPr="00F61B16">
        <w:rPr>
          <w:i/>
          <w:iCs/>
          <w:color w:val="000000" w:themeColor="text1"/>
        </w:rPr>
        <w:t xml:space="preserve"> Migrations- und </w:t>
      </w:r>
      <w:proofErr w:type="spellStart"/>
      <w:r w:rsidRPr="00F61B16">
        <w:rPr>
          <w:i/>
          <w:iCs/>
          <w:color w:val="000000" w:themeColor="text1"/>
        </w:rPr>
        <w:t>Integrationspolitik</w:t>
      </w:r>
      <w:proofErr w:type="spellEnd"/>
      <w:r w:rsidRPr="00F61B16">
        <w:rPr>
          <w:color w:val="000000" w:themeColor="text1"/>
        </w:rPr>
        <w:t>, [online] pp.57–89. Available at: https://link.springer.com/chapter/10.1007/978-3-658-42298-1_3 [Accessed 1 Aug. 2026].</w:t>
      </w:r>
    </w:p>
    <w:p w14:paraId="282028EA"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Cimino, A., Corvello, V., Troise, C., Thomas, A. and Tani, M. (2025). Artificial Intelligence Adoption for Sustainable Growth in &lt;</w:t>
      </w:r>
      <w:proofErr w:type="spellStart"/>
      <w:r w:rsidRPr="00F61B16">
        <w:rPr>
          <w:color w:val="000000" w:themeColor="text1"/>
        </w:rPr>
        <w:t>scp</w:t>
      </w:r>
      <w:proofErr w:type="spellEnd"/>
      <w:r w:rsidRPr="00F61B16">
        <w:rPr>
          <w:color w:val="000000" w:themeColor="text1"/>
        </w:rPr>
        <w:t>&gt;SMEs&lt;/</w:t>
      </w:r>
      <w:proofErr w:type="spellStart"/>
      <w:r w:rsidRPr="00F61B16">
        <w:rPr>
          <w:color w:val="000000" w:themeColor="text1"/>
        </w:rPr>
        <w:t>scp</w:t>
      </w:r>
      <w:proofErr w:type="spellEnd"/>
      <w:r w:rsidRPr="00F61B16">
        <w:rPr>
          <w:color w:val="000000" w:themeColor="text1"/>
        </w:rPr>
        <w:t xml:space="preserve">&gt; : An Extended Dynamic Capability Framework. </w:t>
      </w:r>
      <w:r w:rsidRPr="00F61B16">
        <w:rPr>
          <w:i/>
          <w:iCs/>
          <w:color w:val="000000" w:themeColor="text1"/>
        </w:rPr>
        <w:t>Corporate Social Responsibility and Environmental Management</w:t>
      </w:r>
      <w:r w:rsidRPr="00F61B16">
        <w:rPr>
          <w:color w:val="000000" w:themeColor="text1"/>
        </w:rPr>
        <w:t>, 32(5), pp.6120–6138. doi:10.1002/csr.70019.</w:t>
      </w:r>
    </w:p>
    <w:p w14:paraId="74CE559F" w14:textId="77777777" w:rsidR="00722B21" w:rsidRPr="00F61B16" w:rsidRDefault="00722B21" w:rsidP="00502021">
      <w:pPr>
        <w:pStyle w:val="NormalWeb"/>
        <w:spacing w:before="0" w:beforeAutospacing="0" w:after="240" w:afterAutospacing="0" w:line="360" w:lineRule="auto"/>
        <w:jc w:val="both"/>
        <w:rPr>
          <w:color w:val="000000" w:themeColor="text1"/>
        </w:rPr>
      </w:pPr>
      <w:proofErr w:type="spellStart"/>
      <w:r w:rsidRPr="00F61B16">
        <w:rPr>
          <w:color w:val="000000" w:themeColor="text1"/>
        </w:rPr>
        <w:t>Demirağ</w:t>
      </w:r>
      <w:proofErr w:type="spellEnd"/>
      <w:r w:rsidRPr="00F61B16">
        <w:rPr>
          <w:color w:val="000000" w:themeColor="text1"/>
        </w:rPr>
        <w:t xml:space="preserve">, F. (2025). The Impact of AI-supported marketing capabilities and analytics on SMEs” customer agility and marketing performance. </w:t>
      </w:r>
      <w:r w:rsidRPr="00F61B16">
        <w:rPr>
          <w:i/>
          <w:iCs/>
          <w:color w:val="000000" w:themeColor="text1"/>
        </w:rPr>
        <w:t>International Journal of Social Sciences and Education Research</w:t>
      </w:r>
      <w:r w:rsidRPr="00F61B16">
        <w:rPr>
          <w:color w:val="000000" w:themeColor="text1"/>
        </w:rPr>
        <w:t>, [online] 11(1), pp.1–14. doi:10.24289/ijsser.1601570.</w:t>
      </w:r>
    </w:p>
    <w:p w14:paraId="2AB7B2F1"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Fairchild, A.J. and MacKinnon, D.P. (2008). A General Model for Testing Mediation and Moderation Effects. </w:t>
      </w:r>
      <w:r w:rsidRPr="00F61B16">
        <w:rPr>
          <w:i/>
          <w:iCs/>
          <w:color w:val="000000" w:themeColor="text1"/>
        </w:rPr>
        <w:t>Prevention Science</w:t>
      </w:r>
      <w:r w:rsidRPr="00F61B16">
        <w:rPr>
          <w:color w:val="000000" w:themeColor="text1"/>
        </w:rPr>
        <w:t>, [online] 10(2), pp.87–99. doi:10.1007/s11121-008-0109-6.</w:t>
      </w:r>
    </w:p>
    <w:p w14:paraId="666CD332"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Khan, T., Emon, M.M.H., Rahman, </w:t>
      </w:r>
      <w:proofErr w:type="spellStart"/>
      <w:r w:rsidRPr="00F61B16">
        <w:rPr>
          <w:color w:val="000000" w:themeColor="text1"/>
        </w:rPr>
        <w:t>Kh.M</w:t>
      </w:r>
      <w:proofErr w:type="spellEnd"/>
      <w:r w:rsidRPr="00F61B16">
        <w:rPr>
          <w:color w:val="000000" w:themeColor="text1"/>
        </w:rPr>
        <w:t xml:space="preserve">., Nipa, M.N. and Fuad, </w:t>
      </w:r>
      <w:proofErr w:type="spellStart"/>
      <w:r w:rsidRPr="00F61B16">
        <w:rPr>
          <w:color w:val="000000" w:themeColor="text1"/>
        </w:rPr>
        <w:t>Md.N</w:t>
      </w:r>
      <w:proofErr w:type="spellEnd"/>
      <w:r w:rsidRPr="00F61B16">
        <w:rPr>
          <w:color w:val="000000" w:themeColor="text1"/>
        </w:rPr>
        <w:t xml:space="preserve">. (2025). The Role of AI in Driving Customer Engagement Through Technological, Organizational and Environmental Enablers in E-Commerce. </w:t>
      </w:r>
      <w:r w:rsidRPr="00F61B16">
        <w:rPr>
          <w:i/>
          <w:iCs/>
          <w:color w:val="000000" w:themeColor="text1"/>
        </w:rPr>
        <w:t>2025 International Conference on Quantum Photonics, Artificial Intelligence, and Networking (QPAIN)</w:t>
      </w:r>
      <w:r w:rsidRPr="00F61B16">
        <w:rPr>
          <w:color w:val="000000" w:themeColor="text1"/>
        </w:rPr>
        <w:t>, [online] pp.1–6. doi:10.1109/qpain66474.2025.11171949.</w:t>
      </w:r>
    </w:p>
    <w:p w14:paraId="77EF2045" w14:textId="77777777" w:rsidR="00FE1E17" w:rsidRPr="00F61B16" w:rsidRDefault="00571EA2"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Khan, T., Emon, M.M.H. and Rahman, S. (2024). Marketing Strategy Innovation via AI Adoption: A Study on Bangladeshi SMEs in the Context of Industry 5.0. </w:t>
      </w:r>
      <w:r w:rsidRPr="00F61B16">
        <w:rPr>
          <w:i/>
          <w:iCs/>
          <w:color w:val="000000" w:themeColor="text1"/>
        </w:rPr>
        <w:t xml:space="preserve">2024 6th International Conference </w:t>
      </w:r>
      <w:r w:rsidRPr="00F61B16">
        <w:rPr>
          <w:i/>
          <w:iCs/>
          <w:color w:val="000000" w:themeColor="text1"/>
        </w:rPr>
        <w:lastRenderedPageBreak/>
        <w:t>on Sustainable Technologies for Industry 5.0 (STI)</w:t>
      </w:r>
      <w:r w:rsidRPr="00F61B16">
        <w:rPr>
          <w:color w:val="000000" w:themeColor="text1"/>
        </w:rPr>
        <w:t>, pp.1–6. doi:10.1109/STI64222.2024.10951129.</w:t>
      </w:r>
    </w:p>
    <w:p w14:paraId="2BB5E19E"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Kossowska-Lai, M., Marcin </w:t>
      </w:r>
      <w:proofErr w:type="spellStart"/>
      <w:r w:rsidRPr="00F61B16">
        <w:rPr>
          <w:color w:val="000000" w:themeColor="text1"/>
        </w:rPr>
        <w:t>Grzegórzek</w:t>
      </w:r>
      <w:proofErr w:type="spellEnd"/>
      <w:r w:rsidRPr="00F61B16">
        <w:rPr>
          <w:color w:val="000000" w:themeColor="text1"/>
        </w:rPr>
        <w:t xml:space="preserve">, </w:t>
      </w:r>
      <w:proofErr w:type="spellStart"/>
      <w:r w:rsidRPr="00F61B16">
        <w:rPr>
          <w:color w:val="000000" w:themeColor="text1"/>
        </w:rPr>
        <w:t>Sołtysik-Piorunkiewicz</w:t>
      </w:r>
      <w:proofErr w:type="spellEnd"/>
      <w:r w:rsidRPr="00F61B16">
        <w:rPr>
          <w:color w:val="000000" w:themeColor="text1"/>
        </w:rPr>
        <w:t xml:space="preserve">, A. and Witold </w:t>
      </w:r>
      <w:proofErr w:type="spellStart"/>
      <w:r w:rsidRPr="00F61B16">
        <w:rPr>
          <w:color w:val="000000" w:themeColor="text1"/>
        </w:rPr>
        <w:t>Chmielarz</w:t>
      </w:r>
      <w:proofErr w:type="spellEnd"/>
      <w:r w:rsidRPr="00F61B16">
        <w:rPr>
          <w:color w:val="000000" w:themeColor="text1"/>
        </w:rPr>
        <w:t xml:space="preserve"> (2026). </w:t>
      </w:r>
      <w:r w:rsidRPr="00F61B16">
        <w:rPr>
          <w:i/>
          <w:iCs/>
          <w:color w:val="000000" w:themeColor="text1"/>
        </w:rPr>
        <w:t>AI and Resilient Organizations</w:t>
      </w:r>
      <w:r w:rsidRPr="00F61B16">
        <w:rPr>
          <w:color w:val="000000" w:themeColor="text1"/>
        </w:rPr>
        <w:t>. Taylor &amp; Francis.</w:t>
      </w:r>
    </w:p>
    <w:p w14:paraId="7B9D2943" w14:textId="77777777" w:rsidR="00722B21" w:rsidRPr="00F61B16" w:rsidRDefault="00722B21" w:rsidP="00502021">
      <w:pPr>
        <w:pStyle w:val="NormalWeb"/>
        <w:spacing w:before="0" w:beforeAutospacing="0" w:after="240" w:afterAutospacing="0" w:line="360" w:lineRule="auto"/>
        <w:jc w:val="both"/>
        <w:rPr>
          <w:color w:val="000000" w:themeColor="text1"/>
        </w:rPr>
      </w:pPr>
      <w:proofErr w:type="spellStart"/>
      <w:r w:rsidRPr="00F61B16">
        <w:rPr>
          <w:color w:val="000000" w:themeColor="text1"/>
        </w:rPr>
        <w:t>Lakshmipriyanka</w:t>
      </w:r>
      <w:proofErr w:type="spellEnd"/>
      <w:r w:rsidRPr="00F61B16">
        <w:rPr>
          <w:color w:val="000000" w:themeColor="text1"/>
        </w:rPr>
        <w:t xml:space="preserve">, A., </w:t>
      </w:r>
      <w:proofErr w:type="spellStart"/>
      <w:r w:rsidRPr="00F61B16">
        <w:rPr>
          <w:color w:val="000000" w:themeColor="text1"/>
        </w:rPr>
        <w:t>Harihararao</w:t>
      </w:r>
      <w:proofErr w:type="spellEnd"/>
      <w:r w:rsidRPr="00F61B16">
        <w:rPr>
          <w:color w:val="000000" w:themeColor="text1"/>
        </w:rPr>
        <w:t xml:space="preserve">, M., Prasanna, M. and Deepika, Y. (2023). A study on artificial intelligence in marketing. </w:t>
      </w:r>
      <w:r w:rsidRPr="00F61B16">
        <w:rPr>
          <w:i/>
          <w:iCs/>
          <w:color w:val="000000" w:themeColor="text1"/>
        </w:rPr>
        <w:t>IJFMR23033789</w:t>
      </w:r>
      <w:r w:rsidRPr="00F61B16">
        <w:rPr>
          <w:color w:val="000000" w:themeColor="text1"/>
        </w:rPr>
        <w:t>, [online] 5(3). Available at: https://pdfs.semanticscholar.org/c0e9/d827d5e040f966f30bb7f8dd761167f0df64.pdf [Accessed 1 Aug. 2026].</w:t>
      </w:r>
    </w:p>
    <w:p w14:paraId="072E4149"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Lazonick, W. and Teece, D.J. (2012). </w:t>
      </w:r>
      <w:r w:rsidRPr="00F61B16">
        <w:rPr>
          <w:i/>
          <w:iCs/>
          <w:color w:val="000000" w:themeColor="text1"/>
        </w:rPr>
        <w:t>Management Innovation : Essays in the Spirit of Alfred D. Chandler, Jr.</w:t>
      </w:r>
      <w:r w:rsidRPr="00F61B16">
        <w:rPr>
          <w:color w:val="000000" w:themeColor="text1"/>
        </w:rPr>
        <w:t xml:space="preserve"> Oxford: OUP Oxford.</w:t>
      </w:r>
    </w:p>
    <w:p w14:paraId="148B2F8A"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Neergaard, H. and Ulhøi, J.P. (2007). </w:t>
      </w:r>
      <w:r w:rsidRPr="00F61B16">
        <w:rPr>
          <w:i/>
          <w:iCs/>
          <w:color w:val="000000" w:themeColor="text1"/>
        </w:rPr>
        <w:t>Handbook of Qualitative Research Methods in Entrepreneurship</w:t>
      </w:r>
      <w:r w:rsidRPr="00F61B16">
        <w:rPr>
          <w:color w:val="000000" w:themeColor="text1"/>
        </w:rPr>
        <w:t>. Edward Elgar Publishing.</w:t>
      </w:r>
    </w:p>
    <w:p w14:paraId="3AAB8671"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Tiberius, V., Alnoor, A.M., Valeri, M., Khalid Dahleez and Salah Alazzawi, M. (2026). </w:t>
      </w:r>
      <w:r w:rsidRPr="00F61B16">
        <w:rPr>
          <w:i/>
          <w:iCs/>
          <w:color w:val="000000" w:themeColor="text1"/>
        </w:rPr>
        <w:t>Beyond Intelligent Systems: Navigating the Power of the Agentic Artificial Intelligence for Driving Innovation</w:t>
      </w:r>
      <w:r w:rsidRPr="00F61B16">
        <w:rPr>
          <w:color w:val="000000" w:themeColor="text1"/>
        </w:rPr>
        <w:t>. Springer Nature.</w:t>
      </w:r>
    </w:p>
    <w:p w14:paraId="61517790"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Vasco, S. (2026). </w:t>
      </w:r>
      <w:r w:rsidRPr="00F61B16">
        <w:rPr>
          <w:i/>
          <w:iCs/>
          <w:color w:val="000000" w:themeColor="text1"/>
        </w:rPr>
        <w:t>Marketing Management for Competitive Internationalization</w:t>
      </w:r>
      <w:r w:rsidRPr="00F61B16">
        <w:rPr>
          <w:color w:val="000000" w:themeColor="text1"/>
        </w:rPr>
        <w:t>. IGI Global.</w:t>
      </w:r>
    </w:p>
    <w:p w14:paraId="6C26F2E7"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Yu, P., Mulli, J., Shah, S.Z.A. and Umme, L. (2026). </w:t>
      </w:r>
      <w:r w:rsidRPr="00F61B16">
        <w:rPr>
          <w:i/>
          <w:iCs/>
          <w:color w:val="000000" w:themeColor="text1"/>
        </w:rPr>
        <w:t>Artificial intelligence in practice: Driving innovation across sectors</w:t>
      </w:r>
      <w:r w:rsidRPr="00F61B16">
        <w:rPr>
          <w:color w:val="000000" w:themeColor="text1"/>
        </w:rPr>
        <w:t>. IGI Global.</w:t>
      </w:r>
    </w:p>
    <w:p w14:paraId="2D417FE1" w14:textId="77777777" w:rsidR="00722B21" w:rsidRPr="00F61B16" w:rsidRDefault="00722B21" w:rsidP="00502021">
      <w:pPr>
        <w:pStyle w:val="NormalWeb"/>
        <w:spacing w:before="0" w:beforeAutospacing="0" w:after="240" w:afterAutospacing="0" w:line="360" w:lineRule="auto"/>
        <w:jc w:val="both"/>
        <w:rPr>
          <w:color w:val="000000" w:themeColor="text1"/>
        </w:rPr>
      </w:pPr>
      <w:r w:rsidRPr="00F61B16">
        <w:rPr>
          <w:color w:val="000000" w:themeColor="text1"/>
        </w:rPr>
        <w:t xml:space="preserve">Zahoor, N. and Lew, Y.K. (2023). Enhancing International Marketing Capability and Export Performance of Emerging Market SMEs in Crises: Strategic Flexibility and Digital Technologies. </w:t>
      </w:r>
      <w:r w:rsidRPr="00F61B16">
        <w:rPr>
          <w:i/>
          <w:iCs/>
          <w:color w:val="000000" w:themeColor="text1"/>
        </w:rPr>
        <w:t>International Marketing Review</w:t>
      </w:r>
      <w:r w:rsidRPr="00F61B16">
        <w:rPr>
          <w:color w:val="000000" w:themeColor="text1"/>
        </w:rPr>
        <w:t>, [online] 40(5), pp.1158–1187. doi:10.1108/imr-12-2021-0350.</w:t>
      </w:r>
    </w:p>
    <w:p w14:paraId="44D3AD3C" w14:textId="77777777" w:rsidR="00722B21" w:rsidRPr="00F61B16" w:rsidRDefault="00722B21" w:rsidP="00502021">
      <w:pPr>
        <w:pStyle w:val="NormalWeb"/>
        <w:spacing w:before="0" w:beforeAutospacing="0" w:after="240" w:afterAutospacing="0" w:line="360" w:lineRule="auto"/>
        <w:jc w:val="both"/>
        <w:rPr>
          <w:color w:val="000000" w:themeColor="text1"/>
        </w:rPr>
      </w:pPr>
      <w:proofErr w:type="spellStart"/>
      <w:r w:rsidRPr="00F61B16">
        <w:rPr>
          <w:color w:val="000000" w:themeColor="text1"/>
        </w:rPr>
        <w:t>Zuferi</w:t>
      </w:r>
      <w:proofErr w:type="spellEnd"/>
      <w:r w:rsidRPr="00F61B16">
        <w:rPr>
          <w:color w:val="000000" w:themeColor="text1"/>
        </w:rPr>
        <w:t xml:space="preserve">, E.E.D., Kreppein, Y. and Fischer, M. (2026). Iterative TOE-RBV-based AI integration framework for resource-constrained small and medium-sized enterprises in the EU. </w:t>
      </w:r>
      <w:r w:rsidRPr="00F61B16">
        <w:rPr>
          <w:i/>
          <w:iCs/>
          <w:color w:val="000000" w:themeColor="text1"/>
        </w:rPr>
        <w:t>Lecture Notes in Computer Science</w:t>
      </w:r>
      <w:r w:rsidRPr="00F61B16">
        <w:rPr>
          <w:color w:val="000000" w:themeColor="text1"/>
        </w:rPr>
        <w:t xml:space="preserve">, pp.308–326. doi:10.1007/978-3-032-30044-7_19. </w:t>
      </w:r>
    </w:p>
    <w:p w14:paraId="7A4C8D96" w14:textId="77777777" w:rsidR="009A0C40" w:rsidRPr="00F61B16" w:rsidRDefault="009A0C40" w:rsidP="00502021">
      <w:pPr>
        <w:pStyle w:val="NormalWeb"/>
        <w:spacing w:before="0" w:beforeAutospacing="0" w:after="240" w:afterAutospacing="0" w:line="360" w:lineRule="auto"/>
        <w:jc w:val="both"/>
        <w:rPr>
          <w:color w:val="000000" w:themeColor="text1"/>
        </w:rPr>
        <w:sectPr w:rsidR="009A0C40" w:rsidRPr="00F61B16">
          <w:pgSz w:w="12240" w:h="15840"/>
          <w:pgMar w:top="1440" w:right="1440" w:bottom="1440" w:left="1440" w:header="720" w:footer="720" w:gutter="0"/>
          <w:cols w:space="720"/>
        </w:sectPr>
      </w:pPr>
    </w:p>
    <w:p w14:paraId="2DE9B835" w14:textId="08F17FB7" w:rsidR="009A0C40" w:rsidRPr="00F61B16" w:rsidRDefault="009A0C40" w:rsidP="00502021">
      <w:pPr>
        <w:pStyle w:val="Heading1"/>
        <w:spacing w:line="360" w:lineRule="auto"/>
        <w:jc w:val="both"/>
        <w:rPr>
          <w:rFonts w:ascii="Times New Roman" w:hAnsi="Times New Roman" w:cs="Times New Roman"/>
          <w:color w:val="000000" w:themeColor="text1"/>
          <w:sz w:val="24"/>
          <w:szCs w:val="24"/>
        </w:rPr>
      </w:pPr>
      <w:bookmarkStart w:id="50" w:name="_Toc238345919"/>
      <w:r w:rsidRPr="00F61B16">
        <w:rPr>
          <w:rFonts w:ascii="Times New Roman" w:hAnsi="Times New Roman" w:cs="Times New Roman"/>
          <w:color w:val="000000" w:themeColor="text1"/>
          <w:sz w:val="24"/>
          <w:szCs w:val="24"/>
        </w:rPr>
        <w:lastRenderedPageBreak/>
        <w:t>Appendices</w:t>
      </w:r>
      <w:bookmarkEnd w:id="50"/>
    </w:p>
    <w:p w14:paraId="7F90593B" w14:textId="292D189F" w:rsidR="00D0224E" w:rsidRPr="00F61B16" w:rsidRDefault="00D0224E" w:rsidP="00502021">
      <w:pPr>
        <w:pStyle w:val="Heading2"/>
        <w:spacing w:line="360" w:lineRule="auto"/>
        <w:jc w:val="both"/>
        <w:rPr>
          <w:rFonts w:ascii="Times New Roman" w:hAnsi="Times New Roman" w:cs="Times New Roman"/>
          <w:color w:val="000000" w:themeColor="text1"/>
          <w:sz w:val="24"/>
          <w:szCs w:val="24"/>
        </w:rPr>
      </w:pPr>
      <w:bookmarkStart w:id="51" w:name="_Toc238345920"/>
      <w:r w:rsidRPr="00F61B16">
        <w:rPr>
          <w:rFonts w:ascii="Times New Roman" w:hAnsi="Times New Roman" w:cs="Times New Roman"/>
          <w:color w:val="000000" w:themeColor="text1"/>
          <w:sz w:val="24"/>
          <w:szCs w:val="24"/>
        </w:rPr>
        <w:t>Appendix A: Themes Table</w:t>
      </w:r>
      <w:bookmarkEnd w:id="51"/>
      <w:r w:rsidRPr="00F61B16">
        <w:rPr>
          <w:rFonts w:ascii="Times New Roman" w:hAnsi="Times New Roman" w:cs="Times New Roman"/>
          <w:color w:val="000000" w:themeColor="text1"/>
          <w:sz w:val="24"/>
          <w:szCs w:val="24"/>
        </w:rPr>
        <w:t xml:space="preserve"> </w:t>
      </w:r>
    </w:p>
    <w:p w14:paraId="31D94BC6" w14:textId="77777777" w:rsidR="00D0224E" w:rsidRPr="00F61B16" w:rsidRDefault="00D0224E" w:rsidP="00502021">
      <w:pPr>
        <w:pStyle w:val="Caption"/>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Table </w:t>
      </w:r>
      <w:r w:rsidRPr="00F61B16">
        <w:rPr>
          <w:rFonts w:ascii="Times New Roman" w:hAnsi="Times New Roman" w:cs="Times New Roman"/>
          <w:color w:val="000000" w:themeColor="text1"/>
        </w:rPr>
        <w:fldChar w:fldCharType="begin"/>
      </w:r>
      <w:r w:rsidRPr="00F61B16">
        <w:rPr>
          <w:rFonts w:ascii="Times New Roman" w:hAnsi="Times New Roman" w:cs="Times New Roman"/>
          <w:color w:val="000000" w:themeColor="text1"/>
        </w:rPr>
        <w:instrText xml:space="preserve"> SEQ Table \* ARABIC </w:instrText>
      </w:r>
      <w:r w:rsidRPr="00F61B16">
        <w:rPr>
          <w:rFonts w:ascii="Times New Roman" w:hAnsi="Times New Roman" w:cs="Times New Roman"/>
          <w:color w:val="000000" w:themeColor="text1"/>
        </w:rPr>
        <w:fldChar w:fldCharType="separate"/>
      </w:r>
      <w:r w:rsidRPr="00F61B16">
        <w:rPr>
          <w:rFonts w:ascii="Times New Roman" w:hAnsi="Times New Roman" w:cs="Times New Roman"/>
          <w:noProof/>
          <w:color w:val="000000" w:themeColor="text1"/>
        </w:rPr>
        <w:t>1</w:t>
      </w:r>
      <w:r w:rsidRPr="00F61B16">
        <w:rPr>
          <w:rFonts w:ascii="Times New Roman" w:hAnsi="Times New Roman" w:cs="Times New Roman"/>
          <w:color w:val="000000" w:themeColor="text1"/>
        </w:rPr>
        <w:fldChar w:fldCharType="end"/>
      </w:r>
      <w:r w:rsidRPr="00F61B16">
        <w:rPr>
          <w:rFonts w:ascii="Times New Roman" w:hAnsi="Times New Roman" w:cs="Times New Roman"/>
          <w:color w:val="000000" w:themeColor="text1"/>
        </w:rPr>
        <w:t>: Summary of themes</w:t>
      </w:r>
    </w:p>
    <w:tbl>
      <w:tblPr>
        <w:tblStyle w:val="PlainTable1"/>
        <w:tblW w:w="5000" w:type="pct"/>
        <w:tblLook w:val="0020" w:firstRow="1" w:lastRow="0" w:firstColumn="0" w:lastColumn="0" w:noHBand="0" w:noVBand="0"/>
      </w:tblPr>
      <w:tblGrid>
        <w:gridCol w:w="1321"/>
        <w:gridCol w:w="2028"/>
        <w:gridCol w:w="2878"/>
        <w:gridCol w:w="3123"/>
      </w:tblGrid>
      <w:tr w:rsidR="00F61B16" w:rsidRPr="00F61B16" w14:paraId="5F20C883" w14:textId="77777777" w:rsidTr="00226EAE">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783CB5C8"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Theme</w:t>
            </w:r>
          </w:p>
        </w:tc>
        <w:tc>
          <w:tcPr>
            <w:tcW w:w="0" w:type="auto"/>
          </w:tcPr>
          <w:p w14:paraId="4C16A51A" w14:textId="77777777" w:rsidR="00D0224E" w:rsidRPr="00F61B16" w:rsidRDefault="00D0224E" w:rsidP="00502021">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Dominant theoretical lens</w:t>
            </w:r>
          </w:p>
        </w:tc>
        <w:tc>
          <w:tcPr>
            <w:cnfStyle w:val="000010000000" w:firstRow="0" w:lastRow="0" w:firstColumn="0" w:lastColumn="0" w:oddVBand="1" w:evenVBand="0" w:oddHBand="0" w:evenHBand="0" w:firstRowFirstColumn="0" w:firstRowLastColumn="0" w:lastRowFirstColumn="0" w:lastRowLastColumn="0"/>
            <w:tcW w:w="0" w:type="auto"/>
          </w:tcPr>
          <w:p w14:paraId="1BC8C292"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Dominant methodology</w:t>
            </w:r>
          </w:p>
        </w:tc>
        <w:tc>
          <w:tcPr>
            <w:tcW w:w="0" w:type="auto"/>
          </w:tcPr>
          <w:p w14:paraId="7FDD12A2" w14:textId="77777777" w:rsidR="00D0224E" w:rsidRPr="00F61B16" w:rsidRDefault="00D0224E" w:rsidP="00502021">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Principal limitation identified</w:t>
            </w:r>
          </w:p>
        </w:tc>
      </w:tr>
      <w:tr w:rsidR="00F61B16" w:rsidRPr="00F61B16" w14:paraId="76DED2FF" w14:textId="77777777" w:rsidTr="00226EA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07B92694"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3.1 AI as capability</w:t>
            </w:r>
          </w:p>
        </w:tc>
        <w:tc>
          <w:tcPr>
            <w:tcW w:w="0" w:type="auto"/>
          </w:tcPr>
          <w:p w14:paraId="6509BF33" w14:textId="77777777" w:rsidR="00D0224E" w:rsidRPr="00F61B16" w:rsidRDefault="00D0224E"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Dynamic Capabilities Theory, RBV, augmentation theory</w:t>
            </w:r>
          </w:p>
        </w:tc>
        <w:tc>
          <w:tcPr>
            <w:cnfStyle w:val="000010000000" w:firstRow="0" w:lastRow="0" w:firstColumn="0" w:lastColumn="0" w:oddVBand="1" w:evenVBand="0" w:oddHBand="0" w:evenHBand="0" w:firstRowFirstColumn="0" w:firstRowLastColumn="0" w:lastRowFirstColumn="0" w:lastRowLastColumn="0"/>
            <w:tcW w:w="0" w:type="auto"/>
          </w:tcPr>
          <w:p w14:paraId="41F8F3A6"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Conceptual models; bibliometric/secondary-data studies</w:t>
            </w:r>
          </w:p>
        </w:tc>
        <w:tc>
          <w:tcPr>
            <w:tcW w:w="0" w:type="auto"/>
          </w:tcPr>
          <w:p w14:paraId="06A80545" w14:textId="77777777" w:rsidR="00D0224E" w:rsidRPr="00F61B16" w:rsidRDefault="00D0224E"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Process-oriented theory tested with static, outcome-only data</w:t>
            </w:r>
          </w:p>
        </w:tc>
      </w:tr>
      <w:tr w:rsidR="00F61B16" w:rsidRPr="00F61B16" w14:paraId="58D77D5A" w14:textId="77777777" w:rsidTr="00226EAE">
        <w:tc>
          <w:tcPr>
            <w:cnfStyle w:val="000010000000" w:firstRow="0" w:lastRow="0" w:firstColumn="0" w:lastColumn="0" w:oddVBand="1" w:evenVBand="0" w:oddHBand="0" w:evenHBand="0" w:firstRowFirstColumn="0" w:firstRowLastColumn="0" w:lastRowFirstColumn="0" w:lastRowLastColumn="0"/>
            <w:tcW w:w="0" w:type="auto"/>
          </w:tcPr>
          <w:p w14:paraId="5D5183E9"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3.2 Drivers and barriers</w:t>
            </w:r>
          </w:p>
        </w:tc>
        <w:tc>
          <w:tcPr>
            <w:tcW w:w="0" w:type="auto"/>
          </w:tcPr>
          <w:p w14:paraId="1B3E647A" w14:textId="77777777" w:rsidR="00D0224E" w:rsidRPr="00F61B16" w:rsidRDefault="00D0224E"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TOE, TAM</w:t>
            </w:r>
          </w:p>
        </w:tc>
        <w:tc>
          <w:tcPr>
            <w:cnfStyle w:val="000010000000" w:firstRow="0" w:lastRow="0" w:firstColumn="0" w:lastColumn="0" w:oddVBand="1" w:evenVBand="0" w:oddHBand="0" w:evenHBand="0" w:firstRowFirstColumn="0" w:firstRowLastColumn="0" w:lastRowFirstColumn="0" w:lastRowLastColumn="0"/>
            <w:tcW w:w="0" w:type="auto"/>
          </w:tcPr>
          <w:p w14:paraId="43A16633"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Cross-sectional quantitative surveys</w:t>
            </w:r>
          </w:p>
        </w:tc>
        <w:tc>
          <w:tcPr>
            <w:tcW w:w="0" w:type="auto"/>
          </w:tcPr>
          <w:p w14:paraId="21DA901D" w14:textId="77777777" w:rsidR="00D0224E" w:rsidRPr="00F61B16" w:rsidRDefault="00D0224E"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Institutional/regulatory asymmetry between UK and Bangladesh under-</w:t>
            </w:r>
            <w:proofErr w:type="spellStart"/>
            <w:r w:rsidRPr="00F61B16">
              <w:rPr>
                <w:rFonts w:ascii="Times New Roman" w:hAnsi="Times New Roman" w:cs="Times New Roman"/>
                <w:color w:val="000000" w:themeColor="text1"/>
              </w:rPr>
              <w:t>theorised</w:t>
            </w:r>
            <w:proofErr w:type="spellEnd"/>
          </w:p>
        </w:tc>
      </w:tr>
      <w:tr w:rsidR="00F61B16" w:rsidRPr="00F61B16" w14:paraId="6B1D8504" w14:textId="77777777" w:rsidTr="00226EA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5DF0D736"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3.3 Tensions</w:t>
            </w:r>
          </w:p>
        </w:tc>
        <w:tc>
          <w:tcPr>
            <w:tcW w:w="0" w:type="auto"/>
          </w:tcPr>
          <w:p w14:paraId="7B7D1392" w14:textId="77777777" w:rsidR="00D0224E" w:rsidRPr="00F61B16" w:rsidRDefault="00D0224E"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Mixed; largely positivist</w:t>
            </w:r>
          </w:p>
        </w:tc>
        <w:tc>
          <w:tcPr>
            <w:cnfStyle w:val="000010000000" w:firstRow="0" w:lastRow="0" w:firstColumn="0" w:lastColumn="0" w:oddVBand="1" w:evenVBand="0" w:oddHBand="0" w:evenHBand="0" w:firstRowFirstColumn="0" w:firstRowLastColumn="0" w:lastRowFirstColumn="0" w:lastRowLastColumn="0"/>
            <w:tcW w:w="0" w:type="auto"/>
          </w:tcPr>
          <w:p w14:paraId="0864C9E5" w14:textId="77777777" w:rsidR="00D0224E" w:rsidRPr="00F61B16" w:rsidRDefault="00D0224E"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Structural equation modelling; regression</w:t>
            </w:r>
          </w:p>
        </w:tc>
        <w:tc>
          <w:tcPr>
            <w:tcW w:w="0" w:type="auto"/>
          </w:tcPr>
          <w:p w14:paraId="1DA2016D" w14:textId="77777777" w:rsidR="00D0224E" w:rsidRPr="00F61B16" w:rsidRDefault="00D0224E"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Productivity-revenue gap and firm-size heterogeneity left descriptive, not explained</w:t>
            </w:r>
          </w:p>
        </w:tc>
      </w:tr>
    </w:tbl>
    <w:p w14:paraId="702AB7C7" w14:textId="026D345C" w:rsidR="00D0224E" w:rsidRPr="00F61B16" w:rsidRDefault="009A79BF" w:rsidP="00502021">
      <w:pPr>
        <w:pStyle w:val="Heading2"/>
        <w:spacing w:line="360" w:lineRule="auto"/>
        <w:jc w:val="both"/>
        <w:rPr>
          <w:rFonts w:ascii="Times New Roman" w:hAnsi="Times New Roman" w:cs="Times New Roman"/>
          <w:color w:val="000000" w:themeColor="text1"/>
          <w:sz w:val="24"/>
          <w:szCs w:val="24"/>
        </w:rPr>
      </w:pPr>
      <w:bookmarkStart w:id="52" w:name="_Toc238345921"/>
      <w:r w:rsidRPr="00F61B16">
        <w:rPr>
          <w:rFonts w:ascii="Times New Roman" w:hAnsi="Times New Roman" w:cs="Times New Roman"/>
          <w:color w:val="000000" w:themeColor="text1"/>
          <w:sz w:val="24"/>
          <w:szCs w:val="24"/>
        </w:rPr>
        <w:t>Appendix B: Matrix</w:t>
      </w:r>
      <w:bookmarkEnd w:id="52"/>
    </w:p>
    <w:p w14:paraId="7A748EF9" w14:textId="77777777" w:rsidR="009A79BF" w:rsidRPr="00F61B16" w:rsidRDefault="009A79BF" w:rsidP="00502021">
      <w:pPr>
        <w:pStyle w:val="Caption"/>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Table 2: Literature review matrix of principal sources</w:t>
      </w:r>
    </w:p>
    <w:tbl>
      <w:tblPr>
        <w:tblStyle w:val="PlainTable1"/>
        <w:tblW w:w="5378" w:type="pct"/>
        <w:tblInd w:w="-432" w:type="dxa"/>
        <w:tblLook w:val="0020" w:firstRow="1" w:lastRow="0" w:firstColumn="0" w:lastColumn="0" w:noHBand="0" w:noVBand="0"/>
      </w:tblPr>
      <w:tblGrid>
        <w:gridCol w:w="1536"/>
        <w:gridCol w:w="2443"/>
        <w:gridCol w:w="1563"/>
        <w:gridCol w:w="1995"/>
        <w:gridCol w:w="2520"/>
      </w:tblGrid>
      <w:tr w:rsidR="00F61B16" w:rsidRPr="00F61B16" w14:paraId="1DAD930A" w14:textId="77777777" w:rsidTr="00C50C57">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764" w:type="pct"/>
          </w:tcPr>
          <w:p w14:paraId="649DE396"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Author/Year</w:t>
            </w:r>
          </w:p>
        </w:tc>
        <w:tc>
          <w:tcPr>
            <w:tcW w:w="0" w:type="auto"/>
          </w:tcPr>
          <w:p w14:paraId="1830D885" w14:textId="77777777" w:rsidR="009A79BF" w:rsidRPr="00F61B16" w:rsidRDefault="009A79BF" w:rsidP="00502021">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Research focus</w:t>
            </w:r>
          </w:p>
        </w:tc>
        <w:tc>
          <w:tcPr>
            <w:cnfStyle w:val="000010000000" w:firstRow="0" w:lastRow="0" w:firstColumn="0" w:lastColumn="0" w:oddVBand="1" w:evenVBand="0" w:oddHBand="0" w:evenHBand="0" w:firstRowFirstColumn="0" w:firstRowLastColumn="0" w:lastRowFirstColumn="0" w:lastRowLastColumn="0"/>
            <w:tcW w:w="0" w:type="auto"/>
          </w:tcPr>
          <w:p w14:paraId="24EF36CB"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Methodology</w:t>
            </w:r>
          </w:p>
        </w:tc>
        <w:tc>
          <w:tcPr>
            <w:tcW w:w="992" w:type="pct"/>
          </w:tcPr>
          <w:p w14:paraId="0815C05F" w14:textId="77777777" w:rsidR="009A79BF" w:rsidRPr="00F61B16" w:rsidRDefault="009A79BF" w:rsidP="00502021">
            <w:pPr>
              <w:pStyle w:val="Compact"/>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Key findings</w:t>
            </w:r>
          </w:p>
        </w:tc>
        <w:tc>
          <w:tcPr>
            <w:cnfStyle w:val="000010000000" w:firstRow="0" w:lastRow="0" w:firstColumn="0" w:lastColumn="0" w:oddVBand="1" w:evenVBand="0" w:oddHBand="0" w:evenHBand="0" w:firstRowFirstColumn="0" w:firstRowLastColumn="0" w:lastRowFirstColumn="0" w:lastRowLastColumn="0"/>
            <w:tcW w:w="1253" w:type="pct"/>
          </w:tcPr>
          <w:p w14:paraId="4581BFF2"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Relevance to UK-Bangladesh comparative study</w:t>
            </w:r>
          </w:p>
        </w:tc>
      </w:tr>
      <w:tr w:rsidR="00F61B16" w:rsidRPr="00F61B16" w14:paraId="0A6D90C9" w14:textId="77777777" w:rsidTr="00C50C57">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764" w:type="pct"/>
          </w:tcPr>
          <w:p w14:paraId="26EE9E3B"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Zahoor and Lew (2023)</w:t>
            </w:r>
          </w:p>
        </w:tc>
        <w:tc>
          <w:tcPr>
            <w:tcW w:w="0" w:type="auto"/>
          </w:tcPr>
          <w:p w14:paraId="2B390EBB"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International marketing capability &amp; export performance of emerging-market SMEs in crises</w:t>
            </w:r>
          </w:p>
        </w:tc>
        <w:tc>
          <w:tcPr>
            <w:cnfStyle w:val="000010000000" w:firstRow="0" w:lastRow="0" w:firstColumn="0" w:lastColumn="0" w:oddVBand="1" w:evenVBand="0" w:oddHBand="0" w:evenHBand="0" w:firstRowFirstColumn="0" w:firstRowLastColumn="0" w:lastRowFirstColumn="0" w:lastRowLastColumn="0"/>
            <w:tcW w:w="0" w:type="auto"/>
          </w:tcPr>
          <w:p w14:paraId="46F6F8D8"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 xml:space="preserve">Quantitative; hierarchical moderated regression; n=129 </w:t>
            </w:r>
            <w:r w:rsidRPr="00F61B16">
              <w:rPr>
                <w:rFonts w:ascii="Times New Roman" w:hAnsi="Times New Roman" w:cs="Times New Roman"/>
                <w:color w:val="000000" w:themeColor="text1"/>
              </w:rPr>
              <w:lastRenderedPageBreak/>
              <w:t>Pakistan-based SMEs</w:t>
            </w:r>
          </w:p>
        </w:tc>
        <w:tc>
          <w:tcPr>
            <w:tcW w:w="992" w:type="pct"/>
          </w:tcPr>
          <w:p w14:paraId="0BB5594D"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 xml:space="preserve">Strategic flexibility positively affects export performance via international marketing </w:t>
            </w:r>
            <w:r w:rsidRPr="00F61B16">
              <w:rPr>
                <w:rFonts w:ascii="Times New Roman" w:hAnsi="Times New Roman" w:cs="Times New Roman"/>
                <w:color w:val="000000" w:themeColor="text1"/>
              </w:rPr>
              <w:lastRenderedPageBreak/>
              <w:t>capability; digital technology adoption strengthens this relationship</w:t>
            </w:r>
          </w:p>
        </w:tc>
        <w:tc>
          <w:tcPr>
            <w:cnfStyle w:val="000010000000" w:firstRow="0" w:lastRow="0" w:firstColumn="0" w:lastColumn="0" w:oddVBand="1" w:evenVBand="0" w:oddHBand="0" w:evenHBand="0" w:firstRowFirstColumn="0" w:firstRowLastColumn="0" w:lastRowFirstColumn="0" w:lastRowLastColumn="0"/>
            <w:tcW w:w="1253" w:type="pct"/>
          </w:tcPr>
          <w:p w14:paraId="472FA8DA"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 xml:space="preserve">Institutionally proximate to Bangladesh (weak-environment, alliance-intensive emerging market) but not directly comparable; illustrates </w:t>
            </w:r>
            <w:r w:rsidRPr="00F61B16">
              <w:rPr>
                <w:rFonts w:ascii="Times New Roman" w:hAnsi="Times New Roman" w:cs="Times New Roman"/>
                <w:color w:val="000000" w:themeColor="text1"/>
              </w:rPr>
              <w:lastRenderedPageBreak/>
              <w:t>the positivist, capability-as-outcome approach critiqued in Section 4</w:t>
            </w:r>
          </w:p>
        </w:tc>
      </w:tr>
      <w:tr w:rsidR="00F61B16" w:rsidRPr="00F61B16" w14:paraId="2EDA85B8" w14:textId="77777777" w:rsidTr="00C50C57">
        <w:tc>
          <w:tcPr>
            <w:cnfStyle w:val="000010000000" w:firstRow="0" w:lastRow="0" w:firstColumn="0" w:lastColumn="0" w:oddVBand="1" w:evenVBand="0" w:oddHBand="0" w:evenHBand="0" w:firstRowFirstColumn="0" w:firstRowLastColumn="0" w:lastRowFirstColumn="0" w:lastRowLastColumn="0"/>
            <w:tcW w:w="764" w:type="pct"/>
          </w:tcPr>
          <w:p w14:paraId="28581D7A"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Khan, Emon and Rahman (2024)</w:t>
            </w:r>
          </w:p>
        </w:tc>
        <w:tc>
          <w:tcPr>
            <w:tcW w:w="0" w:type="auto"/>
          </w:tcPr>
          <w:p w14:paraId="576F9C79"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AI adoption and marketing strategy innovation in Bangladeshi SMEs, Industry 5.0 context</w:t>
            </w:r>
          </w:p>
        </w:tc>
        <w:tc>
          <w:tcPr>
            <w:cnfStyle w:val="000010000000" w:firstRow="0" w:lastRow="0" w:firstColumn="0" w:lastColumn="0" w:oddVBand="1" w:evenVBand="0" w:oddHBand="0" w:evenHBand="0" w:firstRowFirstColumn="0" w:firstRowLastColumn="0" w:lastRowFirstColumn="0" w:lastRowLastColumn="0"/>
            <w:tcW w:w="0" w:type="auto"/>
          </w:tcPr>
          <w:p w14:paraId="6FD2AEE9"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Quantitative; PLS-SEM (</w:t>
            </w:r>
            <w:proofErr w:type="spellStart"/>
            <w:r w:rsidRPr="00F61B16">
              <w:rPr>
                <w:rFonts w:ascii="Times New Roman" w:hAnsi="Times New Roman" w:cs="Times New Roman"/>
                <w:color w:val="000000" w:themeColor="text1"/>
              </w:rPr>
              <w:t>SmartPLS</w:t>
            </w:r>
            <w:proofErr w:type="spellEnd"/>
            <w:r w:rsidRPr="00F61B16">
              <w:rPr>
                <w:rFonts w:ascii="Times New Roman" w:hAnsi="Times New Roman" w:cs="Times New Roman"/>
                <w:color w:val="000000" w:themeColor="text1"/>
              </w:rPr>
              <w:t>); n=165 Bangladeshi SMEs</w:t>
            </w:r>
          </w:p>
        </w:tc>
        <w:tc>
          <w:tcPr>
            <w:tcW w:w="992" w:type="pct"/>
          </w:tcPr>
          <w:p w14:paraId="008D2280"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 xml:space="preserve">Perceived Ease of Use, Industry 5.0 Readiness,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Support and Competitive Pressure positively predict marketing strategy innovation; Perceived Usefulness insignificant; Cost of AI Implementation a negative predictor</w:t>
            </w:r>
          </w:p>
        </w:tc>
        <w:tc>
          <w:tcPr>
            <w:cnfStyle w:val="000010000000" w:firstRow="0" w:lastRow="0" w:firstColumn="0" w:lastColumn="0" w:oddVBand="1" w:evenVBand="0" w:oddHBand="0" w:evenHBand="0" w:firstRowFirstColumn="0" w:firstRowLastColumn="0" w:lastRowFirstColumn="0" w:lastRowLastColumn="0"/>
            <w:tcW w:w="1253" w:type="pct"/>
          </w:tcPr>
          <w:p w14:paraId="417133BC"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Focal Section 4 study; directly Bangladesh-based TAM/TOE model, providing one half of the comparative evidence base</w:t>
            </w:r>
          </w:p>
        </w:tc>
      </w:tr>
      <w:tr w:rsidR="00F61B16" w:rsidRPr="00F61B16" w14:paraId="351DEE0F" w14:textId="77777777" w:rsidTr="00C50C57">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764" w:type="pct"/>
          </w:tcPr>
          <w:p w14:paraId="1048C1A8"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Cimino et al. (2025)</w:t>
            </w:r>
          </w:p>
        </w:tc>
        <w:tc>
          <w:tcPr>
            <w:tcW w:w="0" w:type="auto"/>
          </w:tcPr>
          <w:p w14:paraId="523A0D64"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AI adoption for sustainable growth in SMEs</w:t>
            </w:r>
          </w:p>
        </w:tc>
        <w:tc>
          <w:tcPr>
            <w:cnfStyle w:val="000010000000" w:firstRow="0" w:lastRow="0" w:firstColumn="0" w:lastColumn="0" w:oddVBand="1" w:evenVBand="0" w:oddHBand="0" w:evenHBand="0" w:firstRowFirstColumn="0" w:firstRowLastColumn="0" w:lastRowFirstColumn="0" w:lastRowLastColumn="0"/>
            <w:tcW w:w="0" w:type="auto"/>
          </w:tcPr>
          <w:p w14:paraId="18209A7C"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Conceptual; extended Dynamic Capability Framework</w:t>
            </w:r>
          </w:p>
        </w:tc>
        <w:tc>
          <w:tcPr>
            <w:tcW w:w="992" w:type="pct"/>
          </w:tcPr>
          <w:p w14:paraId="35D342C4"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 xml:space="preserve">AI adoption strengthens firms' dynamic marketing capabilities, which in turn improves sustainability-related </w:t>
            </w:r>
            <w:r w:rsidRPr="00F61B16">
              <w:rPr>
                <w:rFonts w:ascii="Times New Roman" w:hAnsi="Times New Roman" w:cs="Times New Roman"/>
                <w:color w:val="000000" w:themeColor="text1"/>
              </w:rPr>
              <w:lastRenderedPageBreak/>
              <w:t>performance outcomes</w:t>
            </w:r>
          </w:p>
        </w:tc>
        <w:tc>
          <w:tcPr>
            <w:cnfStyle w:val="000010000000" w:firstRow="0" w:lastRow="0" w:firstColumn="0" w:lastColumn="0" w:oddVBand="1" w:evenVBand="0" w:oddHBand="0" w:evenHBand="0" w:firstRowFirstColumn="0" w:firstRowLastColumn="0" w:lastRowFirstColumn="0" w:lastRowLastColumn="0"/>
            <w:tcW w:w="1253" w:type="pct"/>
          </w:tcPr>
          <w:p w14:paraId="04B52A21"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Provides the Dynamic Capabilities theoretical scaffold used throughout Section 3; no empirical UK/Bangladesh data</w:t>
            </w:r>
          </w:p>
        </w:tc>
      </w:tr>
      <w:tr w:rsidR="00F61B16" w:rsidRPr="00F61B16" w14:paraId="7D5E3FD4" w14:textId="77777777" w:rsidTr="00C50C57">
        <w:tc>
          <w:tcPr>
            <w:cnfStyle w:val="000010000000" w:firstRow="0" w:lastRow="0" w:firstColumn="0" w:lastColumn="0" w:oddVBand="1" w:evenVBand="0" w:oddHBand="0" w:evenHBand="0" w:firstRowFirstColumn="0" w:firstRowLastColumn="0" w:lastRowFirstColumn="0" w:lastRowLastColumn="0"/>
            <w:tcW w:w="764" w:type="pct"/>
          </w:tcPr>
          <w:p w14:paraId="07B5547B"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proofErr w:type="spellStart"/>
            <w:r w:rsidRPr="00F61B16">
              <w:rPr>
                <w:rFonts w:ascii="Times New Roman" w:hAnsi="Times New Roman" w:cs="Times New Roman"/>
                <w:color w:val="000000" w:themeColor="text1"/>
              </w:rPr>
              <w:t>Demirağ</w:t>
            </w:r>
            <w:proofErr w:type="spellEnd"/>
            <w:r w:rsidRPr="00F61B16">
              <w:rPr>
                <w:rFonts w:ascii="Times New Roman" w:hAnsi="Times New Roman" w:cs="Times New Roman"/>
                <w:color w:val="000000" w:themeColor="text1"/>
              </w:rPr>
              <w:t xml:space="preserve"> (2025)</w:t>
            </w:r>
          </w:p>
        </w:tc>
        <w:tc>
          <w:tcPr>
            <w:tcW w:w="0" w:type="auto"/>
          </w:tcPr>
          <w:p w14:paraId="52769C58"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AI-supported marketing capabilities, analytics, customer agility and marketing performance in SMEs</w:t>
            </w:r>
          </w:p>
        </w:tc>
        <w:tc>
          <w:tcPr>
            <w:cnfStyle w:val="000010000000" w:firstRow="0" w:lastRow="0" w:firstColumn="0" w:lastColumn="0" w:oddVBand="1" w:evenVBand="0" w:oddHBand="0" w:evenHBand="0" w:firstRowFirstColumn="0" w:firstRowLastColumn="0" w:lastRowFirstColumn="0" w:lastRowLastColumn="0"/>
            <w:tcW w:w="0" w:type="auto"/>
          </w:tcPr>
          <w:p w14:paraId="2B58B582"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Quantitative, cross-sectional survey</w:t>
            </w:r>
          </w:p>
        </w:tc>
        <w:tc>
          <w:tcPr>
            <w:tcW w:w="992" w:type="pct"/>
          </w:tcPr>
          <w:p w14:paraId="05381864"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Positive association between AI-supported marketing capability and both customer agility and marketing performance; notes a lack of research on how SMEs build these capabilities</w:t>
            </w:r>
          </w:p>
        </w:tc>
        <w:tc>
          <w:tcPr>
            <w:cnfStyle w:val="000010000000" w:firstRow="0" w:lastRow="0" w:firstColumn="0" w:lastColumn="0" w:oddVBand="1" w:evenVBand="0" w:oddHBand="0" w:evenHBand="0" w:firstRowFirstColumn="0" w:firstRowLastColumn="0" w:lastRowFirstColumn="0" w:lastRowLastColumn="0"/>
            <w:tcW w:w="1253" w:type="pct"/>
          </w:tcPr>
          <w:p w14:paraId="540C77D6"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Echoes the process/outcome gap central to the researcher's philosophical critique in Section 4</w:t>
            </w:r>
          </w:p>
        </w:tc>
      </w:tr>
      <w:tr w:rsidR="00F61B16" w:rsidRPr="00F61B16" w14:paraId="3DBB8817" w14:textId="77777777" w:rsidTr="00C50C57">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764" w:type="pct"/>
          </w:tcPr>
          <w:p w14:paraId="23C3A838"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proofErr w:type="spellStart"/>
            <w:r w:rsidRPr="00F61B16">
              <w:rPr>
                <w:rFonts w:ascii="Times New Roman" w:hAnsi="Times New Roman" w:cs="Times New Roman"/>
                <w:color w:val="000000" w:themeColor="text1"/>
              </w:rPr>
              <w:t>Zuferi</w:t>
            </w:r>
            <w:proofErr w:type="spellEnd"/>
            <w:r w:rsidRPr="00F61B16">
              <w:rPr>
                <w:rFonts w:ascii="Times New Roman" w:hAnsi="Times New Roman" w:cs="Times New Roman"/>
                <w:color w:val="000000" w:themeColor="text1"/>
              </w:rPr>
              <w:t>, Kreppein and Fischer (2026)</w:t>
            </w:r>
          </w:p>
        </w:tc>
        <w:tc>
          <w:tcPr>
            <w:tcW w:w="0" w:type="auto"/>
          </w:tcPr>
          <w:p w14:paraId="24193E18"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Iterative TOE-RBV AI integration framework for resource-constrained SMEs (EU)</w:t>
            </w:r>
          </w:p>
        </w:tc>
        <w:tc>
          <w:tcPr>
            <w:cnfStyle w:val="000010000000" w:firstRow="0" w:lastRow="0" w:firstColumn="0" w:lastColumn="0" w:oddVBand="1" w:evenVBand="0" w:oddHBand="0" w:evenHBand="0" w:firstRowFirstColumn="0" w:firstRowLastColumn="0" w:lastRowFirstColumn="0" w:lastRowLastColumn="0"/>
            <w:tcW w:w="0" w:type="auto"/>
          </w:tcPr>
          <w:p w14:paraId="776FD8B6"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Mixed-methods; TOE and RBV framework</w:t>
            </w:r>
          </w:p>
        </w:tc>
        <w:tc>
          <w:tcPr>
            <w:tcW w:w="992" w:type="pct"/>
          </w:tcPr>
          <w:p w14:paraId="18D9AE96"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Digital infrastructure, financial constraints and skills shortages mediate and moderate AI-adoption intention-to-outcome relationships</w:t>
            </w:r>
          </w:p>
        </w:tc>
        <w:tc>
          <w:tcPr>
            <w:cnfStyle w:val="000010000000" w:firstRow="0" w:lastRow="0" w:firstColumn="0" w:lastColumn="0" w:oddVBand="1" w:evenVBand="0" w:oddHBand="0" w:evenHBand="0" w:firstRowFirstColumn="0" w:firstRowLastColumn="0" w:lastRowFirstColumn="0" w:lastRowLastColumn="0"/>
            <w:tcW w:w="1253" w:type="pct"/>
          </w:tcPr>
          <w:p w14:paraId="720B7CB1"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Useful comparator for institutional/resource-barrier analysis, though EU- rather than UK/Bangladesh-specific</w:t>
            </w:r>
          </w:p>
        </w:tc>
      </w:tr>
      <w:tr w:rsidR="00F61B16" w:rsidRPr="00F61B16" w14:paraId="2EEDD160" w14:textId="77777777" w:rsidTr="00C50C57">
        <w:tc>
          <w:tcPr>
            <w:cnfStyle w:val="000010000000" w:firstRow="0" w:lastRow="0" w:firstColumn="0" w:lastColumn="0" w:oddVBand="1" w:evenVBand="0" w:oddHBand="0" w:evenHBand="0" w:firstRowFirstColumn="0" w:firstRowLastColumn="0" w:lastRowFirstColumn="0" w:lastRowLastColumn="0"/>
            <w:tcW w:w="764" w:type="pct"/>
          </w:tcPr>
          <w:p w14:paraId="5E60A283"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Khan et al. (2025)</w:t>
            </w:r>
          </w:p>
        </w:tc>
        <w:tc>
          <w:tcPr>
            <w:tcW w:w="0" w:type="auto"/>
          </w:tcPr>
          <w:p w14:paraId="3C47525B"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 xml:space="preserve">AI in customer engagement via technological, </w:t>
            </w:r>
            <w:proofErr w:type="spellStart"/>
            <w:r w:rsidRPr="00F61B16">
              <w:rPr>
                <w:rFonts w:ascii="Times New Roman" w:hAnsi="Times New Roman" w:cs="Times New Roman"/>
                <w:color w:val="000000" w:themeColor="text1"/>
              </w:rPr>
              <w:lastRenderedPageBreak/>
              <w:t>organisational</w:t>
            </w:r>
            <w:proofErr w:type="spellEnd"/>
            <w:r w:rsidRPr="00F61B16">
              <w:rPr>
                <w:rFonts w:ascii="Times New Roman" w:hAnsi="Times New Roman" w:cs="Times New Roman"/>
                <w:color w:val="000000" w:themeColor="text1"/>
              </w:rPr>
              <w:t xml:space="preserve"> and environmental enablers in e-commerce</w:t>
            </w:r>
          </w:p>
        </w:tc>
        <w:tc>
          <w:tcPr>
            <w:cnfStyle w:val="000010000000" w:firstRow="0" w:lastRow="0" w:firstColumn="0" w:lastColumn="0" w:oddVBand="1" w:evenVBand="0" w:oddHBand="0" w:evenHBand="0" w:firstRowFirstColumn="0" w:firstRowLastColumn="0" w:lastRowFirstColumn="0" w:lastRowLastColumn="0"/>
            <w:tcW w:w="0" w:type="auto"/>
          </w:tcPr>
          <w:p w14:paraId="172F53F0"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 xml:space="preserve">Quantitative; </w:t>
            </w:r>
            <w:proofErr w:type="spellStart"/>
            <w:r w:rsidRPr="00F61B16">
              <w:rPr>
                <w:rFonts w:ascii="Times New Roman" w:hAnsi="Times New Roman" w:cs="Times New Roman"/>
                <w:color w:val="000000" w:themeColor="text1"/>
              </w:rPr>
              <w:t>SmartPLS</w:t>
            </w:r>
            <w:proofErr w:type="spellEnd"/>
            <w:r w:rsidRPr="00F61B16">
              <w:rPr>
                <w:rFonts w:ascii="Times New Roman" w:hAnsi="Times New Roman" w:cs="Times New Roman"/>
                <w:color w:val="000000" w:themeColor="text1"/>
              </w:rPr>
              <w:t xml:space="preserve">; convenience </w:t>
            </w:r>
            <w:r w:rsidRPr="00F61B16">
              <w:rPr>
                <w:rFonts w:ascii="Times New Roman" w:hAnsi="Times New Roman" w:cs="Times New Roman"/>
                <w:color w:val="000000" w:themeColor="text1"/>
              </w:rPr>
              <w:lastRenderedPageBreak/>
              <w:t>sample of e-commerce professionals</w:t>
            </w:r>
          </w:p>
        </w:tc>
        <w:tc>
          <w:tcPr>
            <w:tcW w:w="992" w:type="pct"/>
          </w:tcPr>
          <w:p w14:paraId="0DB3E0BA"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 xml:space="preserve">Top-leadership support and user-experience design </w:t>
            </w:r>
            <w:r w:rsidRPr="00F61B16">
              <w:rPr>
                <w:rFonts w:ascii="Times New Roman" w:hAnsi="Times New Roman" w:cs="Times New Roman"/>
                <w:color w:val="000000" w:themeColor="text1"/>
              </w:rPr>
              <w:lastRenderedPageBreak/>
              <w:t>significantly affect customer engagement outcomes from AI adoption</w:t>
            </w:r>
          </w:p>
        </w:tc>
        <w:tc>
          <w:tcPr>
            <w:cnfStyle w:val="000010000000" w:firstRow="0" w:lastRow="0" w:firstColumn="0" w:lastColumn="0" w:oddVBand="1" w:evenVBand="0" w:oddHBand="0" w:evenHBand="0" w:firstRowFirstColumn="0" w:firstRowLastColumn="0" w:lastRowFirstColumn="0" w:lastRowLastColumn="0"/>
            <w:tcW w:w="1253" w:type="pct"/>
          </w:tcPr>
          <w:p w14:paraId="48C0FE6F"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lastRenderedPageBreak/>
              <w:t xml:space="preserve">Bangladesh-context adoption-driver evidence, thematically </w:t>
            </w:r>
            <w:r w:rsidRPr="00F61B16">
              <w:rPr>
                <w:rFonts w:ascii="Times New Roman" w:hAnsi="Times New Roman" w:cs="Times New Roman"/>
                <w:color w:val="000000" w:themeColor="text1"/>
              </w:rPr>
              <w:lastRenderedPageBreak/>
              <w:t>linked to Section 3.2's TOE/TAM discussion</w:t>
            </w:r>
          </w:p>
        </w:tc>
      </w:tr>
      <w:tr w:rsidR="00F61B16" w:rsidRPr="00F61B16" w14:paraId="60137DB3" w14:textId="77777777" w:rsidTr="00C50C57">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764" w:type="pct"/>
          </w:tcPr>
          <w:p w14:paraId="74861CAC"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Tiberius et al. (2026)</w:t>
            </w:r>
          </w:p>
        </w:tc>
        <w:tc>
          <w:tcPr>
            <w:tcW w:w="0" w:type="auto"/>
          </w:tcPr>
          <w:p w14:paraId="5806F9A7"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Agentic AI adoption barriers among Bangladeshi SMEs</w:t>
            </w:r>
          </w:p>
        </w:tc>
        <w:tc>
          <w:tcPr>
            <w:cnfStyle w:val="000010000000" w:firstRow="0" w:lastRow="0" w:firstColumn="0" w:lastColumn="0" w:oddVBand="1" w:evenVBand="0" w:oddHBand="0" w:evenHBand="0" w:firstRowFirstColumn="0" w:firstRowLastColumn="0" w:lastRowFirstColumn="0" w:lastRowLastColumn="0"/>
            <w:tcW w:w="0" w:type="auto"/>
          </w:tcPr>
          <w:p w14:paraId="1EA46F96"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Qualitative; semi-structured interviews, thematic analysis</w:t>
            </w:r>
          </w:p>
        </w:tc>
        <w:tc>
          <w:tcPr>
            <w:tcW w:w="992" w:type="pct"/>
          </w:tcPr>
          <w:p w14:paraId="255980E5" w14:textId="77777777" w:rsidR="009A79BF" w:rsidRPr="00F61B16" w:rsidRDefault="009A79BF" w:rsidP="00502021">
            <w:pPr>
              <w:pStyle w:val="Compact"/>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 xml:space="preserve">Adoption constrained primarily by institutional and capability barriers, especially weak </w:t>
            </w:r>
            <w:proofErr w:type="spellStart"/>
            <w:r w:rsidRPr="00F61B16">
              <w:rPr>
                <w:rFonts w:ascii="Times New Roman" w:hAnsi="Times New Roman" w:cs="Times New Roman"/>
                <w:color w:val="000000" w:themeColor="text1"/>
              </w:rPr>
              <w:t>organisational</w:t>
            </w:r>
            <w:proofErr w:type="spellEnd"/>
            <w:r w:rsidRPr="00F61B16">
              <w:rPr>
                <w:rFonts w:ascii="Times New Roman" w:hAnsi="Times New Roman" w:cs="Times New Roman"/>
                <w:color w:val="000000" w:themeColor="text1"/>
              </w:rPr>
              <w:t xml:space="preserve"> learning and knowledge-sharing, rather than cost alone</w:t>
            </w:r>
          </w:p>
        </w:tc>
        <w:tc>
          <w:tcPr>
            <w:cnfStyle w:val="000010000000" w:firstRow="0" w:lastRow="0" w:firstColumn="0" w:lastColumn="0" w:oddVBand="1" w:evenVBand="0" w:oddHBand="0" w:evenHBand="0" w:firstRowFirstColumn="0" w:firstRowLastColumn="0" w:lastRowFirstColumn="0" w:lastRowLastColumn="0"/>
            <w:tcW w:w="1253" w:type="pct"/>
          </w:tcPr>
          <w:p w14:paraId="75B29BE4"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Rare qualitative, Bangladesh-specific evidence; supports the case for qualitative fieldwork in the researcher's comparative design</w:t>
            </w:r>
          </w:p>
        </w:tc>
      </w:tr>
      <w:tr w:rsidR="00F61B16" w:rsidRPr="00F61B16" w14:paraId="2447A47D" w14:textId="77777777" w:rsidTr="00C50C57">
        <w:tc>
          <w:tcPr>
            <w:cnfStyle w:val="000010000000" w:firstRow="0" w:lastRow="0" w:firstColumn="0" w:lastColumn="0" w:oddVBand="1" w:evenVBand="0" w:oddHBand="0" w:evenHBand="0" w:firstRowFirstColumn="0" w:firstRowLastColumn="0" w:lastRowFirstColumn="0" w:lastRowLastColumn="0"/>
            <w:tcW w:w="764" w:type="pct"/>
          </w:tcPr>
          <w:p w14:paraId="66CA303D"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BCC (2026)</w:t>
            </w:r>
          </w:p>
        </w:tc>
        <w:tc>
          <w:tcPr>
            <w:tcW w:w="0" w:type="auto"/>
          </w:tcPr>
          <w:p w14:paraId="75A989CB"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UK SME AI adoption and headcount/productivity impact</w:t>
            </w:r>
          </w:p>
        </w:tc>
        <w:tc>
          <w:tcPr>
            <w:cnfStyle w:val="000010000000" w:firstRow="0" w:lastRow="0" w:firstColumn="0" w:lastColumn="0" w:oddVBand="1" w:evenVBand="0" w:oddHBand="0" w:evenHBand="0" w:firstRowFirstColumn="0" w:firstRowLastColumn="0" w:lastRowFirstColumn="0" w:lastRowLastColumn="0"/>
            <w:tcW w:w="0" w:type="auto"/>
          </w:tcPr>
          <w:p w14:paraId="041837B2" w14:textId="77777777"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Industry survey report</w:t>
            </w:r>
          </w:p>
        </w:tc>
        <w:tc>
          <w:tcPr>
            <w:tcW w:w="992" w:type="pct"/>
          </w:tcPr>
          <w:p w14:paraId="301D6063" w14:textId="77777777" w:rsidR="009A79BF" w:rsidRPr="00F61B16" w:rsidRDefault="009A79BF" w:rsidP="00502021">
            <w:pPr>
              <w:pStyle w:val="Compact"/>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F61B16">
              <w:rPr>
                <w:rFonts w:ascii="Times New Roman" w:hAnsi="Times New Roman" w:cs="Times New Roman"/>
                <w:color w:val="000000" w:themeColor="text1"/>
              </w:rPr>
              <w:t>Around half of UK SMEs now use AI, with marketing a leading application, though revenue impact lags productivity impact</w:t>
            </w:r>
          </w:p>
        </w:tc>
        <w:tc>
          <w:tcPr>
            <w:cnfStyle w:val="000010000000" w:firstRow="0" w:lastRow="0" w:firstColumn="0" w:lastColumn="0" w:oddVBand="1" w:evenVBand="0" w:oddHBand="0" w:evenHBand="0" w:firstRowFirstColumn="0" w:firstRowLastColumn="0" w:lastRowFirstColumn="0" w:lastRowLastColumn="0"/>
            <w:tcW w:w="1253" w:type="pct"/>
          </w:tcPr>
          <w:p w14:paraId="72077CB2" w14:textId="7BFA6FF8" w:rsidR="009A79BF" w:rsidRPr="00F61B16" w:rsidRDefault="009A79BF" w:rsidP="00502021">
            <w:pPr>
              <w:pStyle w:val="Compact"/>
              <w:spacing w:line="360" w:lineRule="auto"/>
              <w:jc w:val="both"/>
              <w:rPr>
                <w:rFonts w:ascii="Times New Roman" w:hAnsi="Times New Roman" w:cs="Times New Roman"/>
                <w:color w:val="000000" w:themeColor="text1"/>
              </w:rPr>
            </w:pPr>
            <w:r w:rsidRPr="00F61B16">
              <w:rPr>
                <w:rFonts w:ascii="Times New Roman" w:hAnsi="Times New Roman" w:cs="Times New Roman"/>
                <w:color w:val="000000" w:themeColor="text1"/>
              </w:rPr>
              <w:t>Principal UK-side adoption benchmark; illustrates the productivity-revenue gap discussed as a</w:t>
            </w:r>
            <w:r w:rsidR="00C50C57" w:rsidRPr="00F61B16">
              <w:rPr>
                <w:rFonts w:ascii="Times New Roman" w:hAnsi="Times New Roman" w:cs="Times New Roman"/>
                <w:color w:val="000000" w:themeColor="text1"/>
              </w:rPr>
              <w:t xml:space="preserve"> research tension in Section 3.</w:t>
            </w:r>
          </w:p>
        </w:tc>
      </w:tr>
    </w:tbl>
    <w:p w14:paraId="07A9B01D" w14:textId="77777777" w:rsidR="00722B21" w:rsidRPr="00F61B16" w:rsidRDefault="00722B21" w:rsidP="00502021">
      <w:pPr>
        <w:pStyle w:val="BodyText"/>
        <w:spacing w:line="360" w:lineRule="auto"/>
        <w:jc w:val="both"/>
        <w:rPr>
          <w:rFonts w:ascii="Times New Roman" w:hAnsi="Times New Roman" w:cs="Times New Roman"/>
          <w:color w:val="000000" w:themeColor="text1"/>
        </w:rPr>
      </w:pPr>
    </w:p>
    <w:p w14:paraId="22C2C9E4" w14:textId="0F555240" w:rsidR="00A822A9" w:rsidRPr="00F61B16" w:rsidRDefault="00A822A9" w:rsidP="00C50C57">
      <w:pPr>
        <w:spacing w:line="360" w:lineRule="auto"/>
        <w:rPr>
          <w:rFonts w:ascii="Times New Roman" w:hAnsi="Times New Roman" w:cs="Times New Roman"/>
          <w:color w:val="000000" w:themeColor="text1"/>
        </w:rPr>
      </w:pPr>
      <w:bookmarkStart w:id="53" w:name="references"/>
      <w:bookmarkEnd w:id="48"/>
      <w:bookmarkEnd w:id="53"/>
    </w:p>
    <w:sectPr w:rsidR="00A822A9" w:rsidRPr="00F61B16">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2CE0C5" w14:textId="77777777" w:rsidR="007650AE" w:rsidRDefault="007650AE">
      <w:pPr>
        <w:spacing w:after="0"/>
      </w:pPr>
      <w:r>
        <w:separator/>
      </w:r>
    </w:p>
  </w:endnote>
  <w:endnote w:type="continuationSeparator" w:id="0">
    <w:p w14:paraId="68E8AB6A" w14:textId="77777777" w:rsidR="007650AE" w:rsidRDefault="007650A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3950560"/>
      <w:docPartObj>
        <w:docPartGallery w:val="Page Numbers (Bottom of Page)"/>
        <w:docPartUnique/>
      </w:docPartObj>
    </w:sdtPr>
    <w:sdtEndPr>
      <w:rPr>
        <w:color w:val="7F7F7F" w:themeColor="background1" w:themeShade="7F"/>
        <w:spacing w:val="60"/>
      </w:rPr>
    </w:sdtEndPr>
    <w:sdtContent>
      <w:p w14:paraId="765689CA" w14:textId="4AF6F78D" w:rsidR="006F6A6F" w:rsidRDefault="006F6A6F">
        <w:pPr>
          <w:pStyle w:val="Footer"/>
          <w:pBdr>
            <w:top w:val="single" w:sz="4" w:space="1" w:color="D9D9D9" w:themeColor="background1" w:themeShade="D9"/>
          </w:pBdr>
          <w:jc w:val="right"/>
        </w:pPr>
        <w:r>
          <w:fldChar w:fldCharType="begin"/>
        </w:r>
        <w:r>
          <w:instrText xml:space="preserve"> PAGE   \* MERGEFORMAT </w:instrText>
        </w:r>
        <w:r>
          <w:fldChar w:fldCharType="separate"/>
        </w:r>
        <w:r w:rsidR="00803B2F">
          <w:rPr>
            <w:noProof/>
          </w:rPr>
          <w:t>10</w:t>
        </w:r>
        <w:r>
          <w:rPr>
            <w:noProof/>
          </w:rPr>
          <w:fldChar w:fldCharType="end"/>
        </w:r>
        <w:r>
          <w:t xml:space="preserve"> | </w:t>
        </w:r>
        <w:r>
          <w:rPr>
            <w:color w:val="7F7F7F" w:themeColor="background1" w:themeShade="7F"/>
            <w:spacing w:val="60"/>
          </w:rPr>
          <w:t>Page</w:t>
        </w:r>
      </w:p>
    </w:sdtContent>
  </w:sdt>
  <w:p w14:paraId="0FF0248C" w14:textId="77777777" w:rsidR="00A843C6" w:rsidRDefault="00A84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37E505" w14:textId="77777777" w:rsidR="007650AE" w:rsidRDefault="007650AE">
      <w:r>
        <w:separator/>
      </w:r>
    </w:p>
  </w:footnote>
  <w:footnote w:type="continuationSeparator" w:id="0">
    <w:p w14:paraId="482CEDC0" w14:textId="77777777" w:rsidR="007650AE" w:rsidRDefault="007650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86F296E2"/>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1" w15:restartNumberingAfterBreak="0">
    <w:nsid w:val="0000A991"/>
    <w:multiLevelType w:val="multilevel"/>
    <w:tmpl w:val="7B4CA926"/>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2" w15:restartNumberingAfterBreak="0">
    <w:nsid w:val="584E6D58"/>
    <w:multiLevelType w:val="multilevel"/>
    <w:tmpl w:val="0B7CC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1548A6"/>
    <w:multiLevelType w:val="hybridMultilevel"/>
    <w:tmpl w:val="EC646EB8"/>
    <w:lvl w:ilvl="0" w:tplc="10000017">
      <w:start w:val="1"/>
      <w:numFmt w:val="lowerLetter"/>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4" w15:restartNumberingAfterBreak="0">
    <w:nsid w:val="69D73546"/>
    <w:multiLevelType w:val="multilevel"/>
    <w:tmpl w:val="9F58918C"/>
    <w:lvl w:ilvl="0">
      <w:start w:val="1"/>
      <w:numFmt w:val="decimal"/>
      <w:lvlText w:val="%1."/>
      <w:lvlJc w:val="left"/>
      <w:pPr>
        <w:ind w:left="720" w:hanging="360"/>
      </w:pPr>
      <w:rPr>
        <w:rFonts w:ascii="Calibri" w:eastAsiaTheme="majorEastAsia" w:hAnsi="Calibri" w:cs="Calibr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8F2216E"/>
    <w:multiLevelType w:val="hybridMultilevel"/>
    <w:tmpl w:val="56601274"/>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num w:numId="1" w16cid:durableId="1704819858">
    <w:abstractNumId w:val="0"/>
  </w:num>
  <w:num w:numId="2" w16cid:durableId="133525065">
    <w:abstractNumId w:val="1"/>
  </w:num>
  <w:num w:numId="3" w16cid:durableId="628440845">
    <w:abstractNumId w:val="4"/>
  </w:num>
  <w:num w:numId="4" w16cid:durableId="1807427365">
    <w:abstractNumId w:val="3"/>
  </w:num>
  <w:num w:numId="5" w16cid:durableId="1087340477">
    <w:abstractNumId w:val="5"/>
  </w:num>
  <w:num w:numId="6" w16cid:durableId="9049229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2A9"/>
    <w:rsid w:val="00002A24"/>
    <w:rsid w:val="00002B64"/>
    <w:rsid w:val="00006584"/>
    <w:rsid w:val="00007242"/>
    <w:rsid w:val="0001441A"/>
    <w:rsid w:val="000170C5"/>
    <w:rsid w:val="000254E1"/>
    <w:rsid w:val="00027ADB"/>
    <w:rsid w:val="0003286B"/>
    <w:rsid w:val="00033431"/>
    <w:rsid w:val="00073316"/>
    <w:rsid w:val="000762BB"/>
    <w:rsid w:val="0008363E"/>
    <w:rsid w:val="00085ACE"/>
    <w:rsid w:val="0009217E"/>
    <w:rsid w:val="000A4DAF"/>
    <w:rsid w:val="000C1C57"/>
    <w:rsid w:val="000C2B05"/>
    <w:rsid w:val="000C516E"/>
    <w:rsid w:val="000D1F8F"/>
    <w:rsid w:val="000F55DF"/>
    <w:rsid w:val="00107B55"/>
    <w:rsid w:val="00115F00"/>
    <w:rsid w:val="00134E57"/>
    <w:rsid w:val="001451FB"/>
    <w:rsid w:val="00146DB8"/>
    <w:rsid w:val="00150ECC"/>
    <w:rsid w:val="001573F0"/>
    <w:rsid w:val="0017503D"/>
    <w:rsid w:val="00176A26"/>
    <w:rsid w:val="00187E24"/>
    <w:rsid w:val="00197CBF"/>
    <w:rsid w:val="001A347E"/>
    <w:rsid w:val="001A3601"/>
    <w:rsid w:val="001A3BE2"/>
    <w:rsid w:val="001A52F3"/>
    <w:rsid w:val="001B6062"/>
    <w:rsid w:val="001C3B51"/>
    <w:rsid w:val="001C499E"/>
    <w:rsid w:val="001D1931"/>
    <w:rsid w:val="001D4288"/>
    <w:rsid w:val="001D6BD9"/>
    <w:rsid w:val="001E14BD"/>
    <w:rsid w:val="001E532F"/>
    <w:rsid w:val="002020AC"/>
    <w:rsid w:val="00210C5E"/>
    <w:rsid w:val="00211EAC"/>
    <w:rsid w:val="00214302"/>
    <w:rsid w:val="002156B1"/>
    <w:rsid w:val="00215AC5"/>
    <w:rsid w:val="00216115"/>
    <w:rsid w:val="0022368A"/>
    <w:rsid w:val="0022518A"/>
    <w:rsid w:val="00233EC4"/>
    <w:rsid w:val="00235B9A"/>
    <w:rsid w:val="00235EEF"/>
    <w:rsid w:val="00241DA5"/>
    <w:rsid w:val="002435C5"/>
    <w:rsid w:val="00251B50"/>
    <w:rsid w:val="002532C6"/>
    <w:rsid w:val="002705E7"/>
    <w:rsid w:val="00270E14"/>
    <w:rsid w:val="00272B43"/>
    <w:rsid w:val="00277319"/>
    <w:rsid w:val="002A7950"/>
    <w:rsid w:val="002B673D"/>
    <w:rsid w:val="002B7B95"/>
    <w:rsid w:val="002C1697"/>
    <w:rsid w:val="002C3B23"/>
    <w:rsid w:val="002C695A"/>
    <w:rsid w:val="002C6B56"/>
    <w:rsid w:val="002D040D"/>
    <w:rsid w:val="002D5B45"/>
    <w:rsid w:val="002D6D7A"/>
    <w:rsid w:val="002E05D0"/>
    <w:rsid w:val="002F61EE"/>
    <w:rsid w:val="003149CE"/>
    <w:rsid w:val="00314F8C"/>
    <w:rsid w:val="003167F9"/>
    <w:rsid w:val="0032389A"/>
    <w:rsid w:val="003243F1"/>
    <w:rsid w:val="003422FB"/>
    <w:rsid w:val="00351703"/>
    <w:rsid w:val="003635DB"/>
    <w:rsid w:val="003669D0"/>
    <w:rsid w:val="00372477"/>
    <w:rsid w:val="00380C0D"/>
    <w:rsid w:val="00381A6A"/>
    <w:rsid w:val="00385E17"/>
    <w:rsid w:val="00386CE9"/>
    <w:rsid w:val="00391ADE"/>
    <w:rsid w:val="00394A84"/>
    <w:rsid w:val="00395067"/>
    <w:rsid w:val="0039557B"/>
    <w:rsid w:val="003B6053"/>
    <w:rsid w:val="003B7B0F"/>
    <w:rsid w:val="003C2CB5"/>
    <w:rsid w:val="003C2FA9"/>
    <w:rsid w:val="003C7B28"/>
    <w:rsid w:val="003D382C"/>
    <w:rsid w:val="003E4F5F"/>
    <w:rsid w:val="003F0505"/>
    <w:rsid w:val="003F1B57"/>
    <w:rsid w:val="003F2BD8"/>
    <w:rsid w:val="003F41D3"/>
    <w:rsid w:val="003F435E"/>
    <w:rsid w:val="004063A8"/>
    <w:rsid w:val="00431C60"/>
    <w:rsid w:val="0043345C"/>
    <w:rsid w:val="0043716A"/>
    <w:rsid w:val="004545A7"/>
    <w:rsid w:val="00457C3A"/>
    <w:rsid w:val="00472002"/>
    <w:rsid w:val="00480300"/>
    <w:rsid w:val="00486D65"/>
    <w:rsid w:val="004907E3"/>
    <w:rsid w:val="0049380F"/>
    <w:rsid w:val="004A2E70"/>
    <w:rsid w:val="004A37FE"/>
    <w:rsid w:val="004B395A"/>
    <w:rsid w:val="004B3DA6"/>
    <w:rsid w:val="004C1318"/>
    <w:rsid w:val="004D00D9"/>
    <w:rsid w:val="004D10F1"/>
    <w:rsid w:val="004D2B82"/>
    <w:rsid w:val="004D7CD3"/>
    <w:rsid w:val="004E6465"/>
    <w:rsid w:val="004E64BA"/>
    <w:rsid w:val="004F2EDA"/>
    <w:rsid w:val="004F3E00"/>
    <w:rsid w:val="0050026B"/>
    <w:rsid w:val="00501168"/>
    <w:rsid w:val="00502021"/>
    <w:rsid w:val="005127F8"/>
    <w:rsid w:val="00533D8F"/>
    <w:rsid w:val="005437D1"/>
    <w:rsid w:val="00546D4C"/>
    <w:rsid w:val="00552F23"/>
    <w:rsid w:val="00560A60"/>
    <w:rsid w:val="00563D31"/>
    <w:rsid w:val="00566220"/>
    <w:rsid w:val="00571EA2"/>
    <w:rsid w:val="00571F1B"/>
    <w:rsid w:val="00573F16"/>
    <w:rsid w:val="005746CC"/>
    <w:rsid w:val="00577D62"/>
    <w:rsid w:val="00584336"/>
    <w:rsid w:val="005918D5"/>
    <w:rsid w:val="00592988"/>
    <w:rsid w:val="005A10DF"/>
    <w:rsid w:val="005B33EC"/>
    <w:rsid w:val="005C17BA"/>
    <w:rsid w:val="005C7F57"/>
    <w:rsid w:val="005E086D"/>
    <w:rsid w:val="005E48E8"/>
    <w:rsid w:val="005F3722"/>
    <w:rsid w:val="005F3B75"/>
    <w:rsid w:val="00604189"/>
    <w:rsid w:val="00606926"/>
    <w:rsid w:val="00607732"/>
    <w:rsid w:val="00611312"/>
    <w:rsid w:val="00614E14"/>
    <w:rsid w:val="0063672A"/>
    <w:rsid w:val="00655834"/>
    <w:rsid w:val="00663A60"/>
    <w:rsid w:val="00671367"/>
    <w:rsid w:val="00683D8E"/>
    <w:rsid w:val="006868C2"/>
    <w:rsid w:val="0068706C"/>
    <w:rsid w:val="006957F9"/>
    <w:rsid w:val="006978AA"/>
    <w:rsid w:val="006D45D1"/>
    <w:rsid w:val="006E6986"/>
    <w:rsid w:val="006F6A6F"/>
    <w:rsid w:val="00702BAA"/>
    <w:rsid w:val="00713DEB"/>
    <w:rsid w:val="00713FEC"/>
    <w:rsid w:val="00716D1D"/>
    <w:rsid w:val="00721349"/>
    <w:rsid w:val="00722B21"/>
    <w:rsid w:val="0073039A"/>
    <w:rsid w:val="00732FD8"/>
    <w:rsid w:val="00733C71"/>
    <w:rsid w:val="00735454"/>
    <w:rsid w:val="0074357C"/>
    <w:rsid w:val="0075032A"/>
    <w:rsid w:val="007552CB"/>
    <w:rsid w:val="00764FFD"/>
    <w:rsid w:val="007650AE"/>
    <w:rsid w:val="007654F0"/>
    <w:rsid w:val="00766532"/>
    <w:rsid w:val="00770DD0"/>
    <w:rsid w:val="00772E42"/>
    <w:rsid w:val="007730EA"/>
    <w:rsid w:val="00776CFE"/>
    <w:rsid w:val="00780D5F"/>
    <w:rsid w:val="00795FA9"/>
    <w:rsid w:val="007B0E95"/>
    <w:rsid w:val="007B2348"/>
    <w:rsid w:val="007B3EDE"/>
    <w:rsid w:val="007B4480"/>
    <w:rsid w:val="007B58E2"/>
    <w:rsid w:val="007C4806"/>
    <w:rsid w:val="007C49D1"/>
    <w:rsid w:val="007C4B43"/>
    <w:rsid w:val="007C740E"/>
    <w:rsid w:val="007D7F89"/>
    <w:rsid w:val="007F45B5"/>
    <w:rsid w:val="007F4BA8"/>
    <w:rsid w:val="00801003"/>
    <w:rsid w:val="00803B2F"/>
    <w:rsid w:val="0081003E"/>
    <w:rsid w:val="0081095E"/>
    <w:rsid w:val="00825E91"/>
    <w:rsid w:val="00826053"/>
    <w:rsid w:val="0082608C"/>
    <w:rsid w:val="00834A9E"/>
    <w:rsid w:val="0083507A"/>
    <w:rsid w:val="0083542F"/>
    <w:rsid w:val="00835609"/>
    <w:rsid w:val="0084417E"/>
    <w:rsid w:val="00844EC5"/>
    <w:rsid w:val="00845720"/>
    <w:rsid w:val="008516E3"/>
    <w:rsid w:val="008536AF"/>
    <w:rsid w:val="00860C80"/>
    <w:rsid w:val="00866055"/>
    <w:rsid w:val="00867820"/>
    <w:rsid w:val="00871180"/>
    <w:rsid w:val="00891E61"/>
    <w:rsid w:val="00894217"/>
    <w:rsid w:val="008A36C5"/>
    <w:rsid w:val="008B5D70"/>
    <w:rsid w:val="008C5F08"/>
    <w:rsid w:val="008C6F5E"/>
    <w:rsid w:val="008F43A3"/>
    <w:rsid w:val="008F4409"/>
    <w:rsid w:val="00902C06"/>
    <w:rsid w:val="00911156"/>
    <w:rsid w:val="009161E4"/>
    <w:rsid w:val="00936D31"/>
    <w:rsid w:val="009401CA"/>
    <w:rsid w:val="009452C0"/>
    <w:rsid w:val="009455E5"/>
    <w:rsid w:val="0094699B"/>
    <w:rsid w:val="00947FD1"/>
    <w:rsid w:val="009516E5"/>
    <w:rsid w:val="00957754"/>
    <w:rsid w:val="009660A3"/>
    <w:rsid w:val="0096641F"/>
    <w:rsid w:val="00967A70"/>
    <w:rsid w:val="00982111"/>
    <w:rsid w:val="00982F59"/>
    <w:rsid w:val="00983181"/>
    <w:rsid w:val="00985B5D"/>
    <w:rsid w:val="009A0C40"/>
    <w:rsid w:val="009A79BF"/>
    <w:rsid w:val="009B3BB7"/>
    <w:rsid w:val="009B4FF0"/>
    <w:rsid w:val="009B693C"/>
    <w:rsid w:val="009C0339"/>
    <w:rsid w:val="009C2BB0"/>
    <w:rsid w:val="009D52FE"/>
    <w:rsid w:val="009E3A50"/>
    <w:rsid w:val="00A0242C"/>
    <w:rsid w:val="00A071DD"/>
    <w:rsid w:val="00A110FE"/>
    <w:rsid w:val="00A13B47"/>
    <w:rsid w:val="00A1492C"/>
    <w:rsid w:val="00A202D7"/>
    <w:rsid w:val="00A20CCF"/>
    <w:rsid w:val="00A377D4"/>
    <w:rsid w:val="00A4443D"/>
    <w:rsid w:val="00A52B41"/>
    <w:rsid w:val="00A5518E"/>
    <w:rsid w:val="00A822A9"/>
    <w:rsid w:val="00A843C6"/>
    <w:rsid w:val="00A87AAE"/>
    <w:rsid w:val="00A92F7E"/>
    <w:rsid w:val="00A959F1"/>
    <w:rsid w:val="00A977EC"/>
    <w:rsid w:val="00AA071E"/>
    <w:rsid w:val="00AA3240"/>
    <w:rsid w:val="00AB6308"/>
    <w:rsid w:val="00AC0C12"/>
    <w:rsid w:val="00AC3EC8"/>
    <w:rsid w:val="00AD6331"/>
    <w:rsid w:val="00AD7F38"/>
    <w:rsid w:val="00AE656D"/>
    <w:rsid w:val="00AF180B"/>
    <w:rsid w:val="00B0311E"/>
    <w:rsid w:val="00B05DB0"/>
    <w:rsid w:val="00B21EEE"/>
    <w:rsid w:val="00B23D1F"/>
    <w:rsid w:val="00B256D9"/>
    <w:rsid w:val="00B31ED4"/>
    <w:rsid w:val="00B403A4"/>
    <w:rsid w:val="00B41E0F"/>
    <w:rsid w:val="00B519AC"/>
    <w:rsid w:val="00B673B0"/>
    <w:rsid w:val="00B67677"/>
    <w:rsid w:val="00B77688"/>
    <w:rsid w:val="00B9253B"/>
    <w:rsid w:val="00BA0159"/>
    <w:rsid w:val="00BA7698"/>
    <w:rsid w:val="00BB098D"/>
    <w:rsid w:val="00BB2092"/>
    <w:rsid w:val="00BC1C11"/>
    <w:rsid w:val="00BC6BFA"/>
    <w:rsid w:val="00BD4B44"/>
    <w:rsid w:val="00BF3B53"/>
    <w:rsid w:val="00C02666"/>
    <w:rsid w:val="00C07DE5"/>
    <w:rsid w:val="00C20286"/>
    <w:rsid w:val="00C23CD1"/>
    <w:rsid w:val="00C317FE"/>
    <w:rsid w:val="00C32DD7"/>
    <w:rsid w:val="00C34CBB"/>
    <w:rsid w:val="00C3755B"/>
    <w:rsid w:val="00C424D1"/>
    <w:rsid w:val="00C46803"/>
    <w:rsid w:val="00C47289"/>
    <w:rsid w:val="00C50C57"/>
    <w:rsid w:val="00C564CB"/>
    <w:rsid w:val="00C60C43"/>
    <w:rsid w:val="00C62AD8"/>
    <w:rsid w:val="00C639E5"/>
    <w:rsid w:val="00C647AA"/>
    <w:rsid w:val="00C706D8"/>
    <w:rsid w:val="00C71003"/>
    <w:rsid w:val="00C80A47"/>
    <w:rsid w:val="00C9018F"/>
    <w:rsid w:val="00C910DE"/>
    <w:rsid w:val="00CA4857"/>
    <w:rsid w:val="00CA7452"/>
    <w:rsid w:val="00CB0BB8"/>
    <w:rsid w:val="00CB60F0"/>
    <w:rsid w:val="00CC266D"/>
    <w:rsid w:val="00CC3304"/>
    <w:rsid w:val="00CC5B9F"/>
    <w:rsid w:val="00CC6641"/>
    <w:rsid w:val="00CD153F"/>
    <w:rsid w:val="00CD4849"/>
    <w:rsid w:val="00CE2903"/>
    <w:rsid w:val="00CF0C9B"/>
    <w:rsid w:val="00CF7BD2"/>
    <w:rsid w:val="00D0224E"/>
    <w:rsid w:val="00D03F5A"/>
    <w:rsid w:val="00D05235"/>
    <w:rsid w:val="00D20664"/>
    <w:rsid w:val="00D37B1B"/>
    <w:rsid w:val="00D50F9A"/>
    <w:rsid w:val="00D5783D"/>
    <w:rsid w:val="00D60FE8"/>
    <w:rsid w:val="00D66117"/>
    <w:rsid w:val="00D66D7C"/>
    <w:rsid w:val="00D7582E"/>
    <w:rsid w:val="00D778C6"/>
    <w:rsid w:val="00D805AE"/>
    <w:rsid w:val="00D8137A"/>
    <w:rsid w:val="00D85FC2"/>
    <w:rsid w:val="00DC0D52"/>
    <w:rsid w:val="00DC4AB6"/>
    <w:rsid w:val="00DC76C7"/>
    <w:rsid w:val="00DE0321"/>
    <w:rsid w:val="00DE2DD5"/>
    <w:rsid w:val="00DF20DD"/>
    <w:rsid w:val="00DF4670"/>
    <w:rsid w:val="00E11260"/>
    <w:rsid w:val="00E17115"/>
    <w:rsid w:val="00E22D31"/>
    <w:rsid w:val="00E460E0"/>
    <w:rsid w:val="00E5370A"/>
    <w:rsid w:val="00E607B8"/>
    <w:rsid w:val="00E62A88"/>
    <w:rsid w:val="00E62DDD"/>
    <w:rsid w:val="00E778A2"/>
    <w:rsid w:val="00E77A79"/>
    <w:rsid w:val="00E820A1"/>
    <w:rsid w:val="00E901E6"/>
    <w:rsid w:val="00EB0D0D"/>
    <w:rsid w:val="00EB12D6"/>
    <w:rsid w:val="00EC2012"/>
    <w:rsid w:val="00ED2962"/>
    <w:rsid w:val="00ED739C"/>
    <w:rsid w:val="00EE121E"/>
    <w:rsid w:val="00EF0CD7"/>
    <w:rsid w:val="00EF1474"/>
    <w:rsid w:val="00EF1AF7"/>
    <w:rsid w:val="00EF6EAE"/>
    <w:rsid w:val="00F00F3E"/>
    <w:rsid w:val="00F012CB"/>
    <w:rsid w:val="00F029E0"/>
    <w:rsid w:val="00F032CC"/>
    <w:rsid w:val="00F04121"/>
    <w:rsid w:val="00F14760"/>
    <w:rsid w:val="00F258D2"/>
    <w:rsid w:val="00F4580C"/>
    <w:rsid w:val="00F61B16"/>
    <w:rsid w:val="00F62970"/>
    <w:rsid w:val="00F64DDD"/>
    <w:rsid w:val="00F670B1"/>
    <w:rsid w:val="00F70AA1"/>
    <w:rsid w:val="00F73FED"/>
    <w:rsid w:val="00F842FA"/>
    <w:rsid w:val="00F90E4F"/>
    <w:rsid w:val="00F92A5B"/>
    <w:rsid w:val="00FA0125"/>
    <w:rsid w:val="00FB3C58"/>
    <w:rsid w:val="00FC2ECA"/>
    <w:rsid w:val="00FC661D"/>
    <w:rsid w:val="00FD393B"/>
    <w:rsid w:val="00FE159B"/>
    <w:rsid w:val="00FE1E17"/>
    <w:rsid w:val="00FF23DE"/>
    <w:rsid w:val="00FF3CC8"/>
  </w:rsids>
  <m:mathPr>
    <m:mathFont m:val="Cambria Math"/>
    <m:brkBin m:val="before"/>
    <m:brkBinSub m:val="--"/>
    <m:smallFrac m:val="0"/>
    <m:dispDef/>
    <m:lMargin m:val="0"/>
    <m:rMargin m:val="0"/>
    <m:defJc m:val="centerGroup"/>
    <m:wrapRight/>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A7B56"/>
  <w15:docId w15:val="{645BAFEA-454F-452E-83A8-0DA3EE673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footer" w:uiPriority="99"/>
    <w:lsdException w:name="Hyperlink" w:uiPriority="99"/>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Header">
    <w:name w:val="header"/>
    <w:basedOn w:val="Normal"/>
    <w:link w:val="HeaderChar"/>
    <w:rsid w:val="00A843C6"/>
    <w:pPr>
      <w:tabs>
        <w:tab w:val="center" w:pos="4513"/>
        <w:tab w:val="right" w:pos="9026"/>
      </w:tabs>
      <w:spacing w:after="0"/>
    </w:pPr>
  </w:style>
  <w:style w:type="character" w:customStyle="1" w:styleId="HeaderChar">
    <w:name w:val="Header Char"/>
    <w:basedOn w:val="DefaultParagraphFont"/>
    <w:link w:val="Header"/>
    <w:rsid w:val="00A843C6"/>
  </w:style>
  <w:style w:type="paragraph" w:styleId="Footer">
    <w:name w:val="footer"/>
    <w:basedOn w:val="Normal"/>
    <w:link w:val="FooterChar"/>
    <w:uiPriority w:val="99"/>
    <w:rsid w:val="00A843C6"/>
    <w:pPr>
      <w:tabs>
        <w:tab w:val="center" w:pos="4513"/>
        <w:tab w:val="right" w:pos="9026"/>
      </w:tabs>
      <w:spacing w:after="0"/>
    </w:pPr>
  </w:style>
  <w:style w:type="character" w:customStyle="1" w:styleId="FooterChar">
    <w:name w:val="Footer Char"/>
    <w:basedOn w:val="DefaultParagraphFont"/>
    <w:link w:val="Footer"/>
    <w:uiPriority w:val="99"/>
    <w:rsid w:val="00A843C6"/>
  </w:style>
  <w:style w:type="table" w:styleId="PlainTable1">
    <w:name w:val="Plain Table 1"/>
    <w:basedOn w:val="TableNormal"/>
    <w:rsid w:val="00E17115"/>
    <w:pPr>
      <w:spacing w:after="0"/>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722B21"/>
    <w:pPr>
      <w:spacing w:before="100" w:beforeAutospacing="1" w:after="100" w:afterAutospacing="1"/>
    </w:pPr>
    <w:rPr>
      <w:rFonts w:ascii="Times New Roman" w:eastAsia="Times New Roman" w:hAnsi="Times New Roman" w:cs="Times New Roman"/>
    </w:rPr>
  </w:style>
  <w:style w:type="paragraph" w:styleId="TOC1">
    <w:name w:val="toc 1"/>
    <w:basedOn w:val="Normal"/>
    <w:next w:val="Normal"/>
    <w:autoRedefine/>
    <w:uiPriority w:val="39"/>
    <w:rsid w:val="00270E14"/>
    <w:pPr>
      <w:spacing w:after="100"/>
    </w:pPr>
  </w:style>
  <w:style w:type="paragraph" w:styleId="TOC2">
    <w:name w:val="toc 2"/>
    <w:basedOn w:val="Normal"/>
    <w:next w:val="Normal"/>
    <w:autoRedefine/>
    <w:uiPriority w:val="39"/>
    <w:rsid w:val="00270E14"/>
    <w:pPr>
      <w:spacing w:after="100"/>
      <w:ind w:left="240"/>
    </w:pPr>
  </w:style>
  <w:style w:type="paragraph" w:styleId="TOC3">
    <w:name w:val="toc 3"/>
    <w:basedOn w:val="Normal"/>
    <w:next w:val="Normal"/>
    <w:autoRedefine/>
    <w:uiPriority w:val="39"/>
    <w:rsid w:val="00270E14"/>
    <w:pPr>
      <w:spacing w:after="100"/>
      <w:ind w:left="480"/>
    </w:pPr>
  </w:style>
  <w:style w:type="character" w:styleId="CommentReference">
    <w:name w:val="annotation reference"/>
    <w:basedOn w:val="DefaultParagraphFont"/>
    <w:rsid w:val="00AA3240"/>
    <w:rPr>
      <w:sz w:val="16"/>
      <w:szCs w:val="16"/>
    </w:rPr>
  </w:style>
  <w:style w:type="paragraph" w:styleId="CommentText">
    <w:name w:val="annotation text"/>
    <w:basedOn w:val="Normal"/>
    <w:link w:val="CommentTextChar"/>
    <w:rsid w:val="00AA3240"/>
    <w:rPr>
      <w:sz w:val="20"/>
      <w:szCs w:val="20"/>
    </w:rPr>
  </w:style>
  <w:style w:type="character" w:customStyle="1" w:styleId="CommentTextChar">
    <w:name w:val="Comment Text Char"/>
    <w:basedOn w:val="DefaultParagraphFont"/>
    <w:link w:val="CommentText"/>
    <w:rsid w:val="00AA3240"/>
    <w:rPr>
      <w:sz w:val="20"/>
      <w:szCs w:val="20"/>
    </w:rPr>
  </w:style>
  <w:style w:type="paragraph" w:styleId="CommentSubject">
    <w:name w:val="annotation subject"/>
    <w:basedOn w:val="CommentText"/>
    <w:next w:val="CommentText"/>
    <w:link w:val="CommentSubjectChar"/>
    <w:rsid w:val="00AA3240"/>
    <w:rPr>
      <w:b/>
      <w:bCs/>
    </w:rPr>
  </w:style>
  <w:style w:type="character" w:customStyle="1" w:styleId="CommentSubjectChar">
    <w:name w:val="Comment Subject Char"/>
    <w:basedOn w:val="CommentTextChar"/>
    <w:link w:val="CommentSubject"/>
    <w:rsid w:val="00AA3240"/>
    <w:rPr>
      <w:b/>
      <w:bCs/>
      <w:sz w:val="20"/>
      <w:szCs w:val="20"/>
    </w:rPr>
  </w:style>
  <w:style w:type="paragraph" w:styleId="NoSpacing">
    <w:name w:val="No Spacing"/>
    <w:link w:val="NoSpacingChar"/>
    <w:uiPriority w:val="1"/>
    <w:qFormat/>
    <w:rsid w:val="006F6A6F"/>
    <w:pPr>
      <w:spacing w:after="0"/>
    </w:pPr>
    <w:rPr>
      <w:rFonts w:eastAsiaTheme="minorEastAsia"/>
      <w:sz w:val="22"/>
      <w:szCs w:val="22"/>
    </w:rPr>
  </w:style>
  <w:style w:type="character" w:customStyle="1" w:styleId="NoSpacingChar">
    <w:name w:val="No Spacing Char"/>
    <w:basedOn w:val="DefaultParagraphFont"/>
    <w:link w:val="NoSpacing"/>
    <w:uiPriority w:val="1"/>
    <w:rsid w:val="006F6A6F"/>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9B7AB6-B065-473B-89D1-F8D10ADE7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30</Pages>
  <Words>9596</Words>
  <Characters>54700</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Developing an AI-Driven Marketing Capability Framework for Enhancing Marketing Performance and Business Growth in SMEs: A Comparative Study of the United Kingdom and Bangladesh</vt:lpstr>
    </vt:vector>
  </TitlesOfParts>
  <Company/>
  <LinksUpToDate>false</LinksUpToDate>
  <CharactersWithSpaces>64168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an AI-Driven Marketing Capability Framework for Enhancing Marketing Performance and Business Growth in SMEs: A Comparative Study of the United Kingdom and Bangladesh</dc:title>
  <dc:subject>Student ID: 2545200</dc:subject>
  <dc:creator>DBA Candiate, University of Wales Trinity Saint David</dc:creator>
  <cp:keywords/>
  <cp:lastModifiedBy>Rokeya Chowdhury</cp:lastModifiedBy>
  <cp:revision>8</cp:revision>
  <dcterms:created xsi:type="dcterms:W3CDTF">2026-08-22T21:52:00Z</dcterms:created>
  <dcterms:modified xsi:type="dcterms:W3CDTF">2026-08-23T14:30:00Z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f6698119-409b-4c6b-9f29-833221804269</vt:lpwstr>
  </property>
</Properties>
</file>