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B850D" w14:textId="77777777" w:rsidR="00FC7877" w:rsidRDefault="00FC7877" w:rsidP="00E62336">
      <w:pPr>
        <w:pStyle w:val="Default"/>
        <w:spacing w:line="480" w:lineRule="auto"/>
      </w:pPr>
    </w:p>
    <w:p w14:paraId="780B9B5E" w14:textId="150CFB85" w:rsidR="00FC7877" w:rsidRDefault="00FC7877" w:rsidP="00E62336">
      <w:pPr>
        <w:spacing w:line="480" w:lineRule="auto"/>
        <w:rPr>
          <w:sz w:val="56"/>
          <w:szCs w:val="56"/>
        </w:rPr>
      </w:pPr>
      <w:r>
        <w:t xml:space="preserve"> </w:t>
      </w:r>
      <w:r>
        <w:rPr>
          <w:sz w:val="56"/>
          <w:szCs w:val="56"/>
        </w:rPr>
        <w:t>Acknowledge</w:t>
      </w:r>
      <w:r>
        <w:rPr>
          <w:sz w:val="56"/>
          <w:szCs w:val="56"/>
        </w:rPr>
        <w:t>ment of</w:t>
      </w:r>
      <w:r>
        <w:rPr>
          <w:sz w:val="56"/>
          <w:szCs w:val="56"/>
        </w:rPr>
        <w:t xml:space="preserve"> use of AI </w:t>
      </w:r>
    </w:p>
    <w:p w14:paraId="3C962ADB" w14:textId="77777777" w:rsidR="00FC7877" w:rsidRDefault="00FC7877" w:rsidP="00E62336">
      <w:pPr>
        <w:spacing w:line="480" w:lineRule="auto"/>
        <w:rPr>
          <w:sz w:val="23"/>
          <w:szCs w:val="23"/>
        </w:rPr>
      </w:pPr>
    </w:p>
    <w:p w14:paraId="1BA7FD8F" w14:textId="19D5DD44" w:rsidR="008623C2" w:rsidRDefault="00FC7877" w:rsidP="00E62336">
      <w:pPr>
        <w:spacing w:line="480" w:lineRule="auto"/>
        <w:rPr>
          <w:sz w:val="23"/>
          <w:szCs w:val="23"/>
        </w:rPr>
      </w:pPr>
      <w:r>
        <w:rPr>
          <w:sz w:val="23"/>
          <w:szCs w:val="23"/>
        </w:rPr>
        <w:t>I confirm that I have not used any AI tools in the research and creation of this assignment. I confirm that I have not presented any AI</w:t>
      </w:r>
      <w:r>
        <w:rPr>
          <w:sz w:val="23"/>
          <w:szCs w:val="23"/>
        </w:rPr>
        <w:t>-</w:t>
      </w:r>
      <w:r>
        <w:rPr>
          <w:sz w:val="23"/>
          <w:szCs w:val="23"/>
        </w:rPr>
        <w:t>generated materials as my own work. I confirm I have copies of my drafts, notes, and other resources I used, which I may be asked to provide in evidence.</w:t>
      </w:r>
    </w:p>
    <w:p w14:paraId="4CC2032E" w14:textId="4A00C810" w:rsidR="00FC7877" w:rsidRDefault="00FC7877" w:rsidP="00E62336">
      <w:pPr>
        <w:spacing w:line="480" w:lineRule="auto"/>
        <w:rPr>
          <w:sz w:val="23"/>
          <w:szCs w:val="23"/>
        </w:rPr>
      </w:pPr>
      <w:r>
        <w:rPr>
          <w:sz w:val="23"/>
          <w:szCs w:val="23"/>
        </w:rPr>
        <w:br w:type="page"/>
      </w:r>
    </w:p>
    <w:p w14:paraId="66ADC226" w14:textId="77777777" w:rsidR="00FC7877" w:rsidRDefault="00FC7877" w:rsidP="00E62336">
      <w:pPr>
        <w:pStyle w:val="Title"/>
        <w:spacing w:line="480" w:lineRule="auto"/>
        <w:jc w:val="center"/>
      </w:pPr>
      <w:r>
        <w:lastRenderedPageBreak/>
        <w:t>Article summary:</w:t>
      </w:r>
    </w:p>
    <w:p w14:paraId="30B0468C" w14:textId="77777777" w:rsidR="00FC7877" w:rsidRDefault="00FC7877" w:rsidP="00E62336">
      <w:pPr>
        <w:pStyle w:val="Title"/>
        <w:spacing w:line="480" w:lineRule="auto"/>
        <w:jc w:val="center"/>
      </w:pPr>
      <w:r>
        <w:t>“How does music make you feel?”</w:t>
      </w:r>
    </w:p>
    <w:p w14:paraId="7A3108E5" w14:textId="710E906E" w:rsidR="00FC7877" w:rsidRDefault="00FC7877" w:rsidP="00E62336">
      <w:pPr>
        <w:pStyle w:val="Title"/>
        <w:spacing w:line="480" w:lineRule="auto"/>
        <w:jc w:val="center"/>
      </w:pPr>
      <w:r>
        <w:t>by Zoe Nendick (2022)</w:t>
      </w:r>
    </w:p>
    <w:p w14:paraId="4D2D0665" w14:textId="071B8227" w:rsidR="00FC7877" w:rsidRDefault="00FC7877" w:rsidP="00E62336">
      <w:pPr>
        <w:spacing w:line="480" w:lineRule="auto"/>
        <w:ind w:firstLine="720"/>
      </w:pPr>
      <w:r>
        <w:t xml:space="preserve">In the article “How does music make you feel?” published by The Psychologist, </w:t>
      </w:r>
      <w:proofErr w:type="spellStart"/>
      <w:r>
        <w:t>Nendick</w:t>
      </w:r>
      <w:proofErr w:type="spellEnd"/>
      <w:r>
        <w:t xml:space="preserve"> (2022) explores the deep connection between music and human emotion. She reflects on how music is woven into daily life and </w:t>
      </w:r>
      <w:proofErr w:type="gramStart"/>
      <w:r>
        <w:t>has the ability to</w:t>
      </w:r>
      <w:proofErr w:type="gramEnd"/>
      <w:r>
        <w:t xml:space="preserve"> instantly influence our mood, from happiness and relaxation to nostalgia or sadness. Motivated by her own curiosity as a music student, </w:t>
      </w:r>
      <w:proofErr w:type="spellStart"/>
      <w:r>
        <w:t>Nendick</w:t>
      </w:r>
      <w:proofErr w:type="spellEnd"/>
      <w:r>
        <w:t xml:space="preserve"> examines whether our emotional responses to music are biologically universal or shaped by culture, personality, and experience.</w:t>
      </w:r>
    </w:p>
    <w:p w14:paraId="535B2416" w14:textId="77777777" w:rsidR="00FC7877" w:rsidRDefault="00FC7877" w:rsidP="00E62336">
      <w:pPr>
        <w:spacing w:line="480" w:lineRule="auto"/>
        <w:ind w:firstLine="720"/>
      </w:pPr>
      <w:proofErr w:type="spellStart"/>
      <w:r>
        <w:t>Nendick</w:t>
      </w:r>
      <w:proofErr w:type="spellEnd"/>
      <w:r>
        <w:t xml:space="preserve"> explains that early studies in music education taught that certain musical structures, such as major and minor keys, evoke predictable emotional responses happy or sad, yet she later questioned these assumptions. Through her university studies, she discovered that emotional reactions to music are complex and influenced by multiple factors. Music activates several areas of the brain associated with emotion and reward, such as amygdala and striatum, which explains why people experience “musical chills” or feelings of pleasure when listening to powerful pieces (Blood &amp; </w:t>
      </w:r>
      <w:proofErr w:type="spellStart"/>
      <w:r>
        <w:t>Zatorre</w:t>
      </w:r>
      <w:proofErr w:type="spellEnd"/>
      <w:r>
        <w:t xml:space="preserve">, 2001, as cited by </w:t>
      </w:r>
      <w:proofErr w:type="spellStart"/>
      <w:r>
        <w:t>Nendick</w:t>
      </w:r>
      <w:proofErr w:type="spellEnd"/>
      <w:r>
        <w:t xml:space="preserve">, 2022; </w:t>
      </w:r>
      <w:proofErr w:type="spellStart"/>
      <w:r>
        <w:t>Salimpoor</w:t>
      </w:r>
      <w:proofErr w:type="spellEnd"/>
      <w:r>
        <w:t xml:space="preserve"> et al.,2011, as cited by </w:t>
      </w:r>
      <w:proofErr w:type="spellStart"/>
      <w:r>
        <w:t>Nendick</w:t>
      </w:r>
      <w:proofErr w:type="spellEnd"/>
      <w:r>
        <w:t>, 2022).</w:t>
      </w:r>
    </w:p>
    <w:p w14:paraId="6E9FC70E" w14:textId="77777777" w:rsidR="00FC7877" w:rsidRDefault="00FC7877" w:rsidP="00E62336">
      <w:pPr>
        <w:spacing w:line="480" w:lineRule="auto"/>
        <w:ind w:firstLine="720"/>
      </w:pPr>
      <w:r>
        <w:lastRenderedPageBreak/>
        <w:t xml:space="preserve">She also discusses theoretical frameworks that help to explain these reactions. Meyer’s (1956, as cited by </w:t>
      </w:r>
      <w:proofErr w:type="spellStart"/>
      <w:r>
        <w:t>Nendick</w:t>
      </w:r>
      <w:proofErr w:type="spellEnd"/>
      <w:r>
        <w:t xml:space="preserve">, 2022) Emotion and Meaning in Music suggested that emotions arise when musical expectations are met or broken. Building on this, Patrik </w:t>
      </w:r>
      <w:proofErr w:type="spellStart"/>
      <w:r>
        <w:t>Juslin</w:t>
      </w:r>
      <w:proofErr w:type="spellEnd"/>
      <w:r>
        <w:t xml:space="preserve"> and his colleagues developed the BRECVEMA model, which identifies eight mechanisms such as rhythmic entrainment, emotional contagion, and episodic memory, that describe how music evokes emotion (</w:t>
      </w:r>
      <w:proofErr w:type="spellStart"/>
      <w:r>
        <w:t>Juslin</w:t>
      </w:r>
      <w:proofErr w:type="spellEnd"/>
      <w:r>
        <w:t xml:space="preserve"> &amp; </w:t>
      </w:r>
      <w:proofErr w:type="spellStart"/>
      <w:r>
        <w:t>Västfjäll</w:t>
      </w:r>
      <w:proofErr w:type="spellEnd"/>
      <w:r>
        <w:t xml:space="preserve">, 2008, as cited by </w:t>
      </w:r>
      <w:proofErr w:type="spellStart"/>
      <w:r>
        <w:t>Nendick</w:t>
      </w:r>
      <w:proofErr w:type="spellEnd"/>
      <w:r>
        <w:t xml:space="preserve">, 2022). </w:t>
      </w:r>
      <w:proofErr w:type="spellStart"/>
      <w:r>
        <w:t>Nendick</w:t>
      </w:r>
      <w:proofErr w:type="spellEnd"/>
      <w:r>
        <w:t xml:space="preserve"> also notes that personality traits, particularly neuroticism, may increase sensitivity to nostalgic music (Barrett et al.,2010, as cited by </w:t>
      </w:r>
      <w:proofErr w:type="spellStart"/>
      <w:r>
        <w:t>Nendick</w:t>
      </w:r>
      <w:proofErr w:type="spellEnd"/>
      <w:r>
        <w:t>, 2022).</w:t>
      </w:r>
    </w:p>
    <w:p w14:paraId="76D66624" w14:textId="77777777" w:rsidR="00FC7877" w:rsidRDefault="00FC7877" w:rsidP="00E62336">
      <w:pPr>
        <w:spacing w:line="480" w:lineRule="auto"/>
        <w:ind w:firstLine="720"/>
      </w:pPr>
      <w:r>
        <w:t xml:space="preserve">In modern times, music streaming platforms have changed how people experienced music, allowing listeners to access countless songs instantly. </w:t>
      </w:r>
      <w:proofErr w:type="spellStart"/>
      <w:r>
        <w:t>Nendick</w:t>
      </w:r>
      <w:proofErr w:type="spellEnd"/>
      <w:r>
        <w:t xml:space="preserve"> suggests this convenience might reduce emotional connection to specific artists or songs compared to the past, when people bought physical albums.</w:t>
      </w:r>
    </w:p>
    <w:p w14:paraId="124F2668" w14:textId="56C7C532" w:rsidR="00FC7877" w:rsidRDefault="00FC7877" w:rsidP="00E62336">
      <w:pPr>
        <w:spacing w:line="480" w:lineRule="auto"/>
        <w:ind w:firstLine="720"/>
      </w:pPr>
      <w:proofErr w:type="spellStart"/>
      <w:r>
        <w:t>Nendick</w:t>
      </w:r>
      <w:proofErr w:type="spellEnd"/>
      <w:r>
        <w:t xml:space="preserve"> concludes that emotional responses to music are highly individual and depend on a blend of biological, psychological, and cultural factors. Understanding these mechanisms has important applications in music therapy, where music can aid stress relief, memory recall, and emotional healing. She encourages readers to reflect on their own listening habits and how different songs evoke emotion, demonstrating that music remains one of the most powerful and universal forms of emotional expression.</w:t>
      </w:r>
    </w:p>
    <w:p w14:paraId="01812C77" w14:textId="77777777" w:rsidR="00FC7877" w:rsidRPr="000B6703" w:rsidRDefault="00FC7877" w:rsidP="00E62336">
      <w:pPr>
        <w:spacing w:line="480" w:lineRule="auto"/>
        <w:rPr>
          <w:b/>
          <w:bCs/>
        </w:rPr>
      </w:pPr>
      <w:r w:rsidRPr="000B6703">
        <w:rPr>
          <w:b/>
          <w:bCs/>
        </w:rPr>
        <w:t>References</w:t>
      </w:r>
    </w:p>
    <w:p w14:paraId="1B07EB2D" w14:textId="48E4E51B" w:rsidR="00FC7877" w:rsidRPr="00E62336" w:rsidRDefault="00FC7877" w:rsidP="00E62336">
      <w:pPr>
        <w:pStyle w:val="NormalWeb"/>
        <w:spacing w:before="0" w:beforeAutospacing="0" w:after="0" w:afterAutospacing="0" w:line="480" w:lineRule="auto"/>
        <w:ind w:left="720" w:hanging="720"/>
        <w:rPr>
          <w:rFonts w:ascii="Calibri" w:hAnsi="Calibri" w:cs="Calibri"/>
          <w:sz w:val="22"/>
          <w:szCs w:val="22"/>
        </w:rPr>
      </w:pPr>
      <w:proofErr w:type="spellStart"/>
      <w:r>
        <w:rPr>
          <w:rFonts w:ascii="Calibri" w:hAnsi="Calibri" w:cs="Calibri"/>
          <w:sz w:val="22"/>
          <w:szCs w:val="22"/>
        </w:rPr>
        <w:t>Nendick</w:t>
      </w:r>
      <w:proofErr w:type="spellEnd"/>
      <w:r>
        <w:rPr>
          <w:rFonts w:ascii="Calibri" w:hAnsi="Calibri" w:cs="Calibri"/>
          <w:sz w:val="22"/>
          <w:szCs w:val="22"/>
        </w:rPr>
        <w:t xml:space="preserve">, Z. (2022, September 12). </w:t>
      </w:r>
      <w:r>
        <w:rPr>
          <w:rStyle w:val="Emphasis"/>
          <w:rFonts w:ascii="Calibri" w:hAnsi="Calibri" w:cs="Calibri"/>
          <w:sz w:val="22"/>
          <w:szCs w:val="22"/>
        </w:rPr>
        <w:t>How does music make you feel?</w:t>
      </w:r>
      <w:r>
        <w:rPr>
          <w:rFonts w:ascii="Calibri" w:hAnsi="Calibri" w:cs="Calibri"/>
          <w:sz w:val="22"/>
          <w:szCs w:val="22"/>
        </w:rPr>
        <w:t xml:space="preserve"> BPS. </w:t>
      </w:r>
      <w:hyperlink r:id="rId5" w:history="1">
        <w:r>
          <w:rPr>
            <w:rStyle w:val="Hyperlink"/>
            <w:rFonts w:ascii="Calibri" w:hAnsi="Calibri" w:cs="Calibri"/>
            <w:sz w:val="22"/>
            <w:szCs w:val="22"/>
          </w:rPr>
          <w:t>https://www.bps.org.uk/psychologist/how-does-music-make-you-feel</w:t>
        </w:r>
      </w:hyperlink>
      <w:r>
        <w:br w:type="page"/>
      </w:r>
    </w:p>
    <w:p w14:paraId="34A2B61C" w14:textId="4BED2F75" w:rsidR="00FC7877" w:rsidRDefault="00FC7877" w:rsidP="00E62336">
      <w:pPr>
        <w:pStyle w:val="Title"/>
        <w:spacing w:line="480" w:lineRule="auto"/>
        <w:jc w:val="center"/>
      </w:pPr>
      <w:r>
        <w:lastRenderedPageBreak/>
        <w:t>Referencing Task</w:t>
      </w:r>
    </w:p>
    <w:p w14:paraId="0B957DC6"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Davis, E. R., &amp; Clarke, M. J. (2022). </w:t>
      </w:r>
      <w:r>
        <w:rPr>
          <w:rStyle w:val="Emphasis"/>
          <w:rFonts w:ascii="Calibri" w:hAnsi="Calibri" w:cs="Calibri"/>
          <w:sz w:val="22"/>
          <w:szCs w:val="22"/>
        </w:rPr>
        <w:t>Modern marketing strategies</w:t>
      </w:r>
      <w:r>
        <w:rPr>
          <w:rFonts w:ascii="Calibri" w:hAnsi="Calibri" w:cs="Calibri"/>
          <w:sz w:val="22"/>
          <w:szCs w:val="22"/>
        </w:rPr>
        <w:t xml:space="preserve">. Business Books Publishing. </w:t>
      </w:r>
    </w:p>
    <w:p w14:paraId="0106BE12"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Department for Environment, Food &amp; Rural Affairs (DEFRA). (2020). </w:t>
      </w:r>
      <w:r>
        <w:rPr>
          <w:rStyle w:val="Emphasis"/>
          <w:rFonts w:ascii="Calibri" w:hAnsi="Calibri" w:cs="Calibri"/>
          <w:sz w:val="22"/>
          <w:szCs w:val="22"/>
        </w:rPr>
        <w:t>UK climate change risk assessment 2020</w:t>
      </w:r>
      <w:r>
        <w:rPr>
          <w:rFonts w:ascii="Calibri" w:hAnsi="Calibri" w:cs="Calibri"/>
          <w:sz w:val="22"/>
          <w:szCs w:val="22"/>
        </w:rPr>
        <w:t xml:space="preserve">. UK Government. </w:t>
      </w:r>
      <w:hyperlink r:id="rId6" w:history="1">
        <w:r>
          <w:rPr>
            <w:rStyle w:val="Hyperlink"/>
            <w:rFonts w:ascii="Calibri" w:hAnsi="Calibri" w:cs="Calibri"/>
            <w:sz w:val="22"/>
            <w:szCs w:val="22"/>
          </w:rPr>
          <w:t>https://www.gov.uk/government/publications/uk-climate-change-risk-assessment-2020</w:t>
        </w:r>
      </w:hyperlink>
    </w:p>
    <w:p w14:paraId="7AB6614C"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Garcia, M. T. (2022, March 5). Climate change impacts on coastal cities. </w:t>
      </w:r>
      <w:r>
        <w:rPr>
          <w:rStyle w:val="Emphasis"/>
          <w:rFonts w:ascii="Calibri" w:hAnsi="Calibri" w:cs="Calibri"/>
          <w:sz w:val="22"/>
          <w:szCs w:val="22"/>
        </w:rPr>
        <w:t>The Global Times</w:t>
      </w:r>
      <w:r>
        <w:rPr>
          <w:rFonts w:ascii="Calibri" w:hAnsi="Calibri" w:cs="Calibri"/>
          <w:sz w:val="22"/>
          <w:szCs w:val="22"/>
        </w:rPr>
        <w:t xml:space="preserve">. </w:t>
      </w:r>
      <w:hyperlink r:id="rId7" w:history="1">
        <w:r>
          <w:rPr>
            <w:rStyle w:val="Hyperlink"/>
            <w:rFonts w:ascii="Calibri" w:hAnsi="Calibri" w:cs="Calibri"/>
            <w:sz w:val="22"/>
            <w:szCs w:val="22"/>
          </w:rPr>
          <w:t>https://globaltimes.com/climate/coastal-impact</w:t>
        </w:r>
      </w:hyperlink>
    </w:p>
    <w:p w14:paraId="41BF999F"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Hoa, N. P. (2018). Blockchain technology in finance. In R. Singh &amp; A. Cohen (Eds.), </w:t>
      </w:r>
      <w:r>
        <w:rPr>
          <w:rStyle w:val="Emphasis"/>
          <w:rFonts w:ascii="Calibri" w:hAnsi="Calibri" w:cs="Calibri"/>
          <w:sz w:val="22"/>
          <w:szCs w:val="22"/>
        </w:rPr>
        <w:t xml:space="preserve">Innovations in financial </w:t>
      </w:r>
      <w:proofErr w:type="spellStart"/>
      <w:r>
        <w:rPr>
          <w:rStyle w:val="Emphasis"/>
          <w:rFonts w:ascii="Calibri" w:hAnsi="Calibri" w:cs="Calibri"/>
          <w:sz w:val="22"/>
          <w:szCs w:val="22"/>
        </w:rPr>
        <w:t>techology</w:t>
      </w:r>
      <w:proofErr w:type="spellEnd"/>
      <w:r>
        <w:rPr>
          <w:rStyle w:val="Emphasis"/>
          <w:rFonts w:ascii="Calibri" w:hAnsi="Calibri" w:cs="Calibri"/>
          <w:sz w:val="22"/>
          <w:szCs w:val="22"/>
        </w:rPr>
        <w:t xml:space="preserve"> (eBook)</w:t>
      </w:r>
      <w:r>
        <w:rPr>
          <w:rFonts w:ascii="Calibri" w:hAnsi="Calibri" w:cs="Calibri"/>
          <w:sz w:val="22"/>
          <w:szCs w:val="22"/>
        </w:rPr>
        <w:t xml:space="preserve"> (pp. 122-139). Wiley Online Library. </w:t>
      </w:r>
    </w:p>
    <w:p w14:paraId="6E753543"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Kim, S. H., Patel, R., &amp; Wilson, J. D. (2021). Virtual reality in education: A meta-analysis. </w:t>
      </w:r>
      <w:r>
        <w:rPr>
          <w:rStyle w:val="Emphasis"/>
          <w:rFonts w:ascii="Calibri" w:hAnsi="Calibri" w:cs="Calibri"/>
          <w:sz w:val="22"/>
          <w:szCs w:val="22"/>
        </w:rPr>
        <w:t>Educational Technology Research and Development</w:t>
      </w:r>
      <w:r>
        <w:rPr>
          <w:rFonts w:ascii="Calibri" w:hAnsi="Calibri" w:cs="Calibri"/>
          <w:sz w:val="22"/>
          <w:szCs w:val="22"/>
        </w:rPr>
        <w:t xml:space="preserve">, </w:t>
      </w:r>
      <w:r>
        <w:rPr>
          <w:rStyle w:val="Emphasis"/>
          <w:rFonts w:ascii="Calibri" w:hAnsi="Calibri" w:cs="Calibri"/>
          <w:sz w:val="22"/>
          <w:szCs w:val="22"/>
        </w:rPr>
        <w:t>69</w:t>
      </w:r>
      <w:r>
        <w:rPr>
          <w:rFonts w:ascii="Calibri" w:hAnsi="Calibri" w:cs="Calibri"/>
          <w:sz w:val="22"/>
          <w:szCs w:val="22"/>
        </w:rPr>
        <w:t xml:space="preserve">(2), 1105-1123. </w:t>
      </w:r>
      <w:hyperlink r:id="rId8" w:history="1">
        <w:r>
          <w:rPr>
            <w:rStyle w:val="Hyperlink"/>
            <w:rFonts w:ascii="Calibri" w:hAnsi="Calibri" w:cs="Calibri"/>
            <w:sz w:val="22"/>
            <w:szCs w:val="22"/>
          </w:rPr>
          <w:t>https://doi.org/10.1007/s11423-020-09834-7</w:t>
        </w:r>
      </w:hyperlink>
    </w:p>
    <w:p w14:paraId="218936A4"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Lee, A. M. (2020). Cognitive development in early childhood. In P. Brown &amp; L. Green (Eds.), </w:t>
      </w:r>
      <w:r>
        <w:rPr>
          <w:rStyle w:val="Emphasis"/>
          <w:rFonts w:ascii="Calibri" w:hAnsi="Calibri" w:cs="Calibri"/>
          <w:sz w:val="22"/>
          <w:szCs w:val="22"/>
        </w:rPr>
        <w:t>Child Development Theories</w:t>
      </w:r>
      <w:r>
        <w:rPr>
          <w:rFonts w:ascii="Calibri" w:hAnsi="Calibri" w:cs="Calibri"/>
          <w:sz w:val="22"/>
          <w:szCs w:val="22"/>
        </w:rPr>
        <w:t xml:space="preserve"> (pp. 45-67). Springer. </w:t>
      </w:r>
    </w:p>
    <w:p w14:paraId="2801E940"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Martinez, S. L. (2022, October). </w:t>
      </w:r>
      <w:r>
        <w:rPr>
          <w:rStyle w:val="Emphasis"/>
          <w:rFonts w:ascii="Calibri" w:hAnsi="Calibri" w:cs="Calibri"/>
          <w:sz w:val="22"/>
          <w:szCs w:val="22"/>
        </w:rPr>
        <w:t>Advances in renewable energy storage</w:t>
      </w:r>
      <w:r>
        <w:rPr>
          <w:rFonts w:ascii="Calibri" w:hAnsi="Calibri" w:cs="Calibri"/>
          <w:sz w:val="22"/>
          <w:szCs w:val="22"/>
        </w:rPr>
        <w:t xml:space="preserve"> [Paper presentation]. International Symposium on Sustainable Energy, Berlin, Germany. </w:t>
      </w:r>
    </w:p>
    <w:p w14:paraId="6C5E1483"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Morgan, D. S. (2021). </w:t>
      </w:r>
      <w:r>
        <w:rPr>
          <w:rStyle w:val="Emphasis"/>
          <w:rFonts w:ascii="Calibri" w:hAnsi="Calibri" w:cs="Calibri"/>
          <w:sz w:val="22"/>
          <w:szCs w:val="22"/>
        </w:rPr>
        <w:t>Machine learning applications in healthcare diagnostics</w:t>
      </w:r>
      <w:r>
        <w:rPr>
          <w:rFonts w:ascii="Calibri" w:hAnsi="Calibri" w:cs="Calibri"/>
          <w:sz w:val="22"/>
          <w:szCs w:val="22"/>
        </w:rPr>
        <w:t xml:space="preserve"> [Doctoral dissertation]. </w:t>
      </w:r>
      <w:hyperlink r:id="rId9" w:history="1">
        <w:r>
          <w:rPr>
            <w:rStyle w:val="Hyperlink"/>
            <w:rFonts w:ascii="Calibri" w:hAnsi="Calibri" w:cs="Calibri"/>
            <w:sz w:val="22"/>
            <w:szCs w:val="22"/>
          </w:rPr>
          <w:t>ProQuest Dissertation &amp; Thesis Global</w:t>
        </w:r>
      </w:hyperlink>
    </w:p>
    <w:p w14:paraId="7045E4BE"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Nguyen, L. T., O'Connell, M. A., Li, J. S., Rivera, P. M., Adams, F. R., Chen, F. R., Jones, A. R., Walker, C. L., &amp; Ahmed, S. E. (2022). Cognitive flexibility and function in early adulthood. </w:t>
      </w:r>
      <w:r>
        <w:rPr>
          <w:rStyle w:val="Emphasis"/>
          <w:rFonts w:ascii="Calibri" w:hAnsi="Calibri" w:cs="Calibri"/>
          <w:sz w:val="22"/>
          <w:szCs w:val="22"/>
        </w:rPr>
        <w:t>Journal of Experimental Psychology: General</w:t>
      </w:r>
      <w:r>
        <w:rPr>
          <w:rFonts w:ascii="Calibri" w:hAnsi="Calibri" w:cs="Calibri"/>
          <w:sz w:val="22"/>
          <w:szCs w:val="22"/>
        </w:rPr>
        <w:t xml:space="preserve">, </w:t>
      </w:r>
      <w:r>
        <w:rPr>
          <w:rStyle w:val="Emphasis"/>
          <w:rFonts w:ascii="Calibri" w:hAnsi="Calibri" w:cs="Calibri"/>
          <w:sz w:val="22"/>
          <w:szCs w:val="22"/>
        </w:rPr>
        <w:t>151</w:t>
      </w:r>
      <w:r>
        <w:rPr>
          <w:rFonts w:ascii="Calibri" w:hAnsi="Calibri" w:cs="Calibri"/>
          <w:sz w:val="22"/>
          <w:szCs w:val="22"/>
        </w:rPr>
        <w:t xml:space="preserve">(4), 789-805. </w:t>
      </w:r>
      <w:hyperlink r:id="rId10" w:history="1">
        <w:r>
          <w:rPr>
            <w:rStyle w:val="Hyperlink"/>
            <w:rFonts w:ascii="Calibri" w:hAnsi="Calibri" w:cs="Calibri"/>
            <w:sz w:val="22"/>
            <w:szCs w:val="22"/>
          </w:rPr>
          <w:t>https://doi.org/10.1037/xge0001223</w:t>
        </w:r>
      </w:hyperlink>
    </w:p>
    <w:p w14:paraId="4465304E"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NHS Greater London Trust. (2022). </w:t>
      </w:r>
      <w:r>
        <w:rPr>
          <w:rStyle w:val="Emphasis"/>
          <w:rFonts w:ascii="Calibri" w:hAnsi="Calibri" w:cs="Calibri"/>
          <w:sz w:val="22"/>
          <w:szCs w:val="22"/>
        </w:rPr>
        <w:t>The rise of digital therapy</w:t>
      </w:r>
      <w:r>
        <w:rPr>
          <w:rFonts w:ascii="Calibri" w:hAnsi="Calibri" w:cs="Calibri"/>
          <w:sz w:val="22"/>
          <w:szCs w:val="22"/>
        </w:rPr>
        <w:t>. National Health Service, London, UK.</w:t>
      </w:r>
    </w:p>
    <w:p w14:paraId="78FAEDBC"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lastRenderedPageBreak/>
        <w:t xml:space="preserve">Reynolds, K. M. (2023). </w:t>
      </w:r>
      <w:r>
        <w:rPr>
          <w:rStyle w:val="Emphasis"/>
          <w:rFonts w:ascii="Calibri" w:hAnsi="Calibri" w:cs="Calibri"/>
          <w:sz w:val="22"/>
          <w:szCs w:val="22"/>
        </w:rPr>
        <w:t>How mindfulness improves productivity</w:t>
      </w:r>
      <w:r>
        <w:rPr>
          <w:rFonts w:ascii="Calibri" w:hAnsi="Calibri" w:cs="Calibri"/>
          <w:sz w:val="22"/>
          <w:szCs w:val="22"/>
        </w:rPr>
        <w:t xml:space="preserve">. Mindful Living. </w:t>
      </w:r>
      <w:hyperlink r:id="rId11" w:history="1">
        <w:r>
          <w:rPr>
            <w:rStyle w:val="Hyperlink"/>
            <w:rFonts w:ascii="Calibri" w:hAnsi="Calibri" w:cs="Calibri"/>
            <w:sz w:val="22"/>
            <w:szCs w:val="22"/>
          </w:rPr>
          <w:t>https://mindfulliving.com/how-mindfulness-imrpves-productiving</w:t>
        </w:r>
      </w:hyperlink>
    </w:p>
    <w:p w14:paraId="4D7F377D"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Smith, J. A. (2019). </w:t>
      </w:r>
      <w:r>
        <w:rPr>
          <w:rStyle w:val="Emphasis"/>
          <w:rFonts w:ascii="Calibri" w:hAnsi="Calibri" w:cs="Calibri"/>
          <w:sz w:val="22"/>
          <w:szCs w:val="22"/>
        </w:rPr>
        <w:t>Understanding Psychology</w:t>
      </w:r>
      <w:r>
        <w:rPr>
          <w:rFonts w:ascii="Calibri" w:hAnsi="Calibri" w:cs="Calibri"/>
          <w:sz w:val="22"/>
          <w:szCs w:val="22"/>
        </w:rPr>
        <w:t xml:space="preserve"> (3rd ed.). Academic Press. </w:t>
      </w:r>
    </w:p>
    <w:p w14:paraId="2480895C"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Sunita, P. R. (2020). The rise of digital therapy. </w:t>
      </w:r>
      <w:r>
        <w:rPr>
          <w:rStyle w:val="Emphasis"/>
          <w:rFonts w:ascii="Calibri" w:hAnsi="Calibri" w:cs="Calibri"/>
          <w:sz w:val="22"/>
          <w:szCs w:val="22"/>
        </w:rPr>
        <w:t>The Psychology</w:t>
      </w:r>
      <w:r>
        <w:rPr>
          <w:rFonts w:ascii="Calibri" w:hAnsi="Calibri" w:cs="Calibri"/>
          <w:sz w:val="22"/>
          <w:szCs w:val="22"/>
        </w:rPr>
        <w:t xml:space="preserve">, </w:t>
      </w:r>
      <w:r>
        <w:rPr>
          <w:rStyle w:val="Emphasis"/>
          <w:rFonts w:ascii="Calibri" w:hAnsi="Calibri" w:cs="Calibri"/>
          <w:sz w:val="22"/>
          <w:szCs w:val="22"/>
        </w:rPr>
        <w:t>33</w:t>
      </w:r>
      <w:r>
        <w:rPr>
          <w:rFonts w:ascii="Calibri" w:hAnsi="Calibri" w:cs="Calibri"/>
          <w:sz w:val="22"/>
          <w:szCs w:val="22"/>
        </w:rPr>
        <w:t xml:space="preserve">(6), 48-52. </w:t>
      </w:r>
    </w:p>
    <w:p w14:paraId="722244D1"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Thompson, R. E. (2018). Social media effects on adolescent mental health. </w:t>
      </w:r>
      <w:r>
        <w:rPr>
          <w:rStyle w:val="Emphasis"/>
          <w:rFonts w:ascii="Calibri" w:hAnsi="Calibri" w:cs="Calibri"/>
          <w:sz w:val="22"/>
          <w:szCs w:val="22"/>
        </w:rPr>
        <w:t>Journal of Adolescent Health</w:t>
      </w:r>
      <w:r>
        <w:rPr>
          <w:rFonts w:ascii="Calibri" w:hAnsi="Calibri" w:cs="Calibri"/>
          <w:sz w:val="22"/>
          <w:szCs w:val="22"/>
        </w:rPr>
        <w:t xml:space="preserve">, </w:t>
      </w:r>
      <w:r>
        <w:rPr>
          <w:rStyle w:val="Emphasis"/>
          <w:rFonts w:ascii="Calibri" w:hAnsi="Calibri" w:cs="Calibri"/>
          <w:sz w:val="22"/>
          <w:szCs w:val="22"/>
        </w:rPr>
        <w:t>62</w:t>
      </w:r>
      <w:r>
        <w:rPr>
          <w:rFonts w:ascii="Calibri" w:hAnsi="Calibri" w:cs="Calibri"/>
          <w:sz w:val="22"/>
          <w:szCs w:val="22"/>
        </w:rPr>
        <w:t xml:space="preserve">(4), 410-417. </w:t>
      </w:r>
      <w:hyperlink r:id="rId12" w:history="1">
        <w:r>
          <w:rPr>
            <w:rStyle w:val="Hyperlink"/>
            <w:rFonts w:ascii="Calibri" w:hAnsi="Calibri" w:cs="Calibri"/>
            <w:sz w:val="22"/>
            <w:szCs w:val="22"/>
          </w:rPr>
          <w:t>https://doi.org/10.1016/j.jadohealth.2017.11.290</w:t>
        </w:r>
      </w:hyperlink>
    </w:p>
    <w:p w14:paraId="27B7012F"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U.S. Department of Education. (2017). </w:t>
      </w:r>
      <w:r>
        <w:rPr>
          <w:rStyle w:val="Emphasis"/>
          <w:rFonts w:ascii="Calibri" w:hAnsi="Calibri" w:cs="Calibri"/>
          <w:sz w:val="22"/>
          <w:szCs w:val="22"/>
        </w:rPr>
        <w:t>National education technology plan 2017</w:t>
      </w:r>
      <w:r>
        <w:rPr>
          <w:rFonts w:ascii="Calibri" w:hAnsi="Calibri" w:cs="Calibri"/>
          <w:sz w:val="22"/>
          <w:szCs w:val="22"/>
        </w:rPr>
        <w:t xml:space="preserve"> (ED-ICT-17-01). </w:t>
      </w:r>
      <w:hyperlink r:id="rId13" w:history="1">
        <w:r>
          <w:rPr>
            <w:rStyle w:val="Hyperlink"/>
            <w:rFonts w:ascii="Calibri" w:hAnsi="Calibri" w:cs="Calibri"/>
            <w:sz w:val="22"/>
            <w:szCs w:val="22"/>
          </w:rPr>
          <w:t>https://tech.ed.gov/netp</w:t>
        </w:r>
      </w:hyperlink>
    </w:p>
    <w:p w14:paraId="32B53A46"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University of Oxford. (2022). </w:t>
      </w:r>
      <w:r>
        <w:rPr>
          <w:rStyle w:val="Emphasis"/>
          <w:rFonts w:ascii="Calibri" w:hAnsi="Calibri" w:cs="Calibri"/>
          <w:sz w:val="22"/>
          <w:szCs w:val="22"/>
        </w:rPr>
        <w:t>Referencing and citation guide</w:t>
      </w:r>
      <w:r>
        <w:rPr>
          <w:rFonts w:ascii="Calibri" w:hAnsi="Calibri" w:cs="Calibri"/>
          <w:sz w:val="22"/>
          <w:szCs w:val="22"/>
        </w:rPr>
        <w:t xml:space="preserve"> [Guide]. </w:t>
      </w:r>
      <w:hyperlink r:id="rId14" w:history="1">
        <w:r>
          <w:rPr>
            <w:rStyle w:val="Hyperlink"/>
            <w:rFonts w:ascii="Calibri" w:hAnsi="Calibri" w:cs="Calibri"/>
            <w:sz w:val="22"/>
            <w:szCs w:val="22"/>
          </w:rPr>
          <w:t>https://www.ox.ac.uk/students/academic/referencing</w:t>
        </w:r>
      </w:hyperlink>
    </w:p>
    <w:p w14:paraId="6D894CDE"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Williams, J. L. (2020). </w:t>
      </w:r>
      <w:r>
        <w:rPr>
          <w:rStyle w:val="Emphasis"/>
          <w:rFonts w:ascii="Calibri" w:hAnsi="Calibri" w:cs="Calibri"/>
          <w:sz w:val="22"/>
          <w:szCs w:val="22"/>
        </w:rPr>
        <w:t>Exploring sustainable urban development</w:t>
      </w:r>
      <w:r>
        <w:rPr>
          <w:rFonts w:ascii="Calibri" w:hAnsi="Calibri" w:cs="Calibri"/>
          <w:sz w:val="22"/>
          <w:szCs w:val="22"/>
        </w:rPr>
        <w:t xml:space="preserve"> [Doctoral dissertation]. </w:t>
      </w:r>
      <w:hyperlink r:id="rId15" w:history="1">
        <w:r>
          <w:rPr>
            <w:rStyle w:val="Hyperlink"/>
            <w:rFonts w:ascii="Calibri" w:hAnsi="Calibri" w:cs="Calibri"/>
            <w:sz w:val="22"/>
            <w:szCs w:val="22"/>
          </w:rPr>
          <w:t>https://escholarship.org/uc/item/7gp4v2cd</w:t>
        </w:r>
      </w:hyperlink>
    </w:p>
    <w:p w14:paraId="4756DEC1"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World Health Organization. (2023). </w:t>
      </w:r>
      <w:r>
        <w:rPr>
          <w:rStyle w:val="Emphasis"/>
          <w:rFonts w:ascii="Calibri" w:hAnsi="Calibri" w:cs="Calibri"/>
          <w:sz w:val="22"/>
          <w:szCs w:val="22"/>
        </w:rPr>
        <w:t>Mental health and COVID-19</w:t>
      </w:r>
      <w:r>
        <w:rPr>
          <w:rFonts w:ascii="Calibri" w:hAnsi="Calibri" w:cs="Calibri"/>
          <w:sz w:val="22"/>
          <w:szCs w:val="22"/>
        </w:rPr>
        <w:t xml:space="preserve">. World Health Organization (WHO). </w:t>
      </w:r>
      <w:hyperlink r:id="rId16" w:history="1">
        <w:r>
          <w:rPr>
            <w:rStyle w:val="Hyperlink"/>
            <w:rFonts w:ascii="Calibri" w:hAnsi="Calibri" w:cs="Calibri"/>
            <w:sz w:val="22"/>
            <w:szCs w:val="22"/>
          </w:rPr>
          <w:t>https://www.who.int/mental_health/covid-19</w:t>
        </w:r>
      </w:hyperlink>
    </w:p>
    <w:p w14:paraId="6AAC6090" w14:textId="77777777" w:rsidR="00FC7877" w:rsidRDefault="00FC7877" w:rsidP="00E62336">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Zhao, L. (2019). </w:t>
      </w:r>
      <w:r>
        <w:rPr>
          <w:rStyle w:val="Emphasis"/>
          <w:rFonts w:ascii="Calibri" w:hAnsi="Calibri" w:cs="Calibri"/>
          <w:sz w:val="22"/>
          <w:szCs w:val="22"/>
        </w:rPr>
        <w:t>Enhancing user experience in mobile apps</w:t>
      </w:r>
      <w:r>
        <w:rPr>
          <w:rFonts w:ascii="Calibri" w:hAnsi="Calibri" w:cs="Calibri"/>
          <w:sz w:val="22"/>
          <w:szCs w:val="22"/>
        </w:rPr>
        <w:t xml:space="preserve">. In </w:t>
      </w:r>
      <w:r>
        <w:rPr>
          <w:rStyle w:val="Emphasis"/>
          <w:rFonts w:ascii="Calibri" w:hAnsi="Calibri" w:cs="Calibri"/>
          <w:sz w:val="22"/>
          <w:szCs w:val="22"/>
        </w:rPr>
        <w:t>Proceeding of International Conference on Human-Computer Interaction</w:t>
      </w:r>
      <w:r>
        <w:rPr>
          <w:rFonts w:ascii="Calibri" w:hAnsi="Calibri" w:cs="Calibri"/>
          <w:sz w:val="22"/>
          <w:szCs w:val="22"/>
        </w:rPr>
        <w:t xml:space="preserve"> (pp. 102-110). ACM Press. </w:t>
      </w:r>
    </w:p>
    <w:p w14:paraId="37AB912D" w14:textId="76AD4897" w:rsidR="00FC7877" w:rsidRDefault="00FC7877" w:rsidP="00E62336">
      <w:pPr>
        <w:spacing w:line="480" w:lineRule="auto"/>
      </w:pPr>
      <w:r>
        <w:br w:type="page"/>
      </w:r>
    </w:p>
    <w:p w14:paraId="70C6CCFD" w14:textId="5434866D" w:rsidR="00FC7877" w:rsidRDefault="00FC7877" w:rsidP="00E62336">
      <w:pPr>
        <w:pStyle w:val="Title"/>
        <w:spacing w:line="480" w:lineRule="auto"/>
        <w:jc w:val="center"/>
      </w:pPr>
      <w:r>
        <w:lastRenderedPageBreak/>
        <w:t>Essay Plan Task</w:t>
      </w:r>
    </w:p>
    <w:p w14:paraId="5CE9E856" w14:textId="77777777" w:rsidR="00FC7877" w:rsidRPr="00FC7877" w:rsidRDefault="00FC7877" w:rsidP="00E62336">
      <w:pPr>
        <w:spacing w:line="480" w:lineRule="auto"/>
      </w:pPr>
    </w:p>
    <w:p w14:paraId="38F2E680" w14:textId="745B55BA" w:rsidR="00FC7877" w:rsidRDefault="00FC7877" w:rsidP="00E62336">
      <w:pPr>
        <w:pStyle w:val="Title"/>
        <w:spacing w:line="480" w:lineRule="auto"/>
        <w:jc w:val="center"/>
      </w:pPr>
      <w:r>
        <w:t>Discuss how our understanding of melancholia and approaches to treatment has changed over time</w:t>
      </w:r>
      <w:r>
        <w:t xml:space="preserve"> (</w:t>
      </w:r>
      <w:r>
        <w:t>1,500 words</w:t>
      </w:r>
      <w:r>
        <w:t>).</w:t>
      </w:r>
    </w:p>
    <w:p w14:paraId="108A2C72" w14:textId="1D260E15" w:rsidR="00FC7877" w:rsidRPr="00FC7877" w:rsidRDefault="00FC7877" w:rsidP="00E62336">
      <w:pPr>
        <w:spacing w:line="480" w:lineRule="auto"/>
        <w:rPr>
          <w:b/>
          <w:bCs/>
          <w:sz w:val="28"/>
          <w:szCs w:val="28"/>
        </w:rPr>
      </w:pPr>
      <w:r w:rsidRPr="0021445F">
        <w:rPr>
          <w:b/>
          <w:bCs/>
          <w:sz w:val="28"/>
          <w:szCs w:val="28"/>
        </w:rPr>
        <w:t>Introduction</w:t>
      </w:r>
      <w:r>
        <w:rPr>
          <w:b/>
          <w:bCs/>
          <w:sz w:val="28"/>
          <w:szCs w:val="28"/>
        </w:rPr>
        <w:t xml:space="preserve"> (150-180</w:t>
      </w:r>
      <w:r w:rsidR="00F25714">
        <w:rPr>
          <w:b/>
          <w:bCs/>
          <w:sz w:val="28"/>
          <w:szCs w:val="28"/>
        </w:rPr>
        <w:t>ish</w:t>
      </w:r>
      <w:r>
        <w:rPr>
          <w:b/>
          <w:bCs/>
          <w:sz w:val="28"/>
          <w:szCs w:val="28"/>
        </w:rPr>
        <w:t xml:space="preserve"> words)</w:t>
      </w:r>
    </w:p>
    <w:p w14:paraId="1FD7D53A" w14:textId="47117E9E" w:rsidR="00FC7877" w:rsidRDefault="00FC7877" w:rsidP="00E62336">
      <w:pPr>
        <w:spacing w:line="480" w:lineRule="auto"/>
      </w:pPr>
      <w:r w:rsidRPr="008B621D">
        <w:t>Purpose</w:t>
      </w:r>
      <w:r>
        <w:t xml:space="preserve"> of this paragraph</w:t>
      </w:r>
      <w:r w:rsidRPr="008B621D">
        <w:t>: Introduce the topic, define melancholia, and outline the essay structure.</w:t>
      </w:r>
    </w:p>
    <w:p w14:paraId="57A5C665" w14:textId="06DA64B9" w:rsidR="00FC7877" w:rsidRDefault="00FC7877" w:rsidP="00E62336">
      <w:pPr>
        <w:spacing w:line="480" w:lineRule="auto"/>
      </w:pPr>
      <w:r>
        <w:t>Possibl</w:t>
      </w:r>
      <w:r w:rsidR="00F25714">
        <w:t>y</w:t>
      </w:r>
      <w:r>
        <w:t xml:space="preserve"> I</w:t>
      </w:r>
      <w:r w:rsidRPr="008B621D">
        <w:t>nclude</w:t>
      </w:r>
      <w:r>
        <w:t>s</w:t>
      </w:r>
      <w:r w:rsidRPr="008B621D">
        <w:t>:</w:t>
      </w:r>
    </w:p>
    <w:p w14:paraId="54862961" w14:textId="41C90AF6" w:rsidR="00FC7877" w:rsidRDefault="00FC7877" w:rsidP="00E62336">
      <w:pPr>
        <w:pStyle w:val="ListParagraph"/>
        <w:numPr>
          <w:ilvl w:val="0"/>
          <w:numId w:val="1"/>
        </w:numPr>
        <w:spacing w:line="480" w:lineRule="auto"/>
      </w:pPr>
      <w:r w:rsidRPr="008B621D">
        <w:t>Brief definition of melancholia</w:t>
      </w:r>
      <w:r>
        <w:t>.</w:t>
      </w:r>
    </w:p>
    <w:p w14:paraId="5ED568DB" w14:textId="58B66664" w:rsidR="00FC7877" w:rsidRDefault="00FC7877" w:rsidP="00E62336">
      <w:pPr>
        <w:pStyle w:val="ListParagraph"/>
        <w:numPr>
          <w:ilvl w:val="0"/>
          <w:numId w:val="1"/>
        </w:numPr>
        <w:spacing w:line="480" w:lineRule="auto"/>
      </w:pPr>
      <w:r>
        <w:t>W</w:t>
      </w:r>
      <w:r w:rsidRPr="008B621D">
        <w:t>hy it matters in psychology</w:t>
      </w:r>
      <w:r>
        <w:t>.</w:t>
      </w:r>
    </w:p>
    <w:p w14:paraId="64ACA40D" w14:textId="04D0853F" w:rsidR="00FC7877" w:rsidRDefault="00FC7877" w:rsidP="00E62336">
      <w:pPr>
        <w:pStyle w:val="ListParagraph"/>
        <w:numPr>
          <w:ilvl w:val="0"/>
          <w:numId w:val="1"/>
        </w:numPr>
        <w:spacing w:line="480" w:lineRule="auto"/>
      </w:pPr>
      <w:r>
        <w:t>S</w:t>
      </w:r>
      <w:r w:rsidRPr="008B621D">
        <w:t>ignposting sentence explaining how the essay will unfold.</w:t>
      </w:r>
    </w:p>
    <w:p w14:paraId="54B0200A" w14:textId="3134EA1F" w:rsidR="00FC7877" w:rsidRDefault="00FC7877" w:rsidP="00E62336">
      <w:pPr>
        <w:spacing w:line="480" w:lineRule="auto"/>
        <w:rPr>
          <w:b/>
          <w:bCs/>
          <w:sz w:val="28"/>
          <w:szCs w:val="28"/>
        </w:rPr>
      </w:pPr>
      <w:r>
        <w:rPr>
          <w:b/>
          <w:bCs/>
          <w:sz w:val="28"/>
          <w:szCs w:val="28"/>
        </w:rPr>
        <w:t>Early Understandings of Melancholia (250</w:t>
      </w:r>
      <w:r w:rsidR="00F25714">
        <w:rPr>
          <w:b/>
          <w:bCs/>
          <w:sz w:val="28"/>
          <w:szCs w:val="28"/>
        </w:rPr>
        <w:t>ish</w:t>
      </w:r>
      <w:r>
        <w:rPr>
          <w:b/>
          <w:bCs/>
          <w:sz w:val="28"/>
          <w:szCs w:val="28"/>
        </w:rPr>
        <w:t xml:space="preserve"> words)</w:t>
      </w:r>
    </w:p>
    <w:p w14:paraId="75A571F0" w14:textId="210D7B59" w:rsidR="00FC7877" w:rsidRDefault="00FC7877" w:rsidP="00E62336">
      <w:pPr>
        <w:spacing w:line="480" w:lineRule="auto"/>
      </w:pPr>
      <w:r w:rsidRPr="008B621D">
        <w:t>Purpose</w:t>
      </w:r>
      <w:r>
        <w:t xml:space="preserve"> of this paragraph</w:t>
      </w:r>
      <w:r w:rsidRPr="008B621D">
        <w:t xml:space="preserve">: </w:t>
      </w:r>
      <w:r>
        <w:t>Summarise early historical views.</w:t>
      </w:r>
    </w:p>
    <w:p w14:paraId="6202F6CE" w14:textId="55E740EA" w:rsidR="00FC7877" w:rsidRDefault="00FC7877" w:rsidP="00E62336">
      <w:pPr>
        <w:spacing w:line="480" w:lineRule="auto"/>
      </w:pPr>
      <w:r>
        <w:lastRenderedPageBreak/>
        <w:t>Possibl</w:t>
      </w:r>
      <w:r w:rsidR="00F25714">
        <w:t>y</w:t>
      </w:r>
      <w:r>
        <w:t xml:space="preserve"> I</w:t>
      </w:r>
      <w:r w:rsidRPr="008B621D">
        <w:t>nclude</w:t>
      </w:r>
      <w:r>
        <w:t>s</w:t>
      </w:r>
      <w:r w:rsidRPr="008B621D">
        <w:t>:</w:t>
      </w:r>
    </w:p>
    <w:p w14:paraId="3B7A3E96" w14:textId="3F5F45EE" w:rsidR="00FC7877" w:rsidRDefault="00FC7877" w:rsidP="00E62336">
      <w:pPr>
        <w:pStyle w:val="ListParagraph"/>
        <w:numPr>
          <w:ilvl w:val="0"/>
          <w:numId w:val="2"/>
        </w:numPr>
        <w:spacing w:line="480" w:lineRule="auto"/>
      </w:pPr>
      <w:r>
        <w:t>Ancient Greek ideas (Hippocrates</w:t>
      </w:r>
      <w:r w:rsidR="000E4DED">
        <w:t xml:space="preserve"> and</w:t>
      </w:r>
      <w:r>
        <w:t xml:space="preserve"> black bile)</w:t>
      </w:r>
      <w:r w:rsidR="000E4DED">
        <w:t>.</w:t>
      </w:r>
    </w:p>
    <w:p w14:paraId="5350CC92" w14:textId="6415402A" w:rsidR="000E4DED" w:rsidRDefault="000E4DED" w:rsidP="00E62336">
      <w:pPr>
        <w:pStyle w:val="ListParagraph"/>
        <w:numPr>
          <w:ilvl w:val="0"/>
          <w:numId w:val="2"/>
        </w:numPr>
        <w:spacing w:line="480" w:lineRule="auto"/>
      </w:pPr>
      <w:r>
        <w:t>R</w:t>
      </w:r>
      <w:r w:rsidR="00FC7877">
        <w:t>eligious and moral interpretations in the Middle Ages</w:t>
      </w:r>
      <w:r>
        <w:t>.</w:t>
      </w:r>
    </w:p>
    <w:p w14:paraId="114A1471" w14:textId="5DC4DB13" w:rsidR="00FC7877" w:rsidRDefault="000E4DED" w:rsidP="00E62336">
      <w:pPr>
        <w:pStyle w:val="ListParagraph"/>
        <w:numPr>
          <w:ilvl w:val="0"/>
          <w:numId w:val="2"/>
        </w:numPr>
        <w:spacing w:line="480" w:lineRule="auto"/>
      </w:pPr>
      <w:r>
        <w:t>E</w:t>
      </w:r>
      <w:r w:rsidR="00FC7877">
        <w:t>arly medical or philosophical views from the Renaissance.</w:t>
      </w:r>
    </w:p>
    <w:p w14:paraId="61FEF6C9" w14:textId="67C3F20E" w:rsidR="00FC7877" w:rsidRDefault="000E4DED" w:rsidP="00E62336">
      <w:pPr>
        <w:pStyle w:val="ListParagraph"/>
        <w:numPr>
          <w:ilvl w:val="0"/>
          <w:numId w:val="2"/>
        </w:numPr>
        <w:spacing w:line="480" w:lineRule="auto"/>
      </w:pPr>
      <w:r>
        <w:t>The</w:t>
      </w:r>
      <w:r w:rsidR="00FC7877">
        <w:t xml:space="preserve"> shift from supernatural to natural causes.</w:t>
      </w:r>
    </w:p>
    <w:p w14:paraId="05BF1CF3" w14:textId="0D217977" w:rsidR="00FC7877" w:rsidRDefault="00FC7877" w:rsidP="00E62336">
      <w:pPr>
        <w:spacing w:line="480" w:lineRule="auto"/>
        <w:rPr>
          <w:b/>
          <w:bCs/>
          <w:sz w:val="28"/>
          <w:szCs w:val="28"/>
        </w:rPr>
      </w:pPr>
      <w:r>
        <w:rPr>
          <w:b/>
          <w:bCs/>
          <w:sz w:val="28"/>
          <w:szCs w:val="28"/>
        </w:rPr>
        <w:t>Psychoanalytic and Early Psychological Perspectives (300</w:t>
      </w:r>
      <w:r w:rsidR="00F25714">
        <w:rPr>
          <w:b/>
          <w:bCs/>
          <w:sz w:val="28"/>
          <w:szCs w:val="28"/>
        </w:rPr>
        <w:t>ish</w:t>
      </w:r>
      <w:r>
        <w:rPr>
          <w:b/>
          <w:bCs/>
          <w:sz w:val="28"/>
          <w:szCs w:val="28"/>
        </w:rPr>
        <w:t xml:space="preserve"> words)</w:t>
      </w:r>
    </w:p>
    <w:p w14:paraId="46897175" w14:textId="11AF3747" w:rsidR="00FC7877" w:rsidRDefault="000E4DED" w:rsidP="00E62336">
      <w:pPr>
        <w:spacing w:line="480" w:lineRule="auto"/>
      </w:pPr>
      <w:r w:rsidRPr="008B621D">
        <w:t>Purpose</w:t>
      </w:r>
      <w:r>
        <w:t xml:space="preserve"> of this paragraph</w:t>
      </w:r>
      <w:r w:rsidR="00FC7877">
        <w:t xml:space="preserve">: </w:t>
      </w:r>
      <w:r>
        <w:t>P</w:t>
      </w:r>
      <w:r w:rsidR="00FC7877">
        <w:t>sychological theories emerged.</w:t>
      </w:r>
    </w:p>
    <w:p w14:paraId="1E5AD26F" w14:textId="2D9A82FB" w:rsidR="000E4DED" w:rsidRDefault="000E4DED" w:rsidP="00E62336">
      <w:pPr>
        <w:spacing w:line="480" w:lineRule="auto"/>
      </w:pPr>
      <w:r>
        <w:t>Possibl</w:t>
      </w:r>
      <w:r w:rsidR="00F25714">
        <w:t>y</w:t>
      </w:r>
      <w:r>
        <w:t xml:space="preserve"> I</w:t>
      </w:r>
      <w:r w:rsidRPr="008B621D">
        <w:t>nclude</w:t>
      </w:r>
      <w:r>
        <w:t>s</w:t>
      </w:r>
      <w:r w:rsidRPr="008B621D">
        <w:t>:</w:t>
      </w:r>
    </w:p>
    <w:p w14:paraId="1EB06F8B" w14:textId="2E53108F" w:rsidR="00FC7877" w:rsidRDefault="00FC7877" w:rsidP="00E62336">
      <w:pPr>
        <w:pStyle w:val="ListParagraph"/>
        <w:numPr>
          <w:ilvl w:val="0"/>
          <w:numId w:val="3"/>
        </w:numPr>
        <w:spacing w:line="480" w:lineRule="auto"/>
      </w:pPr>
      <w:r>
        <w:t>Freud’s Mourning and Melancholia (1917)</w:t>
      </w:r>
      <w:r w:rsidR="000E4DED">
        <w:t>,</w:t>
      </w:r>
      <w:r>
        <w:t xml:space="preserve"> </w:t>
      </w:r>
      <w:r w:rsidR="000E4DED">
        <w:t>“</w:t>
      </w:r>
      <w:r>
        <w:t>depression as an anger turned inward</w:t>
      </w:r>
      <w:r w:rsidR="000E4DED">
        <w:t>”.</w:t>
      </w:r>
    </w:p>
    <w:p w14:paraId="46FF634A" w14:textId="56F1A82F" w:rsidR="000E4DED" w:rsidRDefault="00FC7877" w:rsidP="00E62336">
      <w:pPr>
        <w:pStyle w:val="ListParagraph"/>
        <w:numPr>
          <w:ilvl w:val="0"/>
          <w:numId w:val="3"/>
        </w:numPr>
        <w:spacing w:line="480" w:lineRule="auto"/>
      </w:pPr>
      <w:r>
        <w:t>Kraepelin’s early psychiatric classification</w:t>
      </w:r>
      <w:r w:rsidR="000E4DED">
        <w:t>.</w:t>
      </w:r>
    </w:p>
    <w:p w14:paraId="1DCCFE25" w14:textId="2A8BF98F" w:rsidR="00FC7877" w:rsidRDefault="000E4DED" w:rsidP="00E62336">
      <w:pPr>
        <w:pStyle w:val="ListParagraph"/>
        <w:numPr>
          <w:ilvl w:val="0"/>
          <w:numId w:val="3"/>
        </w:numPr>
        <w:spacing w:line="480" w:lineRule="auto"/>
      </w:pPr>
      <w:r>
        <w:t>E</w:t>
      </w:r>
      <w:r w:rsidR="00FC7877">
        <w:t>mergence of therapy and talk</w:t>
      </w:r>
      <w:r>
        <w:t xml:space="preserve"> </w:t>
      </w:r>
      <w:r w:rsidR="00FC7877">
        <w:t>based treatment</w:t>
      </w:r>
      <w:r>
        <w:t xml:space="preserve"> (</w:t>
      </w:r>
      <w:r w:rsidR="00FC7877">
        <w:t>insight vs. lack of scientific evidence).</w:t>
      </w:r>
    </w:p>
    <w:p w14:paraId="537254D2" w14:textId="7A0BB5E2" w:rsidR="00FC7877" w:rsidRDefault="00FC7877" w:rsidP="00E62336">
      <w:pPr>
        <w:spacing w:line="480" w:lineRule="auto"/>
        <w:rPr>
          <w:b/>
          <w:bCs/>
          <w:sz w:val="28"/>
          <w:szCs w:val="28"/>
        </w:rPr>
      </w:pPr>
      <w:r>
        <w:rPr>
          <w:b/>
          <w:bCs/>
          <w:sz w:val="28"/>
          <w:szCs w:val="28"/>
        </w:rPr>
        <w:t>Biological and Cognitive-Behavioural Developments (400</w:t>
      </w:r>
      <w:r w:rsidR="00F25714">
        <w:rPr>
          <w:b/>
          <w:bCs/>
          <w:sz w:val="28"/>
          <w:szCs w:val="28"/>
        </w:rPr>
        <w:t>ish</w:t>
      </w:r>
      <w:r>
        <w:rPr>
          <w:b/>
          <w:bCs/>
          <w:sz w:val="28"/>
          <w:szCs w:val="28"/>
        </w:rPr>
        <w:t xml:space="preserve"> words)</w:t>
      </w:r>
    </w:p>
    <w:p w14:paraId="262B2CA8" w14:textId="74C87416" w:rsidR="00FC7877" w:rsidRDefault="000E4DED" w:rsidP="00E62336">
      <w:pPr>
        <w:spacing w:line="480" w:lineRule="auto"/>
      </w:pPr>
      <w:r w:rsidRPr="008B621D">
        <w:t>Purpose</w:t>
      </w:r>
      <w:r>
        <w:t xml:space="preserve"> of this paragraph: </w:t>
      </w:r>
      <w:r w:rsidR="00FC7877" w:rsidRPr="006862B0">
        <w:t>20</w:t>
      </w:r>
      <w:r w:rsidR="00FC7877" w:rsidRPr="006862B0">
        <w:rPr>
          <w:vertAlign w:val="superscript"/>
        </w:rPr>
        <w:t>th</w:t>
      </w:r>
      <w:r>
        <w:t xml:space="preserve"> </w:t>
      </w:r>
      <w:r w:rsidR="00FC7877" w:rsidRPr="006862B0">
        <w:t>century shifts</w:t>
      </w:r>
      <w:r w:rsidR="00FC7877">
        <w:t xml:space="preserve"> towards measurable, scientific approaches.</w:t>
      </w:r>
    </w:p>
    <w:p w14:paraId="165AF231" w14:textId="0F13F421" w:rsidR="000E4DED" w:rsidRDefault="000E4DED" w:rsidP="00E62336">
      <w:pPr>
        <w:spacing w:line="480" w:lineRule="auto"/>
      </w:pPr>
      <w:r>
        <w:t>Possibl</w:t>
      </w:r>
      <w:r w:rsidR="00F25714">
        <w:t>y</w:t>
      </w:r>
      <w:r>
        <w:t xml:space="preserve"> I</w:t>
      </w:r>
      <w:r w:rsidRPr="008B621D">
        <w:t>nclude</w:t>
      </w:r>
      <w:r>
        <w:t>s</w:t>
      </w:r>
      <w:r w:rsidRPr="008B621D">
        <w:t>:</w:t>
      </w:r>
    </w:p>
    <w:p w14:paraId="71E4474A" w14:textId="1C456FD4" w:rsidR="000E4DED" w:rsidRDefault="00FC7877" w:rsidP="00E62336">
      <w:pPr>
        <w:pStyle w:val="ListParagraph"/>
        <w:numPr>
          <w:ilvl w:val="0"/>
          <w:numId w:val="4"/>
        </w:numPr>
        <w:spacing w:line="480" w:lineRule="auto"/>
      </w:pPr>
      <w:r>
        <w:t xml:space="preserve">Biological model (neurotransmitters, antidepressants, </w:t>
      </w:r>
      <w:r w:rsidR="000E4DED">
        <w:t xml:space="preserve">and </w:t>
      </w:r>
      <w:r w:rsidR="000E4DED">
        <w:t>Electroconvulsive Therapy</w:t>
      </w:r>
      <w:r>
        <w:t>)</w:t>
      </w:r>
      <w:r w:rsidR="000E4DED">
        <w:t>.</w:t>
      </w:r>
    </w:p>
    <w:p w14:paraId="4CE56805" w14:textId="0241A227" w:rsidR="000E4DED" w:rsidRDefault="000E4DED" w:rsidP="00E62336">
      <w:pPr>
        <w:pStyle w:val="ListParagraph"/>
        <w:numPr>
          <w:ilvl w:val="0"/>
          <w:numId w:val="4"/>
        </w:numPr>
        <w:spacing w:line="480" w:lineRule="auto"/>
      </w:pPr>
      <w:r>
        <w:t>C</w:t>
      </w:r>
      <w:r w:rsidR="00FC7877">
        <w:t>ognitive-Behavioural model (Beck’s cognitive triad</w:t>
      </w:r>
      <w:r>
        <w:t xml:space="preserve"> and</w:t>
      </w:r>
      <w:r w:rsidR="00FC7877">
        <w:t xml:space="preserve"> Lewinsohn’s loss of reinforcement).</w:t>
      </w:r>
    </w:p>
    <w:p w14:paraId="74569660" w14:textId="4166C321" w:rsidR="00FC7877" w:rsidRDefault="00FC7877" w:rsidP="00E62336">
      <w:pPr>
        <w:pStyle w:val="ListParagraph"/>
        <w:numPr>
          <w:ilvl w:val="0"/>
          <w:numId w:val="4"/>
        </w:numPr>
        <w:spacing w:line="480" w:lineRule="auto"/>
      </w:pPr>
      <w:r>
        <w:lastRenderedPageBreak/>
        <w:t>Discuss treatment effectiveness and limits.</w:t>
      </w:r>
    </w:p>
    <w:p w14:paraId="33D8E927" w14:textId="0264069F" w:rsidR="00FC7877" w:rsidRDefault="00FC7877" w:rsidP="00E62336">
      <w:pPr>
        <w:spacing w:line="480" w:lineRule="auto"/>
        <w:rPr>
          <w:b/>
          <w:bCs/>
          <w:sz w:val="28"/>
          <w:szCs w:val="28"/>
        </w:rPr>
      </w:pPr>
      <w:r>
        <w:rPr>
          <w:b/>
          <w:bCs/>
          <w:sz w:val="28"/>
          <w:szCs w:val="28"/>
        </w:rPr>
        <w:t>Modern and Integrative Understanding (300</w:t>
      </w:r>
      <w:r w:rsidR="00F25714">
        <w:rPr>
          <w:b/>
          <w:bCs/>
          <w:sz w:val="28"/>
          <w:szCs w:val="28"/>
        </w:rPr>
        <w:t>ish</w:t>
      </w:r>
      <w:r>
        <w:rPr>
          <w:b/>
          <w:bCs/>
          <w:sz w:val="28"/>
          <w:szCs w:val="28"/>
        </w:rPr>
        <w:t xml:space="preserve"> words)</w:t>
      </w:r>
    </w:p>
    <w:p w14:paraId="23755789" w14:textId="240E0C32" w:rsidR="00FC7877" w:rsidRDefault="000E4DED" w:rsidP="00E62336">
      <w:pPr>
        <w:spacing w:line="480" w:lineRule="auto"/>
      </w:pPr>
      <w:r w:rsidRPr="008B621D">
        <w:t>Purpose</w:t>
      </w:r>
      <w:r>
        <w:t xml:space="preserve"> of this paragraph: </w:t>
      </w:r>
      <w:r w:rsidR="00F25714">
        <w:t>M</w:t>
      </w:r>
      <w:r w:rsidR="00FC7877">
        <w:t>odern perspectives combining biology, psychology and society.</w:t>
      </w:r>
    </w:p>
    <w:p w14:paraId="6063DECE" w14:textId="15C294B5" w:rsidR="00F25714" w:rsidRDefault="00F25714" w:rsidP="00E62336">
      <w:pPr>
        <w:spacing w:line="480" w:lineRule="auto"/>
      </w:pPr>
      <w:r>
        <w:t>Possibl</w:t>
      </w:r>
      <w:r>
        <w:t>y</w:t>
      </w:r>
      <w:r>
        <w:t xml:space="preserve"> I</w:t>
      </w:r>
      <w:r w:rsidRPr="008B621D">
        <w:t>nclude</w:t>
      </w:r>
      <w:r>
        <w:t>s</w:t>
      </w:r>
      <w:r w:rsidRPr="008B621D">
        <w:t>:</w:t>
      </w:r>
    </w:p>
    <w:p w14:paraId="5DC5695D" w14:textId="77777777" w:rsidR="00E62336" w:rsidRDefault="00FC7877" w:rsidP="00E62336">
      <w:pPr>
        <w:pStyle w:val="ListParagraph"/>
        <w:numPr>
          <w:ilvl w:val="0"/>
          <w:numId w:val="5"/>
        </w:numPr>
        <w:spacing w:line="480" w:lineRule="auto"/>
      </w:pPr>
      <w:r>
        <w:t>Biopsychosocial model (Engel, 1977)</w:t>
      </w:r>
    </w:p>
    <w:p w14:paraId="469D3CAE" w14:textId="6371B3FA" w:rsidR="00FC7877" w:rsidRDefault="00E62336" w:rsidP="00E62336">
      <w:pPr>
        <w:pStyle w:val="ListParagraph"/>
        <w:numPr>
          <w:ilvl w:val="0"/>
          <w:numId w:val="5"/>
        </w:numPr>
        <w:spacing w:line="480" w:lineRule="auto"/>
      </w:pPr>
      <w:r>
        <w:t>C</w:t>
      </w:r>
      <w:r w:rsidR="00FC7877">
        <w:t>ultural</w:t>
      </w:r>
      <w:r>
        <w:t>,</w:t>
      </w:r>
      <w:r w:rsidR="00FC7877">
        <w:t xml:space="preserve"> individual differences,</w:t>
      </w:r>
      <w:r>
        <w:t xml:space="preserve"> and</w:t>
      </w:r>
      <w:r w:rsidR="00FC7877">
        <w:t xml:space="preserve"> integrated treatments (CBT + medication + lifestyle changes).</w:t>
      </w:r>
    </w:p>
    <w:p w14:paraId="08C808EB" w14:textId="47EEB6E7" w:rsidR="00FC7877" w:rsidRDefault="00F25714" w:rsidP="00E62336">
      <w:pPr>
        <w:pStyle w:val="ListParagraph"/>
        <w:numPr>
          <w:ilvl w:val="0"/>
          <w:numId w:val="5"/>
        </w:numPr>
        <w:spacing w:line="480" w:lineRule="auto"/>
      </w:pPr>
      <w:r>
        <w:t>O</w:t>
      </w:r>
      <w:r w:rsidR="00FC7877">
        <w:t>ver</w:t>
      </w:r>
      <w:r>
        <w:t xml:space="preserve"> </w:t>
      </w:r>
      <w:r w:rsidR="00FC7877">
        <w:t>medicalisation and prevention.</w:t>
      </w:r>
    </w:p>
    <w:p w14:paraId="72F24FB2" w14:textId="7B719A6A" w:rsidR="00FC7877" w:rsidRDefault="00FC7877" w:rsidP="00E62336">
      <w:pPr>
        <w:spacing w:line="480" w:lineRule="auto"/>
        <w:rPr>
          <w:b/>
          <w:bCs/>
          <w:sz w:val="28"/>
          <w:szCs w:val="28"/>
        </w:rPr>
      </w:pPr>
      <w:r>
        <w:rPr>
          <w:b/>
          <w:bCs/>
          <w:sz w:val="28"/>
          <w:szCs w:val="28"/>
        </w:rPr>
        <w:t>Conclusion (150-180</w:t>
      </w:r>
      <w:r w:rsidR="00F25714">
        <w:rPr>
          <w:b/>
          <w:bCs/>
          <w:sz w:val="28"/>
          <w:szCs w:val="28"/>
        </w:rPr>
        <w:t>ish</w:t>
      </w:r>
      <w:r>
        <w:rPr>
          <w:b/>
          <w:bCs/>
          <w:sz w:val="28"/>
          <w:szCs w:val="28"/>
        </w:rPr>
        <w:t xml:space="preserve"> words)</w:t>
      </w:r>
    </w:p>
    <w:p w14:paraId="54E865DC" w14:textId="71F4A1C7" w:rsidR="00FC7877" w:rsidRDefault="00F25714" w:rsidP="00E62336">
      <w:pPr>
        <w:spacing w:line="480" w:lineRule="auto"/>
      </w:pPr>
      <w:r w:rsidRPr="008B621D">
        <w:t>Purpose</w:t>
      </w:r>
      <w:r>
        <w:t xml:space="preserve"> of this paragraph: </w:t>
      </w:r>
      <w:r w:rsidR="00FC7877">
        <w:t>Summarise main developments</w:t>
      </w:r>
      <w:r>
        <w:t xml:space="preserve"> (from </w:t>
      </w:r>
      <w:r>
        <w:t xml:space="preserve">supernatural to natural </w:t>
      </w:r>
      <w:r>
        <w:t>to medical)</w:t>
      </w:r>
      <w:r w:rsidR="00FC7877">
        <w:t>.</w:t>
      </w:r>
    </w:p>
    <w:p w14:paraId="74BF26D7" w14:textId="77777777" w:rsidR="00F25714" w:rsidRDefault="00F25714" w:rsidP="00E62336">
      <w:pPr>
        <w:spacing w:line="480" w:lineRule="auto"/>
      </w:pPr>
      <w:r>
        <w:t>Possibly I</w:t>
      </w:r>
      <w:r w:rsidRPr="008B621D">
        <w:t>nclude</w:t>
      </w:r>
      <w:r>
        <w:t>s</w:t>
      </w:r>
      <w:r w:rsidRPr="008B621D">
        <w:t>:</w:t>
      </w:r>
    </w:p>
    <w:p w14:paraId="78AF9F85" w14:textId="1D332727" w:rsidR="00F25714" w:rsidRDefault="00FC7877" w:rsidP="00E62336">
      <w:pPr>
        <w:pStyle w:val="ListParagraph"/>
        <w:numPr>
          <w:ilvl w:val="0"/>
          <w:numId w:val="6"/>
        </w:numPr>
        <w:spacing w:line="480" w:lineRule="auto"/>
      </w:pPr>
      <w:r>
        <w:t>Key transitions in understanding and treatment</w:t>
      </w:r>
      <w:r w:rsidR="00F25714">
        <w:t>.</w:t>
      </w:r>
    </w:p>
    <w:p w14:paraId="61B4AF4D" w14:textId="34771F1C" w:rsidR="00FC7877" w:rsidRPr="00011627" w:rsidRDefault="00F25714" w:rsidP="00E62336">
      <w:pPr>
        <w:pStyle w:val="ListParagraph"/>
        <w:numPr>
          <w:ilvl w:val="0"/>
          <w:numId w:val="6"/>
        </w:numPr>
        <w:spacing w:line="480" w:lineRule="auto"/>
      </w:pPr>
      <w:r>
        <w:t>C</w:t>
      </w:r>
      <w:r w:rsidR="00FC7877">
        <w:t>onclud</w:t>
      </w:r>
      <w:r>
        <w:t>e with</w:t>
      </w:r>
      <w:r w:rsidR="00FC7877">
        <w:t xml:space="preserve"> </w:t>
      </w:r>
      <w:r>
        <w:t xml:space="preserve">a </w:t>
      </w:r>
      <w:r w:rsidR="00FC7877">
        <w:t>reflection on the value of an integrated approach</w:t>
      </w:r>
      <w:r>
        <w:t>??</w:t>
      </w:r>
    </w:p>
    <w:p w14:paraId="27A925B0" w14:textId="58F152E8" w:rsidR="00F25714" w:rsidRDefault="00F25714" w:rsidP="00E62336">
      <w:pPr>
        <w:spacing w:line="480" w:lineRule="auto"/>
      </w:pPr>
      <w:r>
        <w:br w:type="page"/>
      </w:r>
    </w:p>
    <w:p w14:paraId="3ED821D1" w14:textId="056DEA31" w:rsidR="00E62336" w:rsidRDefault="00E62336" w:rsidP="00E62336">
      <w:pPr>
        <w:pStyle w:val="Title"/>
        <w:spacing w:line="480" w:lineRule="auto"/>
        <w:jc w:val="center"/>
      </w:pPr>
      <w:r>
        <w:lastRenderedPageBreak/>
        <w:t>Screen shots</w:t>
      </w:r>
    </w:p>
    <w:p w14:paraId="1158C55A" w14:textId="77777777" w:rsidR="00E62336" w:rsidRDefault="00E62336" w:rsidP="00E62336">
      <w:pPr>
        <w:spacing w:line="480" w:lineRule="auto"/>
      </w:pPr>
    </w:p>
    <w:p w14:paraId="7884760B" w14:textId="5563CED7" w:rsidR="00E62336" w:rsidRDefault="00E62336" w:rsidP="00E62336">
      <w:pPr>
        <w:spacing w:line="480" w:lineRule="auto"/>
        <w:jc w:val="center"/>
      </w:pPr>
      <w:r>
        <w:rPr>
          <w:noProof/>
        </w:rPr>
        <w:drawing>
          <wp:inline distT="0" distB="0" distL="0" distR="0" wp14:anchorId="0783B3A0" wp14:editId="7DE036CE">
            <wp:extent cx="2621122" cy="2273808"/>
            <wp:effectExtent l="0" t="0" r="0" b="0"/>
            <wp:docPr id="47925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5124"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51980" cy="2300577"/>
                    </a:xfrm>
                    <a:prstGeom prst="rect">
                      <a:avLst/>
                    </a:prstGeom>
                  </pic:spPr>
                </pic:pic>
              </a:graphicData>
            </a:graphic>
          </wp:inline>
        </w:drawing>
      </w:r>
      <w:r>
        <w:t xml:space="preserve">      </w:t>
      </w:r>
      <w:r>
        <w:rPr>
          <w:noProof/>
        </w:rPr>
        <w:drawing>
          <wp:inline distT="0" distB="0" distL="0" distR="0" wp14:anchorId="66A04251" wp14:editId="095430C9">
            <wp:extent cx="2919984" cy="2273939"/>
            <wp:effectExtent l="0" t="0" r="1270" b="0"/>
            <wp:docPr id="35653939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39398" name="Picture 2"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1238" cy="2345003"/>
                    </a:xfrm>
                    <a:prstGeom prst="rect">
                      <a:avLst/>
                    </a:prstGeom>
                  </pic:spPr>
                </pic:pic>
              </a:graphicData>
            </a:graphic>
          </wp:inline>
        </w:drawing>
      </w:r>
    </w:p>
    <w:p w14:paraId="0FD9197C" w14:textId="04544BA9" w:rsidR="00E62336" w:rsidRDefault="00E62336" w:rsidP="00E62336">
      <w:pPr>
        <w:spacing w:line="480" w:lineRule="auto"/>
        <w:jc w:val="center"/>
      </w:pPr>
    </w:p>
    <w:p w14:paraId="27FE35E3" w14:textId="36FC5E48" w:rsidR="00E62336" w:rsidRDefault="00E62336" w:rsidP="00E62336">
      <w:pPr>
        <w:spacing w:line="480" w:lineRule="auto"/>
        <w:jc w:val="center"/>
      </w:pPr>
      <w:r>
        <w:rPr>
          <w:noProof/>
        </w:rPr>
        <w:drawing>
          <wp:inline distT="0" distB="0" distL="0" distR="0" wp14:anchorId="591F2A11" wp14:editId="721E23E6">
            <wp:extent cx="2572512" cy="1723463"/>
            <wp:effectExtent l="0" t="0" r="5715" b="3810"/>
            <wp:docPr id="115124012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40123" name="Picture 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35394" cy="1765591"/>
                    </a:xfrm>
                    <a:prstGeom prst="rect">
                      <a:avLst/>
                    </a:prstGeom>
                  </pic:spPr>
                </pic:pic>
              </a:graphicData>
            </a:graphic>
          </wp:inline>
        </w:drawing>
      </w:r>
      <w:r>
        <w:t xml:space="preserve">            </w:t>
      </w:r>
      <w:r>
        <w:rPr>
          <w:noProof/>
        </w:rPr>
        <w:drawing>
          <wp:inline distT="0" distB="0" distL="0" distR="0" wp14:anchorId="1D4452ED" wp14:editId="36D3B045">
            <wp:extent cx="2572385" cy="1723378"/>
            <wp:effectExtent l="0" t="0" r="0" b="4445"/>
            <wp:docPr id="66006756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67564" name="Picture 4"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92644" cy="1736951"/>
                    </a:xfrm>
                    <a:prstGeom prst="rect">
                      <a:avLst/>
                    </a:prstGeom>
                  </pic:spPr>
                </pic:pic>
              </a:graphicData>
            </a:graphic>
          </wp:inline>
        </w:drawing>
      </w:r>
    </w:p>
    <w:p w14:paraId="0E2ACC41" w14:textId="77777777" w:rsidR="00E62336" w:rsidRDefault="00E62336" w:rsidP="00E62336">
      <w:pPr>
        <w:spacing w:line="480" w:lineRule="auto"/>
        <w:jc w:val="center"/>
      </w:pPr>
    </w:p>
    <w:p w14:paraId="33393CC5" w14:textId="0545CE53" w:rsidR="00E62336" w:rsidRDefault="00E62336" w:rsidP="00E62336">
      <w:pPr>
        <w:spacing w:line="480" w:lineRule="auto"/>
        <w:jc w:val="center"/>
      </w:pPr>
      <w:r>
        <w:rPr>
          <w:noProof/>
        </w:rPr>
        <w:drawing>
          <wp:inline distT="0" distB="0" distL="0" distR="0" wp14:anchorId="0F0BDEA1" wp14:editId="547F685E">
            <wp:extent cx="2593255" cy="1737360"/>
            <wp:effectExtent l="0" t="0" r="0" b="2540"/>
            <wp:docPr id="152219413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94139" name="Picture 5"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1915" cy="1749861"/>
                    </a:xfrm>
                    <a:prstGeom prst="rect">
                      <a:avLst/>
                    </a:prstGeom>
                  </pic:spPr>
                </pic:pic>
              </a:graphicData>
            </a:graphic>
          </wp:inline>
        </w:drawing>
      </w:r>
      <w:r>
        <w:t xml:space="preserve">            </w:t>
      </w:r>
      <w:r>
        <w:rPr>
          <w:noProof/>
        </w:rPr>
        <w:drawing>
          <wp:inline distT="0" distB="0" distL="0" distR="0" wp14:anchorId="54BD1C46" wp14:editId="3C4F97CD">
            <wp:extent cx="2592705" cy="1736992"/>
            <wp:effectExtent l="0" t="0" r="0" b="3175"/>
            <wp:docPr id="203529678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96783" name="Picture 6"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21829" cy="1756504"/>
                    </a:xfrm>
                    <a:prstGeom prst="rect">
                      <a:avLst/>
                    </a:prstGeom>
                  </pic:spPr>
                </pic:pic>
              </a:graphicData>
            </a:graphic>
          </wp:inline>
        </w:drawing>
      </w:r>
    </w:p>
    <w:p w14:paraId="7F899574" w14:textId="77777777" w:rsidR="00E62336" w:rsidRDefault="00E62336" w:rsidP="00E62336">
      <w:pPr>
        <w:spacing w:line="480" w:lineRule="auto"/>
        <w:jc w:val="center"/>
      </w:pPr>
    </w:p>
    <w:p w14:paraId="558BFD2F" w14:textId="019E5F19" w:rsidR="00E62336" w:rsidRDefault="00E62336" w:rsidP="00E62336">
      <w:pPr>
        <w:spacing w:line="480" w:lineRule="auto"/>
        <w:jc w:val="center"/>
      </w:pPr>
      <w:r>
        <w:rPr>
          <w:noProof/>
        </w:rPr>
        <w:drawing>
          <wp:inline distT="0" distB="0" distL="0" distR="0" wp14:anchorId="33B302BF" wp14:editId="6EF4B1A2">
            <wp:extent cx="3371088" cy="2258472"/>
            <wp:effectExtent l="0" t="0" r="0" b="2540"/>
            <wp:docPr id="117177552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75524" name="Picture 7"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91707" cy="2272286"/>
                    </a:xfrm>
                    <a:prstGeom prst="rect">
                      <a:avLst/>
                    </a:prstGeom>
                  </pic:spPr>
                </pic:pic>
              </a:graphicData>
            </a:graphic>
          </wp:inline>
        </w:drawing>
      </w:r>
    </w:p>
    <w:p w14:paraId="2F9D9D08" w14:textId="77777777" w:rsidR="00E62336" w:rsidRDefault="00E62336" w:rsidP="00E62336">
      <w:pPr>
        <w:spacing w:line="480" w:lineRule="auto"/>
      </w:pPr>
    </w:p>
    <w:p w14:paraId="2F8A27DC" w14:textId="77777777" w:rsidR="00E62336" w:rsidRDefault="00E62336">
      <w:pPr>
        <w:spacing w:line="480" w:lineRule="auto"/>
      </w:pPr>
    </w:p>
    <w:sectPr w:rsidR="00E62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Display"/>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E10BA"/>
    <w:multiLevelType w:val="hybridMultilevel"/>
    <w:tmpl w:val="AAA87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659EC"/>
    <w:multiLevelType w:val="hybridMultilevel"/>
    <w:tmpl w:val="1B8E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BF1F97"/>
    <w:multiLevelType w:val="hybridMultilevel"/>
    <w:tmpl w:val="21D2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4475A3"/>
    <w:multiLevelType w:val="hybridMultilevel"/>
    <w:tmpl w:val="942E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E15A08"/>
    <w:multiLevelType w:val="hybridMultilevel"/>
    <w:tmpl w:val="79B47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370743"/>
    <w:multiLevelType w:val="hybridMultilevel"/>
    <w:tmpl w:val="6C6E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017056">
    <w:abstractNumId w:val="1"/>
  </w:num>
  <w:num w:numId="2" w16cid:durableId="402726295">
    <w:abstractNumId w:val="2"/>
  </w:num>
  <w:num w:numId="3" w16cid:durableId="1200433303">
    <w:abstractNumId w:val="3"/>
  </w:num>
  <w:num w:numId="4" w16cid:durableId="1473055923">
    <w:abstractNumId w:val="4"/>
  </w:num>
  <w:num w:numId="5" w16cid:durableId="1164204462">
    <w:abstractNumId w:val="0"/>
  </w:num>
  <w:num w:numId="6" w16cid:durableId="946354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877"/>
    <w:rsid w:val="000565AD"/>
    <w:rsid w:val="00056F5E"/>
    <w:rsid w:val="000E4DED"/>
    <w:rsid w:val="001C5352"/>
    <w:rsid w:val="0025111B"/>
    <w:rsid w:val="002A7F4D"/>
    <w:rsid w:val="002D3E14"/>
    <w:rsid w:val="003161AB"/>
    <w:rsid w:val="00316DBF"/>
    <w:rsid w:val="00327944"/>
    <w:rsid w:val="0034575A"/>
    <w:rsid w:val="003825E0"/>
    <w:rsid w:val="003E0C88"/>
    <w:rsid w:val="00475835"/>
    <w:rsid w:val="004F241E"/>
    <w:rsid w:val="0050160F"/>
    <w:rsid w:val="00504DDE"/>
    <w:rsid w:val="00606963"/>
    <w:rsid w:val="006404A2"/>
    <w:rsid w:val="006A3A06"/>
    <w:rsid w:val="00777586"/>
    <w:rsid w:val="00780113"/>
    <w:rsid w:val="007872CE"/>
    <w:rsid w:val="007A2F4B"/>
    <w:rsid w:val="007B2FE3"/>
    <w:rsid w:val="00832D97"/>
    <w:rsid w:val="00856D44"/>
    <w:rsid w:val="008623C2"/>
    <w:rsid w:val="00864EC8"/>
    <w:rsid w:val="0087026A"/>
    <w:rsid w:val="00886F66"/>
    <w:rsid w:val="008B29A7"/>
    <w:rsid w:val="00902C5C"/>
    <w:rsid w:val="00926909"/>
    <w:rsid w:val="00947728"/>
    <w:rsid w:val="00986819"/>
    <w:rsid w:val="009C429E"/>
    <w:rsid w:val="00A261A2"/>
    <w:rsid w:val="00A87127"/>
    <w:rsid w:val="00AD0F86"/>
    <w:rsid w:val="00AE0DD4"/>
    <w:rsid w:val="00BC0498"/>
    <w:rsid w:val="00BC379B"/>
    <w:rsid w:val="00BD3554"/>
    <w:rsid w:val="00C05AA2"/>
    <w:rsid w:val="00C50854"/>
    <w:rsid w:val="00CD2768"/>
    <w:rsid w:val="00D04DFC"/>
    <w:rsid w:val="00D12FA9"/>
    <w:rsid w:val="00D23CA7"/>
    <w:rsid w:val="00DE1EC2"/>
    <w:rsid w:val="00E339BF"/>
    <w:rsid w:val="00E4244B"/>
    <w:rsid w:val="00E62336"/>
    <w:rsid w:val="00EE39F3"/>
    <w:rsid w:val="00F10C26"/>
    <w:rsid w:val="00F25714"/>
    <w:rsid w:val="00F514FE"/>
    <w:rsid w:val="00FC7877"/>
    <w:rsid w:val="00FC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64FC3A"/>
  <w15:chartTrackingRefBased/>
  <w15:docId w15:val="{D0519706-C542-734F-9240-AF9E0797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8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8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8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8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8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8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8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877"/>
    <w:rPr>
      <w:rFonts w:eastAsiaTheme="majorEastAsia" w:cstheme="majorBidi"/>
      <w:color w:val="272727" w:themeColor="text1" w:themeTint="D8"/>
    </w:rPr>
  </w:style>
  <w:style w:type="paragraph" w:styleId="Title">
    <w:name w:val="Title"/>
    <w:basedOn w:val="Normal"/>
    <w:next w:val="Normal"/>
    <w:link w:val="TitleChar"/>
    <w:uiPriority w:val="10"/>
    <w:qFormat/>
    <w:rsid w:val="00FC78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8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877"/>
    <w:pPr>
      <w:spacing w:before="160"/>
      <w:jc w:val="center"/>
    </w:pPr>
    <w:rPr>
      <w:i/>
      <w:iCs/>
      <w:color w:val="404040" w:themeColor="text1" w:themeTint="BF"/>
    </w:rPr>
  </w:style>
  <w:style w:type="character" w:customStyle="1" w:styleId="QuoteChar">
    <w:name w:val="Quote Char"/>
    <w:basedOn w:val="DefaultParagraphFont"/>
    <w:link w:val="Quote"/>
    <w:uiPriority w:val="29"/>
    <w:rsid w:val="00FC7877"/>
    <w:rPr>
      <w:i/>
      <w:iCs/>
      <w:color w:val="404040" w:themeColor="text1" w:themeTint="BF"/>
    </w:rPr>
  </w:style>
  <w:style w:type="paragraph" w:styleId="ListParagraph">
    <w:name w:val="List Paragraph"/>
    <w:basedOn w:val="Normal"/>
    <w:uiPriority w:val="34"/>
    <w:qFormat/>
    <w:rsid w:val="00FC7877"/>
    <w:pPr>
      <w:ind w:left="720"/>
      <w:contextualSpacing/>
    </w:pPr>
  </w:style>
  <w:style w:type="character" w:styleId="IntenseEmphasis">
    <w:name w:val="Intense Emphasis"/>
    <w:basedOn w:val="DefaultParagraphFont"/>
    <w:uiPriority w:val="21"/>
    <w:qFormat/>
    <w:rsid w:val="00FC7877"/>
    <w:rPr>
      <w:i/>
      <w:iCs/>
      <w:color w:val="0F4761" w:themeColor="accent1" w:themeShade="BF"/>
    </w:rPr>
  </w:style>
  <w:style w:type="paragraph" w:styleId="IntenseQuote">
    <w:name w:val="Intense Quote"/>
    <w:basedOn w:val="Normal"/>
    <w:next w:val="Normal"/>
    <w:link w:val="IntenseQuoteChar"/>
    <w:uiPriority w:val="30"/>
    <w:qFormat/>
    <w:rsid w:val="00FC7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877"/>
    <w:rPr>
      <w:i/>
      <w:iCs/>
      <w:color w:val="0F4761" w:themeColor="accent1" w:themeShade="BF"/>
    </w:rPr>
  </w:style>
  <w:style w:type="character" w:styleId="IntenseReference">
    <w:name w:val="Intense Reference"/>
    <w:basedOn w:val="DefaultParagraphFont"/>
    <w:uiPriority w:val="32"/>
    <w:qFormat/>
    <w:rsid w:val="00FC7877"/>
    <w:rPr>
      <w:b/>
      <w:bCs/>
      <w:smallCaps/>
      <w:color w:val="0F4761" w:themeColor="accent1" w:themeShade="BF"/>
      <w:spacing w:val="5"/>
    </w:rPr>
  </w:style>
  <w:style w:type="paragraph" w:customStyle="1" w:styleId="Default">
    <w:name w:val="Default"/>
    <w:rsid w:val="00FC7877"/>
    <w:pPr>
      <w:autoSpaceDE w:val="0"/>
      <w:autoSpaceDN w:val="0"/>
      <w:adjustRightInd w:val="0"/>
      <w:spacing w:after="0" w:line="240" w:lineRule="auto"/>
    </w:pPr>
    <w:rPr>
      <w:rFonts w:ascii="Aptos" w:hAnsi="Aptos" w:cs="Aptos"/>
      <w:color w:val="000000"/>
      <w:kern w:val="0"/>
    </w:rPr>
  </w:style>
  <w:style w:type="character" w:styleId="Hyperlink">
    <w:name w:val="Hyperlink"/>
    <w:basedOn w:val="DefaultParagraphFont"/>
    <w:uiPriority w:val="99"/>
    <w:unhideWhenUsed/>
    <w:rsid w:val="00FC7877"/>
    <w:rPr>
      <w:color w:val="467886" w:themeColor="hyperlink"/>
      <w:u w:val="single"/>
    </w:rPr>
  </w:style>
  <w:style w:type="paragraph" w:styleId="NormalWeb">
    <w:name w:val="Normal (Web)"/>
    <w:basedOn w:val="Normal"/>
    <w:uiPriority w:val="99"/>
    <w:unhideWhenUsed/>
    <w:rsid w:val="00FC787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Emphasis">
    <w:name w:val="Emphasis"/>
    <w:basedOn w:val="DefaultParagraphFont"/>
    <w:uiPriority w:val="20"/>
    <w:qFormat/>
    <w:rsid w:val="00FC78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423-020-09834-7" TargetMode="External"/><Relationship Id="rId13" Type="http://schemas.openxmlformats.org/officeDocument/2006/relationships/hyperlink" Target="https://tech.ed.gov/netp"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globaltimes.com/climate/coastal-impact" TargetMode="External"/><Relationship Id="rId12" Type="http://schemas.openxmlformats.org/officeDocument/2006/relationships/hyperlink" Target="https://doi.org/10.1016/j.jadohealth.2017.11.290"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who.int/mental_health/covid-19"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www.gov.uk/government/publications/uk-climate-change-risk-assessment-2020" TargetMode="External"/><Relationship Id="rId11" Type="http://schemas.openxmlformats.org/officeDocument/2006/relationships/hyperlink" Target="https://mindfulliving.com/how-mindfulness-imrpves-productiving" TargetMode="External"/><Relationship Id="rId24" Type="http://schemas.openxmlformats.org/officeDocument/2006/relationships/fontTable" Target="fontTable.xml"/><Relationship Id="rId5" Type="http://schemas.openxmlformats.org/officeDocument/2006/relationships/hyperlink" Target="https://www.bps.org.uk/psychologist/how-does-music-make-you-feel" TargetMode="External"/><Relationship Id="rId15" Type="http://schemas.openxmlformats.org/officeDocument/2006/relationships/hyperlink" Target="https://escholarship.org/uc/item/7gp4v2cd" TargetMode="External"/><Relationship Id="rId23" Type="http://schemas.openxmlformats.org/officeDocument/2006/relationships/image" Target="media/image7.png"/><Relationship Id="rId10" Type="http://schemas.openxmlformats.org/officeDocument/2006/relationships/hyperlink" Target="https://doi.org/10.1037/xge0001223"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file:///Users/nicolaevans/Downloads/ProQuest%20Dissertation%20&amp;%20Thesis%20Global" TargetMode="External"/><Relationship Id="rId14" Type="http://schemas.openxmlformats.org/officeDocument/2006/relationships/hyperlink" Target="https://www.ox.ac.uk/students/academic/referencing"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Celia</dc:creator>
  <cp:keywords/>
  <dc:description/>
  <cp:lastModifiedBy>Jason Celia</cp:lastModifiedBy>
  <cp:revision>1</cp:revision>
  <dcterms:created xsi:type="dcterms:W3CDTF">2025-10-28T15:07:00Z</dcterms:created>
  <dcterms:modified xsi:type="dcterms:W3CDTF">2025-10-28T15:46:00Z</dcterms:modified>
</cp:coreProperties>
</file>