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9BD3" w14:textId="0AB5A526" w:rsidR="00935B09" w:rsidRPr="008920B8" w:rsidRDefault="00935B09" w:rsidP="008920B8">
      <w:pPr>
        <w:jc w:val="center"/>
        <w:rPr>
          <w:i/>
          <w:iCs/>
          <w:sz w:val="32"/>
          <w:szCs w:val="32"/>
        </w:rPr>
      </w:pPr>
    </w:p>
    <w:p w14:paraId="6CBAD81F" w14:textId="77777777" w:rsidR="00935B09" w:rsidRPr="00590566" w:rsidRDefault="00935B09" w:rsidP="00935B09">
      <w:pPr>
        <w:jc w:val="center"/>
        <w:rPr>
          <w:i/>
          <w:iCs/>
          <w:sz w:val="40"/>
          <w:szCs w:val="32"/>
        </w:rPr>
      </w:pPr>
      <w:r w:rsidRPr="00590566">
        <w:rPr>
          <w:i/>
          <w:iCs/>
          <w:sz w:val="40"/>
          <w:szCs w:val="32"/>
        </w:rPr>
        <w:t>Legal Process</w:t>
      </w:r>
    </w:p>
    <w:p w14:paraId="41C1CB38" w14:textId="77777777" w:rsidR="00935B09" w:rsidRDefault="00935B09" w:rsidP="00935B09">
      <w:pPr>
        <w:jc w:val="center"/>
        <w:rPr>
          <w:i/>
          <w:iCs/>
          <w:sz w:val="32"/>
          <w:szCs w:val="32"/>
        </w:rPr>
      </w:pPr>
    </w:p>
    <w:p w14:paraId="4106F142" w14:textId="77777777" w:rsidR="00935B09" w:rsidRDefault="00935B09" w:rsidP="00935B09">
      <w:pPr>
        <w:jc w:val="center"/>
        <w:rPr>
          <w:i/>
          <w:iCs/>
          <w:sz w:val="32"/>
          <w:szCs w:val="32"/>
        </w:rPr>
      </w:pPr>
    </w:p>
    <w:p w14:paraId="4D450379" w14:textId="77777777" w:rsidR="00935B09" w:rsidRDefault="00935B09" w:rsidP="00935B09">
      <w:pPr>
        <w:jc w:val="center"/>
        <w:rPr>
          <w:i/>
          <w:iCs/>
          <w:sz w:val="32"/>
          <w:szCs w:val="32"/>
        </w:rPr>
      </w:pPr>
    </w:p>
    <w:p w14:paraId="68F29AD7" w14:textId="77777777" w:rsidR="00935B09" w:rsidRDefault="00935B09" w:rsidP="00935B09">
      <w:pPr>
        <w:jc w:val="center"/>
        <w:rPr>
          <w:i/>
          <w:iCs/>
          <w:sz w:val="32"/>
          <w:szCs w:val="32"/>
        </w:rPr>
      </w:pPr>
    </w:p>
    <w:p w14:paraId="181734FB" w14:textId="77777777" w:rsidR="00935B09" w:rsidRDefault="00935B09" w:rsidP="00935B09">
      <w:pPr>
        <w:jc w:val="center"/>
        <w:rPr>
          <w:i/>
          <w:iCs/>
          <w:sz w:val="32"/>
          <w:szCs w:val="32"/>
        </w:rPr>
      </w:pPr>
    </w:p>
    <w:p w14:paraId="4ABE1684" w14:textId="77777777" w:rsidR="00935B09" w:rsidRDefault="00935B09" w:rsidP="00935B09">
      <w:pPr>
        <w:jc w:val="center"/>
        <w:rPr>
          <w:i/>
          <w:iCs/>
          <w:sz w:val="32"/>
          <w:szCs w:val="32"/>
        </w:rPr>
      </w:pPr>
    </w:p>
    <w:p w14:paraId="3E54B5D0" w14:textId="77777777" w:rsidR="00935B09" w:rsidRDefault="00935B09" w:rsidP="00935B09">
      <w:pPr>
        <w:jc w:val="center"/>
        <w:rPr>
          <w:i/>
          <w:iCs/>
          <w:sz w:val="32"/>
          <w:szCs w:val="32"/>
        </w:rPr>
      </w:pPr>
    </w:p>
    <w:p w14:paraId="0903A332" w14:textId="77777777" w:rsidR="00935B09" w:rsidRDefault="00935B09" w:rsidP="00935B09">
      <w:pPr>
        <w:jc w:val="center"/>
        <w:rPr>
          <w:i/>
          <w:iCs/>
          <w:sz w:val="32"/>
          <w:szCs w:val="32"/>
        </w:rPr>
      </w:pPr>
    </w:p>
    <w:p w14:paraId="518E6644" w14:textId="77777777" w:rsidR="00935B09" w:rsidRDefault="00935B09" w:rsidP="00935B09">
      <w:pPr>
        <w:jc w:val="center"/>
        <w:rPr>
          <w:i/>
          <w:iCs/>
          <w:sz w:val="32"/>
          <w:szCs w:val="32"/>
        </w:rPr>
      </w:pPr>
    </w:p>
    <w:p w14:paraId="232C51C1" w14:textId="77777777" w:rsidR="00935B09" w:rsidRDefault="00935B09" w:rsidP="00935B09">
      <w:pPr>
        <w:jc w:val="center"/>
        <w:rPr>
          <w:i/>
          <w:iCs/>
          <w:sz w:val="32"/>
          <w:szCs w:val="32"/>
        </w:rPr>
      </w:pPr>
    </w:p>
    <w:p w14:paraId="6F5761C7" w14:textId="1C836D21" w:rsidR="00935B09" w:rsidRDefault="00935B09" w:rsidP="00935B09">
      <w:pPr>
        <w:jc w:val="center"/>
        <w:rPr>
          <w:i/>
          <w:iCs/>
          <w:sz w:val="32"/>
          <w:szCs w:val="32"/>
        </w:rPr>
      </w:pPr>
      <w:r>
        <w:rPr>
          <w:i/>
          <w:iCs/>
          <w:sz w:val="32"/>
          <w:szCs w:val="32"/>
        </w:rPr>
        <w:t xml:space="preserve">Name </w:t>
      </w:r>
      <w:proofErr w:type="spellStart"/>
      <w:r w:rsidR="008920B8">
        <w:rPr>
          <w:i/>
          <w:iCs/>
          <w:sz w:val="32"/>
          <w:szCs w:val="32"/>
        </w:rPr>
        <w:t>Andreea-Iuliana</w:t>
      </w:r>
      <w:proofErr w:type="spellEnd"/>
      <w:r w:rsidR="008920B8">
        <w:rPr>
          <w:i/>
          <w:iCs/>
          <w:sz w:val="32"/>
          <w:szCs w:val="32"/>
        </w:rPr>
        <w:t xml:space="preserve"> </w:t>
      </w:r>
      <w:proofErr w:type="spellStart"/>
      <w:r w:rsidR="008920B8">
        <w:rPr>
          <w:i/>
          <w:iCs/>
          <w:sz w:val="32"/>
          <w:szCs w:val="32"/>
        </w:rPr>
        <w:t>Miron</w:t>
      </w:r>
      <w:proofErr w:type="spellEnd"/>
    </w:p>
    <w:p w14:paraId="7DF7ADAC" w14:textId="7072AC52" w:rsidR="00935B09" w:rsidRDefault="00935B09" w:rsidP="00935B09">
      <w:pPr>
        <w:jc w:val="center"/>
        <w:rPr>
          <w:i/>
          <w:iCs/>
          <w:sz w:val="32"/>
          <w:szCs w:val="32"/>
        </w:rPr>
      </w:pPr>
      <w:r>
        <w:rPr>
          <w:i/>
          <w:iCs/>
          <w:sz w:val="32"/>
          <w:szCs w:val="32"/>
        </w:rPr>
        <w:t>ID</w:t>
      </w:r>
      <w:r w:rsidR="008920B8">
        <w:rPr>
          <w:i/>
          <w:iCs/>
          <w:sz w:val="32"/>
          <w:szCs w:val="32"/>
        </w:rPr>
        <w:t xml:space="preserve"> 2232376</w:t>
      </w:r>
    </w:p>
    <w:p w14:paraId="6BF70337" w14:textId="7BCF5879" w:rsidR="00935B09" w:rsidRDefault="00935B09">
      <w:r>
        <w:br w:type="page"/>
      </w:r>
    </w:p>
    <w:p w14:paraId="1EFB678A" w14:textId="1D3966DD" w:rsidR="00950725" w:rsidRPr="006B0E2A" w:rsidRDefault="00792D34" w:rsidP="006B0E2A">
      <w:pPr>
        <w:pStyle w:val="Heading1"/>
      </w:pPr>
      <w:r w:rsidRPr="006B0E2A">
        <w:t xml:space="preserve">Introduction </w:t>
      </w:r>
    </w:p>
    <w:p w14:paraId="5AB66C23" w14:textId="1F7407F8" w:rsidR="00214590" w:rsidRPr="006B0E2A" w:rsidRDefault="00214590"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In the legal system, the magistrate plays an important and essential role in the justice administration. Many individuals also have been appointed and elected in lower courts to handle criminal range and civil cases. There are certain advantages in terms of the magistrate in the justice exercise to face certain limitations and disadvantages. This report also explores the advantages and cons in this discussion report with respect to dispensing justice in society. </w:t>
      </w:r>
    </w:p>
    <w:p w14:paraId="27F695A4" w14:textId="373A2F42" w:rsidR="00792D34" w:rsidRPr="006B0E2A" w:rsidRDefault="00792D34" w:rsidP="006B0E2A">
      <w:pPr>
        <w:pStyle w:val="Heading1"/>
      </w:pPr>
      <w:r w:rsidRPr="006B0E2A">
        <w:t>What is a magistrate?</w:t>
      </w:r>
    </w:p>
    <w:p w14:paraId="416278FB" w14:textId="0B1B5C51" w:rsidR="00214590" w:rsidRPr="006B0E2A" w:rsidRDefault="00214590"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A person to holds a judicial position in lower magistrate courts plays an important role in the justice administration in most of legal systems called the magistrate. The local community elect and appoint a magistrate to bring justice to the community. There is a wide range of civil and criminal cases to make valid decisions on certain matters like sentencing, preliminary hearing, and bail by the authorized magistrate. The justice accessibility provides authentic and local perspectives and elaborates on community issues in preliminary hearings. Some of the magistrate work without being paid to serve the community voluntarily as magistrates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(Roland, Everington and Marshall, 2020)</w:t>
      </w:r>
      <w:r w:rsidRPr="006B0E2A">
        <w:rPr>
          <w:rFonts w:ascii="Times New Roman" w:hAnsi="Times New Roman" w:cs="Times New Roman"/>
          <w:sz w:val="24"/>
          <w:szCs w:val="24"/>
        </w:rPr>
        <w:t xml:space="preserve">. </w:t>
      </w:r>
    </w:p>
    <w:p w14:paraId="39D76FD9" w14:textId="7CDDCA45" w:rsidR="00792D34" w:rsidRPr="006B0E2A" w:rsidRDefault="00792D34" w:rsidP="006B0E2A">
      <w:pPr>
        <w:pStyle w:val="Heading1"/>
      </w:pPr>
      <w:r w:rsidRPr="006B0E2A">
        <w:t>A discussion about magistrates in the United Kingdom.</w:t>
      </w:r>
    </w:p>
    <w:p w14:paraId="609EE698" w14:textId="4A566A62" w:rsidR="00214590" w:rsidRPr="006B0E2A" w:rsidRDefault="005C577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The magistrate</w:t>
      </w:r>
      <w:r w:rsidR="00214590" w:rsidRPr="006B0E2A">
        <w:rPr>
          <w:rFonts w:ascii="Times New Roman" w:hAnsi="Times New Roman" w:cs="Times New Roman"/>
          <w:sz w:val="24"/>
          <w:szCs w:val="24"/>
        </w:rPr>
        <w:t xml:space="preserve"> is </w:t>
      </w:r>
      <w:r w:rsidRPr="006B0E2A">
        <w:rPr>
          <w:rFonts w:ascii="Times New Roman" w:hAnsi="Times New Roman" w:cs="Times New Roman"/>
          <w:sz w:val="24"/>
          <w:szCs w:val="24"/>
        </w:rPr>
        <w:t xml:space="preserve">an </w:t>
      </w:r>
      <w:r w:rsidR="00214590" w:rsidRPr="006B0E2A">
        <w:rPr>
          <w:rFonts w:ascii="Times New Roman" w:hAnsi="Times New Roman" w:cs="Times New Roman"/>
          <w:sz w:val="24"/>
          <w:szCs w:val="24"/>
        </w:rPr>
        <w:t xml:space="preserve">unpaid volunteer selected from the community to undergo different training sessions regarding judicial duties in the jurisdiction. </w:t>
      </w:r>
      <w:r w:rsidRPr="006B0E2A">
        <w:rPr>
          <w:rFonts w:ascii="Times New Roman" w:hAnsi="Times New Roman" w:cs="Times New Roman"/>
          <w:sz w:val="24"/>
          <w:szCs w:val="24"/>
        </w:rPr>
        <w:t xml:space="preserve">In the UK, courts of magistrate handle most of the criminal cases and civil issues. </w:t>
      </w:r>
    </w:p>
    <w:p w14:paraId="100FFAEE" w14:textId="0315DF08" w:rsidR="005C577C" w:rsidRPr="006B0E2A" w:rsidRDefault="005C577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There are numerous reasons to exercise justice in the UK jurisdiction by elected magistrates. The legal system and local community also provide a link between the local community and legal systems. In the local community, the magistrate also has a deep understanding of culture, issues, and customs in decision-making processes. They become able to make sound decisions with respect to the community’s needs and preferences to increase the relevancy and accessibility of justice in the community</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(Seifi, Mirahmadizadeh and Eslami, 2020)</w:t>
      </w:r>
      <w:r w:rsidRPr="006B0E2A">
        <w:rPr>
          <w:rFonts w:ascii="Times New Roman" w:hAnsi="Times New Roman" w:cs="Times New Roman"/>
          <w:sz w:val="24"/>
          <w:szCs w:val="24"/>
        </w:rPr>
        <w:t xml:space="preserve">. </w:t>
      </w:r>
    </w:p>
    <w:p w14:paraId="52F008D1" w14:textId="43038A88" w:rsidR="005C577C" w:rsidRPr="006B0E2A" w:rsidRDefault="00BB16E2"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Magistrates</w:t>
      </w:r>
      <w:r w:rsidR="005C577C" w:rsidRPr="006B0E2A">
        <w:rPr>
          <w:rFonts w:ascii="Times New Roman" w:hAnsi="Times New Roman" w:cs="Times New Roman"/>
          <w:sz w:val="24"/>
          <w:szCs w:val="24"/>
        </w:rPr>
        <w:t xml:space="preserve"> also </w:t>
      </w:r>
      <w:r w:rsidR="00CB292C" w:rsidRPr="006B0E2A">
        <w:rPr>
          <w:rFonts w:ascii="Times New Roman" w:hAnsi="Times New Roman" w:cs="Times New Roman"/>
          <w:sz w:val="24"/>
          <w:szCs w:val="24"/>
        </w:rPr>
        <w:t>play</w:t>
      </w:r>
      <w:r w:rsidR="005C577C" w:rsidRPr="006B0E2A">
        <w:rPr>
          <w:rFonts w:ascii="Times New Roman" w:hAnsi="Times New Roman" w:cs="Times New Roman"/>
          <w:sz w:val="24"/>
          <w:szCs w:val="24"/>
        </w:rPr>
        <w:t xml:space="preserve"> an important role in </w:t>
      </w:r>
      <w:r w:rsidRPr="006B0E2A">
        <w:rPr>
          <w:rFonts w:ascii="Times New Roman" w:hAnsi="Times New Roman" w:cs="Times New Roman"/>
          <w:sz w:val="24"/>
          <w:szCs w:val="24"/>
        </w:rPr>
        <w:t xml:space="preserve">the </w:t>
      </w:r>
      <w:r w:rsidR="005C577C" w:rsidRPr="006B0E2A">
        <w:rPr>
          <w:rFonts w:ascii="Times New Roman" w:hAnsi="Times New Roman" w:cs="Times New Roman"/>
          <w:sz w:val="24"/>
          <w:szCs w:val="24"/>
        </w:rPr>
        <w:t xml:space="preserve">justice </w:t>
      </w:r>
      <w:r w:rsidRPr="006B0E2A">
        <w:rPr>
          <w:rFonts w:ascii="Times New Roman" w:hAnsi="Times New Roman" w:cs="Times New Roman"/>
          <w:sz w:val="24"/>
          <w:szCs w:val="24"/>
        </w:rPr>
        <w:t>system’s</w:t>
      </w:r>
      <w:r w:rsidR="005C577C" w:rsidRPr="006B0E2A">
        <w:rPr>
          <w:rFonts w:ascii="Times New Roman" w:hAnsi="Times New Roman" w:cs="Times New Roman"/>
          <w:sz w:val="24"/>
          <w:szCs w:val="24"/>
        </w:rPr>
        <w:t xml:space="preserve"> efficien</w:t>
      </w:r>
      <w:r w:rsidRPr="006B0E2A">
        <w:rPr>
          <w:rFonts w:ascii="Times New Roman" w:hAnsi="Times New Roman" w:cs="Times New Roman"/>
          <w:sz w:val="24"/>
          <w:szCs w:val="24"/>
        </w:rPr>
        <w:t>cy due t</w:t>
      </w:r>
      <w:r w:rsidR="005C577C" w:rsidRPr="006B0E2A">
        <w:rPr>
          <w:rFonts w:ascii="Times New Roman" w:hAnsi="Times New Roman" w:cs="Times New Roman"/>
          <w:sz w:val="24"/>
          <w:szCs w:val="24"/>
        </w:rPr>
        <w:t xml:space="preserve">o their involvement in preliminary civil issues, </w:t>
      </w:r>
      <w:r w:rsidRPr="006B0E2A">
        <w:rPr>
          <w:rFonts w:ascii="Times New Roman" w:hAnsi="Times New Roman" w:cs="Times New Roman"/>
          <w:sz w:val="24"/>
          <w:szCs w:val="24"/>
        </w:rPr>
        <w:t>criminal</w:t>
      </w:r>
      <w:r w:rsidR="005C577C" w:rsidRPr="006B0E2A">
        <w:rPr>
          <w:rFonts w:ascii="Times New Roman" w:hAnsi="Times New Roman" w:cs="Times New Roman"/>
          <w:sz w:val="24"/>
          <w:szCs w:val="24"/>
        </w:rPr>
        <w:t xml:space="preserve"> cases</w:t>
      </w:r>
      <w:r w:rsidRPr="006B0E2A">
        <w:rPr>
          <w:rFonts w:ascii="Times New Roman" w:hAnsi="Times New Roman" w:cs="Times New Roman"/>
          <w:sz w:val="24"/>
          <w:szCs w:val="24"/>
        </w:rPr>
        <w:t>,</w:t>
      </w:r>
      <w:r w:rsidR="005C577C" w:rsidRPr="006B0E2A">
        <w:rPr>
          <w:rFonts w:ascii="Times New Roman" w:hAnsi="Times New Roman" w:cs="Times New Roman"/>
          <w:sz w:val="24"/>
          <w:szCs w:val="24"/>
        </w:rPr>
        <w:t xml:space="preserve"> and other bail hearings to extract cases </w:t>
      </w:r>
      <w:r w:rsidRPr="006B0E2A">
        <w:rPr>
          <w:rFonts w:ascii="Times New Roman" w:hAnsi="Times New Roman" w:cs="Times New Roman"/>
          <w:sz w:val="24"/>
          <w:szCs w:val="24"/>
        </w:rPr>
        <w:t xml:space="preserve">that </w:t>
      </w:r>
      <w:r w:rsidR="00CB292C" w:rsidRPr="006B0E2A">
        <w:rPr>
          <w:rFonts w:ascii="Times New Roman" w:hAnsi="Times New Roman" w:cs="Times New Roman"/>
          <w:sz w:val="24"/>
          <w:szCs w:val="24"/>
        </w:rPr>
        <w:t>do</w:t>
      </w:r>
      <w:r w:rsidR="005C577C" w:rsidRPr="006B0E2A">
        <w:rPr>
          <w:rFonts w:ascii="Times New Roman" w:hAnsi="Times New Roman" w:cs="Times New Roman"/>
          <w:sz w:val="24"/>
          <w:szCs w:val="24"/>
        </w:rPr>
        <w:t xml:space="preserve"> not require </w:t>
      </w:r>
      <w:r w:rsidRPr="006B0E2A">
        <w:rPr>
          <w:rFonts w:ascii="Times New Roman" w:hAnsi="Times New Roman" w:cs="Times New Roman"/>
          <w:sz w:val="24"/>
          <w:szCs w:val="24"/>
        </w:rPr>
        <w:t xml:space="preserve">to be taken to the higher court to lift the burden of the higher judiciary. </w:t>
      </w:r>
    </w:p>
    <w:p w14:paraId="1E69E72E" w14:textId="26221472" w:rsidR="00BB16E2" w:rsidRPr="006B0E2A" w:rsidRDefault="00BB16E2"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Additionally, </w:t>
      </w:r>
      <w:r w:rsidR="00CB292C" w:rsidRPr="006B0E2A">
        <w:rPr>
          <w:rFonts w:ascii="Times New Roman" w:hAnsi="Times New Roman" w:cs="Times New Roman"/>
          <w:sz w:val="24"/>
          <w:szCs w:val="24"/>
        </w:rPr>
        <w:t xml:space="preserve">the </w:t>
      </w:r>
      <w:r w:rsidRPr="006B0E2A">
        <w:rPr>
          <w:rFonts w:ascii="Times New Roman" w:hAnsi="Times New Roman" w:cs="Times New Roman"/>
          <w:sz w:val="24"/>
          <w:szCs w:val="24"/>
        </w:rPr>
        <w:t xml:space="preserve">financial burden of the judicial system </w:t>
      </w:r>
      <w:r w:rsidR="00CB292C" w:rsidRPr="006B0E2A">
        <w:rPr>
          <w:rFonts w:ascii="Times New Roman" w:hAnsi="Times New Roman" w:cs="Times New Roman"/>
          <w:sz w:val="24"/>
          <w:szCs w:val="24"/>
        </w:rPr>
        <w:t xml:space="preserve">is </w:t>
      </w:r>
      <w:r w:rsidRPr="006B0E2A">
        <w:rPr>
          <w:rFonts w:ascii="Times New Roman" w:hAnsi="Times New Roman" w:cs="Times New Roman"/>
          <w:sz w:val="24"/>
          <w:szCs w:val="24"/>
        </w:rPr>
        <w:t xml:space="preserve">also minimized with the volunteer </w:t>
      </w:r>
      <w:r w:rsidR="00CB292C" w:rsidRPr="006B0E2A">
        <w:rPr>
          <w:rFonts w:ascii="Times New Roman" w:hAnsi="Times New Roman" w:cs="Times New Roman"/>
          <w:sz w:val="24"/>
          <w:szCs w:val="24"/>
        </w:rPr>
        <w:t>work</w:t>
      </w:r>
      <w:r w:rsidRPr="006B0E2A">
        <w:rPr>
          <w:rFonts w:ascii="Times New Roman" w:hAnsi="Times New Roman" w:cs="Times New Roman"/>
          <w:sz w:val="24"/>
          <w:szCs w:val="24"/>
        </w:rPr>
        <w:t xml:space="preserve"> of </w:t>
      </w:r>
      <w:r w:rsidR="00CB292C" w:rsidRPr="006B0E2A">
        <w:rPr>
          <w:rFonts w:ascii="Times New Roman" w:hAnsi="Times New Roman" w:cs="Times New Roman"/>
          <w:sz w:val="24"/>
          <w:szCs w:val="24"/>
        </w:rPr>
        <w:t>magistrates</w:t>
      </w:r>
      <w:r w:rsidRPr="006B0E2A">
        <w:rPr>
          <w:rFonts w:ascii="Times New Roman" w:hAnsi="Times New Roman" w:cs="Times New Roman"/>
          <w:sz w:val="24"/>
          <w:szCs w:val="24"/>
        </w:rPr>
        <w:t xml:space="preserve"> without pay and monthly </w:t>
      </w:r>
      <w:r w:rsidR="00CB292C" w:rsidRPr="006B0E2A">
        <w:rPr>
          <w:rFonts w:ascii="Times New Roman" w:hAnsi="Times New Roman" w:cs="Times New Roman"/>
          <w:sz w:val="24"/>
          <w:szCs w:val="24"/>
        </w:rPr>
        <w:t>income to bring justice to the community. A wider presentation of the population also ensures that justice is dispensed to bring different perspectives to the decision-making procedures in the jurisdiction</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 xml:space="preserve">(Ma </w:t>
      </w:r>
      <w:r w:rsidR="000A1162" w:rsidRPr="000A1162">
        <w:rPr>
          <w:rFonts w:ascii="Times New Roman" w:hAnsi="Times New Roman" w:cs="Times New Roman"/>
          <w:i/>
          <w:sz w:val="24"/>
          <w:szCs w:val="24"/>
        </w:rPr>
        <w:t>et al</w:t>
      </w:r>
      <w:r w:rsidR="000A1162" w:rsidRPr="000A1162">
        <w:rPr>
          <w:rFonts w:ascii="Times New Roman" w:hAnsi="Times New Roman" w:cs="Times New Roman"/>
          <w:sz w:val="24"/>
          <w:szCs w:val="24"/>
        </w:rPr>
        <w:t>., 2019)</w:t>
      </w:r>
      <w:r w:rsidR="00CB292C" w:rsidRPr="006B0E2A">
        <w:rPr>
          <w:rFonts w:ascii="Times New Roman" w:hAnsi="Times New Roman" w:cs="Times New Roman"/>
          <w:sz w:val="24"/>
          <w:szCs w:val="24"/>
        </w:rPr>
        <w:t xml:space="preserve">. </w:t>
      </w:r>
    </w:p>
    <w:p w14:paraId="79E651B4" w14:textId="55F1646C" w:rsidR="00CB292C" w:rsidRPr="006B0E2A" w:rsidRDefault="00CB292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Hence, there are many limitations also connected with the magistrate’s responsibilities and duties in the UK. Limited legal training and expertise are also compared to professional judges. With extensive training and experience, they are far better and more expert than legal professionals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(Carleyon and Greenstone, 2021)</w:t>
      </w:r>
      <w:r w:rsidRPr="006B0E2A">
        <w:rPr>
          <w:rFonts w:ascii="Times New Roman" w:hAnsi="Times New Roman" w:cs="Times New Roman"/>
          <w:sz w:val="24"/>
          <w:szCs w:val="24"/>
        </w:rPr>
        <w:t xml:space="preserve">. </w:t>
      </w:r>
    </w:p>
    <w:p w14:paraId="125C4A8D" w14:textId="6AFEE168" w:rsidR="00CB292C" w:rsidRPr="006B0E2A" w:rsidRDefault="00CB292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In recent years, many of the magistrate courts have been closed with the justice accessibility. Longer distances, reduction in convenience, and increased costs of potential expenses also has been inclined with the closure of the magistrate office courts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 xml:space="preserve">(Browning </w:t>
      </w:r>
      <w:r w:rsidR="000A1162" w:rsidRPr="000A1162">
        <w:rPr>
          <w:rFonts w:ascii="Times New Roman" w:hAnsi="Times New Roman" w:cs="Times New Roman"/>
          <w:i/>
          <w:sz w:val="24"/>
          <w:szCs w:val="24"/>
        </w:rPr>
        <w:t>et al</w:t>
      </w:r>
      <w:r w:rsidR="000A1162" w:rsidRPr="000A1162">
        <w:rPr>
          <w:rFonts w:ascii="Times New Roman" w:hAnsi="Times New Roman" w:cs="Times New Roman"/>
          <w:sz w:val="24"/>
          <w:szCs w:val="24"/>
        </w:rPr>
        <w:t>., 2021)</w:t>
      </w:r>
      <w:r w:rsidRPr="006B0E2A">
        <w:rPr>
          <w:rFonts w:ascii="Times New Roman" w:hAnsi="Times New Roman" w:cs="Times New Roman"/>
          <w:sz w:val="24"/>
          <w:szCs w:val="24"/>
        </w:rPr>
        <w:t xml:space="preserve">. </w:t>
      </w:r>
    </w:p>
    <w:p w14:paraId="18EAA550" w14:textId="63A5ABC8" w:rsidR="00792D34" w:rsidRPr="006B0E2A" w:rsidRDefault="00792D34" w:rsidP="006B0E2A">
      <w:pPr>
        <w:pStyle w:val="Heading1"/>
      </w:pPr>
      <w:r w:rsidRPr="006B0E2A">
        <w:t>What are their main responsibilities?</w:t>
      </w:r>
    </w:p>
    <w:p w14:paraId="6E38741C" w14:textId="5AFE3FA2" w:rsidR="00CB292C" w:rsidRPr="006B0E2A" w:rsidRDefault="00CB292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There are a wide range of important responsibilities are associated with the UK magistrates and some of the main and primary duties have been elaborated in the below section. </w:t>
      </w:r>
    </w:p>
    <w:p w14:paraId="66DC1D17" w14:textId="3DEC51E3" w:rsidR="00CB292C" w:rsidRPr="006B0E2A" w:rsidRDefault="00792D34" w:rsidP="000A1162">
      <w:pPr>
        <w:numPr>
          <w:ilvl w:val="0"/>
          <w:numId w:val="3"/>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Preliminary Hearings</w:t>
      </w:r>
      <w:r w:rsidRPr="006B0E2A">
        <w:rPr>
          <w:rFonts w:ascii="Times New Roman" w:hAnsi="Times New Roman" w:cs="Times New Roman"/>
          <w:sz w:val="24"/>
          <w:szCs w:val="24"/>
        </w:rPr>
        <w:t xml:space="preserve">: </w:t>
      </w:r>
      <w:r w:rsidR="00CB292C" w:rsidRPr="006B0E2A">
        <w:rPr>
          <w:rFonts w:ascii="Times New Roman" w:hAnsi="Times New Roman" w:cs="Times New Roman"/>
          <w:sz w:val="24"/>
          <w:szCs w:val="24"/>
        </w:rPr>
        <w:t>Preliminary hearings are being supervised by the magistrate to evaluate enough evidence to proceed with the case in trial. Prosecutors and defense present the evidence and the magistrate assesses them to make sound and error-free decisions regarding bail application</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(Cox, Spence and Pidgeon, 2020)</w:t>
      </w:r>
      <w:r w:rsidR="00CB292C" w:rsidRPr="006B0E2A">
        <w:rPr>
          <w:rFonts w:ascii="Times New Roman" w:hAnsi="Times New Roman" w:cs="Times New Roman"/>
          <w:sz w:val="24"/>
          <w:szCs w:val="24"/>
        </w:rPr>
        <w:t xml:space="preserve">. </w:t>
      </w:r>
    </w:p>
    <w:p w14:paraId="4F125AB2" w14:textId="533FC6C5" w:rsidR="00CB292C" w:rsidRPr="006B0E2A" w:rsidRDefault="00792D34" w:rsidP="000A1162">
      <w:pPr>
        <w:numPr>
          <w:ilvl w:val="0"/>
          <w:numId w:val="3"/>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Sentencing:</w:t>
      </w:r>
      <w:r w:rsidRPr="006B0E2A">
        <w:rPr>
          <w:rFonts w:ascii="Times New Roman" w:hAnsi="Times New Roman" w:cs="Times New Roman"/>
          <w:sz w:val="24"/>
          <w:szCs w:val="24"/>
        </w:rPr>
        <w:t xml:space="preserve"> </w:t>
      </w:r>
      <w:r w:rsidR="00CB292C" w:rsidRPr="006B0E2A">
        <w:rPr>
          <w:rFonts w:ascii="Times New Roman" w:hAnsi="Times New Roman" w:cs="Times New Roman"/>
          <w:sz w:val="24"/>
          <w:szCs w:val="24"/>
        </w:rPr>
        <w:t xml:space="preserve">A wide range of criminal offenses have been sentenced under the supervision of </w:t>
      </w:r>
      <w:r w:rsidR="00B13D2A" w:rsidRPr="006B0E2A">
        <w:rPr>
          <w:rFonts w:ascii="Times New Roman" w:hAnsi="Times New Roman" w:cs="Times New Roman"/>
          <w:sz w:val="24"/>
          <w:szCs w:val="24"/>
        </w:rPr>
        <w:t xml:space="preserve">a </w:t>
      </w:r>
      <w:r w:rsidR="00CB292C" w:rsidRPr="006B0E2A">
        <w:rPr>
          <w:rFonts w:ascii="Times New Roman" w:hAnsi="Times New Roman" w:cs="Times New Roman"/>
          <w:sz w:val="24"/>
          <w:szCs w:val="24"/>
        </w:rPr>
        <w:t xml:space="preserve">magistrate </w:t>
      </w:r>
      <w:r w:rsidR="00B13D2A" w:rsidRPr="006B0E2A">
        <w:rPr>
          <w:rFonts w:ascii="Times New Roman" w:hAnsi="Times New Roman" w:cs="Times New Roman"/>
          <w:sz w:val="24"/>
          <w:szCs w:val="24"/>
        </w:rPr>
        <w:t xml:space="preserve">according to the seriousness of the offense, evidence present, and aggravating factors to determine </w:t>
      </w:r>
      <w:r w:rsidR="007542BC" w:rsidRPr="006B0E2A">
        <w:rPr>
          <w:rFonts w:ascii="Times New Roman" w:hAnsi="Times New Roman" w:cs="Times New Roman"/>
          <w:sz w:val="24"/>
          <w:szCs w:val="24"/>
        </w:rPr>
        <w:t xml:space="preserve">the </w:t>
      </w:r>
      <w:r w:rsidR="00B13D2A" w:rsidRPr="006B0E2A">
        <w:rPr>
          <w:rFonts w:ascii="Times New Roman" w:hAnsi="Times New Roman" w:cs="Times New Roman"/>
          <w:sz w:val="24"/>
          <w:szCs w:val="24"/>
        </w:rPr>
        <w:t>appropriate punishment. Sentences of the criminals have different forms like Custody, community orders</w:t>
      </w:r>
      <w:r w:rsidR="007542BC" w:rsidRPr="006B0E2A">
        <w:rPr>
          <w:rFonts w:ascii="Times New Roman" w:hAnsi="Times New Roman" w:cs="Times New Roman"/>
          <w:sz w:val="24"/>
          <w:szCs w:val="24"/>
        </w:rPr>
        <w:t>,</w:t>
      </w:r>
      <w:r w:rsidR="00B13D2A" w:rsidRPr="006B0E2A">
        <w:rPr>
          <w:rFonts w:ascii="Times New Roman" w:hAnsi="Times New Roman" w:cs="Times New Roman"/>
          <w:sz w:val="24"/>
          <w:szCs w:val="24"/>
        </w:rPr>
        <w:t xml:space="preserve"> rehabilitative measures</w:t>
      </w:r>
      <w:r w:rsidR="007542BC" w:rsidRPr="006B0E2A">
        <w:rPr>
          <w:rFonts w:ascii="Times New Roman" w:hAnsi="Times New Roman" w:cs="Times New Roman"/>
          <w:sz w:val="24"/>
          <w:szCs w:val="24"/>
        </w:rPr>
        <w:t>,</w:t>
      </w:r>
      <w:r w:rsidR="00B13D2A" w:rsidRPr="006B0E2A">
        <w:rPr>
          <w:rFonts w:ascii="Times New Roman" w:hAnsi="Times New Roman" w:cs="Times New Roman"/>
          <w:sz w:val="24"/>
          <w:szCs w:val="24"/>
        </w:rPr>
        <w:t xml:space="preserve"> etc</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(Howell and Kalleberg, 2019)</w:t>
      </w:r>
      <w:r w:rsidR="00B13D2A" w:rsidRPr="006B0E2A">
        <w:rPr>
          <w:rFonts w:ascii="Times New Roman" w:hAnsi="Times New Roman" w:cs="Times New Roman"/>
          <w:sz w:val="24"/>
          <w:szCs w:val="24"/>
        </w:rPr>
        <w:t xml:space="preserve">. </w:t>
      </w:r>
    </w:p>
    <w:p w14:paraId="0A111F35" w14:textId="1D22CB7D" w:rsidR="00B13D2A" w:rsidRPr="006B0E2A" w:rsidRDefault="00792D34" w:rsidP="006B0E2A">
      <w:pPr>
        <w:numPr>
          <w:ilvl w:val="0"/>
          <w:numId w:val="3"/>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Bail Hearings</w:t>
      </w:r>
      <w:r w:rsidRPr="006B0E2A">
        <w:rPr>
          <w:rFonts w:ascii="Times New Roman" w:hAnsi="Times New Roman" w:cs="Times New Roman"/>
          <w:sz w:val="24"/>
          <w:szCs w:val="24"/>
        </w:rPr>
        <w:t xml:space="preserve">: </w:t>
      </w:r>
      <w:r w:rsidR="007542BC" w:rsidRPr="006B0E2A">
        <w:rPr>
          <w:rFonts w:ascii="Times New Roman" w:hAnsi="Times New Roman" w:cs="Times New Roman"/>
          <w:sz w:val="24"/>
          <w:szCs w:val="24"/>
        </w:rPr>
        <w:t xml:space="preserve">all the decisions regarding granted bail and remanded in waiting trial are being made by the magistrate. Different factors </w:t>
      </w:r>
      <w:r w:rsidR="006B0E2A">
        <w:rPr>
          <w:rFonts w:ascii="Times New Roman" w:hAnsi="Times New Roman" w:cs="Times New Roman"/>
          <w:sz w:val="24"/>
          <w:szCs w:val="24"/>
        </w:rPr>
        <w:t xml:space="preserve">are </w:t>
      </w:r>
      <w:r w:rsidR="007542BC" w:rsidRPr="006B0E2A">
        <w:rPr>
          <w:rFonts w:ascii="Times New Roman" w:hAnsi="Times New Roman" w:cs="Times New Roman"/>
          <w:sz w:val="24"/>
          <w:szCs w:val="24"/>
        </w:rPr>
        <w:t xml:space="preserve">also included while making </w:t>
      </w:r>
      <w:r w:rsidR="006B0E2A">
        <w:rPr>
          <w:rFonts w:ascii="Times New Roman" w:hAnsi="Times New Roman" w:cs="Times New Roman"/>
          <w:sz w:val="24"/>
          <w:szCs w:val="24"/>
        </w:rPr>
        <w:t>judgment</w:t>
      </w:r>
      <w:r w:rsidR="007542BC" w:rsidRPr="006B0E2A">
        <w:rPr>
          <w:rFonts w:ascii="Times New Roman" w:hAnsi="Times New Roman" w:cs="Times New Roman"/>
          <w:sz w:val="24"/>
          <w:szCs w:val="24"/>
        </w:rPr>
        <w:t xml:space="preserve"> to the cases. </w:t>
      </w:r>
    </w:p>
    <w:p w14:paraId="784083DC" w14:textId="5DA449D5" w:rsidR="007542BC" w:rsidRPr="006B0E2A" w:rsidRDefault="00792D34" w:rsidP="006B0E2A">
      <w:pPr>
        <w:numPr>
          <w:ilvl w:val="0"/>
          <w:numId w:val="3"/>
        </w:num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Family Proceedings: </w:t>
      </w:r>
      <w:r w:rsidR="007542BC" w:rsidRPr="006B0E2A">
        <w:rPr>
          <w:rFonts w:ascii="Times New Roman" w:hAnsi="Times New Roman" w:cs="Times New Roman"/>
          <w:sz w:val="24"/>
          <w:szCs w:val="24"/>
        </w:rPr>
        <w:t xml:space="preserve">In family court, magistrates also handle family issues and matters. Different family issues like child protection orders, custody cases, domestic violence injunctions, and </w:t>
      </w:r>
      <w:r w:rsidR="006B0E2A">
        <w:rPr>
          <w:rFonts w:ascii="Times New Roman" w:hAnsi="Times New Roman" w:cs="Times New Roman"/>
          <w:sz w:val="24"/>
          <w:szCs w:val="24"/>
        </w:rPr>
        <w:t>adoption</w:t>
      </w:r>
      <w:r w:rsidR="007542BC" w:rsidRPr="006B0E2A">
        <w:rPr>
          <w:rFonts w:ascii="Times New Roman" w:hAnsi="Times New Roman" w:cs="Times New Roman"/>
          <w:sz w:val="24"/>
          <w:szCs w:val="24"/>
        </w:rPr>
        <w:t xml:space="preserve"> proceedings also include in it. </w:t>
      </w:r>
      <w:r w:rsidR="006B0E2A">
        <w:rPr>
          <w:rFonts w:ascii="Times New Roman" w:hAnsi="Times New Roman" w:cs="Times New Roman"/>
          <w:sz w:val="24"/>
          <w:szCs w:val="24"/>
        </w:rPr>
        <w:t>Children’s</w:t>
      </w:r>
      <w:r w:rsidR="007542BC" w:rsidRPr="006B0E2A">
        <w:rPr>
          <w:rFonts w:ascii="Times New Roman" w:hAnsi="Times New Roman" w:cs="Times New Roman"/>
          <w:sz w:val="24"/>
          <w:szCs w:val="24"/>
        </w:rPr>
        <w:t xml:space="preserve"> welfare and interest</w:t>
      </w:r>
      <w:r w:rsidR="006B0E2A">
        <w:rPr>
          <w:rFonts w:ascii="Times New Roman" w:hAnsi="Times New Roman" w:cs="Times New Roman"/>
          <w:sz w:val="24"/>
          <w:szCs w:val="24"/>
        </w:rPr>
        <w:t>s</w:t>
      </w:r>
      <w:r w:rsidR="007542BC" w:rsidRPr="006B0E2A">
        <w:rPr>
          <w:rFonts w:ascii="Times New Roman" w:hAnsi="Times New Roman" w:cs="Times New Roman"/>
          <w:sz w:val="24"/>
          <w:szCs w:val="24"/>
        </w:rPr>
        <w:t xml:space="preserve"> also involved in the </w:t>
      </w:r>
      <w:r w:rsidR="006B0E2A">
        <w:rPr>
          <w:rFonts w:ascii="Times New Roman" w:hAnsi="Times New Roman" w:cs="Times New Roman"/>
          <w:sz w:val="24"/>
          <w:szCs w:val="24"/>
        </w:rPr>
        <w:t>decision-making</w:t>
      </w:r>
      <w:r w:rsidR="007542BC" w:rsidRPr="006B0E2A">
        <w:rPr>
          <w:rFonts w:ascii="Times New Roman" w:hAnsi="Times New Roman" w:cs="Times New Roman"/>
          <w:sz w:val="24"/>
          <w:szCs w:val="24"/>
        </w:rPr>
        <w:t xml:space="preserve"> of the cases. </w:t>
      </w:r>
    </w:p>
    <w:p w14:paraId="23252BF9" w14:textId="15503BBB" w:rsidR="007542BC" w:rsidRPr="006B0E2A" w:rsidRDefault="002A35DC" w:rsidP="000A1162">
      <w:pPr>
        <w:numPr>
          <w:ilvl w:val="0"/>
          <w:numId w:val="3"/>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Youth Justice:</w:t>
      </w:r>
      <w:r w:rsidRPr="006B0E2A">
        <w:rPr>
          <w:rFonts w:ascii="Times New Roman" w:hAnsi="Times New Roman" w:cs="Times New Roman"/>
          <w:sz w:val="24"/>
          <w:szCs w:val="24"/>
        </w:rPr>
        <w:t xml:space="preserve"> I</w:t>
      </w:r>
      <w:r w:rsidR="007542BC" w:rsidRPr="006B0E2A">
        <w:rPr>
          <w:rFonts w:ascii="Times New Roman" w:hAnsi="Times New Roman" w:cs="Times New Roman"/>
          <w:sz w:val="24"/>
          <w:szCs w:val="24"/>
        </w:rPr>
        <w:t>ndividuals under 18 are also comes under the jurisdiction of magistrate to supervise the case with different committed offenses and crimes. Most of the underage individuals also being sent to rehabilitation centers and other support institutes to reform them according to the maturity, gender, and age of the offensive</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(Vanness, Lomas and Ahn, 2021)</w:t>
      </w:r>
      <w:r w:rsidR="007542BC" w:rsidRPr="006B0E2A">
        <w:rPr>
          <w:rFonts w:ascii="Times New Roman" w:hAnsi="Times New Roman" w:cs="Times New Roman"/>
          <w:sz w:val="24"/>
          <w:szCs w:val="24"/>
        </w:rPr>
        <w:t xml:space="preserve">. </w:t>
      </w:r>
    </w:p>
    <w:p w14:paraId="04452E3C" w14:textId="09429DEA" w:rsidR="002A35DC" w:rsidRPr="006B0E2A" w:rsidRDefault="00792D34" w:rsidP="006B0E2A">
      <w:pPr>
        <w:numPr>
          <w:ilvl w:val="0"/>
          <w:numId w:val="3"/>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Other Duties</w:t>
      </w:r>
      <w:r w:rsidRPr="006B0E2A">
        <w:rPr>
          <w:rFonts w:ascii="Times New Roman" w:hAnsi="Times New Roman" w:cs="Times New Roman"/>
          <w:sz w:val="24"/>
          <w:szCs w:val="24"/>
        </w:rPr>
        <w:t xml:space="preserve">: </w:t>
      </w:r>
      <w:r w:rsidR="002A35DC" w:rsidRPr="006B0E2A">
        <w:rPr>
          <w:rFonts w:ascii="Times New Roman" w:hAnsi="Times New Roman" w:cs="Times New Roman"/>
          <w:sz w:val="24"/>
          <w:szCs w:val="24"/>
        </w:rPr>
        <w:t xml:space="preserve">Reviewing and assessment of different factors and reasons also being evaluated by the magistrate along with overseeing the general functioning of the court. </w:t>
      </w:r>
    </w:p>
    <w:p w14:paraId="7CD49A7E" w14:textId="65BBF517" w:rsidR="00792D34" w:rsidRPr="006B0E2A" w:rsidRDefault="00792D34" w:rsidP="006B0E2A">
      <w:pPr>
        <w:pStyle w:val="Heading1"/>
      </w:pPr>
      <w:r w:rsidRPr="006B0E2A">
        <w:t>Thesis</w:t>
      </w:r>
    </w:p>
    <w:p w14:paraId="5BB0BF2C" w14:textId="3584D69B" w:rsidR="002A35DC" w:rsidRPr="006B0E2A" w:rsidRDefault="002A35D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In the justice sector in UK, </w:t>
      </w:r>
      <w:r w:rsidR="000A1162">
        <w:rPr>
          <w:rFonts w:ascii="Times New Roman" w:hAnsi="Times New Roman" w:cs="Times New Roman"/>
          <w:sz w:val="24"/>
          <w:szCs w:val="24"/>
        </w:rPr>
        <w:t xml:space="preserve">the </w:t>
      </w:r>
      <w:r w:rsidRPr="006B0E2A">
        <w:rPr>
          <w:rFonts w:ascii="Times New Roman" w:hAnsi="Times New Roman" w:cs="Times New Roman"/>
          <w:sz w:val="24"/>
          <w:szCs w:val="24"/>
        </w:rPr>
        <w:t xml:space="preserve">magistrate has different responsibilities such as sentencing offender, handling family and youth justice cases, bail decisions, issuing summon dates, and reviewing of all the functions and activities in the justice system of the magistrate court. There are certain limitations also associated with insufficient legal training and court closure due to many factors however, local knowledge and </w:t>
      </w:r>
      <w:r w:rsidR="000A1162">
        <w:rPr>
          <w:rFonts w:ascii="Times New Roman" w:hAnsi="Times New Roman" w:cs="Times New Roman"/>
          <w:sz w:val="24"/>
          <w:szCs w:val="24"/>
        </w:rPr>
        <w:t>cost-effective</w:t>
      </w:r>
      <w:r w:rsidRPr="006B0E2A">
        <w:rPr>
          <w:rFonts w:ascii="Times New Roman" w:hAnsi="Times New Roman" w:cs="Times New Roman"/>
          <w:sz w:val="24"/>
          <w:szCs w:val="24"/>
        </w:rPr>
        <w:t xml:space="preserve"> volunteering to represent </w:t>
      </w:r>
      <w:r w:rsidR="000A1162">
        <w:rPr>
          <w:rFonts w:ascii="Times New Roman" w:hAnsi="Times New Roman" w:cs="Times New Roman"/>
          <w:sz w:val="24"/>
          <w:szCs w:val="24"/>
        </w:rPr>
        <w:t xml:space="preserve">the </w:t>
      </w:r>
      <w:r w:rsidRPr="006B0E2A">
        <w:rPr>
          <w:rFonts w:ascii="Times New Roman" w:hAnsi="Times New Roman" w:cs="Times New Roman"/>
          <w:sz w:val="24"/>
          <w:szCs w:val="24"/>
        </w:rPr>
        <w:t>community contribute to the relevancy, efficiency, and accessibility to the justice system</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(Fernandez and Shaw, 2020)</w:t>
      </w:r>
      <w:r w:rsidRPr="006B0E2A">
        <w:rPr>
          <w:rFonts w:ascii="Times New Roman" w:hAnsi="Times New Roman" w:cs="Times New Roman"/>
          <w:sz w:val="24"/>
          <w:szCs w:val="24"/>
        </w:rPr>
        <w:t xml:space="preserve">. </w:t>
      </w:r>
    </w:p>
    <w:p w14:paraId="0337C8F7" w14:textId="76B66099" w:rsidR="00792D34" w:rsidRPr="006B0E2A" w:rsidRDefault="00792D34" w:rsidP="006B0E2A">
      <w:pPr>
        <w:pStyle w:val="Heading1"/>
      </w:pPr>
      <w:r w:rsidRPr="006B0E2A">
        <w:t xml:space="preserve">Court closures </w:t>
      </w:r>
    </w:p>
    <w:p w14:paraId="2258F0B9" w14:textId="11D57E3C" w:rsidR="002A35DC" w:rsidRPr="006B0E2A" w:rsidRDefault="002A35DC"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One of the main and key reason to effect the whole justice system is the closure of court in many countries as in UK. Recently, it is noticeable to identify the reason of court closure of magistrate. Association and collaboration of all the court service is the conclusion of close</w:t>
      </w:r>
      <w:r w:rsidR="00C61ED9" w:rsidRPr="006B0E2A">
        <w:rPr>
          <w:rFonts w:ascii="Times New Roman" w:hAnsi="Times New Roman" w:cs="Times New Roman"/>
          <w:sz w:val="24"/>
          <w:szCs w:val="24"/>
        </w:rPr>
        <w:t>d courts in the justice sector, limited access to the courtrooms for legal proceedings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(Prendergast, 2019)</w:t>
      </w:r>
      <w:r w:rsidR="00C61ED9" w:rsidRPr="006B0E2A">
        <w:rPr>
          <w:rFonts w:ascii="Times New Roman" w:hAnsi="Times New Roman" w:cs="Times New Roman"/>
          <w:sz w:val="24"/>
          <w:szCs w:val="24"/>
        </w:rPr>
        <w:t xml:space="preserve">. </w:t>
      </w:r>
    </w:p>
    <w:p w14:paraId="27E147C2" w14:textId="7B24C577" w:rsidR="00C61ED9" w:rsidRPr="006B0E2A" w:rsidRDefault="00C61ED9"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There are several other drastic and negative impacts that have been caused by the closure of courts. Increased travel distance for both magistrate and defendants. It brings increased costs to be spent in the legal proceedings as transportation fees and time spent during trials. With fewer courtrooms available, the legal proceedings will also be delayed and lead to backlogs and long waiting times for the hearings and </w:t>
      </w:r>
      <w:r w:rsidR="00DF71F0" w:rsidRPr="006B0E2A">
        <w:rPr>
          <w:rFonts w:ascii="Times New Roman" w:hAnsi="Times New Roman" w:cs="Times New Roman"/>
          <w:sz w:val="24"/>
          <w:szCs w:val="24"/>
        </w:rPr>
        <w:t>trials</w:t>
      </w:r>
      <w:r w:rsidRPr="006B0E2A">
        <w:rPr>
          <w:rFonts w:ascii="Times New Roman" w:hAnsi="Times New Roman" w:cs="Times New Roman"/>
          <w:sz w:val="24"/>
          <w:szCs w:val="24"/>
        </w:rPr>
        <w:t>, etc. Both victims and defendants can have a detrimental impact on their lives as well as the trust will also distorted between the public and the justice system of the society</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(Warshaw, 2019)</w:t>
      </w:r>
      <w:r w:rsidRPr="006B0E2A">
        <w:rPr>
          <w:rFonts w:ascii="Times New Roman" w:hAnsi="Times New Roman" w:cs="Times New Roman"/>
          <w:sz w:val="24"/>
          <w:szCs w:val="24"/>
        </w:rPr>
        <w:t xml:space="preserve">. </w:t>
      </w:r>
    </w:p>
    <w:p w14:paraId="09AAD7E7" w14:textId="75C9E9D3" w:rsidR="00C61ED9" w:rsidRPr="006B0E2A" w:rsidRDefault="00DF71F0"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Closure of courts also limits the access of the public to the justice sectors as a vulnerable and marginalized population has limited transportation means to face financial constraints and other traveling expenses to reach the distance court for regular trials which create hurdles to access proceedings and hinders judicial decisions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(Zartman, 2019)</w:t>
      </w:r>
      <w:r w:rsidRPr="006B0E2A">
        <w:rPr>
          <w:rFonts w:ascii="Times New Roman" w:hAnsi="Times New Roman" w:cs="Times New Roman"/>
          <w:sz w:val="24"/>
          <w:szCs w:val="24"/>
        </w:rPr>
        <w:t xml:space="preserve">. </w:t>
      </w:r>
    </w:p>
    <w:p w14:paraId="78B78270" w14:textId="3B7C1282" w:rsidR="00DF71F0" w:rsidRPr="006B0E2A" w:rsidRDefault="00DF71F0"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Efforts are made to navigate different challenges caused by the closure of magistrate courts. There are many ongoing challenges associated with the closure of physical courtrooms to provide equity delivery of justice to the general public. Policymakers and legal authorities also find it hard to find solutions regarding cost-saving accessibility and effectiveness of the jurisdiction in the community</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 xml:space="preserve">(Metcalfe </w:t>
      </w:r>
      <w:r w:rsidR="000A1162" w:rsidRPr="000A1162">
        <w:rPr>
          <w:rFonts w:ascii="Times New Roman" w:hAnsi="Times New Roman" w:cs="Times New Roman"/>
          <w:i/>
          <w:sz w:val="24"/>
          <w:szCs w:val="24"/>
        </w:rPr>
        <w:t>et al</w:t>
      </w:r>
      <w:r w:rsidR="000A1162" w:rsidRPr="000A1162">
        <w:rPr>
          <w:rFonts w:ascii="Times New Roman" w:hAnsi="Times New Roman" w:cs="Times New Roman"/>
          <w:sz w:val="24"/>
          <w:szCs w:val="24"/>
        </w:rPr>
        <w:t>., 2020)</w:t>
      </w:r>
      <w:r w:rsidRPr="006B0E2A">
        <w:rPr>
          <w:rFonts w:ascii="Times New Roman" w:hAnsi="Times New Roman" w:cs="Times New Roman"/>
          <w:sz w:val="24"/>
          <w:szCs w:val="24"/>
        </w:rPr>
        <w:t xml:space="preserve">. </w:t>
      </w:r>
    </w:p>
    <w:p w14:paraId="0E256282" w14:textId="4DA4C757" w:rsidR="00792D34" w:rsidRPr="006B0E2A" w:rsidRDefault="00792D34" w:rsidP="006B0E2A">
      <w:pPr>
        <w:pStyle w:val="Heading1"/>
      </w:pPr>
      <w:r w:rsidRPr="006B0E2A">
        <w:t xml:space="preserve">Characteristics </w:t>
      </w:r>
    </w:p>
    <w:p w14:paraId="4FEBE386" w14:textId="7C74141D" w:rsidR="00DF71F0" w:rsidRPr="006B0E2A" w:rsidRDefault="00DF71F0"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Magistrate characteristics include connections, local knowledge, and background to serve people. Most of the magistrates in the judicial system are willing to volunteer to serve the community without any cost and link the connection between the community and the justice system to make </w:t>
      </w:r>
      <w:r w:rsidR="00A72247" w:rsidRPr="006B0E2A">
        <w:rPr>
          <w:rFonts w:ascii="Times New Roman" w:hAnsi="Times New Roman" w:cs="Times New Roman"/>
          <w:sz w:val="24"/>
          <w:szCs w:val="24"/>
        </w:rPr>
        <w:t>sounder</w:t>
      </w:r>
      <w:r w:rsidRPr="006B0E2A">
        <w:rPr>
          <w:rFonts w:ascii="Times New Roman" w:hAnsi="Times New Roman" w:cs="Times New Roman"/>
          <w:sz w:val="24"/>
          <w:szCs w:val="24"/>
        </w:rPr>
        <w:t xml:space="preserve"> and context-based decisions making regarding trials and judicial </w:t>
      </w:r>
      <w:r w:rsidR="00A72247" w:rsidRPr="006B0E2A">
        <w:rPr>
          <w:rFonts w:ascii="Times New Roman" w:hAnsi="Times New Roman" w:cs="Times New Roman"/>
          <w:sz w:val="24"/>
          <w:szCs w:val="24"/>
        </w:rPr>
        <w:t>cases according to the research-based facts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(Carleyon and Greenstone, 2021)</w:t>
      </w:r>
      <w:r w:rsidR="00A72247" w:rsidRPr="006B0E2A">
        <w:rPr>
          <w:rFonts w:ascii="Times New Roman" w:hAnsi="Times New Roman" w:cs="Times New Roman"/>
          <w:sz w:val="24"/>
          <w:szCs w:val="24"/>
        </w:rPr>
        <w:t>. Potential errors and inconsistencies also result in terms of limited legal training and experience than the professional judges in the judicial sector. The key objective of the reform efforts is to address different challenges through enhanced training and support to the magistrates, utilization of advanced technology, and promoting diversity in the magistracy in the judicial system</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 xml:space="preserve">(Ma </w:t>
      </w:r>
      <w:r w:rsidR="000A1162" w:rsidRPr="000A1162">
        <w:rPr>
          <w:rFonts w:ascii="Times New Roman" w:hAnsi="Times New Roman" w:cs="Times New Roman"/>
          <w:i/>
          <w:sz w:val="24"/>
          <w:szCs w:val="24"/>
        </w:rPr>
        <w:t>et al</w:t>
      </w:r>
      <w:r w:rsidR="000A1162" w:rsidRPr="000A1162">
        <w:rPr>
          <w:rFonts w:ascii="Times New Roman" w:hAnsi="Times New Roman" w:cs="Times New Roman"/>
          <w:sz w:val="24"/>
          <w:szCs w:val="24"/>
        </w:rPr>
        <w:t>., 2019)</w:t>
      </w:r>
      <w:r w:rsidR="00A72247" w:rsidRPr="006B0E2A">
        <w:rPr>
          <w:rFonts w:ascii="Times New Roman" w:hAnsi="Times New Roman" w:cs="Times New Roman"/>
          <w:sz w:val="24"/>
          <w:szCs w:val="24"/>
        </w:rPr>
        <w:t xml:space="preserve">. </w:t>
      </w:r>
    </w:p>
    <w:p w14:paraId="4B40C03D" w14:textId="481F5E03" w:rsidR="00792D34" w:rsidRPr="006B0E2A" w:rsidRDefault="00590566" w:rsidP="006B0E2A">
      <w:pPr>
        <w:pStyle w:val="Heading1"/>
      </w:pPr>
      <w:r>
        <w:t>A</w:t>
      </w:r>
      <w:r w:rsidR="00792D34" w:rsidRPr="006B0E2A">
        <w:t>dvantages or disadvantages.</w:t>
      </w:r>
    </w:p>
    <w:p w14:paraId="282E1457" w14:textId="77777777" w:rsidR="00CE77AD" w:rsidRPr="00590566" w:rsidRDefault="00CE77AD" w:rsidP="006B0E2A">
      <w:pPr>
        <w:spacing w:line="360" w:lineRule="auto"/>
        <w:jc w:val="both"/>
        <w:rPr>
          <w:rFonts w:ascii="Times New Roman" w:hAnsi="Times New Roman" w:cs="Times New Roman"/>
          <w:b/>
          <w:sz w:val="24"/>
          <w:szCs w:val="24"/>
        </w:rPr>
      </w:pPr>
      <w:r w:rsidRPr="00590566">
        <w:rPr>
          <w:rFonts w:ascii="Times New Roman" w:hAnsi="Times New Roman" w:cs="Times New Roman"/>
          <w:b/>
          <w:sz w:val="24"/>
          <w:szCs w:val="24"/>
        </w:rPr>
        <w:t>Advantages:</w:t>
      </w:r>
    </w:p>
    <w:p w14:paraId="5762CC23" w14:textId="4CAF2D7E" w:rsidR="00A72247" w:rsidRPr="006B0E2A" w:rsidRDefault="00CE77AD" w:rsidP="006B0E2A">
      <w:pPr>
        <w:numPr>
          <w:ilvl w:val="0"/>
          <w:numId w:val="4"/>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Public Trust and Confidence</w:t>
      </w:r>
      <w:r w:rsidRPr="006B0E2A">
        <w:rPr>
          <w:rFonts w:ascii="Times New Roman" w:hAnsi="Times New Roman" w:cs="Times New Roman"/>
          <w:sz w:val="24"/>
          <w:szCs w:val="24"/>
        </w:rPr>
        <w:t xml:space="preserve">: </w:t>
      </w:r>
      <w:r w:rsidR="00A72247" w:rsidRPr="006B0E2A">
        <w:rPr>
          <w:rFonts w:ascii="Times New Roman" w:hAnsi="Times New Roman" w:cs="Times New Roman"/>
          <w:sz w:val="24"/>
          <w:szCs w:val="24"/>
        </w:rPr>
        <w:t xml:space="preserve">Public trust </w:t>
      </w:r>
      <w:r w:rsidR="000A1162" w:rsidRPr="006B0E2A">
        <w:rPr>
          <w:rFonts w:ascii="Times New Roman" w:hAnsi="Times New Roman" w:cs="Times New Roman"/>
          <w:sz w:val="24"/>
          <w:szCs w:val="24"/>
        </w:rPr>
        <w:t>magistrate’s</w:t>
      </w:r>
      <w:r w:rsidR="00A72247" w:rsidRPr="006B0E2A">
        <w:rPr>
          <w:rFonts w:ascii="Times New Roman" w:hAnsi="Times New Roman" w:cs="Times New Roman"/>
          <w:sz w:val="24"/>
          <w:szCs w:val="24"/>
        </w:rPr>
        <w:t xml:space="preserve"> more than professional judges according to the research due to the developing trust of the public in elected magistrates from the community. </w:t>
      </w:r>
    </w:p>
    <w:p w14:paraId="51D9C911" w14:textId="2EEE0855" w:rsidR="00A72247" w:rsidRPr="006B0E2A" w:rsidRDefault="00CE77AD" w:rsidP="000A1162">
      <w:pPr>
        <w:numPr>
          <w:ilvl w:val="0"/>
          <w:numId w:val="4"/>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Cost-Effectiveness</w:t>
      </w:r>
      <w:r w:rsidRPr="006B0E2A">
        <w:rPr>
          <w:rFonts w:ascii="Times New Roman" w:hAnsi="Times New Roman" w:cs="Times New Roman"/>
          <w:sz w:val="24"/>
          <w:szCs w:val="24"/>
        </w:rPr>
        <w:t xml:space="preserve">: </w:t>
      </w:r>
      <w:r w:rsidR="00A72247" w:rsidRPr="006B0E2A">
        <w:rPr>
          <w:rFonts w:ascii="Times New Roman" w:hAnsi="Times New Roman" w:cs="Times New Roman"/>
          <w:sz w:val="24"/>
          <w:szCs w:val="24"/>
        </w:rPr>
        <w:t>Financial burden of the judicial system also minimizes unpaid volunteers in studying England and Wales to use magistrates saving significant costs as compared to professional judges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(Howell and Kalleberg, 2019)</w:t>
      </w:r>
      <w:r w:rsidR="00A72247" w:rsidRPr="006B0E2A">
        <w:rPr>
          <w:rFonts w:ascii="Times New Roman" w:hAnsi="Times New Roman" w:cs="Times New Roman"/>
          <w:sz w:val="24"/>
          <w:szCs w:val="24"/>
        </w:rPr>
        <w:t xml:space="preserve">. </w:t>
      </w:r>
    </w:p>
    <w:p w14:paraId="20AE3D76" w14:textId="77777777" w:rsidR="00CE77AD" w:rsidRPr="000A1162" w:rsidRDefault="00CE77AD" w:rsidP="006B0E2A">
      <w:pPr>
        <w:spacing w:line="360" w:lineRule="auto"/>
        <w:jc w:val="both"/>
        <w:rPr>
          <w:rFonts w:ascii="Times New Roman" w:hAnsi="Times New Roman" w:cs="Times New Roman"/>
          <w:b/>
          <w:sz w:val="24"/>
          <w:szCs w:val="24"/>
        </w:rPr>
      </w:pPr>
      <w:r w:rsidRPr="000A1162">
        <w:rPr>
          <w:rFonts w:ascii="Times New Roman" w:hAnsi="Times New Roman" w:cs="Times New Roman"/>
          <w:b/>
          <w:sz w:val="24"/>
          <w:szCs w:val="24"/>
        </w:rPr>
        <w:t>Disadvantages:</w:t>
      </w:r>
    </w:p>
    <w:p w14:paraId="56F899CC" w14:textId="1B8C3113" w:rsidR="00A72247" w:rsidRPr="006B0E2A" w:rsidRDefault="00CE77AD" w:rsidP="006B0E2A">
      <w:pPr>
        <w:numPr>
          <w:ilvl w:val="0"/>
          <w:numId w:val="5"/>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Legal Expertise</w:t>
      </w:r>
      <w:r w:rsidRPr="006B0E2A">
        <w:rPr>
          <w:rFonts w:ascii="Times New Roman" w:hAnsi="Times New Roman" w:cs="Times New Roman"/>
          <w:sz w:val="24"/>
          <w:szCs w:val="24"/>
        </w:rPr>
        <w:t xml:space="preserve">: </w:t>
      </w:r>
      <w:r w:rsidR="00A72247" w:rsidRPr="006B0E2A">
        <w:rPr>
          <w:rFonts w:ascii="Times New Roman" w:hAnsi="Times New Roman" w:cs="Times New Roman"/>
          <w:sz w:val="24"/>
          <w:szCs w:val="24"/>
        </w:rPr>
        <w:t xml:space="preserve">Professional judges are more trained than the local magistrate resulting in variation to make decisions and other potential errors with respect to the complexity of the laws in the system. </w:t>
      </w:r>
    </w:p>
    <w:p w14:paraId="04D647DA" w14:textId="31BA80FA" w:rsidR="00CE77AD" w:rsidRPr="006B0E2A" w:rsidRDefault="00CE77AD" w:rsidP="000A1162">
      <w:pPr>
        <w:numPr>
          <w:ilvl w:val="0"/>
          <w:numId w:val="5"/>
        </w:numPr>
        <w:spacing w:line="360" w:lineRule="auto"/>
        <w:jc w:val="both"/>
        <w:rPr>
          <w:rFonts w:ascii="Times New Roman" w:hAnsi="Times New Roman" w:cs="Times New Roman"/>
          <w:sz w:val="24"/>
          <w:szCs w:val="24"/>
        </w:rPr>
      </w:pPr>
      <w:r w:rsidRPr="000A1162">
        <w:rPr>
          <w:rFonts w:ascii="Times New Roman" w:hAnsi="Times New Roman" w:cs="Times New Roman"/>
          <w:b/>
          <w:sz w:val="24"/>
          <w:szCs w:val="24"/>
        </w:rPr>
        <w:t>Recruitment Challenges:</w:t>
      </w:r>
      <w:r w:rsidRPr="006B0E2A">
        <w:rPr>
          <w:rFonts w:ascii="Times New Roman" w:hAnsi="Times New Roman" w:cs="Times New Roman"/>
          <w:sz w:val="24"/>
          <w:szCs w:val="24"/>
        </w:rPr>
        <w:t xml:space="preserve"> </w:t>
      </w:r>
      <w:r w:rsidR="000A1162">
        <w:rPr>
          <w:rFonts w:ascii="Times New Roman" w:hAnsi="Times New Roman" w:cs="Times New Roman"/>
          <w:sz w:val="24"/>
          <w:szCs w:val="24"/>
        </w:rPr>
        <w:t>T</w:t>
      </w:r>
      <w:r w:rsidR="00921219" w:rsidRPr="006B0E2A">
        <w:rPr>
          <w:rFonts w:ascii="Times New Roman" w:hAnsi="Times New Roman" w:cs="Times New Roman"/>
          <w:sz w:val="24"/>
          <w:szCs w:val="24"/>
        </w:rPr>
        <w:t>here are also many challenges that arise in terms of retention of qualified magistrates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(Zartman, 2019)</w:t>
      </w:r>
      <w:r w:rsidR="00921219" w:rsidRPr="006B0E2A">
        <w:rPr>
          <w:rFonts w:ascii="Times New Roman" w:hAnsi="Times New Roman" w:cs="Times New Roman"/>
          <w:sz w:val="24"/>
          <w:szCs w:val="24"/>
        </w:rPr>
        <w:t xml:space="preserve">. </w:t>
      </w:r>
    </w:p>
    <w:p w14:paraId="0E1BB8AF" w14:textId="6279D1F6" w:rsidR="00792D34" w:rsidRPr="006B0E2A" w:rsidRDefault="00792D34" w:rsidP="006B0E2A">
      <w:pPr>
        <w:pStyle w:val="Heading1"/>
      </w:pPr>
      <w:r w:rsidRPr="006B0E2A">
        <w:t xml:space="preserve">Reform </w:t>
      </w:r>
    </w:p>
    <w:p w14:paraId="4D5E34BE" w14:textId="22A93447" w:rsidR="00921219" w:rsidRPr="006B0E2A" w:rsidRDefault="00921219"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To address and make effective decisions to enhance the efficiencies of the magistrate in the justice administration refers to reform efforts. Improving the training and support system provided by these reforms also helps to promote diversity, enhance technology implication, and improved accessibility in the justice system by the general public</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(Vanness, Lomas and Ahn, 2021)</w:t>
      </w:r>
      <w:r w:rsidRPr="006B0E2A">
        <w:rPr>
          <w:rFonts w:ascii="Times New Roman" w:hAnsi="Times New Roman" w:cs="Times New Roman"/>
          <w:sz w:val="24"/>
          <w:szCs w:val="24"/>
        </w:rPr>
        <w:t xml:space="preserve">.  </w:t>
      </w:r>
    </w:p>
    <w:p w14:paraId="72C5C650" w14:textId="7FFCAED9" w:rsidR="00921219" w:rsidRPr="006B0E2A" w:rsidRDefault="00921219"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Limited legal expertise lacking in the local magistrate can be improved by enhancing an extensive training program to ensure all the local and necessary skills and knowledge to make sound and efficient decisions in the sector of justice</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(Warshaw, 2019)</w:t>
      </w:r>
      <w:r w:rsidRPr="006B0E2A">
        <w:rPr>
          <w:rFonts w:ascii="Times New Roman" w:hAnsi="Times New Roman" w:cs="Times New Roman"/>
          <w:sz w:val="24"/>
          <w:szCs w:val="24"/>
        </w:rPr>
        <w:t xml:space="preserve">. </w:t>
      </w:r>
    </w:p>
    <w:p w14:paraId="462484BF" w14:textId="5F265683" w:rsidR="00921219" w:rsidRPr="006B0E2A" w:rsidRDefault="00921219"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To ensure representation and perspectives in the justice sectors by promoting diversity to the justice system to bring new and creative ideas to access and evaluate the </w:t>
      </w:r>
      <w:r w:rsidR="006B0E2A" w:rsidRPr="006B0E2A">
        <w:rPr>
          <w:rFonts w:ascii="Times New Roman" w:hAnsi="Times New Roman" w:cs="Times New Roman"/>
          <w:sz w:val="24"/>
          <w:szCs w:val="24"/>
        </w:rPr>
        <w:t>evidence</w:t>
      </w:r>
      <w:r w:rsidRPr="006B0E2A">
        <w:rPr>
          <w:rFonts w:ascii="Times New Roman" w:hAnsi="Times New Roman" w:cs="Times New Roman"/>
          <w:sz w:val="24"/>
          <w:szCs w:val="24"/>
        </w:rPr>
        <w:t xml:space="preserve"> to make decisions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(Prendergast, 2019)</w:t>
      </w:r>
      <w:r w:rsidRPr="006B0E2A">
        <w:rPr>
          <w:rFonts w:ascii="Times New Roman" w:hAnsi="Times New Roman" w:cs="Times New Roman"/>
          <w:sz w:val="24"/>
          <w:szCs w:val="24"/>
        </w:rPr>
        <w:t xml:space="preserve">. </w:t>
      </w:r>
    </w:p>
    <w:p w14:paraId="554F11D9" w14:textId="4348CCE0" w:rsidR="00921219" w:rsidRPr="006B0E2A" w:rsidRDefault="006B0E2A"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The use</w:t>
      </w:r>
      <w:r w:rsidR="00921219" w:rsidRPr="006B0E2A">
        <w:rPr>
          <w:rFonts w:ascii="Times New Roman" w:hAnsi="Times New Roman" w:cs="Times New Roman"/>
          <w:sz w:val="24"/>
          <w:szCs w:val="24"/>
        </w:rPr>
        <w:t xml:space="preserve"> of virtual and remote court proceedings </w:t>
      </w:r>
      <w:r w:rsidRPr="006B0E2A">
        <w:rPr>
          <w:rFonts w:ascii="Times New Roman" w:hAnsi="Times New Roman" w:cs="Times New Roman"/>
          <w:sz w:val="24"/>
          <w:szCs w:val="24"/>
        </w:rPr>
        <w:t xml:space="preserve">is </w:t>
      </w:r>
      <w:r w:rsidR="00921219" w:rsidRPr="006B0E2A">
        <w:rPr>
          <w:rFonts w:ascii="Times New Roman" w:hAnsi="Times New Roman" w:cs="Times New Roman"/>
          <w:sz w:val="24"/>
          <w:szCs w:val="24"/>
        </w:rPr>
        <w:t xml:space="preserve">also a feature of </w:t>
      </w:r>
      <w:r w:rsidRPr="006B0E2A">
        <w:rPr>
          <w:rFonts w:ascii="Times New Roman" w:hAnsi="Times New Roman" w:cs="Times New Roman"/>
          <w:sz w:val="24"/>
          <w:szCs w:val="24"/>
        </w:rPr>
        <w:t>technological</w:t>
      </w:r>
      <w:r w:rsidR="00921219" w:rsidRPr="006B0E2A">
        <w:rPr>
          <w:rFonts w:ascii="Times New Roman" w:hAnsi="Times New Roman" w:cs="Times New Roman"/>
          <w:sz w:val="24"/>
          <w:szCs w:val="24"/>
        </w:rPr>
        <w:t xml:space="preserve"> advancement in the justice sector to minimize the drastic impact of the closure of the courts and increase the efficiency and accessibility of the justice system by embracing digital solutions to reduce costs, promote flexibility, and </w:t>
      </w:r>
      <w:r w:rsidRPr="006B0E2A">
        <w:rPr>
          <w:rFonts w:ascii="Times New Roman" w:hAnsi="Times New Roman" w:cs="Times New Roman"/>
          <w:sz w:val="24"/>
          <w:szCs w:val="24"/>
        </w:rPr>
        <w:t>streamline processes in court hearings</w:t>
      </w:r>
      <w:r w:rsidR="000A1162">
        <w:rPr>
          <w:rFonts w:ascii="Times New Roman" w:hAnsi="Times New Roman" w:cs="Times New Roman"/>
          <w:sz w:val="24"/>
          <w:szCs w:val="24"/>
        </w:rPr>
        <w:t xml:space="preserve"> </w:t>
      </w:r>
      <w:r w:rsidR="000A1162" w:rsidRPr="000A1162">
        <w:rPr>
          <w:rFonts w:ascii="Times New Roman" w:hAnsi="Times New Roman" w:cs="Times New Roman"/>
          <w:sz w:val="24"/>
          <w:szCs w:val="24"/>
        </w:rPr>
        <w:t>(Seifi, Mirahmadizadeh and Eslami, 2020)</w:t>
      </w:r>
      <w:r w:rsidRPr="006B0E2A">
        <w:rPr>
          <w:rFonts w:ascii="Times New Roman" w:hAnsi="Times New Roman" w:cs="Times New Roman"/>
          <w:sz w:val="24"/>
          <w:szCs w:val="24"/>
        </w:rPr>
        <w:t xml:space="preserve">. </w:t>
      </w:r>
    </w:p>
    <w:p w14:paraId="0EF4BD94" w14:textId="7678C0FA" w:rsidR="00792D34" w:rsidRPr="006B0E2A" w:rsidRDefault="00792D34" w:rsidP="006B0E2A">
      <w:pPr>
        <w:pStyle w:val="Heading1"/>
      </w:pPr>
      <w:r w:rsidRPr="006B0E2A">
        <w:t>Summary/Conclusion</w:t>
      </w:r>
    </w:p>
    <w:p w14:paraId="064466D0" w14:textId="615BE54F" w:rsidR="006B0E2A" w:rsidRDefault="006B0E2A" w:rsidP="006B0E2A">
      <w:pPr>
        <w:spacing w:line="360" w:lineRule="auto"/>
        <w:jc w:val="both"/>
        <w:rPr>
          <w:rFonts w:ascii="Times New Roman" w:hAnsi="Times New Roman" w:cs="Times New Roman"/>
          <w:sz w:val="24"/>
          <w:szCs w:val="24"/>
        </w:rPr>
      </w:pPr>
      <w:r w:rsidRPr="006B0E2A">
        <w:rPr>
          <w:rFonts w:ascii="Times New Roman" w:hAnsi="Times New Roman" w:cs="Times New Roman"/>
          <w:sz w:val="24"/>
          <w:szCs w:val="24"/>
        </w:rPr>
        <w:t xml:space="preserve">There are many advantages and cons associated with the administration of justice through appointed magistrates from the local community. Many reform efforts with the key role of focusing on diversity, training, and technological advancement to make sure of effective and sound decision-making by the magistrate to make the justice system fair, equal, and accessible to the general public. </w:t>
      </w:r>
    </w:p>
    <w:p w14:paraId="1D78E836" w14:textId="77777777" w:rsidR="006B0E2A" w:rsidRDefault="006B0E2A">
      <w:pPr>
        <w:rPr>
          <w:rFonts w:ascii="Times New Roman" w:hAnsi="Times New Roman" w:cs="Times New Roman"/>
          <w:sz w:val="24"/>
          <w:szCs w:val="24"/>
        </w:rPr>
      </w:pPr>
      <w:r>
        <w:rPr>
          <w:rFonts w:ascii="Times New Roman" w:hAnsi="Times New Roman" w:cs="Times New Roman"/>
          <w:sz w:val="24"/>
          <w:szCs w:val="24"/>
        </w:rPr>
        <w:br w:type="page"/>
      </w:r>
    </w:p>
    <w:p w14:paraId="3574EAAE" w14:textId="7642E19D" w:rsidR="00CE77AD" w:rsidRDefault="006B0E2A" w:rsidP="006B0E2A">
      <w:pPr>
        <w:pStyle w:val="Heading1"/>
      </w:pPr>
      <w:r>
        <w:t>References</w:t>
      </w:r>
    </w:p>
    <w:p w14:paraId="546DFE0C"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Browning, M.H., Larson, L.R., Sharaievska, I., Rigolon, A., McAnirlin, O., Mullenbach, L., Cloutier, S., Vu, T.M., Thomsen, J., Reigner, N. and Metcalf, E.C., 2021. Psychological impacts from COVID-19 among university students: Risk factors across seven states in the United States. </w:t>
      </w:r>
      <w:r w:rsidRPr="000A1162">
        <w:rPr>
          <w:rFonts w:ascii="Times New Roman" w:hAnsi="Times New Roman" w:cs="Times New Roman"/>
          <w:i/>
          <w:iCs/>
          <w:color w:val="222222"/>
          <w:sz w:val="24"/>
          <w:szCs w:val="20"/>
          <w:shd w:val="clear" w:color="auto" w:fill="FFFFFF"/>
        </w:rPr>
        <w:t>PloS one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16</w:t>
      </w:r>
      <w:r w:rsidRPr="000A1162">
        <w:rPr>
          <w:rFonts w:ascii="Times New Roman" w:hAnsi="Times New Roman" w:cs="Times New Roman"/>
          <w:color w:val="222222"/>
          <w:sz w:val="24"/>
          <w:szCs w:val="20"/>
          <w:shd w:val="clear" w:color="auto" w:fill="FFFFFF"/>
        </w:rPr>
        <w:t>(1), p.e0245327.</w:t>
      </w:r>
    </w:p>
    <w:p w14:paraId="1AB7E203"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Carleton, T. and Greenstone, M., 2021. Updating the United States government's social cost of carbon. </w:t>
      </w:r>
      <w:r w:rsidRPr="000A1162">
        <w:rPr>
          <w:rFonts w:ascii="Times New Roman" w:hAnsi="Times New Roman" w:cs="Times New Roman"/>
          <w:i/>
          <w:iCs/>
          <w:color w:val="222222"/>
          <w:sz w:val="24"/>
          <w:szCs w:val="20"/>
          <w:shd w:val="clear" w:color="auto" w:fill="FFFFFF"/>
        </w:rPr>
        <w:t>University of Chicago, Becker Friedman Institute for Economics Working Paper</w:t>
      </w:r>
      <w:r w:rsidRPr="000A1162">
        <w:rPr>
          <w:rFonts w:ascii="Times New Roman" w:hAnsi="Times New Roman" w:cs="Times New Roman"/>
          <w:color w:val="222222"/>
          <w:sz w:val="24"/>
          <w:szCs w:val="20"/>
          <w:shd w:val="clear" w:color="auto" w:fill="FFFFFF"/>
        </w:rPr>
        <w:t>, (2021-04).</w:t>
      </w:r>
    </w:p>
    <w:p w14:paraId="1B6643CA"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Cox, E., Spence, E. and Pidgeon, N., 2020. Public perceptions of carbon dioxide removal in the United States and the United Kingdom. </w:t>
      </w:r>
      <w:r w:rsidRPr="000A1162">
        <w:rPr>
          <w:rFonts w:ascii="Times New Roman" w:hAnsi="Times New Roman" w:cs="Times New Roman"/>
          <w:i/>
          <w:iCs/>
          <w:color w:val="222222"/>
          <w:sz w:val="24"/>
          <w:szCs w:val="20"/>
          <w:shd w:val="clear" w:color="auto" w:fill="FFFFFF"/>
        </w:rPr>
        <w:t>Nature Climate Change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10</w:t>
      </w:r>
      <w:r w:rsidRPr="000A1162">
        <w:rPr>
          <w:rFonts w:ascii="Times New Roman" w:hAnsi="Times New Roman" w:cs="Times New Roman"/>
          <w:color w:val="222222"/>
          <w:sz w:val="24"/>
          <w:szCs w:val="20"/>
          <w:shd w:val="clear" w:color="auto" w:fill="FFFFFF"/>
        </w:rPr>
        <w:t>(8), pp.744-749.</w:t>
      </w:r>
    </w:p>
    <w:p w14:paraId="3D4366C9"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Fernandez, A.A. and Shaw, G.P., 2020. Academic leadership in a time of crisis: The Coronavirus and COVID‐19. </w:t>
      </w:r>
      <w:r w:rsidRPr="000A1162">
        <w:rPr>
          <w:rFonts w:ascii="Times New Roman" w:hAnsi="Times New Roman" w:cs="Times New Roman"/>
          <w:i/>
          <w:iCs/>
          <w:color w:val="222222"/>
          <w:sz w:val="24"/>
          <w:szCs w:val="20"/>
          <w:shd w:val="clear" w:color="auto" w:fill="FFFFFF"/>
        </w:rPr>
        <w:t>Journal of leadership Studies</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14</w:t>
      </w:r>
      <w:r w:rsidRPr="000A1162">
        <w:rPr>
          <w:rFonts w:ascii="Times New Roman" w:hAnsi="Times New Roman" w:cs="Times New Roman"/>
          <w:color w:val="222222"/>
          <w:sz w:val="24"/>
          <w:szCs w:val="20"/>
          <w:shd w:val="clear" w:color="auto" w:fill="FFFFFF"/>
        </w:rPr>
        <w:t>(1), pp.39-45.</w:t>
      </w:r>
    </w:p>
    <w:p w14:paraId="5DCB1505"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Howell, D.R. and Kalleberg, A.L., 2019. Declining job quality in the United States: Explanations and evidence. </w:t>
      </w:r>
      <w:r w:rsidRPr="000A1162">
        <w:rPr>
          <w:rFonts w:ascii="Times New Roman" w:hAnsi="Times New Roman" w:cs="Times New Roman"/>
          <w:i/>
          <w:iCs/>
          <w:color w:val="222222"/>
          <w:sz w:val="24"/>
          <w:szCs w:val="20"/>
          <w:shd w:val="clear" w:color="auto" w:fill="FFFFFF"/>
        </w:rPr>
        <w:t>RSF: The Russell Sage Foundation Journal of the Social Sciences</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5</w:t>
      </w:r>
      <w:r w:rsidRPr="000A1162">
        <w:rPr>
          <w:rFonts w:ascii="Times New Roman" w:hAnsi="Times New Roman" w:cs="Times New Roman"/>
          <w:color w:val="222222"/>
          <w:sz w:val="24"/>
          <w:szCs w:val="20"/>
          <w:shd w:val="clear" w:color="auto" w:fill="FFFFFF"/>
        </w:rPr>
        <w:t>(4), pp.1-53.</w:t>
      </w:r>
    </w:p>
    <w:p w14:paraId="52F23F26"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Ma, Y., Shi, T., Zhang, W., Hao, Y., Huang, J. and Lin, Y., 2019. Comprehensive policy evaluation of NEV development in China, Japan, the United States, and Germany based on the AHP-EW model. </w:t>
      </w:r>
      <w:r w:rsidRPr="000A1162">
        <w:rPr>
          <w:rFonts w:ascii="Times New Roman" w:hAnsi="Times New Roman" w:cs="Times New Roman"/>
          <w:i/>
          <w:iCs/>
          <w:color w:val="222222"/>
          <w:sz w:val="24"/>
          <w:szCs w:val="20"/>
          <w:shd w:val="clear" w:color="auto" w:fill="FFFFFF"/>
        </w:rPr>
        <w:t>Journal of cleaner production</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214</w:t>
      </w:r>
      <w:r w:rsidRPr="000A1162">
        <w:rPr>
          <w:rFonts w:ascii="Times New Roman" w:hAnsi="Times New Roman" w:cs="Times New Roman"/>
          <w:color w:val="222222"/>
          <w:sz w:val="24"/>
          <w:szCs w:val="20"/>
          <w:shd w:val="clear" w:color="auto" w:fill="FFFFFF"/>
        </w:rPr>
        <w:t>, pp.389-402.</w:t>
      </w:r>
    </w:p>
    <w:p w14:paraId="326D88F2" w14:textId="77777777" w:rsidR="000A1162" w:rsidRPr="000A1162" w:rsidRDefault="000A1162" w:rsidP="000A1162">
      <w:pPr>
        <w:spacing w:line="360" w:lineRule="auto"/>
        <w:ind w:left="720" w:hanging="720"/>
        <w:jc w:val="both"/>
        <w:rPr>
          <w:rFonts w:ascii="Times New Roman" w:hAnsi="Times New Roman" w:cs="Times New Roman"/>
          <w:sz w:val="32"/>
          <w:szCs w:val="24"/>
        </w:rPr>
      </w:pPr>
      <w:r w:rsidRPr="000A1162">
        <w:rPr>
          <w:rFonts w:ascii="Times New Roman" w:hAnsi="Times New Roman" w:cs="Times New Roman"/>
          <w:color w:val="222222"/>
          <w:sz w:val="24"/>
          <w:szCs w:val="20"/>
          <w:shd w:val="clear" w:color="auto" w:fill="FFFFFF"/>
        </w:rPr>
        <w:t>Metcalfe, D., Zogg, C.K., Judge, A., Perry, D.C., Gabbe, B., Willett, K. and Costa, M.L., 2019. Pay for performance and hip fracture outcomes: an interrupted time series and difference-in-differences analysis in England and Scotland. </w:t>
      </w:r>
      <w:r w:rsidRPr="000A1162">
        <w:rPr>
          <w:rFonts w:ascii="Times New Roman" w:hAnsi="Times New Roman" w:cs="Times New Roman"/>
          <w:i/>
          <w:iCs/>
          <w:color w:val="222222"/>
          <w:sz w:val="24"/>
          <w:szCs w:val="20"/>
          <w:shd w:val="clear" w:color="auto" w:fill="FFFFFF"/>
        </w:rPr>
        <w:t>The bone &amp; joint journal</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101</w:t>
      </w:r>
      <w:r w:rsidRPr="000A1162">
        <w:rPr>
          <w:rFonts w:ascii="Times New Roman" w:hAnsi="Times New Roman" w:cs="Times New Roman"/>
          <w:color w:val="222222"/>
          <w:sz w:val="24"/>
          <w:szCs w:val="20"/>
          <w:shd w:val="clear" w:color="auto" w:fill="FFFFFF"/>
        </w:rPr>
        <w:t>(8), pp.1015-1023.</w:t>
      </w:r>
    </w:p>
    <w:p w14:paraId="2F2B7439"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Prendergast, D., 2019. The judicial role in protecting democracy from populism. </w:t>
      </w:r>
      <w:r w:rsidRPr="000A1162">
        <w:rPr>
          <w:rFonts w:ascii="Times New Roman" w:hAnsi="Times New Roman" w:cs="Times New Roman"/>
          <w:i/>
          <w:iCs/>
          <w:color w:val="222222"/>
          <w:sz w:val="24"/>
          <w:szCs w:val="20"/>
          <w:shd w:val="clear" w:color="auto" w:fill="FFFFFF"/>
        </w:rPr>
        <w:t>German Law Journal</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20</w:t>
      </w:r>
      <w:r w:rsidRPr="000A1162">
        <w:rPr>
          <w:rFonts w:ascii="Times New Roman" w:hAnsi="Times New Roman" w:cs="Times New Roman"/>
          <w:color w:val="222222"/>
          <w:sz w:val="24"/>
          <w:szCs w:val="20"/>
          <w:shd w:val="clear" w:color="auto" w:fill="FFFFFF"/>
        </w:rPr>
        <w:t>(2), pp.245-262.</w:t>
      </w:r>
    </w:p>
    <w:p w14:paraId="31166D0C"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Roland, M., Everington, S. and Marshall, M., 2020. Social prescribing-transforming the relationship between physicians and their patients. </w:t>
      </w:r>
      <w:r w:rsidRPr="000A1162">
        <w:rPr>
          <w:rFonts w:ascii="Times New Roman" w:hAnsi="Times New Roman" w:cs="Times New Roman"/>
          <w:i/>
          <w:iCs/>
          <w:color w:val="222222"/>
          <w:sz w:val="24"/>
          <w:szCs w:val="20"/>
          <w:shd w:val="clear" w:color="auto" w:fill="FFFFFF"/>
        </w:rPr>
        <w:t>New England Journal of Medicine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383</w:t>
      </w:r>
      <w:r w:rsidRPr="000A1162">
        <w:rPr>
          <w:rFonts w:ascii="Times New Roman" w:hAnsi="Times New Roman" w:cs="Times New Roman"/>
          <w:color w:val="222222"/>
          <w:sz w:val="24"/>
          <w:szCs w:val="20"/>
          <w:shd w:val="clear" w:color="auto" w:fill="FFFFFF"/>
        </w:rPr>
        <w:t>(2), pp.97-99.</w:t>
      </w:r>
    </w:p>
    <w:p w14:paraId="446243FE"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Seifi, A., Mirahmadizadeh, A. and Eslami, V., 2020. Perception of medical students and residents about virtual interviews for residency applications in the United States. </w:t>
      </w:r>
      <w:r w:rsidRPr="000A1162">
        <w:rPr>
          <w:rFonts w:ascii="Times New Roman" w:hAnsi="Times New Roman" w:cs="Times New Roman"/>
          <w:i/>
          <w:iCs/>
          <w:color w:val="222222"/>
          <w:sz w:val="24"/>
          <w:szCs w:val="20"/>
          <w:shd w:val="clear" w:color="auto" w:fill="FFFFFF"/>
        </w:rPr>
        <w:t>PLoS One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15</w:t>
      </w:r>
      <w:r w:rsidRPr="000A1162">
        <w:rPr>
          <w:rFonts w:ascii="Times New Roman" w:hAnsi="Times New Roman" w:cs="Times New Roman"/>
          <w:color w:val="222222"/>
          <w:sz w:val="24"/>
          <w:szCs w:val="20"/>
          <w:shd w:val="clear" w:color="auto" w:fill="FFFFFF"/>
        </w:rPr>
        <w:t>(8), p.e0238239.</w:t>
      </w:r>
    </w:p>
    <w:p w14:paraId="08D750ED"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Vanness, D.J., Lomas, J. and Ahn, H., 2021. A health opportunity cost threshold for cost-effectiveness analysis in the United States. </w:t>
      </w:r>
      <w:r w:rsidRPr="000A1162">
        <w:rPr>
          <w:rFonts w:ascii="Times New Roman" w:hAnsi="Times New Roman" w:cs="Times New Roman"/>
          <w:i/>
          <w:iCs/>
          <w:color w:val="222222"/>
          <w:sz w:val="24"/>
          <w:szCs w:val="20"/>
          <w:shd w:val="clear" w:color="auto" w:fill="FFFFFF"/>
        </w:rPr>
        <w:t>Annals of internal medicine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174</w:t>
      </w:r>
      <w:r w:rsidRPr="000A1162">
        <w:rPr>
          <w:rFonts w:ascii="Times New Roman" w:hAnsi="Times New Roman" w:cs="Times New Roman"/>
          <w:color w:val="222222"/>
          <w:sz w:val="24"/>
          <w:szCs w:val="20"/>
          <w:shd w:val="clear" w:color="auto" w:fill="FFFFFF"/>
        </w:rPr>
        <w:t>(1), pp.25-32.</w:t>
      </w:r>
    </w:p>
    <w:p w14:paraId="47484BEB" w14:textId="77777777" w:rsidR="000A1162" w:rsidRPr="000A1162" w:rsidRDefault="000A1162" w:rsidP="000A1162">
      <w:pPr>
        <w:spacing w:line="360" w:lineRule="auto"/>
        <w:ind w:left="720" w:hanging="720"/>
        <w:jc w:val="both"/>
        <w:rPr>
          <w:rFonts w:ascii="Times New Roman" w:hAnsi="Times New Roman" w:cs="Times New Roman"/>
          <w:color w:val="222222"/>
          <w:sz w:val="24"/>
          <w:szCs w:val="20"/>
          <w:shd w:val="clear" w:color="auto" w:fill="FFFFFF"/>
        </w:rPr>
      </w:pPr>
      <w:r w:rsidRPr="000A1162">
        <w:rPr>
          <w:rFonts w:ascii="Times New Roman" w:hAnsi="Times New Roman" w:cs="Times New Roman"/>
          <w:color w:val="222222"/>
          <w:sz w:val="24"/>
          <w:szCs w:val="20"/>
          <w:shd w:val="clear" w:color="auto" w:fill="FFFFFF"/>
        </w:rPr>
        <w:t>Warshaw, C., 2019. Local elections and representation in the United States. </w:t>
      </w:r>
      <w:r w:rsidRPr="000A1162">
        <w:rPr>
          <w:rFonts w:ascii="Times New Roman" w:hAnsi="Times New Roman" w:cs="Times New Roman"/>
          <w:i/>
          <w:iCs/>
          <w:color w:val="222222"/>
          <w:sz w:val="24"/>
          <w:szCs w:val="20"/>
          <w:shd w:val="clear" w:color="auto" w:fill="FFFFFF"/>
        </w:rPr>
        <w:t>Annual Review of Political Science</w:t>
      </w:r>
      <w:r w:rsidRPr="000A1162">
        <w:rPr>
          <w:rFonts w:ascii="Times New Roman" w:hAnsi="Times New Roman" w:cs="Times New Roman"/>
          <w:color w:val="222222"/>
          <w:sz w:val="24"/>
          <w:szCs w:val="20"/>
          <w:shd w:val="clear" w:color="auto" w:fill="FFFFFF"/>
        </w:rPr>
        <w:t>, </w:t>
      </w:r>
      <w:r w:rsidRPr="000A1162">
        <w:rPr>
          <w:rFonts w:ascii="Times New Roman" w:hAnsi="Times New Roman" w:cs="Times New Roman"/>
          <w:i/>
          <w:iCs/>
          <w:color w:val="222222"/>
          <w:sz w:val="24"/>
          <w:szCs w:val="20"/>
          <w:shd w:val="clear" w:color="auto" w:fill="FFFFFF"/>
        </w:rPr>
        <w:t>22</w:t>
      </w:r>
      <w:r w:rsidRPr="000A1162">
        <w:rPr>
          <w:rFonts w:ascii="Times New Roman" w:hAnsi="Times New Roman" w:cs="Times New Roman"/>
          <w:color w:val="222222"/>
          <w:sz w:val="24"/>
          <w:szCs w:val="20"/>
          <w:shd w:val="clear" w:color="auto" w:fill="FFFFFF"/>
        </w:rPr>
        <w:t>, pp.461-479.</w:t>
      </w:r>
    </w:p>
    <w:p w14:paraId="01B128CF" w14:textId="51B5F8C1" w:rsidR="00792D34" w:rsidRPr="006B0E2A" w:rsidRDefault="000A1162" w:rsidP="00590566">
      <w:pPr>
        <w:spacing w:line="360" w:lineRule="auto"/>
        <w:ind w:left="720" w:hanging="720"/>
        <w:jc w:val="both"/>
      </w:pPr>
      <w:r w:rsidRPr="000A1162">
        <w:rPr>
          <w:rFonts w:ascii="Times New Roman" w:hAnsi="Times New Roman" w:cs="Times New Roman"/>
          <w:color w:val="222222"/>
          <w:sz w:val="24"/>
          <w:szCs w:val="20"/>
          <w:shd w:val="clear" w:color="auto" w:fill="FFFFFF"/>
        </w:rPr>
        <w:t>Zartman, I.W., 2019. The strategy of preventive diplomacy in third world conflicts. In </w:t>
      </w:r>
      <w:r w:rsidRPr="000A1162">
        <w:rPr>
          <w:rFonts w:ascii="Times New Roman" w:hAnsi="Times New Roman" w:cs="Times New Roman"/>
          <w:i/>
          <w:iCs/>
          <w:color w:val="222222"/>
          <w:sz w:val="24"/>
          <w:szCs w:val="20"/>
          <w:shd w:val="clear" w:color="auto" w:fill="FFFFFF"/>
        </w:rPr>
        <w:t>Managing US-Soviet Rivalry: Problems of Crisis Prevention</w:t>
      </w:r>
      <w:r w:rsidRPr="000A1162">
        <w:rPr>
          <w:rFonts w:ascii="Times New Roman" w:hAnsi="Times New Roman" w:cs="Times New Roman"/>
          <w:color w:val="222222"/>
          <w:sz w:val="24"/>
          <w:szCs w:val="20"/>
          <w:shd w:val="clear" w:color="auto" w:fill="FFFFFF"/>
        </w:rPr>
        <w:t> (pp. 341-363). Routledge.</w:t>
      </w:r>
    </w:p>
    <w:sectPr w:rsidR="00792D34" w:rsidRPr="006B0E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4283"/>
    <w:multiLevelType w:val="hybridMultilevel"/>
    <w:tmpl w:val="D83E6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903F6"/>
    <w:multiLevelType w:val="multilevel"/>
    <w:tmpl w:val="629C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4978A6"/>
    <w:multiLevelType w:val="hybridMultilevel"/>
    <w:tmpl w:val="393614E6"/>
    <w:lvl w:ilvl="0" w:tplc="B54843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B12301"/>
    <w:multiLevelType w:val="multilevel"/>
    <w:tmpl w:val="442E2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9D54AA"/>
    <w:multiLevelType w:val="multilevel"/>
    <w:tmpl w:val="92E25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9643791">
    <w:abstractNumId w:val="0"/>
  </w:num>
  <w:num w:numId="2" w16cid:durableId="803930582">
    <w:abstractNumId w:val="2"/>
  </w:num>
  <w:num w:numId="3" w16cid:durableId="1849053832">
    <w:abstractNumId w:val="4"/>
  </w:num>
  <w:num w:numId="4" w16cid:durableId="1351638388">
    <w:abstractNumId w:val="1"/>
  </w:num>
  <w:num w:numId="5" w16cid:durableId="232011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D34"/>
    <w:rsid w:val="000577C9"/>
    <w:rsid w:val="000A1162"/>
    <w:rsid w:val="0011490A"/>
    <w:rsid w:val="00214590"/>
    <w:rsid w:val="002A35DC"/>
    <w:rsid w:val="00506B63"/>
    <w:rsid w:val="00590566"/>
    <w:rsid w:val="005C577C"/>
    <w:rsid w:val="006B0E2A"/>
    <w:rsid w:val="007542BC"/>
    <w:rsid w:val="00792D34"/>
    <w:rsid w:val="008920B8"/>
    <w:rsid w:val="00921219"/>
    <w:rsid w:val="00935B09"/>
    <w:rsid w:val="00950725"/>
    <w:rsid w:val="009619C1"/>
    <w:rsid w:val="00A72247"/>
    <w:rsid w:val="00B13D2A"/>
    <w:rsid w:val="00BB16E2"/>
    <w:rsid w:val="00C61ED9"/>
    <w:rsid w:val="00CB292C"/>
    <w:rsid w:val="00CD662E"/>
    <w:rsid w:val="00CE77AD"/>
    <w:rsid w:val="00DF7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EA683"/>
  <w15:chartTrackingRefBased/>
  <w15:docId w15:val="{2A30A13F-7878-4D26-8DC5-592C6CF0A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2A"/>
  </w:style>
  <w:style w:type="paragraph" w:styleId="Heading1">
    <w:name w:val="heading 1"/>
    <w:basedOn w:val="Normal"/>
    <w:next w:val="Normal"/>
    <w:link w:val="Heading1Char"/>
    <w:uiPriority w:val="9"/>
    <w:qFormat/>
    <w:rsid w:val="006B0E2A"/>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b/>
      <w:color w:val="2F5496" w:themeColor="accent1" w:themeShade="BF"/>
      <w:sz w:val="28"/>
      <w:szCs w:val="36"/>
    </w:rPr>
  </w:style>
  <w:style w:type="paragraph" w:styleId="Heading2">
    <w:name w:val="heading 2"/>
    <w:basedOn w:val="Normal"/>
    <w:next w:val="Normal"/>
    <w:link w:val="Heading2Char"/>
    <w:uiPriority w:val="9"/>
    <w:semiHidden/>
    <w:unhideWhenUsed/>
    <w:qFormat/>
    <w:rsid w:val="006B0E2A"/>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6B0E2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B0E2A"/>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B0E2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B0E2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B0E2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B0E2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B0E2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0E2A"/>
    <w:pPr>
      <w:spacing w:after="0" w:line="240" w:lineRule="auto"/>
    </w:pPr>
  </w:style>
  <w:style w:type="character" w:customStyle="1" w:styleId="Heading1Char">
    <w:name w:val="Heading 1 Char"/>
    <w:basedOn w:val="DefaultParagraphFont"/>
    <w:link w:val="Heading1"/>
    <w:uiPriority w:val="9"/>
    <w:rsid w:val="006B0E2A"/>
    <w:rPr>
      <w:rFonts w:asciiTheme="majorHAnsi" w:eastAsiaTheme="majorEastAsia" w:hAnsiTheme="majorHAnsi" w:cstheme="majorBidi"/>
      <w:b/>
      <w:color w:val="2F5496" w:themeColor="accent1" w:themeShade="BF"/>
      <w:sz w:val="28"/>
      <w:szCs w:val="36"/>
    </w:rPr>
  </w:style>
  <w:style w:type="character" w:customStyle="1" w:styleId="Heading2Char">
    <w:name w:val="Heading 2 Char"/>
    <w:basedOn w:val="DefaultParagraphFont"/>
    <w:link w:val="Heading2"/>
    <w:uiPriority w:val="9"/>
    <w:semiHidden/>
    <w:rsid w:val="006B0E2A"/>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6B0E2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B0E2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B0E2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B0E2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B0E2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B0E2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B0E2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B0E2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B0E2A"/>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6B0E2A"/>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6B0E2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B0E2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B0E2A"/>
    <w:rPr>
      <w:b/>
      <w:bCs/>
    </w:rPr>
  </w:style>
  <w:style w:type="character" w:styleId="Emphasis">
    <w:name w:val="Emphasis"/>
    <w:basedOn w:val="DefaultParagraphFont"/>
    <w:uiPriority w:val="20"/>
    <w:qFormat/>
    <w:rsid w:val="006B0E2A"/>
    <w:rPr>
      <w:i/>
      <w:iCs/>
    </w:rPr>
  </w:style>
  <w:style w:type="paragraph" w:styleId="Quote">
    <w:name w:val="Quote"/>
    <w:basedOn w:val="Normal"/>
    <w:next w:val="Normal"/>
    <w:link w:val="QuoteChar"/>
    <w:uiPriority w:val="29"/>
    <w:qFormat/>
    <w:rsid w:val="006B0E2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B0E2A"/>
    <w:rPr>
      <w:i/>
      <w:iCs/>
    </w:rPr>
  </w:style>
  <w:style w:type="paragraph" w:styleId="IntenseQuote">
    <w:name w:val="Intense Quote"/>
    <w:basedOn w:val="Normal"/>
    <w:next w:val="Normal"/>
    <w:link w:val="IntenseQuoteChar"/>
    <w:uiPriority w:val="30"/>
    <w:qFormat/>
    <w:rsid w:val="006B0E2A"/>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B0E2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B0E2A"/>
    <w:rPr>
      <w:i/>
      <w:iCs/>
      <w:color w:val="595959" w:themeColor="text1" w:themeTint="A6"/>
    </w:rPr>
  </w:style>
  <w:style w:type="character" w:styleId="IntenseEmphasis">
    <w:name w:val="Intense Emphasis"/>
    <w:basedOn w:val="DefaultParagraphFont"/>
    <w:uiPriority w:val="21"/>
    <w:qFormat/>
    <w:rsid w:val="006B0E2A"/>
    <w:rPr>
      <w:b/>
      <w:bCs/>
      <w:i/>
      <w:iCs/>
    </w:rPr>
  </w:style>
  <w:style w:type="character" w:styleId="SubtleReference">
    <w:name w:val="Subtle Reference"/>
    <w:basedOn w:val="DefaultParagraphFont"/>
    <w:uiPriority w:val="31"/>
    <w:qFormat/>
    <w:rsid w:val="006B0E2A"/>
    <w:rPr>
      <w:smallCaps/>
      <w:color w:val="404040" w:themeColor="text1" w:themeTint="BF"/>
    </w:rPr>
  </w:style>
  <w:style w:type="character" w:styleId="IntenseReference">
    <w:name w:val="Intense Reference"/>
    <w:basedOn w:val="DefaultParagraphFont"/>
    <w:uiPriority w:val="32"/>
    <w:qFormat/>
    <w:rsid w:val="006B0E2A"/>
    <w:rPr>
      <w:b/>
      <w:bCs/>
      <w:smallCaps/>
      <w:u w:val="single"/>
    </w:rPr>
  </w:style>
  <w:style w:type="character" w:styleId="BookTitle">
    <w:name w:val="Book Title"/>
    <w:basedOn w:val="DefaultParagraphFont"/>
    <w:uiPriority w:val="33"/>
    <w:qFormat/>
    <w:rsid w:val="006B0E2A"/>
    <w:rPr>
      <w:b/>
      <w:bCs/>
      <w:smallCaps/>
    </w:rPr>
  </w:style>
  <w:style w:type="paragraph" w:styleId="TOCHeading">
    <w:name w:val="TOC Heading"/>
    <w:basedOn w:val="Heading1"/>
    <w:next w:val="Normal"/>
    <w:uiPriority w:val="39"/>
    <w:semiHidden/>
    <w:unhideWhenUsed/>
    <w:qFormat/>
    <w:rsid w:val="006B0E2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0601">
      <w:bodyDiv w:val="1"/>
      <w:marLeft w:val="0"/>
      <w:marRight w:val="0"/>
      <w:marTop w:val="0"/>
      <w:marBottom w:val="0"/>
      <w:divBdr>
        <w:top w:val="none" w:sz="0" w:space="0" w:color="auto"/>
        <w:left w:val="none" w:sz="0" w:space="0" w:color="auto"/>
        <w:bottom w:val="none" w:sz="0" w:space="0" w:color="auto"/>
        <w:right w:val="none" w:sz="0" w:space="0" w:color="auto"/>
      </w:divBdr>
    </w:div>
    <w:div w:id="97453848">
      <w:bodyDiv w:val="1"/>
      <w:marLeft w:val="0"/>
      <w:marRight w:val="0"/>
      <w:marTop w:val="0"/>
      <w:marBottom w:val="0"/>
      <w:divBdr>
        <w:top w:val="none" w:sz="0" w:space="0" w:color="auto"/>
        <w:left w:val="none" w:sz="0" w:space="0" w:color="auto"/>
        <w:bottom w:val="none" w:sz="0" w:space="0" w:color="auto"/>
        <w:right w:val="none" w:sz="0" w:space="0" w:color="auto"/>
      </w:divBdr>
      <w:divsChild>
        <w:div w:id="2005428492">
          <w:marLeft w:val="0"/>
          <w:marRight w:val="0"/>
          <w:marTop w:val="0"/>
          <w:marBottom w:val="0"/>
          <w:divBdr>
            <w:top w:val="single" w:sz="2" w:space="0" w:color="auto"/>
            <w:left w:val="single" w:sz="2" w:space="0" w:color="auto"/>
            <w:bottom w:val="single" w:sz="6" w:space="0" w:color="auto"/>
            <w:right w:val="single" w:sz="2" w:space="0" w:color="auto"/>
          </w:divBdr>
          <w:divsChild>
            <w:div w:id="1910112469">
              <w:marLeft w:val="0"/>
              <w:marRight w:val="0"/>
              <w:marTop w:val="100"/>
              <w:marBottom w:val="100"/>
              <w:divBdr>
                <w:top w:val="single" w:sz="2" w:space="0" w:color="D9D9E3"/>
                <w:left w:val="single" w:sz="2" w:space="0" w:color="D9D9E3"/>
                <w:bottom w:val="single" w:sz="2" w:space="0" w:color="D9D9E3"/>
                <w:right w:val="single" w:sz="2" w:space="0" w:color="D9D9E3"/>
              </w:divBdr>
              <w:divsChild>
                <w:div w:id="1294142464">
                  <w:marLeft w:val="0"/>
                  <w:marRight w:val="0"/>
                  <w:marTop w:val="0"/>
                  <w:marBottom w:val="0"/>
                  <w:divBdr>
                    <w:top w:val="single" w:sz="2" w:space="0" w:color="D9D9E3"/>
                    <w:left w:val="single" w:sz="2" w:space="0" w:color="D9D9E3"/>
                    <w:bottom w:val="single" w:sz="2" w:space="0" w:color="D9D9E3"/>
                    <w:right w:val="single" w:sz="2" w:space="0" w:color="D9D9E3"/>
                  </w:divBdr>
                  <w:divsChild>
                    <w:div w:id="1843281269">
                      <w:marLeft w:val="0"/>
                      <w:marRight w:val="0"/>
                      <w:marTop w:val="0"/>
                      <w:marBottom w:val="0"/>
                      <w:divBdr>
                        <w:top w:val="single" w:sz="2" w:space="0" w:color="D9D9E3"/>
                        <w:left w:val="single" w:sz="2" w:space="0" w:color="D9D9E3"/>
                        <w:bottom w:val="single" w:sz="2" w:space="0" w:color="D9D9E3"/>
                        <w:right w:val="single" w:sz="2" w:space="0" w:color="D9D9E3"/>
                      </w:divBdr>
                      <w:divsChild>
                        <w:div w:id="1567378907">
                          <w:marLeft w:val="0"/>
                          <w:marRight w:val="0"/>
                          <w:marTop w:val="0"/>
                          <w:marBottom w:val="0"/>
                          <w:divBdr>
                            <w:top w:val="single" w:sz="2" w:space="0" w:color="D9D9E3"/>
                            <w:left w:val="single" w:sz="2" w:space="0" w:color="D9D9E3"/>
                            <w:bottom w:val="single" w:sz="2" w:space="0" w:color="D9D9E3"/>
                            <w:right w:val="single" w:sz="2" w:space="0" w:color="D9D9E3"/>
                          </w:divBdr>
                          <w:divsChild>
                            <w:div w:id="1489832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3065441">
      <w:bodyDiv w:val="1"/>
      <w:marLeft w:val="0"/>
      <w:marRight w:val="0"/>
      <w:marTop w:val="0"/>
      <w:marBottom w:val="0"/>
      <w:divBdr>
        <w:top w:val="none" w:sz="0" w:space="0" w:color="auto"/>
        <w:left w:val="none" w:sz="0" w:space="0" w:color="auto"/>
        <w:bottom w:val="none" w:sz="0" w:space="0" w:color="auto"/>
        <w:right w:val="none" w:sz="0" w:space="0" w:color="auto"/>
      </w:divBdr>
    </w:div>
    <w:div w:id="240985973">
      <w:bodyDiv w:val="1"/>
      <w:marLeft w:val="0"/>
      <w:marRight w:val="0"/>
      <w:marTop w:val="0"/>
      <w:marBottom w:val="0"/>
      <w:divBdr>
        <w:top w:val="none" w:sz="0" w:space="0" w:color="auto"/>
        <w:left w:val="none" w:sz="0" w:space="0" w:color="auto"/>
        <w:bottom w:val="none" w:sz="0" w:space="0" w:color="auto"/>
        <w:right w:val="none" w:sz="0" w:space="0" w:color="auto"/>
      </w:divBdr>
    </w:div>
    <w:div w:id="583685765">
      <w:bodyDiv w:val="1"/>
      <w:marLeft w:val="0"/>
      <w:marRight w:val="0"/>
      <w:marTop w:val="0"/>
      <w:marBottom w:val="0"/>
      <w:divBdr>
        <w:top w:val="none" w:sz="0" w:space="0" w:color="auto"/>
        <w:left w:val="none" w:sz="0" w:space="0" w:color="auto"/>
        <w:bottom w:val="none" w:sz="0" w:space="0" w:color="auto"/>
        <w:right w:val="none" w:sz="0" w:space="0" w:color="auto"/>
      </w:divBdr>
    </w:div>
    <w:div w:id="592978259">
      <w:bodyDiv w:val="1"/>
      <w:marLeft w:val="0"/>
      <w:marRight w:val="0"/>
      <w:marTop w:val="0"/>
      <w:marBottom w:val="0"/>
      <w:divBdr>
        <w:top w:val="none" w:sz="0" w:space="0" w:color="auto"/>
        <w:left w:val="none" w:sz="0" w:space="0" w:color="auto"/>
        <w:bottom w:val="none" w:sz="0" w:space="0" w:color="auto"/>
        <w:right w:val="none" w:sz="0" w:space="0" w:color="auto"/>
      </w:divBdr>
    </w:div>
    <w:div w:id="633827940">
      <w:bodyDiv w:val="1"/>
      <w:marLeft w:val="0"/>
      <w:marRight w:val="0"/>
      <w:marTop w:val="0"/>
      <w:marBottom w:val="0"/>
      <w:divBdr>
        <w:top w:val="none" w:sz="0" w:space="0" w:color="auto"/>
        <w:left w:val="none" w:sz="0" w:space="0" w:color="auto"/>
        <w:bottom w:val="none" w:sz="0" w:space="0" w:color="auto"/>
        <w:right w:val="none" w:sz="0" w:space="0" w:color="auto"/>
      </w:divBdr>
    </w:div>
    <w:div w:id="699823806">
      <w:bodyDiv w:val="1"/>
      <w:marLeft w:val="0"/>
      <w:marRight w:val="0"/>
      <w:marTop w:val="0"/>
      <w:marBottom w:val="0"/>
      <w:divBdr>
        <w:top w:val="none" w:sz="0" w:space="0" w:color="auto"/>
        <w:left w:val="none" w:sz="0" w:space="0" w:color="auto"/>
        <w:bottom w:val="none" w:sz="0" w:space="0" w:color="auto"/>
        <w:right w:val="none" w:sz="0" w:space="0" w:color="auto"/>
      </w:divBdr>
      <w:divsChild>
        <w:div w:id="20282174">
          <w:marLeft w:val="0"/>
          <w:marRight w:val="0"/>
          <w:marTop w:val="0"/>
          <w:marBottom w:val="0"/>
          <w:divBdr>
            <w:top w:val="single" w:sz="2" w:space="0" w:color="auto"/>
            <w:left w:val="single" w:sz="2" w:space="0" w:color="auto"/>
            <w:bottom w:val="single" w:sz="6" w:space="0" w:color="auto"/>
            <w:right w:val="single" w:sz="2" w:space="0" w:color="auto"/>
          </w:divBdr>
          <w:divsChild>
            <w:div w:id="225919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170022">
                  <w:marLeft w:val="0"/>
                  <w:marRight w:val="0"/>
                  <w:marTop w:val="0"/>
                  <w:marBottom w:val="0"/>
                  <w:divBdr>
                    <w:top w:val="single" w:sz="2" w:space="0" w:color="D9D9E3"/>
                    <w:left w:val="single" w:sz="2" w:space="0" w:color="D9D9E3"/>
                    <w:bottom w:val="single" w:sz="2" w:space="0" w:color="D9D9E3"/>
                    <w:right w:val="single" w:sz="2" w:space="0" w:color="D9D9E3"/>
                  </w:divBdr>
                  <w:divsChild>
                    <w:div w:id="1793669632">
                      <w:marLeft w:val="0"/>
                      <w:marRight w:val="0"/>
                      <w:marTop w:val="0"/>
                      <w:marBottom w:val="0"/>
                      <w:divBdr>
                        <w:top w:val="single" w:sz="2" w:space="0" w:color="D9D9E3"/>
                        <w:left w:val="single" w:sz="2" w:space="0" w:color="D9D9E3"/>
                        <w:bottom w:val="single" w:sz="2" w:space="0" w:color="D9D9E3"/>
                        <w:right w:val="single" w:sz="2" w:space="0" w:color="D9D9E3"/>
                      </w:divBdr>
                      <w:divsChild>
                        <w:div w:id="1456483450">
                          <w:marLeft w:val="0"/>
                          <w:marRight w:val="0"/>
                          <w:marTop w:val="0"/>
                          <w:marBottom w:val="0"/>
                          <w:divBdr>
                            <w:top w:val="single" w:sz="2" w:space="0" w:color="D9D9E3"/>
                            <w:left w:val="single" w:sz="2" w:space="0" w:color="D9D9E3"/>
                            <w:bottom w:val="single" w:sz="2" w:space="0" w:color="D9D9E3"/>
                            <w:right w:val="single" w:sz="2" w:space="0" w:color="D9D9E3"/>
                          </w:divBdr>
                          <w:divsChild>
                            <w:div w:id="301279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2138482">
      <w:bodyDiv w:val="1"/>
      <w:marLeft w:val="0"/>
      <w:marRight w:val="0"/>
      <w:marTop w:val="0"/>
      <w:marBottom w:val="0"/>
      <w:divBdr>
        <w:top w:val="none" w:sz="0" w:space="0" w:color="auto"/>
        <w:left w:val="none" w:sz="0" w:space="0" w:color="auto"/>
        <w:bottom w:val="none" w:sz="0" w:space="0" w:color="auto"/>
        <w:right w:val="none" w:sz="0" w:space="0" w:color="auto"/>
      </w:divBdr>
    </w:div>
    <w:div w:id="1008681754">
      <w:bodyDiv w:val="1"/>
      <w:marLeft w:val="0"/>
      <w:marRight w:val="0"/>
      <w:marTop w:val="0"/>
      <w:marBottom w:val="0"/>
      <w:divBdr>
        <w:top w:val="none" w:sz="0" w:space="0" w:color="auto"/>
        <w:left w:val="none" w:sz="0" w:space="0" w:color="auto"/>
        <w:bottom w:val="none" w:sz="0" w:space="0" w:color="auto"/>
        <w:right w:val="none" w:sz="0" w:space="0" w:color="auto"/>
      </w:divBdr>
    </w:div>
    <w:div w:id="1019160121">
      <w:bodyDiv w:val="1"/>
      <w:marLeft w:val="0"/>
      <w:marRight w:val="0"/>
      <w:marTop w:val="0"/>
      <w:marBottom w:val="0"/>
      <w:divBdr>
        <w:top w:val="none" w:sz="0" w:space="0" w:color="auto"/>
        <w:left w:val="none" w:sz="0" w:space="0" w:color="auto"/>
        <w:bottom w:val="none" w:sz="0" w:space="0" w:color="auto"/>
        <w:right w:val="none" w:sz="0" w:space="0" w:color="auto"/>
      </w:divBdr>
    </w:div>
    <w:div w:id="1040521495">
      <w:bodyDiv w:val="1"/>
      <w:marLeft w:val="0"/>
      <w:marRight w:val="0"/>
      <w:marTop w:val="0"/>
      <w:marBottom w:val="0"/>
      <w:divBdr>
        <w:top w:val="none" w:sz="0" w:space="0" w:color="auto"/>
        <w:left w:val="none" w:sz="0" w:space="0" w:color="auto"/>
        <w:bottom w:val="none" w:sz="0" w:space="0" w:color="auto"/>
        <w:right w:val="none" w:sz="0" w:space="0" w:color="auto"/>
      </w:divBdr>
      <w:divsChild>
        <w:div w:id="580024523">
          <w:marLeft w:val="0"/>
          <w:marRight w:val="0"/>
          <w:marTop w:val="0"/>
          <w:marBottom w:val="0"/>
          <w:divBdr>
            <w:top w:val="single" w:sz="2" w:space="0" w:color="auto"/>
            <w:left w:val="single" w:sz="2" w:space="0" w:color="auto"/>
            <w:bottom w:val="single" w:sz="6" w:space="0" w:color="auto"/>
            <w:right w:val="single" w:sz="2" w:space="0" w:color="auto"/>
          </w:divBdr>
          <w:divsChild>
            <w:div w:id="6580032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79807906">
                  <w:marLeft w:val="0"/>
                  <w:marRight w:val="0"/>
                  <w:marTop w:val="0"/>
                  <w:marBottom w:val="0"/>
                  <w:divBdr>
                    <w:top w:val="single" w:sz="2" w:space="0" w:color="D9D9E3"/>
                    <w:left w:val="single" w:sz="2" w:space="0" w:color="D9D9E3"/>
                    <w:bottom w:val="single" w:sz="2" w:space="0" w:color="D9D9E3"/>
                    <w:right w:val="single" w:sz="2" w:space="0" w:color="D9D9E3"/>
                  </w:divBdr>
                  <w:divsChild>
                    <w:div w:id="730344920">
                      <w:marLeft w:val="0"/>
                      <w:marRight w:val="0"/>
                      <w:marTop w:val="0"/>
                      <w:marBottom w:val="0"/>
                      <w:divBdr>
                        <w:top w:val="single" w:sz="2" w:space="0" w:color="D9D9E3"/>
                        <w:left w:val="single" w:sz="2" w:space="0" w:color="D9D9E3"/>
                        <w:bottom w:val="single" w:sz="2" w:space="0" w:color="D9D9E3"/>
                        <w:right w:val="single" w:sz="2" w:space="0" w:color="D9D9E3"/>
                      </w:divBdr>
                      <w:divsChild>
                        <w:div w:id="1233195504">
                          <w:marLeft w:val="0"/>
                          <w:marRight w:val="0"/>
                          <w:marTop w:val="0"/>
                          <w:marBottom w:val="0"/>
                          <w:divBdr>
                            <w:top w:val="single" w:sz="2" w:space="0" w:color="D9D9E3"/>
                            <w:left w:val="single" w:sz="2" w:space="0" w:color="D9D9E3"/>
                            <w:bottom w:val="single" w:sz="2" w:space="0" w:color="D9D9E3"/>
                            <w:right w:val="single" w:sz="2" w:space="0" w:color="D9D9E3"/>
                          </w:divBdr>
                          <w:divsChild>
                            <w:div w:id="640113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6336941">
      <w:bodyDiv w:val="1"/>
      <w:marLeft w:val="0"/>
      <w:marRight w:val="0"/>
      <w:marTop w:val="0"/>
      <w:marBottom w:val="0"/>
      <w:divBdr>
        <w:top w:val="none" w:sz="0" w:space="0" w:color="auto"/>
        <w:left w:val="none" w:sz="0" w:space="0" w:color="auto"/>
        <w:bottom w:val="none" w:sz="0" w:space="0" w:color="auto"/>
        <w:right w:val="none" w:sz="0" w:space="0" w:color="auto"/>
      </w:divBdr>
    </w:div>
    <w:div w:id="1201090581">
      <w:bodyDiv w:val="1"/>
      <w:marLeft w:val="0"/>
      <w:marRight w:val="0"/>
      <w:marTop w:val="0"/>
      <w:marBottom w:val="0"/>
      <w:divBdr>
        <w:top w:val="none" w:sz="0" w:space="0" w:color="auto"/>
        <w:left w:val="none" w:sz="0" w:space="0" w:color="auto"/>
        <w:bottom w:val="none" w:sz="0" w:space="0" w:color="auto"/>
        <w:right w:val="none" w:sz="0" w:space="0" w:color="auto"/>
      </w:divBdr>
    </w:div>
    <w:div w:id="1304234877">
      <w:bodyDiv w:val="1"/>
      <w:marLeft w:val="0"/>
      <w:marRight w:val="0"/>
      <w:marTop w:val="0"/>
      <w:marBottom w:val="0"/>
      <w:divBdr>
        <w:top w:val="none" w:sz="0" w:space="0" w:color="auto"/>
        <w:left w:val="none" w:sz="0" w:space="0" w:color="auto"/>
        <w:bottom w:val="none" w:sz="0" w:space="0" w:color="auto"/>
        <w:right w:val="none" w:sz="0" w:space="0" w:color="auto"/>
      </w:divBdr>
      <w:divsChild>
        <w:div w:id="215239557">
          <w:marLeft w:val="0"/>
          <w:marRight w:val="0"/>
          <w:marTop w:val="0"/>
          <w:marBottom w:val="0"/>
          <w:divBdr>
            <w:top w:val="single" w:sz="2" w:space="0" w:color="auto"/>
            <w:left w:val="single" w:sz="2" w:space="0" w:color="auto"/>
            <w:bottom w:val="single" w:sz="6" w:space="0" w:color="auto"/>
            <w:right w:val="single" w:sz="2" w:space="0" w:color="auto"/>
          </w:divBdr>
          <w:divsChild>
            <w:div w:id="1900744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65820219">
                  <w:marLeft w:val="0"/>
                  <w:marRight w:val="0"/>
                  <w:marTop w:val="0"/>
                  <w:marBottom w:val="0"/>
                  <w:divBdr>
                    <w:top w:val="single" w:sz="2" w:space="0" w:color="D9D9E3"/>
                    <w:left w:val="single" w:sz="2" w:space="0" w:color="D9D9E3"/>
                    <w:bottom w:val="single" w:sz="2" w:space="0" w:color="D9D9E3"/>
                    <w:right w:val="single" w:sz="2" w:space="0" w:color="D9D9E3"/>
                  </w:divBdr>
                  <w:divsChild>
                    <w:div w:id="1242107471">
                      <w:marLeft w:val="0"/>
                      <w:marRight w:val="0"/>
                      <w:marTop w:val="0"/>
                      <w:marBottom w:val="0"/>
                      <w:divBdr>
                        <w:top w:val="single" w:sz="2" w:space="0" w:color="D9D9E3"/>
                        <w:left w:val="single" w:sz="2" w:space="0" w:color="D9D9E3"/>
                        <w:bottom w:val="single" w:sz="2" w:space="0" w:color="D9D9E3"/>
                        <w:right w:val="single" w:sz="2" w:space="0" w:color="D9D9E3"/>
                      </w:divBdr>
                      <w:divsChild>
                        <w:div w:id="354620149">
                          <w:marLeft w:val="0"/>
                          <w:marRight w:val="0"/>
                          <w:marTop w:val="0"/>
                          <w:marBottom w:val="0"/>
                          <w:divBdr>
                            <w:top w:val="single" w:sz="2" w:space="0" w:color="D9D9E3"/>
                            <w:left w:val="single" w:sz="2" w:space="0" w:color="D9D9E3"/>
                            <w:bottom w:val="single" w:sz="2" w:space="0" w:color="D9D9E3"/>
                            <w:right w:val="single" w:sz="2" w:space="0" w:color="D9D9E3"/>
                          </w:divBdr>
                          <w:divsChild>
                            <w:div w:id="851532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0810550">
      <w:bodyDiv w:val="1"/>
      <w:marLeft w:val="0"/>
      <w:marRight w:val="0"/>
      <w:marTop w:val="0"/>
      <w:marBottom w:val="0"/>
      <w:divBdr>
        <w:top w:val="none" w:sz="0" w:space="0" w:color="auto"/>
        <w:left w:val="none" w:sz="0" w:space="0" w:color="auto"/>
        <w:bottom w:val="none" w:sz="0" w:space="0" w:color="auto"/>
        <w:right w:val="none" w:sz="0" w:space="0" w:color="auto"/>
      </w:divBdr>
    </w:div>
    <w:div w:id="1460344832">
      <w:bodyDiv w:val="1"/>
      <w:marLeft w:val="0"/>
      <w:marRight w:val="0"/>
      <w:marTop w:val="0"/>
      <w:marBottom w:val="0"/>
      <w:divBdr>
        <w:top w:val="none" w:sz="0" w:space="0" w:color="auto"/>
        <w:left w:val="none" w:sz="0" w:space="0" w:color="auto"/>
        <w:bottom w:val="none" w:sz="0" w:space="0" w:color="auto"/>
        <w:right w:val="none" w:sz="0" w:space="0" w:color="auto"/>
      </w:divBdr>
    </w:div>
    <w:div w:id="1917859103">
      <w:bodyDiv w:val="1"/>
      <w:marLeft w:val="0"/>
      <w:marRight w:val="0"/>
      <w:marTop w:val="0"/>
      <w:marBottom w:val="0"/>
      <w:divBdr>
        <w:top w:val="none" w:sz="0" w:space="0" w:color="auto"/>
        <w:left w:val="none" w:sz="0" w:space="0" w:color="auto"/>
        <w:bottom w:val="none" w:sz="0" w:space="0" w:color="auto"/>
        <w:right w:val="none" w:sz="0" w:space="0" w:color="auto"/>
      </w:divBdr>
    </w:div>
    <w:div w:id="19447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Andreea miron</cp:lastModifiedBy>
  <cp:revision>3</cp:revision>
  <dcterms:created xsi:type="dcterms:W3CDTF">2023-06-30T10:54:00Z</dcterms:created>
  <dcterms:modified xsi:type="dcterms:W3CDTF">2023-07-08T20:13:00Z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bc2177c1a4afb3c671c15605d4eda66b0bdb7f3a24a54047e2fb985b082b2ed5</vt:lpwstr>
  </property>
</Properties>
</file>