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B2383" w14:textId="77777777" w:rsidR="004810AE" w:rsidRDefault="004810AE" w:rsidP="004810AE">
      <w:pPr>
        <w:jc w:val="center"/>
        <w:rPr>
          <w:rFonts w:ascii="Times New Roman" w:hAnsi="Times New Roman" w:cs="Times New Roman"/>
          <w:sz w:val="48"/>
          <w:szCs w:val="48"/>
        </w:rPr>
      </w:pPr>
    </w:p>
    <w:p w14:paraId="591DA341" w14:textId="77777777" w:rsidR="004810AE" w:rsidRDefault="004810AE" w:rsidP="004810AE">
      <w:pPr>
        <w:jc w:val="center"/>
        <w:rPr>
          <w:rFonts w:ascii="Times New Roman" w:hAnsi="Times New Roman" w:cs="Times New Roman"/>
          <w:sz w:val="48"/>
          <w:szCs w:val="48"/>
        </w:rPr>
      </w:pPr>
    </w:p>
    <w:p w14:paraId="461F09DE" w14:textId="77777777" w:rsidR="004810AE" w:rsidRDefault="004810AE" w:rsidP="004810AE">
      <w:pPr>
        <w:jc w:val="center"/>
        <w:rPr>
          <w:rFonts w:ascii="Times New Roman" w:hAnsi="Times New Roman" w:cs="Times New Roman"/>
          <w:sz w:val="48"/>
          <w:szCs w:val="48"/>
        </w:rPr>
      </w:pPr>
    </w:p>
    <w:p w14:paraId="3F56D449" w14:textId="77777777" w:rsidR="004810AE" w:rsidRDefault="004810AE" w:rsidP="004810AE">
      <w:pPr>
        <w:jc w:val="center"/>
        <w:rPr>
          <w:rFonts w:ascii="Times New Roman" w:hAnsi="Times New Roman" w:cs="Times New Roman"/>
          <w:sz w:val="48"/>
          <w:szCs w:val="48"/>
        </w:rPr>
      </w:pPr>
    </w:p>
    <w:p w14:paraId="13FBC62B" w14:textId="5089538B" w:rsidR="002E2F67" w:rsidRPr="004810AE" w:rsidRDefault="004810AE" w:rsidP="004810AE">
      <w:pPr>
        <w:jc w:val="center"/>
        <w:rPr>
          <w:rFonts w:ascii="Times New Roman" w:hAnsi="Times New Roman" w:cs="Times New Roman"/>
          <w:b/>
          <w:bCs/>
          <w:sz w:val="56"/>
          <w:szCs w:val="56"/>
        </w:rPr>
      </w:pPr>
      <w:r w:rsidRPr="004810AE">
        <w:rPr>
          <w:rFonts w:ascii="Times New Roman" w:hAnsi="Times New Roman" w:cs="Times New Roman"/>
          <w:b/>
          <w:bCs/>
          <w:sz w:val="56"/>
          <w:szCs w:val="56"/>
        </w:rPr>
        <w:t>LCBB4002</w:t>
      </w:r>
    </w:p>
    <w:p w14:paraId="36CEE9AF" w14:textId="77777777" w:rsidR="004810AE" w:rsidRPr="004810AE" w:rsidRDefault="004810AE" w:rsidP="004810AE">
      <w:pPr>
        <w:jc w:val="center"/>
        <w:rPr>
          <w:rFonts w:ascii="Times New Roman" w:hAnsi="Times New Roman" w:cs="Times New Roman"/>
          <w:b/>
          <w:bCs/>
          <w:sz w:val="56"/>
          <w:szCs w:val="56"/>
        </w:rPr>
      </w:pPr>
      <w:r w:rsidRPr="004810AE">
        <w:rPr>
          <w:rFonts w:ascii="Times New Roman" w:hAnsi="Times New Roman" w:cs="Times New Roman"/>
          <w:b/>
          <w:bCs/>
          <w:sz w:val="56"/>
          <w:szCs w:val="56"/>
        </w:rPr>
        <w:t>Community Engagement</w:t>
      </w:r>
    </w:p>
    <w:p w14:paraId="3CEE1C3D" w14:textId="77777777" w:rsidR="002E2F67" w:rsidRDefault="002E2F67" w:rsidP="002E2F67">
      <w:pPr>
        <w:jc w:val="both"/>
        <w:rPr>
          <w:rFonts w:ascii="Times New Roman" w:hAnsi="Times New Roman" w:cs="Times New Roman"/>
          <w:sz w:val="48"/>
          <w:szCs w:val="48"/>
        </w:rPr>
      </w:pPr>
    </w:p>
    <w:p w14:paraId="15BE27FB" w14:textId="77777777" w:rsidR="002E2F67" w:rsidRDefault="002E2F67" w:rsidP="002E2F67">
      <w:pPr>
        <w:jc w:val="both"/>
        <w:rPr>
          <w:rFonts w:ascii="Times New Roman" w:hAnsi="Times New Roman" w:cs="Times New Roman"/>
          <w:sz w:val="48"/>
          <w:szCs w:val="48"/>
        </w:rPr>
      </w:pPr>
    </w:p>
    <w:p w14:paraId="588399EF" w14:textId="77777777" w:rsidR="008B5FC4" w:rsidRPr="008B5FC4" w:rsidRDefault="008B5FC4" w:rsidP="008B5FC4">
      <w:pPr>
        <w:jc w:val="center"/>
        <w:rPr>
          <w:rFonts w:ascii="Times New Roman" w:hAnsi="Times New Roman" w:cs="Times New Roman"/>
          <w:sz w:val="36"/>
          <w:szCs w:val="36"/>
        </w:rPr>
      </w:pPr>
      <w:r w:rsidRPr="008B5FC4">
        <w:rPr>
          <w:rFonts w:ascii="Times New Roman" w:hAnsi="Times New Roman" w:cs="Times New Roman"/>
          <w:sz w:val="36"/>
          <w:szCs w:val="36"/>
        </w:rPr>
        <w:t>Essay</w:t>
      </w:r>
    </w:p>
    <w:p w14:paraId="3B10772A" w14:textId="2C3E9DCB" w:rsidR="002E2F67" w:rsidRPr="008B5FC4" w:rsidRDefault="008B5FC4" w:rsidP="008B5FC4">
      <w:pPr>
        <w:jc w:val="center"/>
        <w:rPr>
          <w:rFonts w:ascii="Times New Roman" w:hAnsi="Times New Roman" w:cs="Times New Roman"/>
          <w:i/>
          <w:iCs/>
          <w:sz w:val="36"/>
          <w:szCs w:val="36"/>
        </w:rPr>
      </w:pPr>
      <w:r>
        <w:rPr>
          <w:rFonts w:ascii="Times New Roman" w:hAnsi="Times New Roman" w:cs="Times New Roman"/>
          <w:i/>
          <w:iCs/>
          <w:sz w:val="36"/>
          <w:szCs w:val="36"/>
        </w:rPr>
        <w:t>Aspects</w:t>
      </w:r>
      <w:r w:rsidRPr="008B5FC4">
        <w:rPr>
          <w:rFonts w:ascii="Times New Roman" w:hAnsi="Times New Roman" w:cs="Times New Roman"/>
          <w:i/>
          <w:iCs/>
          <w:sz w:val="36"/>
          <w:szCs w:val="36"/>
        </w:rPr>
        <w:t xml:space="preserve"> of </w:t>
      </w:r>
      <w:r w:rsidRPr="008B5FC4">
        <w:rPr>
          <w:rFonts w:ascii="Times New Roman" w:hAnsi="Times New Roman" w:cs="Times New Roman"/>
          <w:i/>
          <w:iCs/>
          <w:sz w:val="36"/>
          <w:szCs w:val="36"/>
        </w:rPr>
        <w:t>community engagement</w:t>
      </w:r>
      <w:r>
        <w:rPr>
          <w:rFonts w:ascii="Times New Roman" w:hAnsi="Times New Roman" w:cs="Times New Roman"/>
          <w:i/>
          <w:iCs/>
          <w:sz w:val="36"/>
          <w:szCs w:val="36"/>
        </w:rPr>
        <w:t xml:space="preserve"> for </w:t>
      </w:r>
      <w:r w:rsidRPr="008B5FC4">
        <w:rPr>
          <w:rFonts w:ascii="Times New Roman" w:hAnsi="Times New Roman" w:cs="Times New Roman"/>
          <w:i/>
          <w:iCs/>
          <w:sz w:val="36"/>
          <w:szCs w:val="36"/>
        </w:rPr>
        <w:t>Fujitsu</w:t>
      </w:r>
    </w:p>
    <w:p w14:paraId="01B85BD4" w14:textId="77777777" w:rsidR="002E2F67" w:rsidRDefault="002E2F67" w:rsidP="002E2F67">
      <w:pPr>
        <w:jc w:val="both"/>
        <w:rPr>
          <w:rFonts w:ascii="Times New Roman" w:hAnsi="Times New Roman" w:cs="Times New Roman"/>
          <w:sz w:val="48"/>
          <w:szCs w:val="48"/>
        </w:rPr>
      </w:pPr>
    </w:p>
    <w:p w14:paraId="18A79821" w14:textId="77777777" w:rsidR="002E2F67" w:rsidRDefault="002E2F67" w:rsidP="002E2F67">
      <w:pPr>
        <w:jc w:val="both"/>
        <w:rPr>
          <w:rFonts w:ascii="Times New Roman" w:hAnsi="Times New Roman" w:cs="Times New Roman"/>
          <w:sz w:val="48"/>
          <w:szCs w:val="48"/>
        </w:rPr>
      </w:pPr>
    </w:p>
    <w:p w14:paraId="0E77DF89" w14:textId="04F545F4" w:rsidR="002E2F67" w:rsidRPr="002E2F67" w:rsidRDefault="002E2F67" w:rsidP="004810AE">
      <w:pPr>
        <w:jc w:val="both"/>
        <w:rPr>
          <w:rFonts w:ascii="Times New Roman" w:hAnsi="Times New Roman" w:cs="Times New Roman"/>
          <w:b/>
          <w:sz w:val="56"/>
          <w:szCs w:val="56"/>
        </w:rPr>
      </w:pPr>
    </w:p>
    <w:p w14:paraId="27C75686" w14:textId="77777777" w:rsidR="002E2F67" w:rsidRDefault="002E2F67">
      <w:pPr>
        <w:rPr>
          <w:rFonts w:ascii="Times New Roman" w:hAnsi="Times New Roman" w:cs="Times New Roman"/>
          <w:sz w:val="32"/>
          <w:szCs w:val="32"/>
        </w:rPr>
      </w:pPr>
      <w:r>
        <w:rPr>
          <w:rFonts w:ascii="Times New Roman" w:hAnsi="Times New Roman" w:cs="Times New Roman"/>
          <w:sz w:val="32"/>
          <w:szCs w:val="32"/>
        </w:rPr>
        <w:br w:type="page"/>
      </w:r>
    </w:p>
    <w:p w14:paraId="254F1EA9" w14:textId="77777777" w:rsidR="002E2F67" w:rsidRPr="00226959" w:rsidRDefault="002E2F67" w:rsidP="004810AE">
      <w:pPr>
        <w:pStyle w:val="Heading1"/>
        <w:spacing w:after="240" w:line="360" w:lineRule="auto"/>
        <w:jc w:val="both"/>
        <w:rPr>
          <w:rFonts w:ascii="Times New Roman" w:hAnsi="Times New Roman" w:cs="Times New Roman"/>
          <w:sz w:val="32"/>
          <w:szCs w:val="32"/>
        </w:rPr>
      </w:pPr>
      <w:r w:rsidRPr="00226959">
        <w:rPr>
          <w:rFonts w:ascii="Times New Roman" w:hAnsi="Times New Roman" w:cs="Times New Roman"/>
          <w:sz w:val="32"/>
          <w:szCs w:val="32"/>
        </w:rPr>
        <w:lastRenderedPageBreak/>
        <w:t>Introduction</w:t>
      </w:r>
    </w:p>
    <w:p w14:paraId="6757F3E9" w14:textId="53288665" w:rsidR="00CD7238" w:rsidRPr="00CD7238" w:rsidRDefault="00BC5ED1" w:rsidP="004810AE">
      <w:pPr>
        <w:spacing w:before="240" w:line="360" w:lineRule="auto"/>
        <w:jc w:val="both"/>
        <w:rPr>
          <w:rFonts w:ascii="Times New Roman" w:hAnsi="Times New Roman" w:cs="Times New Roman"/>
          <w:sz w:val="24"/>
          <w:szCs w:val="24"/>
        </w:rPr>
      </w:pPr>
      <w:r w:rsidRPr="00BC5ED1">
        <w:rPr>
          <w:rFonts w:ascii="Times New Roman" w:hAnsi="Times New Roman" w:cs="Times New Roman"/>
          <w:sz w:val="24"/>
          <w:szCs w:val="24"/>
        </w:rPr>
        <w:t>The term "community" is used to broadly characterize groupings of people who are based on location or shared interests, including stakeholders, residents, and businesses. Additionally, the term "engagement" involves both agency and inclusion, or the sense of being involved in significant civic and social activities and having the capacity to make a meaningful contribution.</w:t>
      </w:r>
      <w:r w:rsidR="00CD7238" w:rsidRPr="00CD7238">
        <w:rPr>
          <w:rFonts w:ascii="Times New Roman" w:eastAsia="Times New Roman" w:hAnsi="Times New Roman" w:cs="Times New Roman"/>
          <w:sz w:val="24"/>
          <w:szCs w:val="24"/>
        </w:rPr>
        <w:t xml:space="preserve"> </w:t>
      </w:r>
      <w:r w:rsidR="00CD7238" w:rsidRPr="00CD7238">
        <w:rPr>
          <w:rFonts w:ascii="Times New Roman" w:hAnsi="Times New Roman" w:cs="Times New Roman"/>
          <w:sz w:val="24"/>
          <w:szCs w:val="24"/>
        </w:rPr>
        <w:t>Engagement in the community has a huge range of advantages for businesses as well as the larger community.</w:t>
      </w:r>
      <w:r w:rsidR="00CD7238">
        <w:rPr>
          <w:rFonts w:ascii="Times New Roman" w:hAnsi="Times New Roman" w:cs="Times New Roman"/>
          <w:sz w:val="24"/>
          <w:szCs w:val="24"/>
        </w:rPr>
        <w:t xml:space="preserve"> </w:t>
      </w:r>
      <w:r w:rsidR="00CD7238" w:rsidRPr="00CD7238">
        <w:rPr>
          <w:rFonts w:ascii="Times New Roman" w:hAnsi="Times New Roman" w:cs="Times New Roman"/>
          <w:sz w:val="24"/>
          <w:szCs w:val="24"/>
        </w:rPr>
        <w:t>When an organization engages with communities, it can see the entire picture and the complete impact of programs and initiatives, allowing it to make more informed decisions. A properly executed community involvement strategy can contribute to the growth of a company's social responsibility</w:t>
      </w:r>
      <w:r w:rsidR="00716DD6" w:rsidRPr="00716DD6">
        <w:rPr>
          <w:rFonts w:ascii="Open Sans" w:hAnsi="Open Sans" w:cs="Open Sans"/>
          <w:color w:val="000000"/>
          <w:sz w:val="20"/>
          <w:szCs w:val="20"/>
          <w:shd w:val="clear" w:color="auto" w:fill="FFFFFF"/>
        </w:rPr>
        <w:t xml:space="preserve"> </w:t>
      </w:r>
      <w:r w:rsidR="00716DD6" w:rsidRPr="00716DD6">
        <w:rPr>
          <w:rFonts w:ascii="Times New Roman" w:hAnsi="Times New Roman" w:cs="Times New Roman"/>
          <w:sz w:val="24"/>
          <w:szCs w:val="24"/>
        </w:rPr>
        <w:t>(Le Dantec, 2012)</w:t>
      </w:r>
      <w:r w:rsidR="00CD7238" w:rsidRPr="00CD7238">
        <w:rPr>
          <w:rFonts w:ascii="Times New Roman" w:hAnsi="Times New Roman" w:cs="Times New Roman"/>
          <w:sz w:val="24"/>
          <w:szCs w:val="24"/>
        </w:rPr>
        <w:t>. As a result, the level of community members' happiness with the brand, initiatives, and projects can rise.</w:t>
      </w:r>
      <w:r w:rsidR="00CD7238">
        <w:rPr>
          <w:rFonts w:ascii="Times New Roman" w:hAnsi="Times New Roman" w:cs="Times New Roman"/>
          <w:sz w:val="24"/>
          <w:szCs w:val="24"/>
        </w:rPr>
        <w:t xml:space="preserve"> </w:t>
      </w:r>
      <w:r w:rsidR="00CD7238" w:rsidRPr="00CD7238">
        <w:rPr>
          <w:rFonts w:ascii="Times New Roman" w:hAnsi="Times New Roman" w:cs="Times New Roman"/>
          <w:sz w:val="24"/>
          <w:szCs w:val="24"/>
        </w:rPr>
        <w:t>This essay will highlight how Fujitsu Group uses its human and material resources to enhance community life, as well as the major topics that guide the company's community engagement initiatives and the services that its customers use.</w:t>
      </w:r>
    </w:p>
    <w:p w14:paraId="34352C87" w14:textId="6492FC8E" w:rsidR="002E2F67" w:rsidRPr="00226959" w:rsidRDefault="005F440B" w:rsidP="004810AE">
      <w:pPr>
        <w:pStyle w:val="Heading2"/>
        <w:spacing w:after="240" w:line="360" w:lineRule="auto"/>
        <w:jc w:val="both"/>
        <w:rPr>
          <w:rFonts w:ascii="Times New Roman" w:hAnsi="Times New Roman" w:cs="Times New Roman"/>
          <w:b/>
          <w:bCs/>
          <w:sz w:val="28"/>
          <w:szCs w:val="28"/>
        </w:rPr>
      </w:pPr>
      <w:r w:rsidRPr="00226959">
        <w:rPr>
          <w:rFonts w:ascii="Times New Roman" w:hAnsi="Times New Roman" w:cs="Times New Roman"/>
          <w:b/>
          <w:bCs/>
          <w:sz w:val="28"/>
          <w:szCs w:val="28"/>
        </w:rPr>
        <w:t>Human and material resources utili</w:t>
      </w:r>
      <w:r w:rsidR="00226959">
        <w:rPr>
          <w:rFonts w:ascii="Times New Roman" w:hAnsi="Times New Roman" w:cs="Times New Roman"/>
          <w:b/>
          <w:bCs/>
          <w:sz w:val="28"/>
          <w:szCs w:val="28"/>
        </w:rPr>
        <w:t>z</w:t>
      </w:r>
      <w:r w:rsidRPr="00226959">
        <w:rPr>
          <w:rFonts w:ascii="Times New Roman" w:hAnsi="Times New Roman" w:cs="Times New Roman"/>
          <w:b/>
          <w:bCs/>
          <w:sz w:val="28"/>
          <w:szCs w:val="28"/>
        </w:rPr>
        <w:t xml:space="preserve">ed by the </w:t>
      </w:r>
      <w:r w:rsidR="006936DB" w:rsidRPr="00226959">
        <w:rPr>
          <w:rFonts w:ascii="Times New Roman" w:hAnsi="Times New Roman" w:cs="Times New Roman"/>
          <w:b/>
          <w:bCs/>
          <w:sz w:val="28"/>
          <w:szCs w:val="28"/>
        </w:rPr>
        <w:t>F</w:t>
      </w:r>
      <w:r w:rsidRPr="00226959">
        <w:rPr>
          <w:rFonts w:ascii="Times New Roman" w:hAnsi="Times New Roman" w:cs="Times New Roman"/>
          <w:b/>
          <w:bCs/>
          <w:sz w:val="28"/>
          <w:szCs w:val="28"/>
        </w:rPr>
        <w:t>ujitsu group to enhance community life</w:t>
      </w:r>
    </w:p>
    <w:p w14:paraId="76FA0CAF" w14:textId="1DA3A408" w:rsidR="00FA3CDE" w:rsidRDefault="005F440B" w:rsidP="004810AE">
      <w:pPr>
        <w:spacing w:before="240" w:line="360" w:lineRule="auto"/>
        <w:jc w:val="both"/>
        <w:rPr>
          <w:rFonts w:ascii="Times New Roman" w:hAnsi="Times New Roman" w:cs="Times New Roman"/>
          <w:sz w:val="24"/>
          <w:szCs w:val="24"/>
        </w:rPr>
      </w:pPr>
      <w:r w:rsidRPr="005F440B">
        <w:rPr>
          <w:rFonts w:ascii="Times New Roman" w:hAnsi="Times New Roman" w:cs="Times New Roman"/>
          <w:sz w:val="24"/>
          <w:szCs w:val="24"/>
        </w:rPr>
        <w:t xml:space="preserve">Fujitsu Limited is a Japanese multinational firm that was founded in 1935 and has its headquarters in Tokyo. It provides equipment and services for information and communications technology. Fujitsu has a big obligation to help with social issues affecting the areas in which </w:t>
      </w:r>
      <w:r w:rsidR="004810AE">
        <w:rPr>
          <w:rFonts w:ascii="Times New Roman" w:hAnsi="Times New Roman" w:cs="Times New Roman"/>
          <w:sz w:val="24"/>
          <w:szCs w:val="24"/>
        </w:rPr>
        <w:t>they</w:t>
      </w:r>
      <w:r w:rsidRPr="005F440B">
        <w:rPr>
          <w:rFonts w:ascii="Times New Roman" w:hAnsi="Times New Roman" w:cs="Times New Roman"/>
          <w:sz w:val="24"/>
          <w:szCs w:val="24"/>
        </w:rPr>
        <w:t xml:space="preserve"> operate because </w:t>
      </w:r>
      <w:r w:rsidR="004810AE">
        <w:rPr>
          <w:rFonts w:ascii="Times New Roman" w:hAnsi="Times New Roman" w:cs="Times New Roman"/>
          <w:sz w:val="24"/>
          <w:szCs w:val="24"/>
        </w:rPr>
        <w:t>they</w:t>
      </w:r>
      <w:r w:rsidRPr="005F440B">
        <w:rPr>
          <w:rFonts w:ascii="Times New Roman" w:hAnsi="Times New Roman" w:cs="Times New Roman"/>
          <w:sz w:val="24"/>
          <w:szCs w:val="24"/>
        </w:rPr>
        <w:t xml:space="preserve"> are an organization that affects millions of lives every day in the UK and Ireland. They see this interaction with local stakeholders as an important step in ensuring their organization's long-term viability.</w:t>
      </w:r>
      <w:r>
        <w:rPr>
          <w:rFonts w:ascii="Times New Roman" w:hAnsi="Times New Roman" w:cs="Times New Roman"/>
          <w:sz w:val="24"/>
          <w:szCs w:val="24"/>
        </w:rPr>
        <w:t xml:space="preserve"> </w:t>
      </w:r>
    </w:p>
    <w:p w14:paraId="71C58703" w14:textId="109F162D" w:rsidR="007216EE" w:rsidRDefault="00FA3CDE" w:rsidP="004810AE">
      <w:pPr>
        <w:spacing w:before="240" w:line="360" w:lineRule="auto"/>
        <w:jc w:val="both"/>
        <w:rPr>
          <w:rFonts w:ascii="Times New Roman" w:hAnsi="Times New Roman" w:cs="Times New Roman"/>
          <w:sz w:val="24"/>
          <w:szCs w:val="24"/>
        </w:rPr>
      </w:pPr>
      <w:r w:rsidRPr="00FA3CDE">
        <w:rPr>
          <w:rFonts w:ascii="Times New Roman" w:hAnsi="Times New Roman" w:cs="Times New Roman"/>
          <w:sz w:val="24"/>
          <w:szCs w:val="24"/>
        </w:rPr>
        <w:t>The Fujitsu Group's capacity to expand and remain profitable is primarily dependent on its human capital. Being able to find, develop, and stop the attrition of talented managers, technical specialists, and other essential individuals is thus a significant problem for the group</w:t>
      </w:r>
      <w:r w:rsidR="002B4015" w:rsidRPr="002B4015">
        <w:rPr>
          <w:rFonts w:ascii="Arial" w:hAnsi="Arial" w:cs="Arial"/>
          <w:color w:val="000000"/>
          <w:sz w:val="20"/>
          <w:szCs w:val="20"/>
          <w:shd w:val="clear" w:color="auto" w:fill="FFFFFF"/>
        </w:rPr>
        <w:t xml:space="preserve"> </w:t>
      </w:r>
      <w:r w:rsidR="002B4015" w:rsidRPr="002B4015">
        <w:rPr>
          <w:rFonts w:ascii="Times New Roman" w:hAnsi="Times New Roman" w:cs="Times New Roman"/>
          <w:sz w:val="24"/>
          <w:szCs w:val="24"/>
        </w:rPr>
        <w:t>(Environment: Fujitsu Global, 2022)</w:t>
      </w:r>
      <w:r w:rsidRPr="00FA3CDE">
        <w:rPr>
          <w:rFonts w:ascii="Times New Roman" w:hAnsi="Times New Roman" w:cs="Times New Roman"/>
          <w:sz w:val="24"/>
          <w:szCs w:val="24"/>
        </w:rPr>
        <w:t>. The Group has implemented innovative reforms to the personnel system, such as position-based human resources management and HR management for highly talented professionals, in an effort to foster an atmosphere where exceptional talent can congregate and actively participate. The group's growth and profitability may suffer if this is not possible.</w:t>
      </w:r>
      <w:r w:rsidR="007216EE" w:rsidRPr="007216EE">
        <w:t xml:space="preserve"> </w:t>
      </w:r>
      <w:r w:rsidR="007216EE" w:rsidRPr="007216EE">
        <w:rPr>
          <w:rFonts w:ascii="Times New Roman" w:hAnsi="Times New Roman" w:cs="Times New Roman"/>
          <w:sz w:val="24"/>
          <w:szCs w:val="24"/>
        </w:rPr>
        <w:t>They have set up a framework for the legal and personnel departments to handle labo</w:t>
      </w:r>
      <w:r w:rsidR="008B5FC4">
        <w:rPr>
          <w:rFonts w:ascii="Times New Roman" w:hAnsi="Times New Roman" w:cs="Times New Roman"/>
          <w:sz w:val="24"/>
          <w:szCs w:val="24"/>
        </w:rPr>
        <w:t>u</w:t>
      </w:r>
      <w:r w:rsidR="007216EE" w:rsidRPr="007216EE">
        <w:rPr>
          <w:rFonts w:ascii="Times New Roman" w:hAnsi="Times New Roman" w:cs="Times New Roman"/>
          <w:sz w:val="24"/>
          <w:szCs w:val="24"/>
        </w:rPr>
        <w:t xml:space="preserve">r difficulties in the event that an employee refuses to </w:t>
      </w:r>
      <w:r w:rsidR="007216EE" w:rsidRPr="007216EE">
        <w:rPr>
          <w:rFonts w:ascii="Times New Roman" w:hAnsi="Times New Roman" w:cs="Times New Roman"/>
          <w:sz w:val="24"/>
          <w:szCs w:val="24"/>
        </w:rPr>
        <w:lastRenderedPageBreak/>
        <w:t>end a labo</w:t>
      </w:r>
      <w:r w:rsidR="008B5FC4">
        <w:rPr>
          <w:rFonts w:ascii="Times New Roman" w:hAnsi="Times New Roman" w:cs="Times New Roman"/>
          <w:sz w:val="24"/>
          <w:szCs w:val="24"/>
        </w:rPr>
        <w:t>u</w:t>
      </w:r>
      <w:r w:rsidR="007216EE" w:rsidRPr="007216EE">
        <w:rPr>
          <w:rFonts w:ascii="Times New Roman" w:hAnsi="Times New Roman" w:cs="Times New Roman"/>
          <w:sz w:val="24"/>
          <w:szCs w:val="24"/>
        </w:rPr>
        <w:t>r contract or a significant workplace accident occurs as a result of improper labo</w:t>
      </w:r>
      <w:r w:rsidR="008B5FC4">
        <w:rPr>
          <w:rFonts w:ascii="Times New Roman" w:hAnsi="Times New Roman" w:cs="Times New Roman"/>
          <w:sz w:val="24"/>
          <w:szCs w:val="24"/>
        </w:rPr>
        <w:t>u</w:t>
      </w:r>
      <w:r w:rsidR="007216EE" w:rsidRPr="007216EE">
        <w:rPr>
          <w:rFonts w:ascii="Times New Roman" w:hAnsi="Times New Roman" w:cs="Times New Roman"/>
          <w:sz w:val="24"/>
          <w:szCs w:val="24"/>
        </w:rPr>
        <w:t>r management in compliance with laws and regulations. However, these labo</w:t>
      </w:r>
      <w:r w:rsidR="008B5FC4">
        <w:rPr>
          <w:rFonts w:ascii="Times New Roman" w:hAnsi="Times New Roman" w:cs="Times New Roman"/>
          <w:sz w:val="24"/>
          <w:szCs w:val="24"/>
        </w:rPr>
        <w:t>u</w:t>
      </w:r>
      <w:r w:rsidR="007216EE" w:rsidRPr="007216EE">
        <w:rPr>
          <w:rFonts w:ascii="Times New Roman" w:hAnsi="Times New Roman" w:cs="Times New Roman"/>
          <w:sz w:val="24"/>
          <w:szCs w:val="24"/>
        </w:rPr>
        <w:t>r-related difficulties may harm a company's brand or lead to litigation. They offer solutions in industries and business domains like healthcare, communications, construction, and privacy management that are</w:t>
      </w:r>
      <w:r w:rsidR="007216EE">
        <w:rPr>
          <w:rFonts w:ascii="Times New Roman" w:hAnsi="Times New Roman" w:cs="Times New Roman"/>
          <w:sz w:val="24"/>
          <w:szCs w:val="24"/>
        </w:rPr>
        <w:t xml:space="preserve"> governed by other public rules</w:t>
      </w:r>
      <w:r w:rsidR="007216EE" w:rsidRPr="007216EE">
        <w:rPr>
          <w:rFonts w:ascii="Times New Roman" w:hAnsi="Times New Roman" w:cs="Times New Roman"/>
          <w:sz w:val="24"/>
          <w:szCs w:val="24"/>
        </w:rPr>
        <w:t>.</w:t>
      </w:r>
      <w:r w:rsidR="007216EE" w:rsidRPr="007216EE">
        <w:t xml:space="preserve"> </w:t>
      </w:r>
      <w:r w:rsidR="007216EE" w:rsidRPr="007216EE">
        <w:rPr>
          <w:rFonts w:ascii="Times New Roman" w:hAnsi="Times New Roman" w:cs="Times New Roman"/>
          <w:sz w:val="24"/>
          <w:szCs w:val="24"/>
        </w:rPr>
        <w:t>Contributing to society and preserving the environment are among the Fujitsu Group's core values. The group is dedicated to reducing environmental burdens and preventing environmental contamination and views environmental protection as one of its top management priorities.</w:t>
      </w:r>
    </w:p>
    <w:p w14:paraId="41D97E98" w14:textId="0260C277" w:rsidR="006B4203" w:rsidRPr="00226959" w:rsidRDefault="006B4203" w:rsidP="004810AE">
      <w:pPr>
        <w:pStyle w:val="Heading2"/>
        <w:spacing w:after="240" w:line="360" w:lineRule="auto"/>
        <w:jc w:val="both"/>
        <w:rPr>
          <w:rFonts w:ascii="Times New Roman" w:hAnsi="Times New Roman" w:cs="Times New Roman"/>
          <w:b/>
          <w:bCs/>
          <w:sz w:val="28"/>
          <w:szCs w:val="28"/>
        </w:rPr>
      </w:pPr>
      <w:r w:rsidRPr="00226959">
        <w:rPr>
          <w:rFonts w:ascii="Times New Roman" w:hAnsi="Times New Roman" w:cs="Times New Roman"/>
          <w:b/>
          <w:bCs/>
          <w:sz w:val="28"/>
          <w:szCs w:val="28"/>
        </w:rPr>
        <w:t>K</w:t>
      </w:r>
      <w:r w:rsidR="007216EE" w:rsidRPr="00226959">
        <w:rPr>
          <w:rFonts w:ascii="Times New Roman" w:hAnsi="Times New Roman" w:cs="Times New Roman"/>
          <w:b/>
          <w:bCs/>
          <w:sz w:val="28"/>
          <w:szCs w:val="28"/>
        </w:rPr>
        <w:t>ey themes that Fuji</w:t>
      </w:r>
      <w:r w:rsidR="006936DB" w:rsidRPr="00226959">
        <w:rPr>
          <w:rFonts w:ascii="Times New Roman" w:hAnsi="Times New Roman" w:cs="Times New Roman"/>
          <w:b/>
          <w:bCs/>
          <w:sz w:val="28"/>
          <w:szCs w:val="28"/>
        </w:rPr>
        <w:t>tsu</w:t>
      </w:r>
      <w:r w:rsidR="007216EE" w:rsidRPr="00226959">
        <w:rPr>
          <w:rFonts w:ascii="Times New Roman" w:hAnsi="Times New Roman" w:cs="Times New Roman"/>
          <w:b/>
          <w:bCs/>
          <w:sz w:val="28"/>
          <w:szCs w:val="28"/>
        </w:rPr>
        <w:t xml:space="preserve"> bases its community engagement efforts on</w:t>
      </w:r>
    </w:p>
    <w:p w14:paraId="4FDA547A" w14:textId="77777777" w:rsidR="00DF0301" w:rsidRPr="00DF0301" w:rsidRDefault="00DF0301" w:rsidP="004810AE">
      <w:pPr>
        <w:spacing w:before="240" w:line="360" w:lineRule="auto"/>
        <w:jc w:val="both"/>
        <w:rPr>
          <w:rFonts w:ascii="Times New Roman" w:hAnsi="Times New Roman" w:cs="Times New Roman"/>
          <w:sz w:val="24"/>
          <w:szCs w:val="24"/>
        </w:rPr>
      </w:pPr>
      <w:r w:rsidRPr="00DF0301">
        <w:rPr>
          <w:rFonts w:ascii="Times New Roman" w:hAnsi="Times New Roman" w:cs="Times New Roman"/>
          <w:sz w:val="24"/>
          <w:szCs w:val="24"/>
        </w:rPr>
        <w:t>Fujitsu has determined the following key impact areas where they can have the biggest influence through a process that involved important concerns, communication with key stakeholders, and analysis by the Business Board.</w:t>
      </w:r>
    </w:p>
    <w:p w14:paraId="665D912B" w14:textId="0942A26E" w:rsidR="00451E98" w:rsidRPr="008B5FC4" w:rsidRDefault="00DF0301" w:rsidP="008B5FC4">
      <w:pPr>
        <w:spacing w:line="360" w:lineRule="auto"/>
        <w:jc w:val="both"/>
        <w:rPr>
          <w:rFonts w:ascii="Times New Roman" w:hAnsi="Times New Roman" w:cs="Times New Roman"/>
          <w:sz w:val="24"/>
          <w:szCs w:val="24"/>
        </w:rPr>
      </w:pPr>
      <w:r w:rsidRPr="00DF0301">
        <w:rPr>
          <w:rFonts w:ascii="Times New Roman" w:hAnsi="Times New Roman" w:cs="Times New Roman"/>
          <w:sz w:val="24"/>
          <w:szCs w:val="24"/>
        </w:rPr>
        <w:t>Fujitsu has a significant impact on diversity and inclusion in the workplace by concentrating on programs that help balance the composition of the workforce and guarantee that all types of people have access to opportunities for promotion and professional progression</w:t>
      </w:r>
      <w:r w:rsidR="00716DD6" w:rsidRPr="00716DD6">
        <w:rPr>
          <w:rFonts w:ascii="Open Sans" w:hAnsi="Open Sans" w:cs="Open Sans"/>
          <w:color w:val="000000"/>
          <w:sz w:val="20"/>
          <w:szCs w:val="20"/>
          <w:shd w:val="clear" w:color="auto" w:fill="FFFFFF"/>
        </w:rPr>
        <w:t xml:space="preserve"> </w:t>
      </w:r>
      <w:r w:rsidR="00716DD6" w:rsidRPr="00716DD6">
        <w:rPr>
          <w:rFonts w:ascii="Times New Roman" w:hAnsi="Times New Roman" w:cs="Times New Roman"/>
          <w:sz w:val="24"/>
          <w:szCs w:val="24"/>
        </w:rPr>
        <w:t>(Chadwick and Wesson, 2016)</w:t>
      </w:r>
      <w:r w:rsidRPr="00DF0301">
        <w:rPr>
          <w:rFonts w:ascii="Times New Roman" w:hAnsi="Times New Roman" w:cs="Times New Roman"/>
          <w:sz w:val="24"/>
          <w:szCs w:val="24"/>
        </w:rPr>
        <w:t>. They have elevated themselves to the forefront of a digital transformation that is drastically altering the technology landscape by making an attempt to be inclusive and inviting a varied group into the process.</w:t>
      </w:r>
      <w:r w:rsidR="008B5FC4">
        <w:rPr>
          <w:rFonts w:ascii="Times New Roman" w:hAnsi="Times New Roman" w:cs="Times New Roman"/>
          <w:sz w:val="24"/>
          <w:szCs w:val="24"/>
        </w:rPr>
        <w:t xml:space="preserve"> </w:t>
      </w:r>
      <w:r w:rsidR="00BE0E37" w:rsidRPr="008B5FC4">
        <w:rPr>
          <w:rFonts w:ascii="Times New Roman" w:hAnsi="Times New Roman" w:cs="Times New Roman"/>
          <w:sz w:val="24"/>
          <w:szCs w:val="24"/>
        </w:rPr>
        <w:t>Youth Employment</w:t>
      </w:r>
      <w:r w:rsidR="008B5FC4">
        <w:rPr>
          <w:rFonts w:ascii="Times New Roman" w:hAnsi="Times New Roman" w:cs="Times New Roman"/>
          <w:b/>
          <w:bCs/>
          <w:sz w:val="24"/>
          <w:szCs w:val="24"/>
        </w:rPr>
        <w:t xml:space="preserve"> c</w:t>
      </w:r>
      <w:r w:rsidR="007E087C" w:rsidRPr="007E087C">
        <w:rPr>
          <w:rFonts w:ascii="Times New Roman" w:hAnsi="Times New Roman" w:cs="Times New Roman"/>
          <w:sz w:val="24"/>
          <w:szCs w:val="24"/>
        </w:rPr>
        <w:t>reate</w:t>
      </w:r>
      <w:r w:rsidR="008B5FC4">
        <w:rPr>
          <w:rFonts w:ascii="Times New Roman" w:hAnsi="Times New Roman" w:cs="Times New Roman"/>
          <w:sz w:val="24"/>
          <w:szCs w:val="24"/>
        </w:rPr>
        <w:t>s</w:t>
      </w:r>
      <w:r w:rsidR="007E087C" w:rsidRPr="007E087C">
        <w:rPr>
          <w:rFonts w:ascii="Times New Roman" w:hAnsi="Times New Roman" w:cs="Times New Roman"/>
          <w:sz w:val="24"/>
          <w:szCs w:val="24"/>
        </w:rPr>
        <w:t xml:space="preserve"> possibilities for young people as a way to address this important economic and social challenge</w:t>
      </w:r>
      <w:r w:rsidR="00BE0E37">
        <w:rPr>
          <w:rFonts w:ascii="Times New Roman" w:hAnsi="Times New Roman" w:cs="Times New Roman"/>
          <w:sz w:val="24"/>
          <w:szCs w:val="24"/>
        </w:rPr>
        <w:t xml:space="preserve">. </w:t>
      </w:r>
      <w:r w:rsidR="00BE0E37" w:rsidRPr="00BE0E37">
        <w:rPr>
          <w:rFonts w:ascii="Times New Roman" w:hAnsi="Times New Roman" w:cs="Times New Roman"/>
          <w:sz w:val="24"/>
          <w:szCs w:val="24"/>
        </w:rPr>
        <w:t>Workshops on interviewing and resume writing are offered. Volunteers from many business sectors assisted guests with CV creation, cover letter writing, interview technique improvement, and overall skill, confidence, and employment prospects for young people</w:t>
      </w:r>
      <w:r w:rsidR="00716DD6" w:rsidRPr="00716DD6">
        <w:rPr>
          <w:rFonts w:ascii="Open Sans" w:hAnsi="Open Sans" w:cs="Open Sans"/>
          <w:color w:val="000000"/>
          <w:sz w:val="20"/>
          <w:szCs w:val="20"/>
          <w:shd w:val="clear" w:color="auto" w:fill="FFFFFF"/>
        </w:rPr>
        <w:t xml:space="preserve"> </w:t>
      </w:r>
      <w:r w:rsidR="00716DD6" w:rsidRPr="00716DD6">
        <w:rPr>
          <w:rFonts w:ascii="Times New Roman" w:hAnsi="Times New Roman" w:cs="Times New Roman"/>
          <w:sz w:val="24"/>
          <w:szCs w:val="24"/>
        </w:rPr>
        <w:t>(Meyer-Ohle, 2009)</w:t>
      </w:r>
      <w:r w:rsidR="00BE0E37" w:rsidRPr="00BE0E37">
        <w:rPr>
          <w:rFonts w:ascii="Times New Roman" w:hAnsi="Times New Roman" w:cs="Times New Roman"/>
          <w:sz w:val="24"/>
          <w:szCs w:val="24"/>
        </w:rPr>
        <w:t>.</w:t>
      </w:r>
      <w:r w:rsidR="008B5FC4">
        <w:rPr>
          <w:rFonts w:ascii="Times New Roman" w:hAnsi="Times New Roman" w:cs="Times New Roman"/>
          <w:sz w:val="24"/>
          <w:szCs w:val="24"/>
        </w:rPr>
        <w:t xml:space="preserve"> </w:t>
      </w:r>
      <w:r w:rsidR="00BE0E37" w:rsidRPr="008B5FC4">
        <w:rPr>
          <w:rFonts w:ascii="Times New Roman" w:hAnsi="Times New Roman" w:cs="Times New Roman"/>
          <w:sz w:val="24"/>
          <w:szCs w:val="24"/>
        </w:rPr>
        <w:t>STEM</w:t>
      </w:r>
      <w:r w:rsidR="008B5FC4">
        <w:rPr>
          <w:rFonts w:ascii="Times New Roman" w:hAnsi="Times New Roman" w:cs="Times New Roman"/>
          <w:b/>
          <w:bCs/>
          <w:sz w:val="24"/>
          <w:szCs w:val="24"/>
        </w:rPr>
        <w:t xml:space="preserve"> e</w:t>
      </w:r>
      <w:r w:rsidR="00BE0E37" w:rsidRPr="00BE0E37">
        <w:rPr>
          <w:rFonts w:ascii="Times New Roman" w:hAnsi="Times New Roman" w:cs="Times New Roman"/>
          <w:bCs/>
          <w:sz w:val="24"/>
          <w:szCs w:val="24"/>
        </w:rPr>
        <w:t>ncourage</w:t>
      </w:r>
      <w:r w:rsidR="008B5FC4">
        <w:rPr>
          <w:rFonts w:ascii="Times New Roman" w:hAnsi="Times New Roman" w:cs="Times New Roman"/>
          <w:bCs/>
          <w:sz w:val="24"/>
          <w:szCs w:val="24"/>
        </w:rPr>
        <w:t>s</w:t>
      </w:r>
      <w:r w:rsidR="00BE0E37" w:rsidRPr="00BE0E37">
        <w:rPr>
          <w:rFonts w:ascii="Times New Roman" w:hAnsi="Times New Roman" w:cs="Times New Roman"/>
          <w:bCs/>
          <w:sz w:val="24"/>
          <w:szCs w:val="24"/>
        </w:rPr>
        <w:t xml:space="preserve"> students at </w:t>
      </w:r>
      <w:r w:rsidR="00BE0E37">
        <w:rPr>
          <w:rFonts w:ascii="Times New Roman" w:hAnsi="Times New Roman" w:cs="Times New Roman"/>
          <w:bCs/>
          <w:sz w:val="24"/>
          <w:szCs w:val="24"/>
        </w:rPr>
        <w:t>all levels of school to pursue v</w:t>
      </w:r>
      <w:r w:rsidR="00BE0E37" w:rsidRPr="00BE0E37">
        <w:rPr>
          <w:rFonts w:ascii="Times New Roman" w:hAnsi="Times New Roman" w:cs="Times New Roman"/>
          <w:bCs/>
          <w:sz w:val="24"/>
          <w:szCs w:val="24"/>
        </w:rPr>
        <w:t>arious fields of study</w:t>
      </w:r>
      <w:r w:rsidR="00BE0E37">
        <w:rPr>
          <w:rFonts w:ascii="Times New Roman" w:hAnsi="Times New Roman" w:cs="Times New Roman"/>
          <w:bCs/>
          <w:sz w:val="24"/>
          <w:szCs w:val="24"/>
        </w:rPr>
        <w:t>.</w:t>
      </w:r>
      <w:r w:rsidR="00E25767">
        <w:rPr>
          <w:rFonts w:ascii="Times New Roman" w:hAnsi="Times New Roman" w:cs="Times New Roman"/>
          <w:bCs/>
          <w:sz w:val="24"/>
          <w:szCs w:val="24"/>
        </w:rPr>
        <w:t xml:space="preserve"> </w:t>
      </w:r>
      <w:r w:rsidR="00E25767" w:rsidRPr="00E25767">
        <w:rPr>
          <w:rFonts w:ascii="Times New Roman" w:hAnsi="Times New Roman" w:cs="Times New Roman"/>
          <w:bCs/>
          <w:sz w:val="24"/>
          <w:szCs w:val="24"/>
        </w:rPr>
        <w:t>Plans a field trip for the school, schedules study tours and accepts high school students' requests for interviews. Acceptance of special needs children for work-based learning.</w:t>
      </w:r>
      <w:r w:rsidR="008B5FC4">
        <w:rPr>
          <w:rFonts w:ascii="Times New Roman" w:hAnsi="Times New Roman" w:cs="Times New Roman"/>
          <w:sz w:val="24"/>
          <w:szCs w:val="24"/>
        </w:rPr>
        <w:t xml:space="preserve"> </w:t>
      </w:r>
      <w:r w:rsidR="00BA4120" w:rsidRPr="008B5FC4">
        <w:rPr>
          <w:rFonts w:ascii="Times New Roman" w:hAnsi="Times New Roman" w:cs="Times New Roman"/>
          <w:sz w:val="24"/>
          <w:szCs w:val="24"/>
        </w:rPr>
        <w:t>Volunteering</w:t>
      </w:r>
      <w:r w:rsidR="008B5FC4" w:rsidRPr="008B5FC4">
        <w:rPr>
          <w:rFonts w:ascii="Times New Roman" w:hAnsi="Times New Roman" w:cs="Times New Roman"/>
          <w:sz w:val="24"/>
          <w:szCs w:val="24"/>
        </w:rPr>
        <w:t xml:space="preserve"> e</w:t>
      </w:r>
      <w:r w:rsidR="00BA4120" w:rsidRPr="008B5FC4">
        <w:rPr>
          <w:rFonts w:ascii="Times New Roman" w:hAnsi="Times New Roman" w:cs="Times New Roman"/>
          <w:sz w:val="24"/>
          <w:szCs w:val="24"/>
        </w:rPr>
        <w:t>ngage</w:t>
      </w:r>
      <w:r w:rsidR="008B5FC4">
        <w:rPr>
          <w:rFonts w:ascii="Times New Roman" w:hAnsi="Times New Roman" w:cs="Times New Roman"/>
          <w:sz w:val="24"/>
          <w:szCs w:val="24"/>
        </w:rPr>
        <w:t>s</w:t>
      </w:r>
      <w:r w:rsidR="00BA4120" w:rsidRPr="00BA4120">
        <w:rPr>
          <w:rFonts w:ascii="Times New Roman" w:hAnsi="Times New Roman" w:cs="Times New Roman"/>
          <w:bCs/>
          <w:sz w:val="24"/>
          <w:szCs w:val="24"/>
        </w:rPr>
        <w:t xml:space="preserve"> volunteers with schools and colleges to promote ICT professions.</w:t>
      </w:r>
      <w:r w:rsidR="00BA4120">
        <w:rPr>
          <w:rFonts w:ascii="Times New Roman" w:hAnsi="Times New Roman" w:cs="Times New Roman"/>
          <w:bCs/>
          <w:sz w:val="24"/>
          <w:szCs w:val="24"/>
        </w:rPr>
        <w:t xml:space="preserve"> Fujitsu</w:t>
      </w:r>
      <w:r w:rsidR="00BA4120" w:rsidRPr="00BA4120">
        <w:rPr>
          <w:rFonts w:ascii="Times New Roman" w:hAnsi="Times New Roman" w:cs="Times New Roman"/>
          <w:bCs/>
          <w:sz w:val="24"/>
          <w:szCs w:val="24"/>
        </w:rPr>
        <w:t xml:space="preserve"> offers a range of corporate volunteering options that will </w:t>
      </w:r>
      <w:r w:rsidR="00BA4120">
        <w:rPr>
          <w:rFonts w:ascii="Times New Roman" w:hAnsi="Times New Roman" w:cs="Times New Roman"/>
          <w:bCs/>
          <w:sz w:val="24"/>
          <w:szCs w:val="24"/>
        </w:rPr>
        <w:t xml:space="preserve">enable workers to realize their </w:t>
      </w:r>
      <w:r w:rsidR="00BA4120" w:rsidRPr="00BA4120">
        <w:rPr>
          <w:rFonts w:ascii="Times New Roman" w:hAnsi="Times New Roman" w:cs="Times New Roman"/>
          <w:bCs/>
          <w:sz w:val="24"/>
          <w:szCs w:val="24"/>
        </w:rPr>
        <w:t>requirements for personal and professional growth by actively taking part in activities that advance our strategic objectives.</w:t>
      </w:r>
      <w:r w:rsidR="00BA4120">
        <w:rPr>
          <w:rFonts w:ascii="Times New Roman" w:hAnsi="Times New Roman" w:cs="Times New Roman"/>
          <w:bCs/>
          <w:sz w:val="24"/>
          <w:szCs w:val="24"/>
        </w:rPr>
        <w:t xml:space="preserve"> </w:t>
      </w:r>
      <w:r w:rsidR="00BA4120" w:rsidRPr="00BA4120">
        <w:rPr>
          <w:rFonts w:ascii="Times New Roman" w:hAnsi="Times New Roman" w:cs="Times New Roman"/>
          <w:bCs/>
          <w:sz w:val="24"/>
          <w:szCs w:val="24"/>
        </w:rPr>
        <w:t>Supports staff fundraising efforts and, when possible, volunteer requests with money</w:t>
      </w:r>
      <w:r w:rsidR="008B5FC4">
        <w:rPr>
          <w:rFonts w:ascii="Times New Roman" w:hAnsi="Times New Roman" w:cs="Times New Roman"/>
          <w:sz w:val="24"/>
          <w:szCs w:val="24"/>
        </w:rPr>
        <w:t xml:space="preserve">. </w:t>
      </w:r>
      <w:r w:rsidR="00BA4120" w:rsidRPr="00BA4120">
        <w:rPr>
          <w:rFonts w:ascii="Times New Roman" w:hAnsi="Times New Roman" w:cs="Times New Roman"/>
          <w:bCs/>
          <w:sz w:val="24"/>
          <w:szCs w:val="24"/>
        </w:rPr>
        <w:t>Every year, volunteers from Fujitsu raise money for Children In Need and field phone calls to process donations.</w:t>
      </w:r>
      <w:r w:rsidR="00451E98" w:rsidRPr="00451E98">
        <w:rPr>
          <w:rFonts w:ascii="Times New Roman" w:eastAsia="Times New Roman" w:hAnsi="Times New Roman" w:cs="Times New Roman"/>
          <w:sz w:val="24"/>
          <w:szCs w:val="24"/>
        </w:rPr>
        <w:t xml:space="preserve"> It coordinates involvement in a campaign to fulfil children's wishes for treatments for fatal illnesses and takes part in a </w:t>
      </w:r>
      <w:r w:rsidR="00451E98" w:rsidRPr="00451E98">
        <w:rPr>
          <w:rFonts w:ascii="Times New Roman" w:eastAsia="Times New Roman" w:hAnsi="Times New Roman" w:cs="Times New Roman"/>
          <w:sz w:val="24"/>
          <w:szCs w:val="24"/>
        </w:rPr>
        <w:lastRenderedPageBreak/>
        <w:t>program to assist soldiers who were wounded in batt</w:t>
      </w:r>
      <w:r w:rsidR="00E25767">
        <w:rPr>
          <w:rFonts w:ascii="Times New Roman" w:eastAsia="Times New Roman" w:hAnsi="Times New Roman" w:cs="Times New Roman"/>
          <w:sz w:val="24"/>
          <w:szCs w:val="24"/>
        </w:rPr>
        <w:t>le both physically and mentally,</w:t>
      </w:r>
      <w:r w:rsidR="00451E98" w:rsidRPr="00451E98">
        <w:rPr>
          <w:rFonts w:ascii="Times New Roman" w:eastAsia="Times New Roman" w:hAnsi="Times New Roman" w:cs="Times New Roman"/>
          <w:sz w:val="24"/>
          <w:szCs w:val="24"/>
        </w:rPr>
        <w:t xml:space="preserve"> volunteers at the COVID-19 PCR testing station</w:t>
      </w:r>
      <w:r w:rsidR="002023B4" w:rsidRPr="002023B4">
        <w:rPr>
          <w:rFonts w:ascii="Open Sans" w:hAnsi="Open Sans" w:cs="Open Sans"/>
          <w:color w:val="000000"/>
          <w:sz w:val="20"/>
          <w:szCs w:val="20"/>
          <w:shd w:val="clear" w:color="auto" w:fill="FFFFFF"/>
        </w:rPr>
        <w:t xml:space="preserve"> </w:t>
      </w:r>
      <w:r w:rsidR="002023B4" w:rsidRPr="002023B4">
        <w:rPr>
          <w:rFonts w:ascii="Times New Roman" w:eastAsia="Times New Roman" w:hAnsi="Times New Roman" w:cs="Times New Roman"/>
          <w:sz w:val="24"/>
          <w:szCs w:val="24"/>
        </w:rPr>
        <w:t>(Che and Li, 2015)</w:t>
      </w:r>
      <w:r w:rsidR="00451E98" w:rsidRPr="00451E98">
        <w:rPr>
          <w:rFonts w:ascii="Times New Roman" w:eastAsia="Times New Roman" w:hAnsi="Times New Roman" w:cs="Times New Roman"/>
          <w:sz w:val="24"/>
          <w:szCs w:val="24"/>
        </w:rPr>
        <w:t>. It produces and releases a movie to spread the word about breast cancer. </w:t>
      </w:r>
    </w:p>
    <w:p w14:paraId="7BDEEF32" w14:textId="51A14B40" w:rsidR="00BA4120" w:rsidRPr="00226959" w:rsidRDefault="007A1D5C" w:rsidP="004810AE">
      <w:pPr>
        <w:pStyle w:val="Heading2"/>
        <w:spacing w:after="240" w:line="360" w:lineRule="auto"/>
        <w:jc w:val="both"/>
        <w:rPr>
          <w:rFonts w:ascii="Times New Roman" w:hAnsi="Times New Roman" w:cs="Times New Roman"/>
          <w:b/>
          <w:bCs/>
          <w:sz w:val="28"/>
          <w:szCs w:val="28"/>
        </w:rPr>
      </w:pPr>
      <w:r w:rsidRPr="00226959">
        <w:rPr>
          <w:rFonts w:ascii="Times New Roman" w:hAnsi="Times New Roman" w:cs="Times New Roman"/>
          <w:b/>
          <w:bCs/>
          <w:sz w:val="28"/>
          <w:szCs w:val="28"/>
        </w:rPr>
        <w:t>Customers of Fuji</w:t>
      </w:r>
      <w:r w:rsidR="004D1542" w:rsidRPr="00226959">
        <w:rPr>
          <w:rFonts w:ascii="Times New Roman" w:hAnsi="Times New Roman" w:cs="Times New Roman"/>
          <w:b/>
          <w:bCs/>
          <w:sz w:val="28"/>
          <w:szCs w:val="28"/>
        </w:rPr>
        <w:t>ts</w:t>
      </w:r>
      <w:r w:rsidRPr="00226959">
        <w:rPr>
          <w:rFonts w:ascii="Times New Roman" w:hAnsi="Times New Roman" w:cs="Times New Roman"/>
          <w:b/>
          <w:bCs/>
          <w:sz w:val="28"/>
          <w:szCs w:val="28"/>
        </w:rPr>
        <w:t>u services and their services</w:t>
      </w:r>
    </w:p>
    <w:p w14:paraId="73519C91" w14:textId="02A7F973" w:rsidR="004672C4" w:rsidRDefault="00170C5E" w:rsidP="004810AE">
      <w:pPr>
        <w:spacing w:before="240" w:line="360" w:lineRule="auto"/>
        <w:jc w:val="both"/>
        <w:rPr>
          <w:rFonts w:ascii="Times New Roman" w:hAnsi="Times New Roman" w:cs="Times New Roman"/>
          <w:bCs/>
          <w:sz w:val="24"/>
          <w:szCs w:val="24"/>
        </w:rPr>
      </w:pPr>
      <w:r w:rsidRPr="00170C5E">
        <w:rPr>
          <w:rFonts w:ascii="Times New Roman" w:hAnsi="Times New Roman" w:cs="Times New Roman"/>
          <w:bCs/>
          <w:sz w:val="24"/>
          <w:szCs w:val="24"/>
        </w:rPr>
        <w:t>With the help of the Fujitsu Retail Suite, businesses may create customer loyalty programs, improve customer service by improving return procedures, and find a centralized store and management solution. The goal of Connected Retail is to reimagine the store, revolutionize the shopping experience, and enhance retail operations. Connected Retail is Fujitsu's strategic vision for retailers.</w:t>
      </w:r>
      <w:r w:rsidR="008B5FC4">
        <w:rPr>
          <w:rFonts w:ascii="Times New Roman" w:hAnsi="Times New Roman" w:cs="Times New Roman"/>
          <w:bCs/>
          <w:sz w:val="24"/>
          <w:szCs w:val="24"/>
        </w:rPr>
        <w:t xml:space="preserve"> </w:t>
      </w:r>
      <w:r w:rsidR="006B59EB" w:rsidRPr="006B59EB">
        <w:rPr>
          <w:rFonts w:ascii="Times New Roman" w:hAnsi="Times New Roman" w:cs="Times New Roman"/>
          <w:bCs/>
          <w:sz w:val="24"/>
          <w:szCs w:val="24"/>
        </w:rPr>
        <w:t xml:space="preserve">Planning, transitioning, acquiring, administering, and retiring one's dynamic IT infrastructure are all made possible by the comprehensive spectrum of financial solutions provided by Fujitsu Financial Services. Through </w:t>
      </w:r>
      <w:r w:rsidR="0098076A">
        <w:rPr>
          <w:rFonts w:ascii="Times New Roman" w:hAnsi="Times New Roman" w:cs="Times New Roman"/>
          <w:bCs/>
          <w:sz w:val="24"/>
          <w:szCs w:val="24"/>
        </w:rPr>
        <w:t>their</w:t>
      </w:r>
      <w:r w:rsidR="006B59EB" w:rsidRPr="006B59EB">
        <w:rPr>
          <w:rFonts w:ascii="Times New Roman" w:hAnsi="Times New Roman" w:cs="Times New Roman"/>
          <w:bCs/>
          <w:sz w:val="24"/>
          <w:szCs w:val="24"/>
        </w:rPr>
        <w:t xml:space="preserve"> presence in more than 50 countries, they are able to offer financial solutions in all important international markets thanks to their strong global presence</w:t>
      </w:r>
      <w:r w:rsidR="002023B4" w:rsidRPr="002023B4">
        <w:rPr>
          <w:rFonts w:ascii="Open Sans" w:hAnsi="Open Sans" w:cs="Open Sans"/>
          <w:color w:val="000000"/>
          <w:sz w:val="20"/>
          <w:szCs w:val="20"/>
          <w:shd w:val="clear" w:color="auto" w:fill="FFFFFF"/>
        </w:rPr>
        <w:t xml:space="preserve"> </w:t>
      </w:r>
      <w:r w:rsidR="002023B4" w:rsidRPr="002023B4">
        <w:rPr>
          <w:rFonts w:ascii="Times New Roman" w:hAnsi="Times New Roman" w:cs="Times New Roman"/>
          <w:bCs/>
          <w:sz w:val="24"/>
          <w:szCs w:val="24"/>
        </w:rPr>
        <w:t>(Haylat, 2008)</w:t>
      </w:r>
      <w:r w:rsidR="006B59EB" w:rsidRPr="006B59EB">
        <w:rPr>
          <w:rFonts w:ascii="Times New Roman" w:hAnsi="Times New Roman" w:cs="Times New Roman"/>
          <w:bCs/>
          <w:sz w:val="24"/>
          <w:szCs w:val="24"/>
        </w:rPr>
        <w:t>. They collaborate with a top worldwide IT financing company, Macquarie Equipment Finance, to deliver specialized solutions depending on client, local, and regional needs</w:t>
      </w:r>
      <w:r w:rsidR="006B59EB" w:rsidRPr="006B59EB">
        <w:rPr>
          <w:rFonts w:ascii="Times New Roman" w:hAnsi="Times New Roman" w:cs="Times New Roman"/>
          <w:b/>
          <w:sz w:val="24"/>
          <w:szCs w:val="24"/>
        </w:rPr>
        <w:t>.</w:t>
      </w:r>
      <w:r w:rsidR="0098076A">
        <w:rPr>
          <w:rFonts w:ascii="Times New Roman" w:hAnsi="Times New Roman" w:cs="Times New Roman"/>
          <w:b/>
          <w:sz w:val="24"/>
          <w:szCs w:val="24"/>
        </w:rPr>
        <w:t xml:space="preserve"> </w:t>
      </w:r>
      <w:r w:rsidR="0098076A" w:rsidRPr="0098076A">
        <w:rPr>
          <w:rFonts w:ascii="Times New Roman" w:hAnsi="Times New Roman" w:cs="Times New Roman"/>
          <w:bCs/>
          <w:sz w:val="24"/>
          <w:szCs w:val="24"/>
        </w:rPr>
        <w:t>Fujitsu provides a wide range of digital services for the UK defen</w:t>
      </w:r>
      <w:r w:rsidR="008B5FC4">
        <w:rPr>
          <w:rFonts w:ascii="Times New Roman" w:hAnsi="Times New Roman" w:cs="Times New Roman"/>
          <w:bCs/>
          <w:sz w:val="24"/>
          <w:szCs w:val="24"/>
        </w:rPr>
        <w:t>c</w:t>
      </w:r>
      <w:r w:rsidR="0098076A" w:rsidRPr="0098076A">
        <w:rPr>
          <w:rFonts w:ascii="Times New Roman" w:hAnsi="Times New Roman" w:cs="Times New Roman"/>
          <w:bCs/>
          <w:sz w:val="24"/>
          <w:szCs w:val="24"/>
        </w:rPr>
        <w:t>e industry. They are a front-line command, defen</w:t>
      </w:r>
      <w:r w:rsidR="008B5FC4">
        <w:rPr>
          <w:rFonts w:ascii="Times New Roman" w:hAnsi="Times New Roman" w:cs="Times New Roman"/>
          <w:bCs/>
          <w:sz w:val="24"/>
          <w:szCs w:val="24"/>
        </w:rPr>
        <w:t>c</w:t>
      </w:r>
      <w:r w:rsidR="0098076A" w:rsidRPr="0098076A">
        <w:rPr>
          <w:rFonts w:ascii="Times New Roman" w:hAnsi="Times New Roman" w:cs="Times New Roman"/>
          <w:bCs/>
          <w:sz w:val="24"/>
          <w:szCs w:val="24"/>
        </w:rPr>
        <w:t>e command, and strategic command partner. They provide deployed assistance to military personnel all over the world, including on ships and submarines as well as in operational theat</w:t>
      </w:r>
      <w:r w:rsidR="008B5FC4">
        <w:rPr>
          <w:rFonts w:ascii="Times New Roman" w:hAnsi="Times New Roman" w:cs="Times New Roman"/>
          <w:bCs/>
          <w:sz w:val="24"/>
          <w:szCs w:val="24"/>
        </w:rPr>
        <w:t>re</w:t>
      </w:r>
      <w:r w:rsidR="0098076A" w:rsidRPr="0098076A">
        <w:rPr>
          <w:rFonts w:ascii="Times New Roman" w:hAnsi="Times New Roman" w:cs="Times New Roman"/>
          <w:bCs/>
          <w:sz w:val="24"/>
          <w:szCs w:val="24"/>
        </w:rPr>
        <w:t>s.</w:t>
      </w:r>
      <w:r w:rsidR="009A7FD0" w:rsidRPr="009A7FD0">
        <w:t xml:space="preserve"> </w:t>
      </w:r>
      <w:r w:rsidR="009A7FD0" w:rsidRPr="009A7FD0">
        <w:rPr>
          <w:rFonts w:ascii="Times New Roman" w:hAnsi="Times New Roman" w:cs="Times New Roman"/>
          <w:bCs/>
          <w:sz w:val="24"/>
          <w:szCs w:val="24"/>
        </w:rPr>
        <w:t>They give military and defen</w:t>
      </w:r>
      <w:r w:rsidR="008B5FC4">
        <w:rPr>
          <w:rFonts w:ascii="Times New Roman" w:hAnsi="Times New Roman" w:cs="Times New Roman"/>
          <w:bCs/>
          <w:sz w:val="24"/>
          <w:szCs w:val="24"/>
        </w:rPr>
        <w:t>c</w:t>
      </w:r>
      <w:r w:rsidR="009A7FD0" w:rsidRPr="009A7FD0">
        <w:rPr>
          <w:rFonts w:ascii="Times New Roman" w:hAnsi="Times New Roman" w:cs="Times New Roman"/>
          <w:bCs/>
          <w:sz w:val="24"/>
          <w:szCs w:val="24"/>
        </w:rPr>
        <w:t>e organizations the tools they need to improve operational continuity and reach new heights of combat preparedness with their range of end-to-end digital solutions.</w:t>
      </w:r>
      <w:r w:rsidR="008B5FC4">
        <w:rPr>
          <w:rFonts w:ascii="Times New Roman" w:hAnsi="Times New Roman" w:cs="Times New Roman"/>
          <w:bCs/>
          <w:sz w:val="24"/>
          <w:szCs w:val="24"/>
        </w:rPr>
        <w:t xml:space="preserve"> </w:t>
      </w:r>
      <w:r w:rsidR="00535AF1" w:rsidRPr="00535AF1">
        <w:rPr>
          <w:rFonts w:ascii="Times New Roman" w:hAnsi="Times New Roman" w:cs="Times New Roman"/>
          <w:bCs/>
          <w:sz w:val="24"/>
          <w:szCs w:val="24"/>
        </w:rPr>
        <w:t>By performing health examinations in accordance with legally required health examination items, with additional items by age group, as well as by offering checkup results via online systems and providing information such as health risks and changes over time, Fujitsu and its domestic group companies support independent health management</w:t>
      </w:r>
      <w:r w:rsidR="002023B4" w:rsidRPr="002023B4">
        <w:rPr>
          <w:rFonts w:ascii="Open Sans" w:hAnsi="Open Sans" w:cs="Open Sans"/>
          <w:color w:val="000000"/>
          <w:sz w:val="20"/>
          <w:szCs w:val="20"/>
          <w:shd w:val="clear" w:color="auto" w:fill="FFFFFF"/>
        </w:rPr>
        <w:t xml:space="preserve"> </w:t>
      </w:r>
      <w:r w:rsidR="002023B4" w:rsidRPr="002023B4">
        <w:rPr>
          <w:rFonts w:ascii="Times New Roman" w:hAnsi="Times New Roman" w:cs="Times New Roman"/>
          <w:bCs/>
          <w:sz w:val="24"/>
          <w:szCs w:val="24"/>
        </w:rPr>
        <w:t>(Villazon-Terrazas et al., 2018)</w:t>
      </w:r>
      <w:r w:rsidR="00535AF1" w:rsidRPr="00535AF1">
        <w:rPr>
          <w:rFonts w:ascii="Times New Roman" w:hAnsi="Times New Roman" w:cs="Times New Roman"/>
          <w:bCs/>
          <w:sz w:val="24"/>
          <w:szCs w:val="24"/>
        </w:rPr>
        <w:t>. Moreover, in relation to workers who experience anomalous findings following examinations, through the use of post-health checkup measures, e-learning, education by level, various seminars for health education, and a range of activities connected to exercise, food, and smoking, among other initiatives, Fujitsu and its domestic group increase employees' health awareness.</w:t>
      </w:r>
      <w:r w:rsidR="008B5FC4">
        <w:rPr>
          <w:rFonts w:ascii="Times New Roman" w:hAnsi="Times New Roman" w:cs="Times New Roman"/>
          <w:bCs/>
          <w:sz w:val="24"/>
          <w:szCs w:val="24"/>
        </w:rPr>
        <w:t xml:space="preserve"> </w:t>
      </w:r>
      <w:r w:rsidR="004672C4" w:rsidRPr="004672C4">
        <w:rPr>
          <w:rFonts w:ascii="Times New Roman" w:hAnsi="Times New Roman" w:cs="Times New Roman"/>
          <w:bCs/>
          <w:sz w:val="24"/>
          <w:szCs w:val="24"/>
        </w:rPr>
        <w:t xml:space="preserve">They enable transportation companies and their partners to achieve net-zero carbon emissions, deliver seamless and interesting passenger experiences, maximize capacity while spending less on operations, and heighten situational awareness to </w:t>
      </w:r>
      <w:r w:rsidR="004672C4" w:rsidRPr="004672C4">
        <w:rPr>
          <w:rFonts w:ascii="Times New Roman" w:hAnsi="Times New Roman" w:cs="Times New Roman"/>
          <w:bCs/>
          <w:sz w:val="24"/>
          <w:szCs w:val="24"/>
        </w:rPr>
        <w:lastRenderedPageBreak/>
        <w:t>reduce traffic and boost passenger safety. They use technology to improve the passenger experience for those who are trave</w:t>
      </w:r>
      <w:r w:rsidR="008B5FC4">
        <w:rPr>
          <w:rFonts w:ascii="Times New Roman" w:hAnsi="Times New Roman" w:cs="Times New Roman"/>
          <w:bCs/>
          <w:sz w:val="24"/>
          <w:szCs w:val="24"/>
        </w:rPr>
        <w:t>l</w:t>
      </w:r>
      <w:r w:rsidR="004672C4" w:rsidRPr="004672C4">
        <w:rPr>
          <w:rFonts w:ascii="Times New Roman" w:hAnsi="Times New Roman" w:cs="Times New Roman"/>
          <w:bCs/>
          <w:sz w:val="24"/>
          <w:szCs w:val="24"/>
        </w:rPr>
        <w:t>ling by road, rail, sea, and air.</w:t>
      </w:r>
    </w:p>
    <w:p w14:paraId="3BAD959B" w14:textId="01196229" w:rsidR="004D1542" w:rsidRPr="00226959" w:rsidRDefault="004D1542" w:rsidP="004810AE">
      <w:pPr>
        <w:pStyle w:val="Heading2"/>
        <w:spacing w:after="240" w:line="360" w:lineRule="auto"/>
        <w:jc w:val="both"/>
        <w:rPr>
          <w:rFonts w:ascii="Times New Roman" w:hAnsi="Times New Roman" w:cs="Times New Roman"/>
          <w:b/>
          <w:bCs/>
          <w:sz w:val="28"/>
          <w:szCs w:val="28"/>
        </w:rPr>
      </w:pPr>
      <w:r w:rsidRPr="00226959">
        <w:rPr>
          <w:rFonts w:ascii="Times New Roman" w:hAnsi="Times New Roman" w:cs="Times New Roman"/>
          <w:b/>
          <w:bCs/>
          <w:sz w:val="28"/>
          <w:szCs w:val="28"/>
        </w:rPr>
        <w:t>The significance of community involvement in Fujitsu's operations</w:t>
      </w:r>
    </w:p>
    <w:p w14:paraId="58DFECE1" w14:textId="577ACF67" w:rsidR="00924777" w:rsidRPr="008B5FC4" w:rsidRDefault="004D1542" w:rsidP="004810AE">
      <w:pPr>
        <w:spacing w:before="240" w:line="360" w:lineRule="auto"/>
        <w:jc w:val="both"/>
        <w:rPr>
          <w:rFonts w:ascii="Times New Roman" w:hAnsi="Times New Roman" w:cs="Times New Roman"/>
          <w:bCs/>
          <w:sz w:val="24"/>
          <w:szCs w:val="24"/>
          <w:lang w:val="en-GB"/>
        </w:rPr>
      </w:pPr>
      <w:r w:rsidRPr="004D1542">
        <w:rPr>
          <w:rFonts w:ascii="Times New Roman" w:hAnsi="Times New Roman" w:cs="Times New Roman"/>
          <w:bCs/>
          <w:sz w:val="24"/>
          <w:szCs w:val="24"/>
          <w:lang w:val="en-GB"/>
        </w:rPr>
        <w:t>The social problems affecting the communities in which people live and work fall under a large portion of Fujitsu's duty. They see this interaction with local stakeholders as an important step in ensuring our organization's long-term viability. Along with community needs, topics that are significant to Fujitsu also serve as a guide for community members' efforts.</w:t>
      </w:r>
      <w:r>
        <w:rPr>
          <w:rFonts w:ascii="Times New Roman" w:hAnsi="Times New Roman" w:cs="Times New Roman"/>
          <w:bCs/>
          <w:sz w:val="24"/>
          <w:szCs w:val="24"/>
          <w:lang w:val="en-GB"/>
        </w:rPr>
        <w:t xml:space="preserve"> </w:t>
      </w:r>
      <w:r w:rsidRPr="004D1542">
        <w:rPr>
          <w:rFonts w:ascii="Times New Roman" w:hAnsi="Times New Roman" w:cs="Times New Roman"/>
          <w:bCs/>
          <w:sz w:val="24"/>
          <w:szCs w:val="24"/>
          <w:lang w:val="en-GB"/>
        </w:rPr>
        <w:t xml:space="preserve">In order to support charitable causes and local communities, </w:t>
      </w:r>
      <w:r w:rsidR="00226959" w:rsidRPr="00226959">
        <w:rPr>
          <w:rFonts w:ascii="Times New Roman" w:hAnsi="Times New Roman" w:cs="Times New Roman"/>
          <w:bCs/>
          <w:sz w:val="24"/>
          <w:szCs w:val="24"/>
        </w:rPr>
        <w:t>(Calvo, 2021)</w:t>
      </w:r>
      <w:r w:rsidR="00226959">
        <w:rPr>
          <w:rFonts w:ascii="Times New Roman" w:hAnsi="Times New Roman" w:cs="Times New Roman"/>
          <w:bCs/>
          <w:sz w:val="24"/>
          <w:szCs w:val="24"/>
        </w:rPr>
        <w:t xml:space="preserve"> </w:t>
      </w:r>
      <w:r w:rsidRPr="004D1542">
        <w:rPr>
          <w:rFonts w:ascii="Times New Roman" w:hAnsi="Times New Roman" w:cs="Times New Roman"/>
          <w:bCs/>
          <w:sz w:val="24"/>
          <w:szCs w:val="24"/>
          <w:lang w:val="en-GB"/>
        </w:rPr>
        <w:t>Fujitsu is eager to put the talents of its staff to use. The corporation offers one day of volunteer service per year for such activities and promotes active participation in both internally and locally developed programs.</w:t>
      </w:r>
    </w:p>
    <w:p w14:paraId="47A7F565" w14:textId="6F7B7564" w:rsidR="00924777" w:rsidRDefault="00924777" w:rsidP="004810AE">
      <w:pPr>
        <w:pStyle w:val="Heading2"/>
        <w:spacing w:after="240" w:line="360" w:lineRule="auto"/>
        <w:jc w:val="both"/>
        <w:rPr>
          <w:rFonts w:ascii="Times New Roman" w:hAnsi="Times New Roman" w:cs="Times New Roman"/>
          <w:b/>
          <w:bCs/>
          <w:sz w:val="28"/>
          <w:szCs w:val="28"/>
          <w:lang w:val="en-GB"/>
        </w:rPr>
      </w:pPr>
      <w:r w:rsidRPr="00226959">
        <w:rPr>
          <w:rFonts w:ascii="Times New Roman" w:hAnsi="Times New Roman" w:cs="Times New Roman"/>
          <w:b/>
          <w:bCs/>
          <w:sz w:val="28"/>
          <w:szCs w:val="28"/>
          <w:lang w:val="en-GB"/>
        </w:rPr>
        <w:t>The skills and knowledge required to successfully carry out community engagement activities</w:t>
      </w:r>
    </w:p>
    <w:p w14:paraId="6E536254" w14:textId="096DC776" w:rsidR="00F357FF" w:rsidRPr="00F357FF" w:rsidRDefault="00F357FF" w:rsidP="004810AE">
      <w:pPr>
        <w:spacing w:line="360" w:lineRule="auto"/>
        <w:jc w:val="both"/>
        <w:rPr>
          <w:rFonts w:ascii="Times New Roman" w:hAnsi="Times New Roman" w:cs="Times New Roman"/>
          <w:sz w:val="24"/>
          <w:szCs w:val="24"/>
          <w:lang w:val="en-GB"/>
        </w:rPr>
      </w:pPr>
      <w:r w:rsidRPr="00F357FF">
        <w:rPr>
          <w:rFonts w:ascii="Times New Roman" w:hAnsi="Times New Roman" w:cs="Times New Roman"/>
          <w:sz w:val="24"/>
          <w:szCs w:val="24"/>
          <w:lang w:val="en-GB"/>
        </w:rPr>
        <w:t>Good meeting process skills are the first competency in managing community participation. Any assisted process must have the ability to develop a meaningful vision, mission, goals, objectives, group procedure, documentation, and communication cycle.</w:t>
      </w:r>
    </w:p>
    <w:p w14:paraId="590B7662" w14:textId="0C492C6E" w:rsidR="006C4724" w:rsidRDefault="00924777" w:rsidP="004810AE">
      <w:pPr>
        <w:spacing w:before="240" w:line="360" w:lineRule="auto"/>
        <w:jc w:val="both"/>
        <w:rPr>
          <w:rFonts w:ascii="Times New Roman" w:hAnsi="Times New Roman" w:cs="Times New Roman"/>
          <w:bCs/>
          <w:sz w:val="24"/>
          <w:szCs w:val="24"/>
        </w:rPr>
      </w:pPr>
      <w:r w:rsidRPr="00924777">
        <w:rPr>
          <w:rFonts w:ascii="Times New Roman" w:hAnsi="Times New Roman" w:cs="Times New Roman"/>
          <w:bCs/>
          <w:sz w:val="24"/>
          <w:szCs w:val="24"/>
        </w:rPr>
        <w:t>The first competency in managing community participation is having good meeting process abilities</w:t>
      </w:r>
      <w:r w:rsidR="00226959" w:rsidRPr="00226959">
        <w:rPr>
          <w:rFonts w:ascii="Open Sans" w:hAnsi="Open Sans" w:cs="Open Sans"/>
          <w:color w:val="000000"/>
          <w:sz w:val="20"/>
          <w:szCs w:val="20"/>
          <w:shd w:val="clear" w:color="auto" w:fill="FFFFFF"/>
        </w:rPr>
        <w:t xml:space="preserve"> </w:t>
      </w:r>
      <w:r w:rsidR="00226959" w:rsidRPr="00226959">
        <w:rPr>
          <w:rFonts w:ascii="Times New Roman" w:hAnsi="Times New Roman" w:cs="Times New Roman"/>
          <w:bCs/>
          <w:sz w:val="24"/>
          <w:szCs w:val="24"/>
        </w:rPr>
        <w:t>(Lehmann-Willenbrock, Allen and Kauffeld, 2013)</w:t>
      </w:r>
      <w:r w:rsidRPr="00924777">
        <w:rPr>
          <w:rFonts w:ascii="Times New Roman" w:hAnsi="Times New Roman" w:cs="Times New Roman"/>
          <w:bCs/>
          <w:sz w:val="24"/>
          <w:szCs w:val="24"/>
        </w:rPr>
        <w:t xml:space="preserve">. </w:t>
      </w:r>
      <w:r w:rsidR="00F357FF" w:rsidRPr="00F357FF">
        <w:rPr>
          <w:rFonts w:ascii="Times New Roman" w:hAnsi="Times New Roman" w:cs="Times New Roman"/>
          <w:bCs/>
          <w:sz w:val="24"/>
          <w:szCs w:val="24"/>
        </w:rPr>
        <w:t>The fundamental abilities of every supported process are the ability to create a compelling vision, mission, goals, objectives, group procedure, documentation, and communication cycle.</w:t>
      </w:r>
      <w:r w:rsidR="008B5FC4">
        <w:rPr>
          <w:rFonts w:ascii="Times New Roman" w:hAnsi="Times New Roman" w:cs="Times New Roman"/>
          <w:bCs/>
          <w:sz w:val="24"/>
          <w:szCs w:val="24"/>
        </w:rPr>
        <w:t xml:space="preserve"> </w:t>
      </w:r>
      <w:r w:rsidR="00BB38DE" w:rsidRPr="00BB38DE">
        <w:rPr>
          <w:rFonts w:ascii="Times New Roman" w:hAnsi="Times New Roman" w:cs="Times New Roman"/>
          <w:bCs/>
          <w:sz w:val="24"/>
          <w:szCs w:val="24"/>
        </w:rPr>
        <w:t>Developing consensus and resolving conflicts are necessary for community engagement and include understanding of mediation and interest-based problem-solving. A facilitation talent that ensures equal voice and participation is considerably different from the capability of separating interests and needs and impartially structuring a process that mediates disagreements. Building trusting structures is based on consensus creation and conflict resolution.</w:t>
      </w:r>
      <w:r w:rsidR="008B5FC4">
        <w:rPr>
          <w:rFonts w:ascii="Times New Roman" w:hAnsi="Times New Roman" w:cs="Times New Roman"/>
          <w:bCs/>
          <w:sz w:val="24"/>
          <w:szCs w:val="24"/>
        </w:rPr>
        <w:t xml:space="preserve"> </w:t>
      </w:r>
      <w:r w:rsidR="00F357FF">
        <w:rPr>
          <w:rFonts w:ascii="Times New Roman" w:hAnsi="Times New Roman" w:cs="Times New Roman"/>
          <w:bCs/>
          <w:sz w:val="24"/>
          <w:szCs w:val="24"/>
        </w:rPr>
        <w:t>I</w:t>
      </w:r>
      <w:r w:rsidR="00F357FF" w:rsidRPr="00F357FF">
        <w:rPr>
          <w:rFonts w:ascii="Times New Roman" w:hAnsi="Times New Roman" w:cs="Times New Roman"/>
          <w:bCs/>
          <w:sz w:val="24"/>
          <w:szCs w:val="24"/>
        </w:rPr>
        <w:t>n the context of community engagement procedures, system thinking is crucial. In particular, it is crucial for the facilitator to comprehend both the infrastructure and culture of the community when leading a process for community participation.</w:t>
      </w:r>
      <w:r w:rsidR="008B5FC4">
        <w:rPr>
          <w:rFonts w:ascii="Times New Roman" w:hAnsi="Times New Roman" w:cs="Times New Roman"/>
          <w:bCs/>
          <w:sz w:val="24"/>
          <w:szCs w:val="24"/>
        </w:rPr>
        <w:t xml:space="preserve"> </w:t>
      </w:r>
      <w:r w:rsidR="00F357FF" w:rsidRPr="00F357FF">
        <w:rPr>
          <w:rFonts w:ascii="Times New Roman" w:hAnsi="Times New Roman" w:cs="Times New Roman"/>
          <w:bCs/>
          <w:sz w:val="24"/>
          <w:szCs w:val="24"/>
        </w:rPr>
        <w:t>Greater familiarity with empowerment educational philosophies is necessary for community engagement.</w:t>
      </w:r>
      <w:r w:rsidR="00226959" w:rsidRPr="00226959">
        <w:rPr>
          <w:rFonts w:ascii="Open Sans" w:hAnsi="Open Sans" w:cs="Open Sans"/>
          <w:color w:val="000000"/>
          <w:sz w:val="20"/>
          <w:szCs w:val="20"/>
          <w:shd w:val="clear" w:color="auto" w:fill="FFFFFF"/>
        </w:rPr>
        <w:t xml:space="preserve"> </w:t>
      </w:r>
      <w:r w:rsidR="00226959" w:rsidRPr="00226959">
        <w:rPr>
          <w:rFonts w:ascii="Times New Roman" w:hAnsi="Times New Roman" w:cs="Times New Roman"/>
          <w:bCs/>
          <w:sz w:val="24"/>
          <w:szCs w:val="24"/>
        </w:rPr>
        <w:t>(Salge, Glackin and Polani, 2014)</w:t>
      </w:r>
      <w:r w:rsidR="00521FCF" w:rsidRPr="00521FCF">
        <w:rPr>
          <w:rFonts w:ascii="Times New Roman" w:hAnsi="Times New Roman" w:cs="Times New Roman"/>
          <w:bCs/>
          <w:sz w:val="24"/>
          <w:szCs w:val="24"/>
        </w:rPr>
        <w:t xml:space="preserve">. True facilitation creates a respectful environment in which </w:t>
      </w:r>
      <w:r w:rsidR="00521FCF" w:rsidRPr="00521FCF">
        <w:rPr>
          <w:rFonts w:ascii="Times New Roman" w:hAnsi="Times New Roman" w:cs="Times New Roman"/>
          <w:bCs/>
          <w:sz w:val="24"/>
          <w:szCs w:val="24"/>
        </w:rPr>
        <w:lastRenderedPageBreak/>
        <w:t>individuals can co-create solutions while developing mutual trust, respect, and a sense of community.</w:t>
      </w:r>
      <w:r w:rsidR="008B5FC4">
        <w:rPr>
          <w:rFonts w:ascii="Times New Roman" w:hAnsi="Times New Roman" w:cs="Times New Roman"/>
          <w:bCs/>
          <w:sz w:val="24"/>
          <w:szCs w:val="24"/>
        </w:rPr>
        <w:t xml:space="preserve"> </w:t>
      </w:r>
      <w:r w:rsidR="00D80470" w:rsidRPr="00D80470">
        <w:rPr>
          <w:rFonts w:ascii="Times New Roman" w:hAnsi="Times New Roman" w:cs="Times New Roman"/>
          <w:bCs/>
          <w:sz w:val="24"/>
          <w:szCs w:val="24"/>
        </w:rPr>
        <w:t>A facilitator can better appreciate and comprehend ends-planning than means-planning by comprehending participatory evaluation theories. Ends-planning has an impact on how the process is designed and frequently requires reevaluating conventional facilitation techniques.</w:t>
      </w:r>
      <w:r w:rsidR="006C4724">
        <w:rPr>
          <w:rFonts w:ascii="Times New Roman" w:hAnsi="Times New Roman" w:cs="Times New Roman"/>
          <w:bCs/>
          <w:sz w:val="24"/>
          <w:szCs w:val="24"/>
        </w:rPr>
        <w:t xml:space="preserve"> </w:t>
      </w:r>
      <w:r w:rsidR="006C4724" w:rsidRPr="006C4724">
        <w:rPr>
          <w:rFonts w:ascii="Times New Roman" w:hAnsi="Times New Roman" w:cs="Times New Roman"/>
          <w:bCs/>
          <w:sz w:val="24"/>
          <w:szCs w:val="24"/>
        </w:rPr>
        <w:t>In order to engage communities, basic facilitation abilities are prolonged, developed, and expanded by a social theory multiplier.</w:t>
      </w:r>
      <w:r w:rsidR="008B5FC4">
        <w:rPr>
          <w:rFonts w:ascii="Times New Roman" w:hAnsi="Times New Roman" w:cs="Times New Roman"/>
          <w:bCs/>
          <w:sz w:val="24"/>
          <w:szCs w:val="24"/>
        </w:rPr>
        <w:t xml:space="preserve"> </w:t>
      </w:r>
      <w:r w:rsidR="006C4724" w:rsidRPr="006C4724">
        <w:rPr>
          <w:rFonts w:ascii="Times New Roman" w:hAnsi="Times New Roman" w:cs="Times New Roman"/>
          <w:bCs/>
          <w:sz w:val="24"/>
          <w:szCs w:val="24"/>
        </w:rPr>
        <w:t xml:space="preserve">To excel in </w:t>
      </w:r>
      <w:r w:rsidR="008B5FC4">
        <w:rPr>
          <w:rFonts w:ascii="Times New Roman" w:hAnsi="Times New Roman" w:cs="Times New Roman"/>
          <w:bCs/>
          <w:sz w:val="24"/>
          <w:szCs w:val="24"/>
        </w:rPr>
        <w:t xml:space="preserve">an </w:t>
      </w:r>
      <w:r w:rsidR="006C4724" w:rsidRPr="006C4724">
        <w:rPr>
          <w:rFonts w:ascii="Times New Roman" w:hAnsi="Times New Roman" w:cs="Times New Roman"/>
          <w:bCs/>
          <w:sz w:val="24"/>
          <w:szCs w:val="24"/>
        </w:rPr>
        <w:t>organization, one must understand how to streamline the workplace, prioritize duties, follow sound decision-making procedures, and stay on top of the calendar of significant events.</w:t>
      </w:r>
      <w:r w:rsidR="008B5FC4">
        <w:rPr>
          <w:rFonts w:ascii="Times New Roman" w:hAnsi="Times New Roman" w:cs="Times New Roman"/>
          <w:bCs/>
          <w:sz w:val="24"/>
          <w:szCs w:val="24"/>
        </w:rPr>
        <w:t xml:space="preserve"> </w:t>
      </w:r>
      <w:r w:rsidR="006C4724" w:rsidRPr="006C4724">
        <w:rPr>
          <w:rFonts w:ascii="Times New Roman" w:hAnsi="Times New Roman" w:cs="Times New Roman"/>
          <w:bCs/>
          <w:sz w:val="24"/>
          <w:szCs w:val="24"/>
        </w:rPr>
        <w:t xml:space="preserve">The </w:t>
      </w:r>
      <w:r w:rsidR="006C4724" w:rsidRPr="008B5FC4">
        <w:rPr>
          <w:rFonts w:ascii="Times New Roman" w:hAnsi="Times New Roman" w:cs="Times New Roman"/>
          <w:bCs/>
          <w:sz w:val="24"/>
          <w:szCs w:val="24"/>
        </w:rPr>
        <w:t>ability to empathize</w:t>
      </w:r>
      <w:r w:rsidR="006C4724" w:rsidRPr="006C4724">
        <w:rPr>
          <w:rFonts w:ascii="Times New Roman" w:hAnsi="Times New Roman" w:cs="Times New Roman"/>
          <w:bCs/>
          <w:sz w:val="24"/>
          <w:szCs w:val="24"/>
        </w:rPr>
        <w:t xml:space="preserve"> is the one thing that a community support worker is appreciated the most. Understanding or virtually experiencing another person's predicament is known as empathy. It is simpler to assist others in finding solutions when one can empathize, which is both an intellectual and emotional activity.</w:t>
      </w:r>
    </w:p>
    <w:p w14:paraId="603999DC" w14:textId="5A1A950D" w:rsidR="006C4724" w:rsidRPr="00226959" w:rsidRDefault="00C82E84" w:rsidP="004810AE">
      <w:pPr>
        <w:pStyle w:val="Heading2"/>
        <w:spacing w:after="240" w:line="360" w:lineRule="auto"/>
        <w:jc w:val="both"/>
        <w:rPr>
          <w:rFonts w:ascii="Times New Roman" w:hAnsi="Times New Roman" w:cs="Times New Roman"/>
          <w:b/>
          <w:bCs/>
          <w:sz w:val="28"/>
          <w:szCs w:val="28"/>
          <w:lang w:val="en-GB"/>
        </w:rPr>
      </w:pPr>
      <w:r w:rsidRPr="00226959">
        <w:rPr>
          <w:rFonts w:ascii="Times New Roman" w:hAnsi="Times New Roman" w:cs="Times New Roman"/>
          <w:b/>
          <w:bCs/>
          <w:sz w:val="28"/>
          <w:szCs w:val="28"/>
          <w:lang w:val="en-GB"/>
        </w:rPr>
        <w:t>D</w:t>
      </w:r>
      <w:r w:rsidR="006C4724" w:rsidRPr="00226959">
        <w:rPr>
          <w:rFonts w:ascii="Times New Roman" w:hAnsi="Times New Roman" w:cs="Times New Roman"/>
          <w:b/>
          <w:bCs/>
          <w:sz w:val="28"/>
          <w:szCs w:val="28"/>
          <w:lang w:val="en-GB"/>
        </w:rPr>
        <w:t>evelop</w:t>
      </w:r>
      <w:r w:rsidRPr="00226959">
        <w:rPr>
          <w:rFonts w:ascii="Times New Roman" w:hAnsi="Times New Roman" w:cs="Times New Roman"/>
          <w:b/>
          <w:bCs/>
          <w:sz w:val="28"/>
          <w:szCs w:val="28"/>
          <w:lang w:val="en-GB"/>
        </w:rPr>
        <w:t>ing</w:t>
      </w:r>
      <w:r w:rsidR="006C4724" w:rsidRPr="00226959">
        <w:rPr>
          <w:rFonts w:ascii="Times New Roman" w:hAnsi="Times New Roman" w:cs="Times New Roman"/>
          <w:b/>
          <w:bCs/>
          <w:sz w:val="28"/>
          <w:szCs w:val="28"/>
          <w:lang w:val="en-GB"/>
        </w:rPr>
        <w:t xml:space="preserve"> community engagement skills</w:t>
      </w:r>
    </w:p>
    <w:p w14:paraId="682989B8" w14:textId="61A6DECA" w:rsidR="006936DB" w:rsidRDefault="0091211C" w:rsidP="004810AE">
      <w:pPr>
        <w:spacing w:before="240" w:line="360" w:lineRule="auto"/>
        <w:jc w:val="both"/>
        <w:rPr>
          <w:rFonts w:ascii="Times New Roman" w:hAnsi="Times New Roman" w:cs="Times New Roman"/>
          <w:bCs/>
          <w:sz w:val="24"/>
          <w:szCs w:val="24"/>
          <w:lang w:val="en-GB"/>
        </w:rPr>
      </w:pPr>
      <w:r w:rsidRPr="0091211C">
        <w:rPr>
          <w:rFonts w:ascii="Times New Roman" w:hAnsi="Times New Roman" w:cs="Times New Roman"/>
          <w:bCs/>
          <w:sz w:val="24"/>
          <w:szCs w:val="24"/>
        </w:rPr>
        <w:t xml:space="preserve">Informing the team in advance of what to anticipate, cultivating the mentality of a great meeting facilitator, and other strategies can help </w:t>
      </w:r>
      <w:r w:rsidR="004810AE">
        <w:rPr>
          <w:rFonts w:ascii="Times New Roman" w:hAnsi="Times New Roman" w:cs="Times New Roman"/>
          <w:bCs/>
          <w:sz w:val="24"/>
          <w:szCs w:val="24"/>
        </w:rPr>
        <w:t>one</w:t>
      </w:r>
      <w:r w:rsidRPr="0091211C">
        <w:rPr>
          <w:rFonts w:ascii="Times New Roman" w:hAnsi="Times New Roman" w:cs="Times New Roman"/>
          <w:bCs/>
          <w:sz w:val="24"/>
          <w:szCs w:val="24"/>
        </w:rPr>
        <w:t xml:space="preserve"> improve your facilitation skills by putting aside personal goals and showing genuine interest in the team's input, as well as encouraging and respecting different rules of engagement</w:t>
      </w:r>
      <w:r w:rsidR="00226959" w:rsidRPr="00226959">
        <w:rPr>
          <w:rFonts w:ascii="Open Sans" w:hAnsi="Open Sans" w:cs="Open Sans"/>
          <w:color w:val="000000"/>
          <w:sz w:val="20"/>
          <w:szCs w:val="20"/>
          <w:shd w:val="clear" w:color="auto" w:fill="FFFFFF"/>
        </w:rPr>
        <w:t xml:space="preserve"> </w:t>
      </w:r>
      <w:r w:rsidR="00226959" w:rsidRPr="00226959">
        <w:rPr>
          <w:rFonts w:ascii="Times New Roman" w:hAnsi="Times New Roman" w:cs="Times New Roman"/>
          <w:bCs/>
          <w:sz w:val="24"/>
          <w:szCs w:val="24"/>
        </w:rPr>
        <w:t>(King and Cruickshank, 2010)</w:t>
      </w:r>
      <w:r w:rsidRPr="0091211C">
        <w:rPr>
          <w:rFonts w:ascii="Times New Roman" w:hAnsi="Times New Roman" w:cs="Times New Roman"/>
          <w:bCs/>
          <w:sz w:val="24"/>
          <w:szCs w:val="24"/>
        </w:rPr>
        <w:t>.</w:t>
      </w:r>
      <w:r w:rsidR="00676B21">
        <w:rPr>
          <w:rFonts w:ascii="Times New Roman" w:hAnsi="Times New Roman" w:cs="Times New Roman"/>
          <w:bCs/>
          <w:sz w:val="24"/>
          <w:szCs w:val="24"/>
        </w:rPr>
        <w:t xml:space="preserve"> To develop consensus and resolv</w:t>
      </w:r>
      <w:r w:rsidR="008B5FC4">
        <w:rPr>
          <w:rFonts w:ascii="Times New Roman" w:hAnsi="Times New Roman" w:cs="Times New Roman"/>
          <w:bCs/>
          <w:sz w:val="24"/>
          <w:szCs w:val="24"/>
        </w:rPr>
        <w:t>e</w:t>
      </w:r>
      <w:r w:rsidR="00676B21">
        <w:rPr>
          <w:rFonts w:ascii="Times New Roman" w:hAnsi="Times New Roman" w:cs="Times New Roman"/>
          <w:bCs/>
          <w:sz w:val="24"/>
          <w:szCs w:val="24"/>
        </w:rPr>
        <w:t xml:space="preserve"> conflicts o</w:t>
      </w:r>
      <w:r w:rsidR="00676B21" w:rsidRPr="00676B21">
        <w:rPr>
          <w:rFonts w:ascii="Times New Roman" w:hAnsi="Times New Roman" w:cs="Times New Roman"/>
          <w:bCs/>
          <w:sz w:val="24"/>
          <w:szCs w:val="24"/>
        </w:rPr>
        <w:t>ne must listen intently to the other person in order to comprehend their point of view in order to reach consensus and settle disputes. When listening to the other person, put your own judgme</w:t>
      </w:r>
      <w:r w:rsidR="00676B21">
        <w:rPr>
          <w:rFonts w:ascii="Times New Roman" w:hAnsi="Times New Roman" w:cs="Times New Roman"/>
          <w:bCs/>
          <w:sz w:val="24"/>
          <w:szCs w:val="24"/>
        </w:rPr>
        <w:t>nts</w:t>
      </w:r>
      <w:r w:rsidR="00676B21" w:rsidRPr="00676B21">
        <w:rPr>
          <w:rFonts w:ascii="Times New Roman" w:hAnsi="Times New Roman" w:cs="Times New Roman"/>
          <w:bCs/>
          <w:sz w:val="24"/>
          <w:szCs w:val="24"/>
        </w:rPr>
        <w:t>, priorities, and thoughts aside. Ensure that each other's sentiments and self-esteem are respected. Establish the issue and uphold each other's self-esteem</w:t>
      </w:r>
      <w:r w:rsidR="00676B21">
        <w:rPr>
          <w:rFonts w:ascii="Times New Roman" w:hAnsi="Times New Roman" w:cs="Times New Roman"/>
          <w:bCs/>
          <w:sz w:val="24"/>
          <w:szCs w:val="24"/>
        </w:rPr>
        <w:t xml:space="preserve">. </w:t>
      </w:r>
      <w:r w:rsidR="00676B21" w:rsidRPr="00676B21">
        <w:rPr>
          <w:rFonts w:ascii="Times New Roman" w:hAnsi="Times New Roman" w:cs="Times New Roman"/>
          <w:bCs/>
          <w:sz w:val="24"/>
          <w:szCs w:val="24"/>
          <w:lang w:val="en-GB"/>
        </w:rPr>
        <w:t>Understanding one's own motives, strengths, and flaws is crucial to developing empowerment</w:t>
      </w:r>
      <w:r w:rsidR="00226959" w:rsidRPr="00226959">
        <w:rPr>
          <w:rFonts w:ascii="Open Sans" w:hAnsi="Open Sans" w:cs="Open Sans"/>
          <w:color w:val="000000"/>
          <w:sz w:val="20"/>
          <w:szCs w:val="20"/>
          <w:shd w:val="clear" w:color="auto" w:fill="FFFFFF"/>
        </w:rPr>
        <w:t xml:space="preserve"> </w:t>
      </w:r>
      <w:r w:rsidR="00226959" w:rsidRPr="00226959">
        <w:rPr>
          <w:rFonts w:ascii="Times New Roman" w:hAnsi="Times New Roman" w:cs="Times New Roman"/>
          <w:bCs/>
          <w:sz w:val="24"/>
          <w:szCs w:val="24"/>
        </w:rPr>
        <w:t>(Gilbert et al., 2014)</w:t>
      </w:r>
      <w:r w:rsidR="00676B21" w:rsidRPr="00676B21">
        <w:rPr>
          <w:rFonts w:ascii="Times New Roman" w:hAnsi="Times New Roman" w:cs="Times New Roman"/>
          <w:bCs/>
          <w:sz w:val="24"/>
          <w:szCs w:val="24"/>
          <w:lang w:val="en-GB"/>
        </w:rPr>
        <w:t>.</w:t>
      </w:r>
      <w:r w:rsidR="00676B21">
        <w:rPr>
          <w:rFonts w:ascii="Times New Roman" w:hAnsi="Times New Roman" w:cs="Times New Roman"/>
          <w:bCs/>
          <w:sz w:val="24"/>
          <w:szCs w:val="24"/>
          <w:lang w:val="en-GB"/>
        </w:rPr>
        <w:t xml:space="preserve"> </w:t>
      </w:r>
      <w:r w:rsidR="00676B21" w:rsidRPr="00676B21">
        <w:rPr>
          <w:rFonts w:ascii="Times New Roman" w:hAnsi="Times New Roman" w:cs="Times New Roman"/>
          <w:bCs/>
          <w:sz w:val="24"/>
          <w:szCs w:val="24"/>
          <w:lang w:val="en-GB"/>
        </w:rPr>
        <w:t>Decid</w:t>
      </w:r>
      <w:r w:rsidR="00676B21">
        <w:rPr>
          <w:rFonts w:ascii="Times New Roman" w:hAnsi="Times New Roman" w:cs="Times New Roman"/>
          <w:bCs/>
          <w:sz w:val="24"/>
          <w:szCs w:val="24"/>
          <w:lang w:val="en-GB"/>
        </w:rPr>
        <w:t>ing</w:t>
      </w:r>
      <w:r w:rsidR="00676B21" w:rsidRPr="00676B21">
        <w:rPr>
          <w:rFonts w:ascii="Times New Roman" w:hAnsi="Times New Roman" w:cs="Times New Roman"/>
          <w:bCs/>
          <w:sz w:val="24"/>
          <w:szCs w:val="24"/>
          <w:lang w:val="en-GB"/>
        </w:rPr>
        <w:t xml:space="preserve"> on </w:t>
      </w:r>
      <w:r w:rsidR="008B5FC4">
        <w:rPr>
          <w:rFonts w:ascii="Times New Roman" w:hAnsi="Times New Roman" w:cs="Times New Roman"/>
          <w:bCs/>
          <w:sz w:val="24"/>
          <w:szCs w:val="24"/>
          <w:lang w:val="en-GB"/>
        </w:rPr>
        <w:t>one’s</w:t>
      </w:r>
      <w:r w:rsidR="00676B21" w:rsidRPr="00676B21">
        <w:rPr>
          <w:rFonts w:ascii="Times New Roman" w:hAnsi="Times New Roman" w:cs="Times New Roman"/>
          <w:bCs/>
          <w:sz w:val="24"/>
          <w:szCs w:val="24"/>
          <w:lang w:val="en-GB"/>
        </w:rPr>
        <w:t xml:space="preserve"> own goals and build</w:t>
      </w:r>
      <w:r w:rsidR="008B5FC4">
        <w:rPr>
          <w:rFonts w:ascii="Times New Roman" w:hAnsi="Times New Roman" w:cs="Times New Roman"/>
          <w:bCs/>
          <w:sz w:val="24"/>
          <w:szCs w:val="24"/>
          <w:lang w:val="en-GB"/>
        </w:rPr>
        <w:t>ing</w:t>
      </w:r>
      <w:r w:rsidR="00676B21" w:rsidRPr="00676B21">
        <w:rPr>
          <w:rFonts w:ascii="Times New Roman" w:hAnsi="Times New Roman" w:cs="Times New Roman"/>
          <w:bCs/>
          <w:sz w:val="24"/>
          <w:szCs w:val="24"/>
          <w:lang w:val="en-GB"/>
        </w:rPr>
        <w:t xml:space="preserve"> your own competencies by concentrating on the abilities or traits that will help </w:t>
      </w:r>
      <w:r w:rsidR="008B5FC4">
        <w:rPr>
          <w:rFonts w:ascii="Times New Roman" w:hAnsi="Times New Roman" w:cs="Times New Roman"/>
          <w:bCs/>
          <w:sz w:val="24"/>
          <w:szCs w:val="24"/>
          <w:lang w:val="en-GB"/>
        </w:rPr>
        <w:t>you</w:t>
      </w:r>
      <w:r w:rsidR="00676B21">
        <w:rPr>
          <w:rFonts w:ascii="Times New Roman" w:hAnsi="Times New Roman" w:cs="Times New Roman"/>
          <w:bCs/>
          <w:sz w:val="24"/>
          <w:szCs w:val="24"/>
          <w:lang w:val="en-GB"/>
        </w:rPr>
        <w:t xml:space="preserve"> </w:t>
      </w:r>
      <w:r w:rsidR="00676B21" w:rsidRPr="00676B21">
        <w:rPr>
          <w:rFonts w:ascii="Times New Roman" w:hAnsi="Times New Roman" w:cs="Times New Roman"/>
          <w:bCs/>
          <w:sz w:val="24"/>
          <w:szCs w:val="24"/>
          <w:lang w:val="en-GB"/>
        </w:rPr>
        <w:t>achieve them.</w:t>
      </w:r>
      <w:r w:rsidR="006936DB">
        <w:rPr>
          <w:rFonts w:ascii="Times New Roman" w:hAnsi="Times New Roman" w:cs="Times New Roman"/>
          <w:bCs/>
          <w:sz w:val="24"/>
          <w:szCs w:val="24"/>
          <w:lang w:val="en-GB"/>
        </w:rPr>
        <w:t xml:space="preserve"> </w:t>
      </w:r>
      <w:r w:rsidR="006936DB" w:rsidRPr="006936DB">
        <w:rPr>
          <w:rFonts w:ascii="Times New Roman" w:hAnsi="Times New Roman" w:cs="Times New Roman"/>
          <w:bCs/>
          <w:sz w:val="24"/>
          <w:szCs w:val="24"/>
          <w:lang w:val="en-GB"/>
        </w:rPr>
        <w:t>One needs well-chosen, clearly defined objectives with deadlines and measurable results if they are to build organizational skills.</w:t>
      </w:r>
      <w:r w:rsidR="006936DB">
        <w:rPr>
          <w:rFonts w:ascii="Times New Roman" w:hAnsi="Times New Roman" w:cs="Times New Roman"/>
          <w:bCs/>
          <w:sz w:val="24"/>
          <w:szCs w:val="24"/>
          <w:lang w:val="en-GB"/>
        </w:rPr>
        <w:t xml:space="preserve"> </w:t>
      </w:r>
      <w:r w:rsidR="006936DB" w:rsidRPr="006936DB">
        <w:rPr>
          <w:rFonts w:ascii="Times New Roman" w:hAnsi="Times New Roman" w:cs="Times New Roman"/>
          <w:bCs/>
          <w:sz w:val="24"/>
          <w:szCs w:val="24"/>
          <w:lang w:val="en-GB"/>
        </w:rPr>
        <w:t>Set task priorities, work on the highest-priority activities, and assign less-important jobs that call for specialized knowledge to others.</w:t>
      </w:r>
      <w:r w:rsidR="006936DB">
        <w:rPr>
          <w:rFonts w:ascii="Times New Roman" w:hAnsi="Times New Roman" w:cs="Times New Roman"/>
          <w:bCs/>
          <w:sz w:val="24"/>
          <w:szCs w:val="24"/>
          <w:lang w:val="en-GB"/>
        </w:rPr>
        <w:t xml:space="preserve"> </w:t>
      </w:r>
      <w:r w:rsidR="006936DB" w:rsidRPr="006936DB">
        <w:rPr>
          <w:rFonts w:ascii="Times New Roman" w:hAnsi="Times New Roman" w:cs="Times New Roman"/>
          <w:bCs/>
          <w:sz w:val="24"/>
          <w:szCs w:val="24"/>
          <w:lang w:val="en-GB"/>
        </w:rPr>
        <w:t>Being proactive and foreseeing potential delays or issues allows one to monitor progress and make adjustments as needed to achieve the goals.</w:t>
      </w:r>
    </w:p>
    <w:p w14:paraId="599DA703" w14:textId="09429747" w:rsidR="006936DB" w:rsidRPr="00226959" w:rsidRDefault="006936DB" w:rsidP="004810AE">
      <w:pPr>
        <w:pStyle w:val="Heading1"/>
        <w:spacing w:after="240" w:line="360" w:lineRule="auto"/>
        <w:jc w:val="both"/>
        <w:rPr>
          <w:rFonts w:ascii="Times New Roman" w:hAnsi="Times New Roman" w:cs="Times New Roman"/>
          <w:sz w:val="32"/>
          <w:szCs w:val="32"/>
          <w:lang w:val="en-GB"/>
        </w:rPr>
      </w:pPr>
      <w:r w:rsidRPr="00226959">
        <w:rPr>
          <w:rFonts w:ascii="Times New Roman" w:hAnsi="Times New Roman" w:cs="Times New Roman"/>
          <w:sz w:val="32"/>
          <w:szCs w:val="32"/>
          <w:lang w:val="en-GB"/>
        </w:rPr>
        <w:lastRenderedPageBreak/>
        <w:t>Conclusion</w:t>
      </w:r>
    </w:p>
    <w:p w14:paraId="5AB2442D" w14:textId="3D3BD748" w:rsidR="006936DB" w:rsidRPr="006936DB" w:rsidRDefault="006936DB" w:rsidP="004810AE">
      <w:pPr>
        <w:spacing w:before="240" w:line="360" w:lineRule="auto"/>
        <w:jc w:val="both"/>
        <w:rPr>
          <w:rFonts w:ascii="Times New Roman" w:hAnsi="Times New Roman" w:cs="Times New Roman"/>
          <w:bCs/>
          <w:sz w:val="24"/>
          <w:szCs w:val="24"/>
          <w:lang w:val="en-GB"/>
        </w:rPr>
      </w:pPr>
      <w:r w:rsidRPr="006936DB">
        <w:rPr>
          <w:rFonts w:ascii="Times New Roman" w:hAnsi="Times New Roman" w:cs="Times New Roman"/>
          <w:bCs/>
          <w:sz w:val="24"/>
          <w:szCs w:val="24"/>
        </w:rPr>
        <w:t xml:space="preserve">To interact with your community, there is no one right way to do it. Setting a goal, taking into account what one learns about their inhabitants and city, and acting on that knowledge are all necessary for community participation. There are numerous potential tools to assist </w:t>
      </w:r>
      <w:r w:rsidR="004810AE">
        <w:rPr>
          <w:rFonts w:ascii="Times New Roman" w:hAnsi="Times New Roman" w:cs="Times New Roman"/>
          <w:bCs/>
          <w:sz w:val="24"/>
          <w:szCs w:val="24"/>
        </w:rPr>
        <w:t xml:space="preserve">one </w:t>
      </w:r>
      <w:r w:rsidRPr="006936DB">
        <w:rPr>
          <w:rFonts w:ascii="Times New Roman" w:hAnsi="Times New Roman" w:cs="Times New Roman"/>
          <w:bCs/>
          <w:sz w:val="24"/>
          <w:szCs w:val="24"/>
        </w:rPr>
        <w:t>along the way in this iterative process. Community engagement must be carried out with consideration for all parties and respect for their need to gain from cooperation. Recognizing that community-engaged health improvement is a lengthy, dynamic process is important.</w:t>
      </w:r>
    </w:p>
    <w:p w14:paraId="6C4EED27" w14:textId="6945CE29" w:rsidR="006936DB" w:rsidRDefault="006936DB">
      <w:pPr>
        <w:rPr>
          <w:rFonts w:ascii="Times New Roman" w:hAnsi="Times New Roman" w:cs="Times New Roman"/>
          <w:bCs/>
          <w:sz w:val="24"/>
          <w:szCs w:val="24"/>
          <w:lang w:val="en-GB"/>
        </w:rPr>
      </w:pPr>
      <w:r>
        <w:rPr>
          <w:rFonts w:ascii="Times New Roman" w:hAnsi="Times New Roman" w:cs="Times New Roman"/>
          <w:bCs/>
          <w:sz w:val="24"/>
          <w:szCs w:val="24"/>
          <w:lang w:val="en-GB"/>
        </w:rPr>
        <w:br w:type="page"/>
      </w:r>
    </w:p>
    <w:p w14:paraId="2DE36F4C" w14:textId="3B1A3730" w:rsidR="00C75878" w:rsidRPr="004810AE" w:rsidRDefault="006936DB" w:rsidP="004810AE">
      <w:pPr>
        <w:pStyle w:val="Heading1"/>
        <w:spacing w:after="240"/>
        <w:rPr>
          <w:rFonts w:ascii="Times New Roman" w:hAnsi="Times New Roman" w:cs="Times New Roman"/>
          <w:sz w:val="32"/>
          <w:szCs w:val="32"/>
          <w:lang w:val="en-GB"/>
        </w:rPr>
      </w:pPr>
      <w:r w:rsidRPr="00226959">
        <w:rPr>
          <w:rFonts w:ascii="Times New Roman" w:hAnsi="Times New Roman" w:cs="Times New Roman"/>
          <w:sz w:val="32"/>
          <w:szCs w:val="32"/>
          <w:lang w:val="en-GB"/>
        </w:rPr>
        <w:lastRenderedPageBreak/>
        <w:t>References</w:t>
      </w:r>
    </w:p>
    <w:p w14:paraId="04DD08D9" w14:textId="77777777" w:rsidR="004810AE" w:rsidRPr="004810AE" w:rsidRDefault="004810AE" w:rsidP="004810AE">
      <w:pPr>
        <w:spacing w:before="240" w:line="360" w:lineRule="auto"/>
        <w:jc w:val="both"/>
        <w:rPr>
          <w:rFonts w:ascii="Times New Roman" w:hAnsi="Times New Roman" w:cs="Times New Roman"/>
          <w:bCs/>
          <w:sz w:val="24"/>
          <w:szCs w:val="24"/>
          <w:lang w:val="en-GB"/>
        </w:rPr>
      </w:pPr>
      <w:r w:rsidRPr="004810AE">
        <w:rPr>
          <w:rFonts w:ascii="Times New Roman" w:hAnsi="Times New Roman" w:cs="Times New Roman"/>
          <w:bCs/>
          <w:sz w:val="24"/>
          <w:szCs w:val="24"/>
          <w:lang w:val="en-GB"/>
        </w:rPr>
        <w:t>Calvo, Á., 2021. Japanese ICT multinationals in Southern Europe by the end of the twentieth century: Fujitsu in Spain. </w:t>
      </w:r>
      <w:r w:rsidRPr="004810AE">
        <w:rPr>
          <w:rFonts w:ascii="Times New Roman" w:hAnsi="Times New Roman" w:cs="Times New Roman"/>
          <w:bCs/>
          <w:i/>
          <w:iCs/>
          <w:sz w:val="24"/>
          <w:szCs w:val="24"/>
          <w:lang w:val="en-GB"/>
        </w:rPr>
        <w:t>Journal of the Knowledge Economy</w:t>
      </w:r>
      <w:r w:rsidRPr="004810AE">
        <w:rPr>
          <w:rFonts w:ascii="Times New Roman" w:hAnsi="Times New Roman" w:cs="Times New Roman"/>
          <w:bCs/>
          <w:sz w:val="24"/>
          <w:szCs w:val="24"/>
          <w:lang w:val="en-GB"/>
        </w:rPr>
        <w:t>, 13(2), pp.1341-1373.</w:t>
      </w:r>
    </w:p>
    <w:p w14:paraId="2EA93165" w14:textId="77777777" w:rsidR="004810AE" w:rsidRPr="004810AE" w:rsidRDefault="004810AE" w:rsidP="004810AE">
      <w:pPr>
        <w:spacing w:before="240" w:line="360" w:lineRule="auto"/>
        <w:jc w:val="both"/>
        <w:rPr>
          <w:rFonts w:ascii="Times New Roman" w:hAnsi="Times New Roman" w:cs="Times New Roman"/>
          <w:bCs/>
          <w:sz w:val="24"/>
          <w:szCs w:val="24"/>
          <w:lang w:val="en-GB"/>
        </w:rPr>
      </w:pPr>
      <w:r w:rsidRPr="004810AE">
        <w:rPr>
          <w:rFonts w:ascii="Times New Roman" w:hAnsi="Times New Roman" w:cs="Times New Roman"/>
          <w:bCs/>
          <w:sz w:val="24"/>
          <w:szCs w:val="24"/>
          <w:lang w:val="en-GB"/>
        </w:rPr>
        <w:t>Chadwick, D. and Wesson, C., 2016. Digital Inclusion and Disability. </w:t>
      </w:r>
      <w:r w:rsidRPr="004810AE">
        <w:rPr>
          <w:rFonts w:ascii="Times New Roman" w:hAnsi="Times New Roman" w:cs="Times New Roman"/>
          <w:bCs/>
          <w:i/>
          <w:iCs/>
          <w:sz w:val="24"/>
          <w:szCs w:val="24"/>
          <w:lang w:val="en-GB"/>
        </w:rPr>
        <w:t>Applied Cyberpsychology</w:t>
      </w:r>
      <w:r w:rsidRPr="004810AE">
        <w:rPr>
          <w:rFonts w:ascii="Times New Roman" w:hAnsi="Times New Roman" w:cs="Times New Roman"/>
          <w:bCs/>
          <w:sz w:val="24"/>
          <w:szCs w:val="24"/>
          <w:lang w:val="en-GB"/>
        </w:rPr>
        <w:t>, pp.1-23.</w:t>
      </w:r>
    </w:p>
    <w:p w14:paraId="2BD8AAE3" w14:textId="77777777" w:rsidR="004810AE" w:rsidRPr="004810AE" w:rsidRDefault="004810AE" w:rsidP="004810AE">
      <w:pPr>
        <w:spacing w:before="240" w:line="360" w:lineRule="auto"/>
        <w:jc w:val="both"/>
        <w:rPr>
          <w:rFonts w:ascii="Times New Roman" w:hAnsi="Times New Roman" w:cs="Times New Roman"/>
          <w:bCs/>
          <w:sz w:val="24"/>
          <w:szCs w:val="24"/>
          <w:lang w:val="en-GB"/>
        </w:rPr>
      </w:pPr>
      <w:r w:rsidRPr="004810AE">
        <w:rPr>
          <w:rFonts w:ascii="Times New Roman" w:hAnsi="Times New Roman" w:cs="Times New Roman"/>
          <w:bCs/>
          <w:sz w:val="24"/>
          <w:szCs w:val="24"/>
          <w:lang w:val="en-GB"/>
        </w:rPr>
        <w:t>Che, S. and Li, X., 2015. </w:t>
      </w:r>
      <w:r w:rsidRPr="004810AE">
        <w:rPr>
          <w:rFonts w:ascii="Times New Roman" w:hAnsi="Times New Roman" w:cs="Times New Roman"/>
          <w:bCs/>
          <w:i/>
          <w:iCs/>
          <w:sz w:val="24"/>
          <w:szCs w:val="24"/>
          <w:lang w:val="en-GB"/>
        </w:rPr>
        <w:t>Corporate Social Responsibility Demonstrated in Different Approaches to Corporate Extended Performance Reporting</w:t>
      </w:r>
      <w:r w:rsidRPr="004810AE">
        <w:rPr>
          <w:rFonts w:ascii="Times New Roman" w:hAnsi="Times New Roman" w:cs="Times New Roman"/>
          <w:bCs/>
          <w:sz w:val="24"/>
          <w:szCs w:val="24"/>
          <w:lang w:val="en-GB"/>
        </w:rPr>
        <w:t>.</w:t>
      </w:r>
    </w:p>
    <w:p w14:paraId="32208CF9" w14:textId="77777777" w:rsidR="004810AE" w:rsidRPr="004810AE" w:rsidRDefault="004810AE" w:rsidP="004810AE">
      <w:pPr>
        <w:spacing w:before="240" w:line="360" w:lineRule="auto"/>
        <w:jc w:val="both"/>
        <w:rPr>
          <w:rFonts w:ascii="Times New Roman" w:hAnsi="Times New Roman" w:cs="Times New Roman"/>
          <w:bCs/>
          <w:sz w:val="24"/>
          <w:szCs w:val="24"/>
        </w:rPr>
      </w:pPr>
      <w:r w:rsidRPr="004810AE">
        <w:rPr>
          <w:rFonts w:ascii="Times New Roman" w:hAnsi="Times New Roman" w:cs="Times New Roman"/>
          <w:bCs/>
          <w:sz w:val="24"/>
          <w:szCs w:val="24"/>
        </w:rPr>
        <w:t>Fujitsu.com. 2022. </w:t>
      </w:r>
      <w:r w:rsidRPr="004810AE">
        <w:rPr>
          <w:rFonts w:ascii="Times New Roman" w:hAnsi="Times New Roman" w:cs="Times New Roman"/>
          <w:bCs/>
          <w:i/>
          <w:iCs/>
          <w:sz w:val="24"/>
          <w:szCs w:val="24"/>
        </w:rPr>
        <w:t>Environment : Fujitsu Global</w:t>
      </w:r>
      <w:r w:rsidRPr="004810AE">
        <w:rPr>
          <w:rFonts w:ascii="Times New Roman" w:hAnsi="Times New Roman" w:cs="Times New Roman"/>
          <w:bCs/>
          <w:sz w:val="24"/>
          <w:szCs w:val="24"/>
        </w:rPr>
        <w:t>. [online] Available at: &lt;https://www.fujitsu.com/global/about/ir/policy/risks/15/&gt; [Accessed 30 June 2022].</w:t>
      </w:r>
    </w:p>
    <w:p w14:paraId="25CD0360" w14:textId="77777777" w:rsidR="004810AE" w:rsidRPr="004810AE" w:rsidRDefault="004810AE" w:rsidP="004810AE">
      <w:pPr>
        <w:spacing w:before="240" w:line="360" w:lineRule="auto"/>
        <w:jc w:val="both"/>
        <w:rPr>
          <w:rFonts w:ascii="Times New Roman" w:hAnsi="Times New Roman" w:cs="Times New Roman"/>
          <w:bCs/>
          <w:sz w:val="24"/>
          <w:szCs w:val="24"/>
          <w:lang w:val="en-GB"/>
        </w:rPr>
      </w:pPr>
      <w:r w:rsidRPr="004810AE">
        <w:rPr>
          <w:rFonts w:ascii="Times New Roman" w:hAnsi="Times New Roman" w:cs="Times New Roman"/>
          <w:bCs/>
          <w:sz w:val="24"/>
          <w:szCs w:val="24"/>
          <w:lang w:val="en-GB"/>
        </w:rPr>
        <w:t>Gilbert, D., Held, M., Ellzey, J., Bailey, W. and Young, L., 2014. Teaching ‘community engagement’ in engineering education for international development: Integration of an interdisciplinary social work curriculum. </w:t>
      </w:r>
      <w:r w:rsidRPr="004810AE">
        <w:rPr>
          <w:rFonts w:ascii="Times New Roman" w:hAnsi="Times New Roman" w:cs="Times New Roman"/>
          <w:bCs/>
          <w:i/>
          <w:iCs/>
          <w:sz w:val="24"/>
          <w:szCs w:val="24"/>
          <w:lang w:val="en-GB"/>
        </w:rPr>
        <w:t>European Journal of Engineering Education</w:t>
      </w:r>
      <w:r w:rsidRPr="004810AE">
        <w:rPr>
          <w:rFonts w:ascii="Times New Roman" w:hAnsi="Times New Roman" w:cs="Times New Roman"/>
          <w:bCs/>
          <w:sz w:val="24"/>
          <w:szCs w:val="24"/>
          <w:lang w:val="en-GB"/>
        </w:rPr>
        <w:t>, 40(3), pp.256-266.</w:t>
      </w:r>
    </w:p>
    <w:p w14:paraId="45074853" w14:textId="77777777" w:rsidR="004810AE" w:rsidRPr="004810AE" w:rsidRDefault="004810AE" w:rsidP="004810AE">
      <w:pPr>
        <w:spacing w:before="240" w:line="360" w:lineRule="auto"/>
        <w:jc w:val="both"/>
        <w:rPr>
          <w:rFonts w:ascii="Times New Roman" w:hAnsi="Times New Roman" w:cs="Times New Roman"/>
          <w:bCs/>
          <w:sz w:val="24"/>
          <w:szCs w:val="24"/>
          <w:lang w:val="en-GB"/>
        </w:rPr>
      </w:pPr>
      <w:r w:rsidRPr="004810AE">
        <w:rPr>
          <w:rFonts w:ascii="Times New Roman" w:hAnsi="Times New Roman" w:cs="Times New Roman"/>
          <w:bCs/>
          <w:sz w:val="24"/>
          <w:szCs w:val="24"/>
          <w:lang w:val="en-GB"/>
        </w:rPr>
        <w:t>Haylat, K., 2008. Recognizing high caliber people at Fujitsu Services. </w:t>
      </w:r>
      <w:r w:rsidRPr="004810AE">
        <w:rPr>
          <w:rFonts w:ascii="Times New Roman" w:hAnsi="Times New Roman" w:cs="Times New Roman"/>
          <w:bCs/>
          <w:i/>
          <w:iCs/>
          <w:sz w:val="24"/>
          <w:szCs w:val="24"/>
          <w:lang w:val="en-GB"/>
        </w:rPr>
        <w:t>Strategic HR Review</w:t>
      </w:r>
      <w:r w:rsidRPr="004810AE">
        <w:rPr>
          <w:rFonts w:ascii="Times New Roman" w:hAnsi="Times New Roman" w:cs="Times New Roman"/>
          <w:bCs/>
          <w:sz w:val="24"/>
          <w:szCs w:val="24"/>
          <w:lang w:val="en-GB"/>
        </w:rPr>
        <w:t>, 7(2).</w:t>
      </w:r>
    </w:p>
    <w:p w14:paraId="436E78CF" w14:textId="77777777" w:rsidR="004810AE" w:rsidRPr="004810AE" w:rsidRDefault="004810AE" w:rsidP="004810AE">
      <w:pPr>
        <w:spacing w:before="240" w:line="360" w:lineRule="auto"/>
        <w:jc w:val="both"/>
        <w:rPr>
          <w:rFonts w:ascii="Times New Roman" w:hAnsi="Times New Roman" w:cs="Times New Roman"/>
          <w:bCs/>
          <w:sz w:val="24"/>
          <w:szCs w:val="24"/>
          <w:lang w:val="en-GB"/>
        </w:rPr>
      </w:pPr>
      <w:r w:rsidRPr="004810AE">
        <w:rPr>
          <w:rFonts w:ascii="Times New Roman" w:hAnsi="Times New Roman" w:cs="Times New Roman"/>
          <w:bCs/>
          <w:sz w:val="24"/>
          <w:szCs w:val="24"/>
          <w:lang w:val="en-GB"/>
        </w:rPr>
        <w:t>King, C. and Cruickshank, M., 2010. Building capacity to engage: community engagement or government engagement?. </w:t>
      </w:r>
      <w:r w:rsidRPr="004810AE">
        <w:rPr>
          <w:rFonts w:ascii="Times New Roman" w:hAnsi="Times New Roman" w:cs="Times New Roman"/>
          <w:bCs/>
          <w:i/>
          <w:iCs/>
          <w:sz w:val="24"/>
          <w:szCs w:val="24"/>
          <w:lang w:val="en-GB"/>
        </w:rPr>
        <w:t>Community Development Journal</w:t>
      </w:r>
      <w:r w:rsidRPr="004810AE">
        <w:rPr>
          <w:rFonts w:ascii="Times New Roman" w:hAnsi="Times New Roman" w:cs="Times New Roman"/>
          <w:bCs/>
          <w:sz w:val="24"/>
          <w:szCs w:val="24"/>
          <w:lang w:val="en-GB"/>
        </w:rPr>
        <w:t>, 47(1), pp.5-28.</w:t>
      </w:r>
    </w:p>
    <w:p w14:paraId="001D832E" w14:textId="77777777" w:rsidR="004810AE" w:rsidRPr="004810AE" w:rsidRDefault="004810AE" w:rsidP="004810AE">
      <w:pPr>
        <w:spacing w:before="240" w:line="360" w:lineRule="auto"/>
        <w:jc w:val="both"/>
        <w:rPr>
          <w:rFonts w:ascii="Times New Roman" w:hAnsi="Times New Roman" w:cs="Times New Roman"/>
          <w:bCs/>
          <w:sz w:val="24"/>
          <w:szCs w:val="24"/>
          <w:lang w:val="en-GB"/>
        </w:rPr>
      </w:pPr>
      <w:r w:rsidRPr="004810AE">
        <w:rPr>
          <w:rFonts w:ascii="Times New Roman" w:hAnsi="Times New Roman" w:cs="Times New Roman"/>
          <w:bCs/>
          <w:sz w:val="24"/>
          <w:szCs w:val="24"/>
          <w:lang w:val="en-GB"/>
        </w:rPr>
        <w:t>Le Dantec, C., 2012. Participation and publics. </w:t>
      </w:r>
      <w:r w:rsidRPr="004810AE">
        <w:rPr>
          <w:rFonts w:ascii="Times New Roman" w:hAnsi="Times New Roman" w:cs="Times New Roman"/>
          <w:bCs/>
          <w:i/>
          <w:iCs/>
          <w:sz w:val="24"/>
          <w:szCs w:val="24"/>
          <w:lang w:val="en-GB"/>
        </w:rPr>
        <w:t>Proceedings of the SIGCHI Conference on Human Factors in Computing Systems</w:t>
      </w:r>
      <w:r w:rsidRPr="004810AE">
        <w:rPr>
          <w:rFonts w:ascii="Times New Roman" w:hAnsi="Times New Roman" w:cs="Times New Roman"/>
          <w:bCs/>
          <w:sz w:val="24"/>
          <w:szCs w:val="24"/>
          <w:lang w:val="en-GB"/>
        </w:rPr>
        <w:t>,.</w:t>
      </w:r>
    </w:p>
    <w:p w14:paraId="073E375C" w14:textId="77777777" w:rsidR="004810AE" w:rsidRPr="004810AE" w:rsidRDefault="004810AE" w:rsidP="004810AE">
      <w:pPr>
        <w:spacing w:before="240" w:line="360" w:lineRule="auto"/>
        <w:jc w:val="both"/>
        <w:rPr>
          <w:rFonts w:ascii="Times New Roman" w:hAnsi="Times New Roman" w:cs="Times New Roman"/>
          <w:bCs/>
          <w:sz w:val="24"/>
          <w:szCs w:val="24"/>
          <w:lang w:val="en-GB"/>
        </w:rPr>
      </w:pPr>
      <w:r w:rsidRPr="004810AE">
        <w:rPr>
          <w:rFonts w:ascii="Times New Roman" w:hAnsi="Times New Roman" w:cs="Times New Roman"/>
          <w:bCs/>
          <w:sz w:val="24"/>
          <w:szCs w:val="24"/>
          <w:lang w:val="en-GB"/>
        </w:rPr>
        <w:t>Lehmann-Willenbrock, N., Allen, J. and Kauffeld, S., 2013. A Sequential Analysis of Procedural Meeting Communication: How Teams Facilitate Their Meetings. </w:t>
      </w:r>
      <w:r w:rsidRPr="004810AE">
        <w:rPr>
          <w:rFonts w:ascii="Times New Roman" w:hAnsi="Times New Roman" w:cs="Times New Roman"/>
          <w:bCs/>
          <w:i/>
          <w:iCs/>
          <w:sz w:val="24"/>
          <w:szCs w:val="24"/>
          <w:lang w:val="en-GB"/>
        </w:rPr>
        <w:t>Journal of Applied Communication Research</w:t>
      </w:r>
      <w:r w:rsidRPr="004810AE">
        <w:rPr>
          <w:rFonts w:ascii="Times New Roman" w:hAnsi="Times New Roman" w:cs="Times New Roman"/>
          <w:bCs/>
          <w:sz w:val="24"/>
          <w:szCs w:val="24"/>
          <w:lang w:val="en-GB"/>
        </w:rPr>
        <w:t>, 41(4), pp.365-388.</w:t>
      </w:r>
    </w:p>
    <w:p w14:paraId="78DE6803" w14:textId="77777777" w:rsidR="004810AE" w:rsidRPr="004810AE" w:rsidRDefault="004810AE" w:rsidP="004810AE">
      <w:pPr>
        <w:spacing w:before="240" w:line="360" w:lineRule="auto"/>
        <w:jc w:val="both"/>
        <w:rPr>
          <w:rFonts w:ascii="Times New Roman" w:hAnsi="Times New Roman" w:cs="Times New Roman"/>
          <w:bCs/>
          <w:sz w:val="24"/>
          <w:szCs w:val="24"/>
          <w:lang w:val="en-GB"/>
        </w:rPr>
      </w:pPr>
      <w:r w:rsidRPr="004810AE">
        <w:rPr>
          <w:rFonts w:ascii="Times New Roman" w:hAnsi="Times New Roman" w:cs="Times New Roman"/>
          <w:bCs/>
          <w:sz w:val="24"/>
          <w:szCs w:val="24"/>
          <w:lang w:val="en-GB"/>
        </w:rPr>
        <w:t>Meyer-Ohle, H., 2009. Facing Changing Principles of Employment. </w:t>
      </w:r>
      <w:r w:rsidRPr="004810AE">
        <w:rPr>
          <w:rFonts w:ascii="Times New Roman" w:hAnsi="Times New Roman" w:cs="Times New Roman"/>
          <w:bCs/>
          <w:i/>
          <w:iCs/>
          <w:sz w:val="24"/>
          <w:szCs w:val="24"/>
          <w:lang w:val="en-GB"/>
        </w:rPr>
        <w:t>Japanese Workplaces in Transition</w:t>
      </w:r>
      <w:r w:rsidRPr="004810AE">
        <w:rPr>
          <w:rFonts w:ascii="Times New Roman" w:hAnsi="Times New Roman" w:cs="Times New Roman"/>
          <w:bCs/>
          <w:sz w:val="24"/>
          <w:szCs w:val="24"/>
          <w:lang w:val="en-GB"/>
        </w:rPr>
        <w:t>, pp.75-111.</w:t>
      </w:r>
    </w:p>
    <w:p w14:paraId="07492E06" w14:textId="77777777" w:rsidR="004810AE" w:rsidRPr="004810AE" w:rsidRDefault="004810AE" w:rsidP="004810AE">
      <w:pPr>
        <w:spacing w:before="240" w:line="360" w:lineRule="auto"/>
        <w:jc w:val="both"/>
        <w:rPr>
          <w:rFonts w:ascii="Times New Roman" w:hAnsi="Times New Roman" w:cs="Times New Roman"/>
          <w:bCs/>
          <w:sz w:val="24"/>
          <w:szCs w:val="24"/>
          <w:lang w:val="en-GB"/>
        </w:rPr>
      </w:pPr>
      <w:r w:rsidRPr="004810AE">
        <w:rPr>
          <w:rFonts w:ascii="Times New Roman" w:hAnsi="Times New Roman" w:cs="Times New Roman"/>
          <w:bCs/>
          <w:sz w:val="24"/>
          <w:szCs w:val="24"/>
          <w:lang w:val="en-GB"/>
        </w:rPr>
        <w:t>Salge, C., Glackin, C. and Polani, D., 2014. Empowerment–An Introduction. </w:t>
      </w:r>
      <w:r w:rsidRPr="004810AE">
        <w:rPr>
          <w:rFonts w:ascii="Times New Roman" w:hAnsi="Times New Roman" w:cs="Times New Roman"/>
          <w:bCs/>
          <w:i/>
          <w:iCs/>
          <w:sz w:val="24"/>
          <w:szCs w:val="24"/>
          <w:lang w:val="en-GB"/>
        </w:rPr>
        <w:t>Guided Self-Organization: Inception</w:t>
      </w:r>
      <w:r w:rsidRPr="004810AE">
        <w:rPr>
          <w:rFonts w:ascii="Times New Roman" w:hAnsi="Times New Roman" w:cs="Times New Roman"/>
          <w:bCs/>
          <w:sz w:val="24"/>
          <w:szCs w:val="24"/>
          <w:lang w:val="en-GB"/>
        </w:rPr>
        <w:t>, pp.67-114.</w:t>
      </w:r>
    </w:p>
    <w:p w14:paraId="1D7758F3" w14:textId="77777777" w:rsidR="004810AE" w:rsidRPr="004810AE" w:rsidRDefault="004810AE" w:rsidP="004810AE">
      <w:pPr>
        <w:spacing w:before="240" w:line="360" w:lineRule="auto"/>
        <w:jc w:val="both"/>
        <w:rPr>
          <w:rFonts w:ascii="Times New Roman" w:hAnsi="Times New Roman" w:cs="Times New Roman"/>
          <w:bCs/>
          <w:sz w:val="24"/>
          <w:szCs w:val="24"/>
          <w:lang w:val="en-GB"/>
        </w:rPr>
      </w:pPr>
      <w:r w:rsidRPr="004810AE">
        <w:rPr>
          <w:rFonts w:ascii="Times New Roman" w:hAnsi="Times New Roman" w:cs="Times New Roman"/>
          <w:bCs/>
          <w:sz w:val="24"/>
          <w:szCs w:val="24"/>
          <w:lang w:val="en-GB"/>
        </w:rPr>
        <w:lastRenderedPageBreak/>
        <w:t>Villazon-Terrazas, B., Garcia-Santa, N., San Miguel, B., del Rey-Mejías, A., Muria, J., Seara, G., Reneses, B. and de la Torre, V., 2018. Fujitsu HIKARI, a Healthcare Decision Support System based on Biomedical Knowledge. </w:t>
      </w:r>
      <w:r w:rsidRPr="004810AE">
        <w:rPr>
          <w:rFonts w:ascii="Times New Roman" w:hAnsi="Times New Roman" w:cs="Times New Roman"/>
          <w:bCs/>
          <w:i/>
          <w:iCs/>
          <w:sz w:val="24"/>
          <w:szCs w:val="24"/>
          <w:lang w:val="en-GB"/>
        </w:rPr>
        <w:t>International Journal of Privacy and Health Information Management</w:t>
      </w:r>
      <w:r w:rsidRPr="004810AE">
        <w:rPr>
          <w:rFonts w:ascii="Times New Roman" w:hAnsi="Times New Roman" w:cs="Times New Roman"/>
          <w:bCs/>
          <w:sz w:val="24"/>
          <w:szCs w:val="24"/>
          <w:lang w:val="en-GB"/>
        </w:rPr>
        <w:t>, 6(2), pp.26-49.</w:t>
      </w:r>
    </w:p>
    <w:p w14:paraId="32273FF5" w14:textId="1C954BE9" w:rsidR="00676B21" w:rsidRPr="00676B21" w:rsidRDefault="00676B21" w:rsidP="00676B21">
      <w:pPr>
        <w:spacing w:before="240" w:line="360" w:lineRule="auto"/>
        <w:jc w:val="both"/>
        <w:rPr>
          <w:rFonts w:ascii="Times New Roman" w:hAnsi="Times New Roman" w:cs="Times New Roman"/>
          <w:bCs/>
          <w:sz w:val="24"/>
          <w:szCs w:val="24"/>
          <w:lang w:val="en-GB"/>
        </w:rPr>
      </w:pPr>
    </w:p>
    <w:p w14:paraId="48D4F50E" w14:textId="26CD5E31" w:rsidR="00C82E84" w:rsidRPr="0091211C" w:rsidRDefault="00C82E84" w:rsidP="007A1D5C">
      <w:pPr>
        <w:spacing w:before="240" w:line="360" w:lineRule="auto"/>
        <w:jc w:val="both"/>
        <w:rPr>
          <w:rFonts w:ascii="Times New Roman" w:hAnsi="Times New Roman" w:cs="Times New Roman"/>
          <w:bCs/>
          <w:sz w:val="24"/>
          <w:szCs w:val="24"/>
          <w:lang w:val="en-GB"/>
        </w:rPr>
      </w:pPr>
    </w:p>
    <w:p w14:paraId="357F85D4" w14:textId="77777777" w:rsidR="00535AF1" w:rsidRPr="00535AF1" w:rsidRDefault="00535AF1" w:rsidP="007A1D5C">
      <w:pPr>
        <w:spacing w:before="240" w:line="360" w:lineRule="auto"/>
        <w:jc w:val="both"/>
        <w:rPr>
          <w:rFonts w:ascii="Times New Roman" w:hAnsi="Times New Roman" w:cs="Times New Roman"/>
          <w:bCs/>
          <w:sz w:val="24"/>
          <w:szCs w:val="24"/>
        </w:rPr>
      </w:pPr>
    </w:p>
    <w:p w14:paraId="63261CBC" w14:textId="77777777" w:rsidR="0098076A" w:rsidRPr="00535AF1" w:rsidRDefault="0098076A" w:rsidP="007A1D5C">
      <w:pPr>
        <w:spacing w:before="240" w:line="360" w:lineRule="auto"/>
        <w:jc w:val="both"/>
        <w:rPr>
          <w:rFonts w:ascii="Times New Roman" w:hAnsi="Times New Roman" w:cs="Times New Roman"/>
          <w:bCs/>
          <w:sz w:val="24"/>
          <w:szCs w:val="24"/>
        </w:rPr>
      </w:pPr>
    </w:p>
    <w:p w14:paraId="10C96DA5" w14:textId="77777777" w:rsidR="0098076A" w:rsidRPr="00535AF1" w:rsidRDefault="0098076A" w:rsidP="007A1D5C">
      <w:pPr>
        <w:spacing w:before="240" w:line="360" w:lineRule="auto"/>
        <w:jc w:val="both"/>
        <w:rPr>
          <w:rFonts w:ascii="Times New Roman" w:hAnsi="Times New Roman" w:cs="Times New Roman"/>
          <w:bCs/>
          <w:sz w:val="24"/>
          <w:szCs w:val="24"/>
        </w:rPr>
      </w:pPr>
    </w:p>
    <w:p w14:paraId="0BBFB4C1" w14:textId="77777777" w:rsidR="006B59EB" w:rsidRPr="00535AF1" w:rsidRDefault="006B59EB" w:rsidP="007A1D5C">
      <w:pPr>
        <w:spacing w:before="240" w:line="360" w:lineRule="auto"/>
        <w:jc w:val="both"/>
        <w:rPr>
          <w:rFonts w:ascii="Times New Roman" w:hAnsi="Times New Roman" w:cs="Times New Roman"/>
          <w:bCs/>
          <w:sz w:val="24"/>
          <w:szCs w:val="24"/>
        </w:rPr>
      </w:pPr>
    </w:p>
    <w:p w14:paraId="7D370744" w14:textId="77777777" w:rsidR="006B59EB" w:rsidRPr="00535AF1" w:rsidRDefault="006B59EB" w:rsidP="007A1D5C">
      <w:pPr>
        <w:spacing w:before="240" w:line="360" w:lineRule="auto"/>
        <w:jc w:val="both"/>
        <w:rPr>
          <w:rFonts w:ascii="Times New Roman" w:hAnsi="Times New Roman" w:cs="Times New Roman"/>
          <w:bCs/>
          <w:sz w:val="24"/>
          <w:szCs w:val="24"/>
        </w:rPr>
      </w:pPr>
    </w:p>
    <w:p w14:paraId="0B7C6CD1" w14:textId="77777777" w:rsidR="00170C5E" w:rsidRPr="00535AF1" w:rsidRDefault="00170C5E" w:rsidP="007A1D5C">
      <w:pPr>
        <w:spacing w:before="240" w:line="360" w:lineRule="auto"/>
        <w:jc w:val="both"/>
        <w:rPr>
          <w:rFonts w:ascii="Times New Roman" w:hAnsi="Times New Roman" w:cs="Times New Roman"/>
          <w:bCs/>
          <w:sz w:val="24"/>
          <w:szCs w:val="24"/>
        </w:rPr>
      </w:pPr>
    </w:p>
    <w:p w14:paraId="328B5078" w14:textId="77777777" w:rsidR="00BA4120" w:rsidRPr="00BA4120" w:rsidRDefault="00BA4120" w:rsidP="00BA4120">
      <w:pPr>
        <w:spacing w:line="360" w:lineRule="auto"/>
        <w:jc w:val="both"/>
        <w:rPr>
          <w:rFonts w:ascii="Times New Roman" w:hAnsi="Times New Roman" w:cs="Times New Roman"/>
          <w:bCs/>
          <w:sz w:val="24"/>
          <w:szCs w:val="24"/>
        </w:rPr>
      </w:pPr>
    </w:p>
    <w:p w14:paraId="259AD673" w14:textId="77777777" w:rsidR="00BE0E37" w:rsidRPr="00BA4120" w:rsidRDefault="00BE0E37" w:rsidP="00DF0301">
      <w:pPr>
        <w:spacing w:line="360" w:lineRule="auto"/>
        <w:jc w:val="both"/>
        <w:rPr>
          <w:rFonts w:ascii="Times New Roman" w:hAnsi="Times New Roman" w:cs="Times New Roman"/>
          <w:sz w:val="24"/>
          <w:szCs w:val="24"/>
        </w:rPr>
      </w:pPr>
    </w:p>
    <w:p w14:paraId="4021BEDD" w14:textId="77777777" w:rsidR="00BE0E37" w:rsidRDefault="00BE0E37" w:rsidP="00DF0301">
      <w:pPr>
        <w:spacing w:line="360" w:lineRule="auto"/>
        <w:jc w:val="both"/>
        <w:rPr>
          <w:rFonts w:ascii="Times New Roman" w:hAnsi="Times New Roman" w:cs="Times New Roman"/>
          <w:sz w:val="24"/>
          <w:szCs w:val="24"/>
        </w:rPr>
      </w:pPr>
    </w:p>
    <w:p w14:paraId="69A3E9E4" w14:textId="77777777" w:rsidR="007216EE" w:rsidRPr="00DF0301" w:rsidRDefault="007216EE" w:rsidP="00DF0301">
      <w:pPr>
        <w:spacing w:line="360" w:lineRule="auto"/>
        <w:jc w:val="both"/>
        <w:rPr>
          <w:rFonts w:ascii="Times New Roman" w:hAnsi="Times New Roman" w:cs="Times New Roman"/>
          <w:b/>
          <w:sz w:val="24"/>
          <w:szCs w:val="24"/>
        </w:rPr>
      </w:pPr>
      <w:r w:rsidRPr="00DF0301">
        <w:rPr>
          <w:rFonts w:ascii="Times New Roman" w:hAnsi="Times New Roman" w:cs="Times New Roman"/>
          <w:b/>
          <w:sz w:val="24"/>
          <w:szCs w:val="24"/>
        </w:rPr>
        <w:br w:type="page"/>
      </w:r>
    </w:p>
    <w:p w14:paraId="5050C637" w14:textId="77777777" w:rsidR="00FA3CDE" w:rsidRPr="005F440B" w:rsidRDefault="00FA3CDE" w:rsidP="002E2F67">
      <w:pPr>
        <w:spacing w:before="240"/>
        <w:jc w:val="both"/>
        <w:rPr>
          <w:rFonts w:ascii="Times New Roman" w:hAnsi="Times New Roman" w:cs="Times New Roman"/>
          <w:sz w:val="24"/>
          <w:szCs w:val="24"/>
        </w:rPr>
      </w:pPr>
    </w:p>
    <w:sectPr w:rsidR="00FA3CDE" w:rsidRPr="005F440B" w:rsidSect="004810AE">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52094" w14:textId="77777777" w:rsidR="00D226C9" w:rsidRDefault="00D226C9" w:rsidP="004810AE">
      <w:pPr>
        <w:spacing w:after="0" w:line="240" w:lineRule="auto"/>
      </w:pPr>
      <w:r>
        <w:separator/>
      </w:r>
    </w:p>
  </w:endnote>
  <w:endnote w:type="continuationSeparator" w:id="0">
    <w:p w14:paraId="182CE4A5" w14:textId="77777777" w:rsidR="00D226C9" w:rsidRDefault="00D226C9" w:rsidP="00481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3771906"/>
      <w:docPartObj>
        <w:docPartGallery w:val="Page Numbers (Bottom of Page)"/>
        <w:docPartUnique/>
      </w:docPartObj>
    </w:sdtPr>
    <w:sdtEndPr>
      <w:rPr>
        <w:noProof/>
      </w:rPr>
    </w:sdtEndPr>
    <w:sdtContent>
      <w:p w14:paraId="0FCB8678" w14:textId="2498FC58" w:rsidR="004810AE" w:rsidRDefault="004810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1A16AF" w14:textId="77777777" w:rsidR="004810AE" w:rsidRDefault="00481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C31F1" w14:textId="77777777" w:rsidR="00D226C9" w:rsidRDefault="00D226C9" w:rsidP="004810AE">
      <w:pPr>
        <w:spacing w:after="0" w:line="240" w:lineRule="auto"/>
      </w:pPr>
      <w:r>
        <w:separator/>
      </w:r>
    </w:p>
  </w:footnote>
  <w:footnote w:type="continuationSeparator" w:id="0">
    <w:p w14:paraId="6D8E1FF2" w14:textId="77777777" w:rsidR="00D226C9" w:rsidRDefault="00D226C9" w:rsidP="004810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92BED"/>
    <w:multiLevelType w:val="hybridMultilevel"/>
    <w:tmpl w:val="A314C1C0"/>
    <w:lvl w:ilvl="0" w:tplc="0409000F">
      <w:start w:val="1"/>
      <w:numFmt w:val="decimal"/>
      <w:lvlText w:val="%1."/>
      <w:lvlJc w:val="left"/>
      <w:pPr>
        <w:ind w:left="1079" w:hanging="360"/>
      </w:pPr>
    </w:lvl>
    <w:lvl w:ilvl="1" w:tplc="04090019" w:tentative="1">
      <w:start w:val="1"/>
      <w:numFmt w:val="lowerLetter"/>
      <w:lvlText w:val="%2."/>
      <w:lvlJc w:val="left"/>
      <w:pPr>
        <w:ind w:left="1799" w:hanging="360"/>
      </w:pPr>
    </w:lvl>
    <w:lvl w:ilvl="2" w:tplc="0409001B" w:tentative="1">
      <w:start w:val="1"/>
      <w:numFmt w:val="lowerRoman"/>
      <w:lvlText w:val="%3."/>
      <w:lvlJc w:val="right"/>
      <w:pPr>
        <w:ind w:left="2519" w:hanging="180"/>
      </w:pPr>
    </w:lvl>
    <w:lvl w:ilvl="3" w:tplc="0409000F" w:tentative="1">
      <w:start w:val="1"/>
      <w:numFmt w:val="decimal"/>
      <w:lvlText w:val="%4."/>
      <w:lvlJc w:val="left"/>
      <w:pPr>
        <w:ind w:left="3239" w:hanging="360"/>
      </w:pPr>
    </w:lvl>
    <w:lvl w:ilvl="4" w:tplc="04090019" w:tentative="1">
      <w:start w:val="1"/>
      <w:numFmt w:val="lowerLetter"/>
      <w:lvlText w:val="%5."/>
      <w:lvlJc w:val="left"/>
      <w:pPr>
        <w:ind w:left="3959" w:hanging="360"/>
      </w:pPr>
    </w:lvl>
    <w:lvl w:ilvl="5" w:tplc="0409001B" w:tentative="1">
      <w:start w:val="1"/>
      <w:numFmt w:val="lowerRoman"/>
      <w:lvlText w:val="%6."/>
      <w:lvlJc w:val="right"/>
      <w:pPr>
        <w:ind w:left="4679" w:hanging="180"/>
      </w:pPr>
    </w:lvl>
    <w:lvl w:ilvl="6" w:tplc="0409000F" w:tentative="1">
      <w:start w:val="1"/>
      <w:numFmt w:val="decimal"/>
      <w:lvlText w:val="%7."/>
      <w:lvlJc w:val="left"/>
      <w:pPr>
        <w:ind w:left="5399" w:hanging="360"/>
      </w:pPr>
    </w:lvl>
    <w:lvl w:ilvl="7" w:tplc="04090019" w:tentative="1">
      <w:start w:val="1"/>
      <w:numFmt w:val="lowerLetter"/>
      <w:lvlText w:val="%8."/>
      <w:lvlJc w:val="left"/>
      <w:pPr>
        <w:ind w:left="6119" w:hanging="360"/>
      </w:pPr>
    </w:lvl>
    <w:lvl w:ilvl="8" w:tplc="0409001B" w:tentative="1">
      <w:start w:val="1"/>
      <w:numFmt w:val="lowerRoman"/>
      <w:lvlText w:val="%9."/>
      <w:lvlJc w:val="right"/>
      <w:pPr>
        <w:ind w:left="6839" w:hanging="180"/>
      </w:pPr>
    </w:lvl>
  </w:abstractNum>
  <w:abstractNum w:abstractNumId="1" w15:restartNumberingAfterBreak="0">
    <w:nsid w:val="402B6EB0"/>
    <w:multiLevelType w:val="hybridMultilevel"/>
    <w:tmpl w:val="4210BB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QwNzMxMzI1MzQ2NzVQ0lEKTi0uzszPAykwqgUAwyGZeiwAAAA="/>
  </w:docVars>
  <w:rsids>
    <w:rsidRoot w:val="002E2F67"/>
    <w:rsid w:val="000607FB"/>
    <w:rsid w:val="00170C5E"/>
    <w:rsid w:val="002023B4"/>
    <w:rsid w:val="00226959"/>
    <w:rsid w:val="0023521D"/>
    <w:rsid w:val="002B4015"/>
    <w:rsid w:val="002E2F67"/>
    <w:rsid w:val="00311A6B"/>
    <w:rsid w:val="003A4B3B"/>
    <w:rsid w:val="003B1C0B"/>
    <w:rsid w:val="00451E98"/>
    <w:rsid w:val="004546AB"/>
    <w:rsid w:val="004672C4"/>
    <w:rsid w:val="004810AE"/>
    <w:rsid w:val="00495CD7"/>
    <w:rsid w:val="004D1542"/>
    <w:rsid w:val="00521FCF"/>
    <w:rsid w:val="00535AF1"/>
    <w:rsid w:val="005A6782"/>
    <w:rsid w:val="005F440B"/>
    <w:rsid w:val="00676B21"/>
    <w:rsid w:val="006936DB"/>
    <w:rsid w:val="006B4203"/>
    <w:rsid w:val="006B5462"/>
    <w:rsid w:val="006B59EB"/>
    <w:rsid w:val="006C4724"/>
    <w:rsid w:val="00716DD6"/>
    <w:rsid w:val="007216EE"/>
    <w:rsid w:val="007A1D5C"/>
    <w:rsid w:val="007E087C"/>
    <w:rsid w:val="008B5FC4"/>
    <w:rsid w:val="0091211C"/>
    <w:rsid w:val="00924777"/>
    <w:rsid w:val="0098076A"/>
    <w:rsid w:val="009855DF"/>
    <w:rsid w:val="009A7FD0"/>
    <w:rsid w:val="00AD1616"/>
    <w:rsid w:val="00BA4120"/>
    <w:rsid w:val="00BB38DE"/>
    <w:rsid w:val="00BC5ED1"/>
    <w:rsid w:val="00BE0E37"/>
    <w:rsid w:val="00C75878"/>
    <w:rsid w:val="00C82E84"/>
    <w:rsid w:val="00CD7238"/>
    <w:rsid w:val="00D226C9"/>
    <w:rsid w:val="00D80470"/>
    <w:rsid w:val="00DF0301"/>
    <w:rsid w:val="00E25767"/>
    <w:rsid w:val="00F17CD8"/>
    <w:rsid w:val="00F357FF"/>
    <w:rsid w:val="00FA3C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CD9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959"/>
    <w:pPr>
      <w:keepNext/>
      <w:keepLines/>
      <w:spacing w:before="480" w:after="0"/>
      <w:outlineLvl w:val="0"/>
    </w:pPr>
    <w:rPr>
      <w:rFonts w:asciiTheme="majorHAnsi" w:eastAsiaTheme="majorEastAsia" w:hAnsiTheme="majorHAnsi" w:cstheme="majorBidi"/>
      <w:b/>
      <w:bCs/>
      <w:color w:val="5F497A" w:themeColor="accent4" w:themeShade="BF"/>
      <w:sz w:val="28"/>
      <w:szCs w:val="28"/>
    </w:rPr>
  </w:style>
  <w:style w:type="paragraph" w:styleId="Heading2">
    <w:name w:val="heading 2"/>
    <w:basedOn w:val="Normal"/>
    <w:next w:val="Normal"/>
    <w:link w:val="Heading2Char"/>
    <w:uiPriority w:val="9"/>
    <w:unhideWhenUsed/>
    <w:qFormat/>
    <w:rsid w:val="00226959"/>
    <w:pPr>
      <w:keepNext/>
      <w:keepLines/>
      <w:spacing w:before="40" w:after="0"/>
      <w:outlineLvl w:val="1"/>
    </w:pPr>
    <w:rPr>
      <w:rFonts w:asciiTheme="majorHAnsi" w:eastAsiaTheme="majorEastAsia" w:hAnsiTheme="majorHAnsi" w:cstheme="majorBidi"/>
      <w:color w:val="632423" w:themeColor="accent2"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959"/>
    <w:rPr>
      <w:rFonts w:asciiTheme="majorHAnsi" w:eastAsiaTheme="majorEastAsia" w:hAnsiTheme="majorHAnsi" w:cstheme="majorBidi"/>
      <w:b/>
      <w:bCs/>
      <w:color w:val="5F497A" w:themeColor="accent4" w:themeShade="BF"/>
      <w:sz w:val="28"/>
      <w:szCs w:val="28"/>
    </w:rPr>
  </w:style>
  <w:style w:type="character" w:customStyle="1" w:styleId="Heading2Char">
    <w:name w:val="Heading 2 Char"/>
    <w:basedOn w:val="DefaultParagraphFont"/>
    <w:link w:val="Heading2"/>
    <w:uiPriority w:val="9"/>
    <w:rsid w:val="00226959"/>
    <w:rPr>
      <w:rFonts w:asciiTheme="majorHAnsi" w:eastAsiaTheme="majorEastAsia" w:hAnsiTheme="majorHAnsi" w:cstheme="majorBidi"/>
      <w:color w:val="632423" w:themeColor="accent2" w:themeShade="80"/>
      <w:sz w:val="26"/>
      <w:szCs w:val="26"/>
    </w:rPr>
  </w:style>
  <w:style w:type="paragraph" w:styleId="ListParagraph">
    <w:name w:val="List Paragraph"/>
    <w:basedOn w:val="Normal"/>
    <w:uiPriority w:val="34"/>
    <w:qFormat/>
    <w:rsid w:val="004810AE"/>
    <w:pPr>
      <w:ind w:left="720"/>
      <w:contextualSpacing/>
    </w:pPr>
  </w:style>
  <w:style w:type="paragraph" w:styleId="Header">
    <w:name w:val="header"/>
    <w:basedOn w:val="Normal"/>
    <w:link w:val="HeaderChar"/>
    <w:uiPriority w:val="99"/>
    <w:unhideWhenUsed/>
    <w:rsid w:val="004810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10AE"/>
  </w:style>
  <w:style w:type="paragraph" w:styleId="Footer">
    <w:name w:val="footer"/>
    <w:basedOn w:val="Normal"/>
    <w:link w:val="FooterChar"/>
    <w:uiPriority w:val="99"/>
    <w:unhideWhenUsed/>
    <w:rsid w:val="004810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10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4623">
      <w:bodyDiv w:val="1"/>
      <w:marLeft w:val="0"/>
      <w:marRight w:val="0"/>
      <w:marTop w:val="0"/>
      <w:marBottom w:val="0"/>
      <w:divBdr>
        <w:top w:val="none" w:sz="0" w:space="0" w:color="auto"/>
        <w:left w:val="none" w:sz="0" w:space="0" w:color="auto"/>
        <w:bottom w:val="none" w:sz="0" w:space="0" w:color="auto"/>
        <w:right w:val="none" w:sz="0" w:space="0" w:color="auto"/>
      </w:divBdr>
    </w:div>
    <w:div w:id="247930137">
      <w:bodyDiv w:val="1"/>
      <w:marLeft w:val="0"/>
      <w:marRight w:val="0"/>
      <w:marTop w:val="0"/>
      <w:marBottom w:val="0"/>
      <w:divBdr>
        <w:top w:val="none" w:sz="0" w:space="0" w:color="auto"/>
        <w:left w:val="none" w:sz="0" w:space="0" w:color="auto"/>
        <w:bottom w:val="none" w:sz="0" w:space="0" w:color="auto"/>
        <w:right w:val="none" w:sz="0" w:space="0" w:color="auto"/>
      </w:divBdr>
    </w:div>
    <w:div w:id="371730760">
      <w:bodyDiv w:val="1"/>
      <w:marLeft w:val="0"/>
      <w:marRight w:val="0"/>
      <w:marTop w:val="0"/>
      <w:marBottom w:val="0"/>
      <w:divBdr>
        <w:top w:val="none" w:sz="0" w:space="0" w:color="auto"/>
        <w:left w:val="none" w:sz="0" w:space="0" w:color="auto"/>
        <w:bottom w:val="none" w:sz="0" w:space="0" w:color="auto"/>
        <w:right w:val="none" w:sz="0" w:space="0" w:color="auto"/>
      </w:divBdr>
    </w:div>
    <w:div w:id="387147633">
      <w:bodyDiv w:val="1"/>
      <w:marLeft w:val="0"/>
      <w:marRight w:val="0"/>
      <w:marTop w:val="0"/>
      <w:marBottom w:val="0"/>
      <w:divBdr>
        <w:top w:val="none" w:sz="0" w:space="0" w:color="auto"/>
        <w:left w:val="none" w:sz="0" w:space="0" w:color="auto"/>
        <w:bottom w:val="none" w:sz="0" w:space="0" w:color="auto"/>
        <w:right w:val="none" w:sz="0" w:space="0" w:color="auto"/>
      </w:divBdr>
    </w:div>
    <w:div w:id="675614648">
      <w:bodyDiv w:val="1"/>
      <w:marLeft w:val="0"/>
      <w:marRight w:val="0"/>
      <w:marTop w:val="0"/>
      <w:marBottom w:val="0"/>
      <w:divBdr>
        <w:top w:val="none" w:sz="0" w:space="0" w:color="auto"/>
        <w:left w:val="none" w:sz="0" w:space="0" w:color="auto"/>
        <w:bottom w:val="none" w:sz="0" w:space="0" w:color="auto"/>
        <w:right w:val="none" w:sz="0" w:space="0" w:color="auto"/>
      </w:divBdr>
    </w:div>
    <w:div w:id="1415930912">
      <w:bodyDiv w:val="1"/>
      <w:marLeft w:val="0"/>
      <w:marRight w:val="0"/>
      <w:marTop w:val="0"/>
      <w:marBottom w:val="0"/>
      <w:divBdr>
        <w:top w:val="none" w:sz="0" w:space="0" w:color="auto"/>
        <w:left w:val="none" w:sz="0" w:space="0" w:color="auto"/>
        <w:bottom w:val="none" w:sz="0" w:space="0" w:color="auto"/>
        <w:right w:val="none" w:sz="0" w:space="0" w:color="auto"/>
      </w:divBdr>
    </w:div>
    <w:div w:id="1513107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15F02F83-A460-4F70-B5A6-A0E67B899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2335</Words>
  <Characters>13316</Characters>
  <Application>Microsoft Office Word</Application>
  <DocSecurity>0</DocSecurity>
  <Lines>110</Lines>
  <Paragraphs>31</Paragraphs>
  <ScaleCrop>false</ScaleCrop>
  <Company/>
  <LinksUpToDate>false</LinksUpToDate>
  <CharactersWithSpaces>15620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2022-07-01T11:50:00Z</dcterms:created>
  <dcterms:modified xsi:type="dcterms:W3CDTF">2022-07-01T11:50:00Z</dcterms:modified>
</cp:coreProperties>
</file>