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697140" w:rsidP="44F81798" w:rsidRDefault="00697140" w14:paraId="3C55C3BB" w14:textId="7CA54596">
      <w:pPr>
        <w:pStyle w:val="Normal"/>
        <w:spacing w:line="259" w:lineRule="auto"/>
        <w:jc w:val="left"/>
        <w:rPr>
          <w:rFonts w:ascii="Arial" w:hAnsi="Arial" w:eastAsia="Calibri" w:cs=""/>
          <w:sz w:val="24"/>
          <w:szCs w:val="24"/>
        </w:rPr>
      </w:pPr>
      <w:r w:rsidR="44F81798">
        <w:drawing>
          <wp:inline wp14:editId="59E99A0B" wp14:anchorId="26181C50">
            <wp:extent cx="1285875" cy="1271345"/>
            <wp:effectExtent l="0" t="0" r="0" b="0"/>
            <wp:docPr id="1214686354" name="" title=""/>
            <wp:cNvGraphicFramePr>
              <a:graphicFrameLocks noChangeAspect="1"/>
            </wp:cNvGraphicFramePr>
            <a:graphic>
              <a:graphicData uri="http://schemas.openxmlformats.org/drawingml/2006/picture">
                <pic:pic>
                  <pic:nvPicPr>
                    <pic:cNvPr id="0" name=""/>
                    <pic:cNvPicPr/>
                  </pic:nvPicPr>
                  <pic:blipFill>
                    <a:blip r:embed="R274309470488407e">
                      <a:extLst>
                        <a:ext xmlns:a="http://schemas.openxmlformats.org/drawingml/2006/main" uri="{28A0092B-C50C-407E-A947-70E740481C1C}">
                          <a14:useLocalDpi val="0"/>
                        </a:ext>
                      </a:extLst>
                    </a:blip>
                    <a:stretch>
                      <a:fillRect/>
                    </a:stretch>
                  </pic:blipFill>
                  <pic:spPr>
                    <a:xfrm>
                      <a:off x="0" y="0"/>
                      <a:ext cx="1285875" cy="1271345"/>
                    </a:xfrm>
                    <a:prstGeom prst="rect">
                      <a:avLst/>
                    </a:prstGeom>
                  </pic:spPr>
                </pic:pic>
              </a:graphicData>
            </a:graphic>
          </wp:inline>
        </w:drawing>
      </w:r>
      <w:r w:rsidRPr="44F81798" w:rsidR="44F81798">
        <w:rPr>
          <w:rFonts w:ascii="Arial" w:hAnsi="Arial" w:eastAsia="Calibri" w:cs=""/>
          <w:sz w:val="32"/>
          <w:szCs w:val="32"/>
        </w:rPr>
        <w:t>University of Wales Trinity Saint David</w:t>
      </w:r>
    </w:p>
    <w:p w:rsidR="00697140" w:rsidRDefault="00697140" w14:paraId="3802F4C0" w14:textId="77777777">
      <w:pPr>
        <w:spacing w:line="259" w:lineRule="auto"/>
        <w:jc w:val="left"/>
      </w:pPr>
    </w:p>
    <w:p w:rsidR="00697140" w:rsidRDefault="00697140" w14:paraId="57441836" w14:textId="77777777">
      <w:pPr>
        <w:spacing w:line="259" w:lineRule="auto"/>
        <w:jc w:val="left"/>
      </w:pPr>
    </w:p>
    <w:p w:rsidRPr="0024275B" w:rsidR="00697140" w:rsidP="44F81798" w:rsidRDefault="0024275B" w14:paraId="2B10B7B8" w14:textId="72C08556">
      <w:pPr>
        <w:pStyle w:val="Normal"/>
        <w:spacing w:line="259" w:lineRule="auto"/>
        <w:jc w:val="left"/>
        <w:rPr>
          <w:b w:val="1"/>
          <w:bCs w:val="1"/>
          <w:sz w:val="32"/>
          <w:szCs w:val="32"/>
        </w:rPr>
      </w:pPr>
      <w:r w:rsidRPr="44F81798" w:rsidR="0024275B">
        <w:rPr>
          <w:b w:val="1"/>
          <w:bCs w:val="1"/>
          <w:sz w:val="32"/>
          <w:szCs w:val="32"/>
        </w:rPr>
        <w:t>Health, Wellbeing and Sustainable</w:t>
      </w:r>
      <w:r w:rsidRPr="44F81798" w:rsidR="0024275B">
        <w:rPr>
          <w:b w:val="1"/>
          <w:bCs w:val="1"/>
          <w:sz w:val="32"/>
          <w:szCs w:val="32"/>
        </w:rPr>
        <w:t xml:space="preserve"> </w:t>
      </w:r>
      <w:r w:rsidRPr="44F81798" w:rsidR="0024275B">
        <w:rPr>
          <w:b w:val="1"/>
          <w:bCs w:val="1"/>
          <w:sz w:val="32"/>
          <w:szCs w:val="32"/>
        </w:rPr>
        <w:t>Development</w:t>
      </w:r>
    </w:p>
    <w:p w:rsidRPr="00697140" w:rsidR="00697140" w:rsidP="0024275B" w:rsidRDefault="00697140" w14:paraId="2286125F" w14:textId="4472F798"/>
    <w:p w:rsidRPr="00697140" w:rsidR="00697140" w:rsidP="0024275B" w:rsidRDefault="00697140" w14:paraId="2D679C31" w14:textId="6391AC45"/>
    <w:p w:rsidRPr="00697140" w:rsidR="00697140" w:rsidP="44F81798" w:rsidRDefault="00697140" w14:paraId="1B9A3B0B" w14:textId="73B0DE39">
      <w:pPr>
        <w:pStyle w:val="Normal"/>
        <w:spacing w:line="259" w:lineRule="auto"/>
        <w:jc w:val="left"/>
        <w:rPr>
          <w:rFonts w:ascii="Arial" w:hAnsi="Arial" w:eastAsia="Calibri" w:cs=""/>
          <w:b w:val="0"/>
          <w:bCs w:val="0"/>
          <w:sz w:val="24"/>
          <w:szCs w:val="24"/>
        </w:rPr>
      </w:pPr>
      <w:r w:rsidRPr="44F81798" w:rsidR="44F81798">
        <w:rPr>
          <w:rFonts w:ascii="Arial" w:hAnsi="Arial" w:eastAsia="Calibri" w:cs=""/>
          <w:b w:val="0"/>
          <w:bCs w:val="0"/>
          <w:sz w:val="24"/>
          <w:szCs w:val="24"/>
        </w:rPr>
        <w:t>BMHP6021</w:t>
      </w:r>
    </w:p>
    <w:p w:rsidRPr="00697140" w:rsidR="00697140" w:rsidP="44F81798" w:rsidRDefault="00697140" w14:paraId="77D753EA" w14:textId="7E948BA9">
      <w:pPr>
        <w:pStyle w:val="Normal"/>
      </w:pPr>
      <w:r w:rsidR="00697140">
        <w:rPr/>
        <w:t>Student Name: Andreea Cornelia Lupu</w:t>
      </w:r>
    </w:p>
    <w:p w:rsidR="00697140" w:rsidP="44F81798" w:rsidRDefault="00697140" w14:paraId="63E547A1" w14:textId="3A0B1842">
      <w:pPr>
        <w:pStyle w:val="Normal"/>
        <w:rPr>
          <w:b w:val="0"/>
          <w:bCs w:val="0"/>
          <w:sz w:val="32"/>
          <w:szCs w:val="32"/>
        </w:rPr>
      </w:pPr>
      <w:r w:rsidR="00697140">
        <w:rPr>
          <w:b w:val="0"/>
          <w:bCs w:val="0"/>
        </w:rPr>
        <w:t>Student ID:</w:t>
      </w:r>
      <w:r w:rsidR="00697140">
        <w:rPr>
          <w:b w:val="0"/>
          <w:bCs w:val="0"/>
        </w:rPr>
        <w:t xml:space="preserve"> 1906519</w:t>
      </w:r>
    </w:p>
    <w:p w:rsidR="00F65AC7" w:rsidP="44F81798" w:rsidRDefault="00697140" w14:paraId="1F45FBA9" w14:textId="33779E61">
      <w:pPr>
        <w:spacing w:line="259" w:lineRule="auto"/>
        <w:jc w:val="left"/>
        <w:rPr>
          <w:b w:val="1"/>
          <w:bCs w:val="1"/>
          <w:sz w:val="32"/>
          <w:szCs w:val="32"/>
        </w:rPr>
      </w:pPr>
    </w:p>
    <w:p w:rsidR="00F65AC7" w:rsidP="44F81798" w:rsidRDefault="00697140" w14:paraId="4D61807F" w14:textId="086DDECE">
      <w:pPr>
        <w:spacing w:line="259" w:lineRule="auto"/>
        <w:jc w:val="left"/>
        <w:rPr>
          <w:b w:val="1"/>
          <w:bCs w:val="1"/>
          <w:sz w:val="32"/>
          <w:szCs w:val="32"/>
        </w:rPr>
      </w:pPr>
    </w:p>
    <w:p w:rsidR="00F65AC7" w:rsidP="44F81798" w:rsidRDefault="00697140" w14:paraId="5B5383EE" w14:textId="67CF0BE5">
      <w:pPr>
        <w:pStyle w:val="Normal"/>
        <w:spacing w:line="259" w:lineRule="auto"/>
        <w:jc w:val="left"/>
        <w:rPr>
          <w:b w:val="1"/>
          <w:bCs w:val="1"/>
          <w:sz w:val="24"/>
          <w:szCs w:val="24"/>
        </w:rPr>
      </w:pPr>
      <w:r w:rsidRPr="44F81798" w:rsidR="44F81798">
        <w:rPr>
          <w:b w:val="1"/>
          <w:bCs w:val="1"/>
          <w:sz w:val="32"/>
          <w:szCs w:val="32"/>
        </w:rPr>
        <w:t xml:space="preserve">                                                         </w:t>
      </w:r>
      <w:r w:rsidRPr="44F81798" w:rsidR="44F81798">
        <w:rPr>
          <w:b w:val="0"/>
          <w:bCs w:val="0"/>
          <w:sz w:val="32"/>
          <w:szCs w:val="32"/>
        </w:rPr>
        <w:t xml:space="preserve">   </w:t>
      </w:r>
      <w:r w:rsidRPr="44F81798" w:rsidR="44F81798">
        <w:rPr>
          <w:b w:val="0"/>
          <w:bCs w:val="0"/>
          <w:sz w:val="24"/>
          <w:szCs w:val="24"/>
        </w:rPr>
        <w:t xml:space="preserve"> Lecturer</w:t>
      </w:r>
      <w:r w:rsidRPr="44F81798" w:rsidR="44F81798">
        <w:rPr>
          <w:b w:val="0"/>
          <w:bCs w:val="0"/>
          <w:sz w:val="24"/>
          <w:szCs w:val="24"/>
        </w:rPr>
        <w:t xml:space="preserve"> name</w:t>
      </w:r>
      <w:r w:rsidR="00697140">
        <w:rPr>
          <w:b w:val="0"/>
          <w:bCs w:val="0"/>
        </w:rPr>
        <w:t>:</w:t>
      </w:r>
      <w:r w:rsidRPr="44F81798" w:rsidR="44F81798">
        <w:rPr>
          <w:b w:val="0"/>
          <w:bCs w:val="0"/>
          <w:sz w:val="24"/>
          <w:szCs w:val="24"/>
        </w:rPr>
        <w:t xml:space="preserve"> </w:t>
      </w:r>
      <w:r w:rsidRPr="44F81798" w:rsidR="44F81798">
        <w:rPr>
          <w:b w:val="0"/>
          <w:bCs w:val="0"/>
          <w:sz w:val="24"/>
          <w:szCs w:val="24"/>
        </w:rPr>
        <w:t xml:space="preserve">Diola </w:t>
      </w:r>
      <w:r w:rsidRPr="44F81798" w:rsidR="44F81798">
        <w:rPr>
          <w:b w:val="0"/>
          <w:bCs w:val="0"/>
          <w:sz w:val="24"/>
          <w:szCs w:val="24"/>
        </w:rPr>
        <w:t>Bijhout</w:t>
      </w:r>
    </w:p>
    <w:p w:rsidR="00F65AC7" w:rsidP="44F81798" w:rsidRDefault="00697140" w14:paraId="1FDAA825" w14:textId="5051FD0F">
      <w:pPr>
        <w:pStyle w:val="Normal"/>
        <w:spacing w:line="259" w:lineRule="auto"/>
        <w:jc w:val="left"/>
        <w:rPr>
          <w:rFonts w:ascii="Arial" w:hAnsi="Arial" w:eastAsia="Calibri" w:cs=""/>
          <w:b w:val="0"/>
          <w:bCs w:val="0"/>
          <w:sz w:val="24"/>
          <w:szCs w:val="24"/>
        </w:rPr>
      </w:pPr>
      <w:r w:rsidRPr="44F81798" w:rsidR="44F81798">
        <w:rPr>
          <w:rFonts w:ascii="Arial" w:hAnsi="Arial" w:eastAsia="Calibri" w:cs=""/>
          <w:b w:val="0"/>
          <w:bCs w:val="0"/>
          <w:sz w:val="24"/>
          <w:szCs w:val="24"/>
        </w:rPr>
        <w:t xml:space="preserve"> </w:t>
      </w:r>
    </w:p>
    <w:p w:rsidR="00F65AC7" w:rsidP="44F81798" w:rsidRDefault="00697140" w14:paraId="3EE67279" w14:textId="12765960">
      <w:pPr>
        <w:pStyle w:val="Normal"/>
        <w:spacing w:line="259" w:lineRule="auto"/>
        <w:jc w:val="left"/>
        <w:rPr>
          <w:rFonts w:ascii="Arial" w:hAnsi="Arial" w:eastAsia="Calibri" w:cs=""/>
          <w:b w:val="0"/>
          <w:bCs w:val="0"/>
          <w:sz w:val="24"/>
          <w:szCs w:val="24"/>
        </w:rPr>
      </w:pPr>
    </w:p>
    <w:p w:rsidR="00F65AC7" w:rsidP="44F81798" w:rsidRDefault="00697140" w14:paraId="26BB2504" w14:textId="0E03E797">
      <w:pPr>
        <w:pStyle w:val="Normal"/>
        <w:spacing w:line="259" w:lineRule="auto"/>
        <w:jc w:val="left"/>
        <w:rPr>
          <w:rFonts w:ascii="Arial" w:hAnsi="Arial" w:eastAsia="Calibri" w:cs=""/>
          <w:b w:val="0"/>
          <w:bCs w:val="0"/>
          <w:sz w:val="24"/>
          <w:szCs w:val="24"/>
        </w:rPr>
      </w:pPr>
    </w:p>
    <w:p w:rsidR="00F65AC7" w:rsidP="44F81798" w:rsidRDefault="00697140" w14:paraId="36B88281" w14:textId="53D232F1">
      <w:pPr>
        <w:pStyle w:val="Normal"/>
        <w:spacing w:line="259" w:lineRule="auto"/>
        <w:jc w:val="left"/>
        <w:rPr>
          <w:rFonts w:ascii="Arial" w:hAnsi="Arial" w:eastAsia="Calibri" w:cs=""/>
          <w:b w:val="0"/>
          <w:bCs w:val="0"/>
          <w:sz w:val="24"/>
          <w:szCs w:val="24"/>
        </w:rPr>
      </w:pPr>
    </w:p>
    <w:p w:rsidR="00F65AC7" w:rsidP="44F81798" w:rsidRDefault="00697140" w14:paraId="183C7263" w14:textId="48A264A9">
      <w:pPr>
        <w:pStyle w:val="Normal"/>
        <w:spacing w:line="259" w:lineRule="auto"/>
        <w:jc w:val="left"/>
        <w:rPr>
          <w:rFonts w:ascii="Arial" w:hAnsi="Arial" w:eastAsia="Calibri" w:cs=""/>
          <w:b w:val="0"/>
          <w:bCs w:val="0"/>
          <w:sz w:val="24"/>
          <w:szCs w:val="24"/>
        </w:rPr>
      </w:pPr>
    </w:p>
    <w:p w:rsidR="00F65AC7" w:rsidP="44F81798" w:rsidRDefault="00697140" w14:paraId="19B53CAE" w14:textId="413AEBF8">
      <w:pPr>
        <w:spacing w:line="259" w:lineRule="auto"/>
        <w:jc w:val="left"/>
        <w:rPr>
          <w:b w:val="1"/>
          <w:bCs w:val="1"/>
          <w:sz w:val="32"/>
          <w:szCs w:val="32"/>
        </w:rPr>
      </w:pPr>
    </w:p>
    <w:p w:rsidR="00F65AC7" w:rsidP="44F81798" w:rsidRDefault="00697140" w14:paraId="557ECD63" w14:textId="6FFB5DEC">
      <w:pPr>
        <w:spacing w:line="259" w:lineRule="auto"/>
        <w:jc w:val="left"/>
        <w:rPr>
          <w:b w:val="1"/>
          <w:bCs w:val="1"/>
          <w:sz w:val="32"/>
          <w:szCs w:val="32"/>
        </w:rPr>
      </w:pPr>
    </w:p>
    <w:p w:rsidR="00F65AC7" w:rsidP="44F81798" w:rsidRDefault="00697140" w14:paraId="05B9BCF4" w14:textId="67372843">
      <w:pPr>
        <w:spacing w:line="259" w:lineRule="auto"/>
        <w:jc w:val="left"/>
        <w:rPr>
          <w:b w:val="1"/>
          <w:bCs w:val="1"/>
          <w:sz w:val="32"/>
          <w:szCs w:val="32"/>
        </w:rPr>
      </w:pPr>
    </w:p>
    <w:p w:rsidR="00F65AC7" w:rsidP="44F81798" w:rsidRDefault="00697140" w14:paraId="0B5A8E26" w14:textId="295469CF">
      <w:pPr>
        <w:spacing w:line="259" w:lineRule="auto"/>
        <w:jc w:val="left"/>
        <w:rPr>
          <w:b w:val="1"/>
          <w:bCs w:val="1"/>
          <w:sz w:val="32"/>
          <w:szCs w:val="32"/>
        </w:rPr>
      </w:pPr>
    </w:p>
    <w:p w:rsidR="00F65AC7" w:rsidP="44F81798" w:rsidRDefault="00697140" w14:paraId="3CBF1481" w14:textId="077EE615">
      <w:pPr>
        <w:spacing w:line="259" w:lineRule="auto"/>
        <w:jc w:val="left"/>
        <w:rPr>
          <w:b w:val="1"/>
          <w:bCs w:val="1"/>
          <w:sz w:val="32"/>
          <w:szCs w:val="32"/>
        </w:rPr>
      </w:pPr>
    </w:p>
    <w:p w:rsidR="00F65AC7" w:rsidP="44F81798" w:rsidRDefault="00697140" w14:paraId="30AD68C6" w14:textId="06DD1EBA">
      <w:pPr>
        <w:spacing w:line="259" w:lineRule="auto"/>
        <w:jc w:val="left"/>
        <w:rPr>
          <w:b w:val="1"/>
          <w:bCs w:val="1"/>
          <w:sz w:val="32"/>
          <w:szCs w:val="32"/>
        </w:rPr>
      </w:pPr>
    </w:p>
    <w:p w:rsidR="00F65AC7" w:rsidP="44F81798" w:rsidRDefault="00697140" w14:paraId="216C94FB" w14:textId="06392BE0">
      <w:pPr>
        <w:spacing w:line="259" w:lineRule="auto"/>
        <w:jc w:val="left"/>
        <w:rPr>
          <w:b w:val="1"/>
          <w:bCs w:val="1"/>
          <w:sz w:val="32"/>
          <w:szCs w:val="32"/>
        </w:rPr>
      </w:pPr>
    </w:p>
    <w:p w:rsidR="00F65AC7" w:rsidP="44F81798" w:rsidRDefault="00697140" w14:paraId="21B99446" w14:textId="1A2EE650">
      <w:pPr>
        <w:pStyle w:val="Normal"/>
        <w:spacing w:line="259" w:lineRule="auto"/>
        <w:jc w:val="left"/>
        <w:rPr>
          <w:rFonts w:ascii="Arial" w:hAnsi="Arial" w:eastAsia="Calibri" w:cs=""/>
          <w:b w:val="1"/>
          <w:bCs w:val="1"/>
          <w:sz w:val="24"/>
          <w:szCs w:val="24"/>
        </w:rPr>
      </w:pPr>
    </w:p>
    <w:p w:rsidR="00F65AC7" w:rsidP="44F81798" w:rsidRDefault="00697140" w14:paraId="318C4EF7" w14:textId="739511BE">
      <w:pPr>
        <w:spacing w:line="259" w:lineRule="auto"/>
        <w:jc w:val="left"/>
        <w:rPr>
          <w:b w:val="1"/>
          <w:bCs w:val="1"/>
          <w:sz w:val="32"/>
          <w:szCs w:val="32"/>
        </w:rPr>
      </w:pPr>
    </w:p>
    <w:p w:rsidR="00F65AC7" w:rsidP="44F81798" w:rsidRDefault="00697140" w14:paraId="65A86327" w14:textId="31A98206">
      <w:pPr>
        <w:spacing w:line="259" w:lineRule="auto"/>
        <w:jc w:val="left"/>
        <w:rPr>
          <w:b w:val="1"/>
          <w:bCs w:val="1"/>
          <w:sz w:val="32"/>
          <w:szCs w:val="32"/>
        </w:rPr>
      </w:pPr>
    </w:p>
    <w:p w:rsidR="00F65AC7" w:rsidP="44F81798" w:rsidRDefault="00697140" w14:paraId="4AD294EE" w14:textId="768E4525">
      <w:pPr>
        <w:pStyle w:val="Normal"/>
        <w:spacing w:line="259" w:lineRule="auto"/>
        <w:jc w:val="left"/>
        <w:rPr>
          <w:b w:val="1"/>
          <w:bCs w:val="1"/>
          <w:sz w:val="32"/>
          <w:szCs w:val="32"/>
        </w:rPr>
      </w:pPr>
      <w:r w:rsidRPr="44F81798">
        <w:rPr>
          <w:b w:val="1"/>
          <w:bCs w:val="1"/>
          <w:sz w:val="32"/>
          <w:szCs w:val="32"/>
        </w:rPr>
        <w:br w:type="page"/>
      </w:r>
    </w:p>
    <w:sdt>
      <w:sdtPr>
        <w:id w:val="-1026633925"/>
        <w:docPartObj>
          <w:docPartGallery w:val="Table of Contents"/>
          <w:docPartUnique/>
        </w:docPartObj>
      </w:sdtPr>
      <w:sdtEndPr>
        <w:rPr>
          <w:rFonts w:eastAsiaTheme="minorHAnsi" w:cstheme="minorBidi"/>
          <w:bCs/>
          <w:noProof/>
          <w:color w:val="auto"/>
          <w:sz w:val="24"/>
          <w:szCs w:val="22"/>
          <w:lang w:val="en-GB"/>
        </w:rPr>
      </w:sdtEndPr>
      <w:sdtContent>
        <w:p w:rsidRPr="00D33DC6" w:rsidR="00B35BB2" w:rsidP="0024275B" w:rsidRDefault="00B35BB2" w14:paraId="3452E415" w14:textId="730F7461">
          <w:pPr>
            <w:pStyle w:val="TOCHeading"/>
          </w:pPr>
          <w:r w:rsidRPr="00D33DC6">
            <w:t>Table of Contents</w:t>
          </w:r>
        </w:p>
        <w:p w:rsidR="0024275B" w:rsidRDefault="00B35BB2" w14:paraId="1EFC0FBF" w14:textId="7190C31F">
          <w:pPr>
            <w:pStyle w:val="TOC1"/>
            <w:tabs>
              <w:tab w:val="right" w:leader="dot" w:pos="9016"/>
            </w:tabs>
            <w:rPr>
              <w:rFonts w:asciiTheme="minorHAnsi" w:hAnsiTheme="minorHAnsi" w:eastAsiaTheme="minorEastAsia"/>
              <w:noProof/>
              <w:sz w:val="22"/>
              <w:lang w:eastAsia="en-GB"/>
            </w:rPr>
          </w:pPr>
          <w:r>
            <w:fldChar w:fldCharType="begin"/>
          </w:r>
          <w:r>
            <w:instrText xml:space="preserve"> TOC \o "1-3" \h \z \u </w:instrText>
          </w:r>
          <w:r>
            <w:fldChar w:fldCharType="separate"/>
          </w:r>
          <w:hyperlink w:history="1" w:anchor="_Toc101387056">
            <w:r w:rsidRPr="0068340D" w:rsidR="0024275B">
              <w:rPr>
                <w:rStyle w:val="Hyperlink"/>
                <w:noProof/>
              </w:rPr>
              <w:t>Introduction</w:t>
            </w:r>
            <w:r w:rsidR="0024275B">
              <w:rPr>
                <w:noProof/>
                <w:webHidden/>
              </w:rPr>
              <w:tab/>
            </w:r>
            <w:r w:rsidR="0024275B">
              <w:rPr>
                <w:noProof/>
                <w:webHidden/>
              </w:rPr>
              <w:fldChar w:fldCharType="begin"/>
            </w:r>
            <w:r w:rsidR="0024275B">
              <w:rPr>
                <w:noProof/>
                <w:webHidden/>
              </w:rPr>
              <w:instrText xml:space="preserve"> PAGEREF _Toc101387056 \h </w:instrText>
            </w:r>
            <w:r w:rsidR="0024275B">
              <w:rPr>
                <w:noProof/>
                <w:webHidden/>
              </w:rPr>
            </w:r>
            <w:r w:rsidR="0024275B">
              <w:rPr>
                <w:noProof/>
                <w:webHidden/>
              </w:rPr>
              <w:fldChar w:fldCharType="separate"/>
            </w:r>
            <w:r w:rsidR="0024275B">
              <w:rPr>
                <w:noProof/>
                <w:webHidden/>
              </w:rPr>
              <w:t>1</w:t>
            </w:r>
            <w:r w:rsidR="0024275B">
              <w:rPr>
                <w:noProof/>
                <w:webHidden/>
              </w:rPr>
              <w:fldChar w:fldCharType="end"/>
            </w:r>
          </w:hyperlink>
        </w:p>
        <w:p w:rsidR="0024275B" w:rsidRDefault="0024275B" w14:paraId="46F4D479" w14:textId="6B013CA5">
          <w:pPr>
            <w:pStyle w:val="TOC1"/>
            <w:tabs>
              <w:tab w:val="right" w:leader="dot" w:pos="9016"/>
            </w:tabs>
            <w:rPr>
              <w:rFonts w:asciiTheme="minorHAnsi" w:hAnsiTheme="minorHAnsi" w:eastAsiaTheme="minorEastAsia"/>
              <w:noProof/>
              <w:sz w:val="22"/>
              <w:lang w:eastAsia="en-GB"/>
            </w:rPr>
          </w:pPr>
          <w:hyperlink w:history="1" w:anchor="_Toc101387057">
            <w:r w:rsidRPr="0068340D">
              <w:rPr>
                <w:rStyle w:val="Hyperlink"/>
                <w:noProof/>
              </w:rPr>
              <w:t>Concept of SGDs</w:t>
            </w:r>
            <w:r>
              <w:rPr>
                <w:noProof/>
                <w:webHidden/>
              </w:rPr>
              <w:tab/>
            </w:r>
            <w:r>
              <w:rPr>
                <w:noProof/>
                <w:webHidden/>
              </w:rPr>
              <w:fldChar w:fldCharType="begin"/>
            </w:r>
            <w:r>
              <w:rPr>
                <w:noProof/>
                <w:webHidden/>
              </w:rPr>
              <w:instrText xml:space="preserve"> PAGEREF _Toc101387057 \h </w:instrText>
            </w:r>
            <w:r>
              <w:rPr>
                <w:noProof/>
                <w:webHidden/>
              </w:rPr>
            </w:r>
            <w:r>
              <w:rPr>
                <w:noProof/>
                <w:webHidden/>
              </w:rPr>
              <w:fldChar w:fldCharType="separate"/>
            </w:r>
            <w:r>
              <w:rPr>
                <w:noProof/>
                <w:webHidden/>
              </w:rPr>
              <w:t>2</w:t>
            </w:r>
            <w:r>
              <w:rPr>
                <w:noProof/>
                <w:webHidden/>
              </w:rPr>
              <w:fldChar w:fldCharType="end"/>
            </w:r>
          </w:hyperlink>
        </w:p>
        <w:p w:rsidR="0024275B" w:rsidRDefault="0024275B" w14:paraId="398807BD" w14:textId="04530520">
          <w:pPr>
            <w:pStyle w:val="TOC1"/>
            <w:tabs>
              <w:tab w:val="right" w:leader="dot" w:pos="9016"/>
            </w:tabs>
            <w:rPr>
              <w:rFonts w:asciiTheme="minorHAnsi" w:hAnsiTheme="minorHAnsi" w:eastAsiaTheme="minorEastAsia"/>
              <w:noProof/>
              <w:sz w:val="22"/>
              <w:lang w:eastAsia="en-GB"/>
            </w:rPr>
          </w:pPr>
          <w:hyperlink w:history="1" w:anchor="_Toc101387058">
            <w:r w:rsidRPr="0068340D">
              <w:rPr>
                <w:rStyle w:val="Hyperlink"/>
                <w:noProof/>
              </w:rPr>
              <w:t>Reasons Behind the UK’s Success in Achieving SDG Goals</w:t>
            </w:r>
            <w:r>
              <w:rPr>
                <w:noProof/>
                <w:webHidden/>
              </w:rPr>
              <w:tab/>
            </w:r>
            <w:r>
              <w:rPr>
                <w:noProof/>
                <w:webHidden/>
              </w:rPr>
              <w:fldChar w:fldCharType="begin"/>
            </w:r>
            <w:r>
              <w:rPr>
                <w:noProof/>
                <w:webHidden/>
              </w:rPr>
              <w:instrText xml:space="preserve"> PAGEREF _Toc101387058 \h </w:instrText>
            </w:r>
            <w:r>
              <w:rPr>
                <w:noProof/>
                <w:webHidden/>
              </w:rPr>
            </w:r>
            <w:r>
              <w:rPr>
                <w:noProof/>
                <w:webHidden/>
              </w:rPr>
              <w:fldChar w:fldCharType="separate"/>
            </w:r>
            <w:r>
              <w:rPr>
                <w:noProof/>
                <w:webHidden/>
              </w:rPr>
              <w:t>4</w:t>
            </w:r>
            <w:r>
              <w:rPr>
                <w:noProof/>
                <w:webHidden/>
              </w:rPr>
              <w:fldChar w:fldCharType="end"/>
            </w:r>
          </w:hyperlink>
        </w:p>
        <w:p w:rsidR="0024275B" w:rsidRDefault="0024275B" w14:paraId="329DB913" w14:textId="066C1E65">
          <w:pPr>
            <w:pStyle w:val="TOC2"/>
            <w:tabs>
              <w:tab w:val="right" w:leader="dot" w:pos="9016"/>
            </w:tabs>
            <w:rPr>
              <w:rFonts w:asciiTheme="minorHAnsi" w:hAnsiTheme="minorHAnsi" w:eastAsiaTheme="minorEastAsia"/>
              <w:noProof/>
              <w:sz w:val="22"/>
              <w:lang w:eastAsia="en-GB"/>
            </w:rPr>
          </w:pPr>
          <w:hyperlink w:history="1" w:anchor="_Toc101387059">
            <w:r w:rsidRPr="0068340D">
              <w:rPr>
                <w:rStyle w:val="Hyperlink"/>
                <w:noProof/>
              </w:rPr>
              <w:t>Good Health and Wellbeing</w:t>
            </w:r>
            <w:r>
              <w:rPr>
                <w:noProof/>
                <w:webHidden/>
              </w:rPr>
              <w:tab/>
            </w:r>
            <w:r>
              <w:rPr>
                <w:noProof/>
                <w:webHidden/>
              </w:rPr>
              <w:fldChar w:fldCharType="begin"/>
            </w:r>
            <w:r>
              <w:rPr>
                <w:noProof/>
                <w:webHidden/>
              </w:rPr>
              <w:instrText xml:space="preserve"> PAGEREF _Toc101387059 \h </w:instrText>
            </w:r>
            <w:r>
              <w:rPr>
                <w:noProof/>
                <w:webHidden/>
              </w:rPr>
            </w:r>
            <w:r>
              <w:rPr>
                <w:noProof/>
                <w:webHidden/>
              </w:rPr>
              <w:fldChar w:fldCharType="separate"/>
            </w:r>
            <w:r>
              <w:rPr>
                <w:noProof/>
                <w:webHidden/>
              </w:rPr>
              <w:t>4</w:t>
            </w:r>
            <w:r>
              <w:rPr>
                <w:noProof/>
                <w:webHidden/>
              </w:rPr>
              <w:fldChar w:fldCharType="end"/>
            </w:r>
          </w:hyperlink>
        </w:p>
        <w:p w:rsidR="0024275B" w:rsidRDefault="0024275B" w14:paraId="67D1D874" w14:textId="124222D3">
          <w:pPr>
            <w:pStyle w:val="TOC2"/>
            <w:tabs>
              <w:tab w:val="right" w:leader="dot" w:pos="9016"/>
            </w:tabs>
            <w:rPr>
              <w:rFonts w:asciiTheme="minorHAnsi" w:hAnsiTheme="minorHAnsi" w:eastAsiaTheme="minorEastAsia"/>
              <w:noProof/>
              <w:sz w:val="22"/>
              <w:lang w:eastAsia="en-GB"/>
            </w:rPr>
          </w:pPr>
          <w:hyperlink w:history="1" w:anchor="_Toc101387060">
            <w:r w:rsidRPr="0068340D">
              <w:rPr>
                <w:rStyle w:val="Hyperlink"/>
                <w:noProof/>
              </w:rPr>
              <w:t>Quality of Education</w:t>
            </w:r>
            <w:r>
              <w:rPr>
                <w:noProof/>
                <w:webHidden/>
              </w:rPr>
              <w:tab/>
            </w:r>
            <w:r>
              <w:rPr>
                <w:noProof/>
                <w:webHidden/>
              </w:rPr>
              <w:fldChar w:fldCharType="begin"/>
            </w:r>
            <w:r>
              <w:rPr>
                <w:noProof/>
                <w:webHidden/>
              </w:rPr>
              <w:instrText xml:space="preserve"> PAGEREF _Toc101387060 \h </w:instrText>
            </w:r>
            <w:r>
              <w:rPr>
                <w:noProof/>
                <w:webHidden/>
              </w:rPr>
            </w:r>
            <w:r>
              <w:rPr>
                <w:noProof/>
                <w:webHidden/>
              </w:rPr>
              <w:fldChar w:fldCharType="separate"/>
            </w:r>
            <w:r>
              <w:rPr>
                <w:noProof/>
                <w:webHidden/>
              </w:rPr>
              <w:t>6</w:t>
            </w:r>
            <w:r>
              <w:rPr>
                <w:noProof/>
                <w:webHidden/>
              </w:rPr>
              <w:fldChar w:fldCharType="end"/>
            </w:r>
          </w:hyperlink>
        </w:p>
        <w:p w:rsidR="0024275B" w:rsidRDefault="0024275B" w14:paraId="7869D013" w14:textId="750E2A15">
          <w:pPr>
            <w:pStyle w:val="TOC2"/>
            <w:tabs>
              <w:tab w:val="right" w:leader="dot" w:pos="9016"/>
            </w:tabs>
            <w:rPr>
              <w:rFonts w:asciiTheme="minorHAnsi" w:hAnsiTheme="minorHAnsi" w:eastAsiaTheme="minorEastAsia"/>
              <w:noProof/>
              <w:sz w:val="22"/>
              <w:lang w:eastAsia="en-GB"/>
            </w:rPr>
          </w:pPr>
          <w:hyperlink w:history="1" w:anchor="_Toc101387061">
            <w:r w:rsidRPr="0068340D">
              <w:rPr>
                <w:rStyle w:val="Hyperlink"/>
                <w:noProof/>
              </w:rPr>
              <w:t>Partnership to Achieve the Goals</w:t>
            </w:r>
            <w:r>
              <w:rPr>
                <w:noProof/>
                <w:webHidden/>
              </w:rPr>
              <w:tab/>
            </w:r>
            <w:r>
              <w:rPr>
                <w:noProof/>
                <w:webHidden/>
              </w:rPr>
              <w:fldChar w:fldCharType="begin"/>
            </w:r>
            <w:r>
              <w:rPr>
                <w:noProof/>
                <w:webHidden/>
              </w:rPr>
              <w:instrText xml:space="preserve"> PAGEREF _Toc101387061 \h </w:instrText>
            </w:r>
            <w:r>
              <w:rPr>
                <w:noProof/>
                <w:webHidden/>
              </w:rPr>
            </w:r>
            <w:r>
              <w:rPr>
                <w:noProof/>
                <w:webHidden/>
              </w:rPr>
              <w:fldChar w:fldCharType="separate"/>
            </w:r>
            <w:r>
              <w:rPr>
                <w:noProof/>
                <w:webHidden/>
              </w:rPr>
              <w:t>8</w:t>
            </w:r>
            <w:r>
              <w:rPr>
                <w:noProof/>
                <w:webHidden/>
              </w:rPr>
              <w:fldChar w:fldCharType="end"/>
            </w:r>
          </w:hyperlink>
        </w:p>
        <w:p w:rsidR="0024275B" w:rsidRDefault="0024275B" w14:paraId="0E60655D" w14:textId="29FEAD9A">
          <w:pPr>
            <w:pStyle w:val="TOC1"/>
            <w:tabs>
              <w:tab w:val="right" w:leader="dot" w:pos="9016"/>
            </w:tabs>
            <w:rPr>
              <w:rFonts w:asciiTheme="minorHAnsi" w:hAnsiTheme="minorHAnsi" w:eastAsiaTheme="minorEastAsia"/>
              <w:noProof/>
              <w:sz w:val="22"/>
              <w:lang w:eastAsia="en-GB"/>
            </w:rPr>
          </w:pPr>
          <w:hyperlink w:history="1" w:anchor="_Toc101387062">
            <w:r w:rsidRPr="0068340D">
              <w:rPr>
                <w:rStyle w:val="Hyperlink"/>
                <w:noProof/>
              </w:rPr>
              <w:t>How the Chosen City has Benefitted from the SDGs</w:t>
            </w:r>
            <w:r>
              <w:rPr>
                <w:noProof/>
                <w:webHidden/>
              </w:rPr>
              <w:tab/>
            </w:r>
            <w:r>
              <w:rPr>
                <w:noProof/>
                <w:webHidden/>
              </w:rPr>
              <w:fldChar w:fldCharType="begin"/>
            </w:r>
            <w:r>
              <w:rPr>
                <w:noProof/>
                <w:webHidden/>
              </w:rPr>
              <w:instrText xml:space="preserve"> PAGEREF _Toc101387062 \h </w:instrText>
            </w:r>
            <w:r>
              <w:rPr>
                <w:noProof/>
                <w:webHidden/>
              </w:rPr>
            </w:r>
            <w:r>
              <w:rPr>
                <w:noProof/>
                <w:webHidden/>
              </w:rPr>
              <w:fldChar w:fldCharType="separate"/>
            </w:r>
            <w:r>
              <w:rPr>
                <w:noProof/>
                <w:webHidden/>
              </w:rPr>
              <w:t>9</w:t>
            </w:r>
            <w:r>
              <w:rPr>
                <w:noProof/>
                <w:webHidden/>
              </w:rPr>
              <w:fldChar w:fldCharType="end"/>
            </w:r>
          </w:hyperlink>
        </w:p>
        <w:p w:rsidR="0024275B" w:rsidRDefault="0024275B" w14:paraId="231D4906" w14:textId="25010CA1">
          <w:pPr>
            <w:pStyle w:val="TOC2"/>
            <w:tabs>
              <w:tab w:val="right" w:leader="dot" w:pos="9016"/>
            </w:tabs>
            <w:rPr>
              <w:rFonts w:asciiTheme="minorHAnsi" w:hAnsiTheme="minorHAnsi" w:eastAsiaTheme="minorEastAsia"/>
              <w:noProof/>
              <w:sz w:val="22"/>
              <w:lang w:eastAsia="en-GB"/>
            </w:rPr>
          </w:pPr>
          <w:hyperlink w:history="1" w:anchor="_Toc101387063">
            <w:r w:rsidRPr="0068340D">
              <w:rPr>
                <w:rStyle w:val="Hyperlink"/>
                <w:noProof/>
              </w:rPr>
              <w:t>Health and Wellbeing</w:t>
            </w:r>
            <w:r>
              <w:rPr>
                <w:noProof/>
                <w:webHidden/>
              </w:rPr>
              <w:tab/>
            </w:r>
            <w:r>
              <w:rPr>
                <w:noProof/>
                <w:webHidden/>
              </w:rPr>
              <w:fldChar w:fldCharType="begin"/>
            </w:r>
            <w:r>
              <w:rPr>
                <w:noProof/>
                <w:webHidden/>
              </w:rPr>
              <w:instrText xml:space="preserve"> PAGEREF _Toc101387063 \h </w:instrText>
            </w:r>
            <w:r>
              <w:rPr>
                <w:noProof/>
                <w:webHidden/>
              </w:rPr>
            </w:r>
            <w:r>
              <w:rPr>
                <w:noProof/>
                <w:webHidden/>
              </w:rPr>
              <w:fldChar w:fldCharType="separate"/>
            </w:r>
            <w:r>
              <w:rPr>
                <w:noProof/>
                <w:webHidden/>
              </w:rPr>
              <w:t>9</w:t>
            </w:r>
            <w:r>
              <w:rPr>
                <w:noProof/>
                <w:webHidden/>
              </w:rPr>
              <w:fldChar w:fldCharType="end"/>
            </w:r>
          </w:hyperlink>
        </w:p>
        <w:p w:rsidR="0024275B" w:rsidRDefault="0024275B" w14:paraId="35873369" w14:textId="69C5D46F">
          <w:pPr>
            <w:pStyle w:val="TOC2"/>
            <w:tabs>
              <w:tab w:val="right" w:leader="dot" w:pos="9016"/>
            </w:tabs>
            <w:rPr>
              <w:rFonts w:asciiTheme="minorHAnsi" w:hAnsiTheme="minorHAnsi" w:eastAsiaTheme="minorEastAsia"/>
              <w:noProof/>
              <w:sz w:val="22"/>
              <w:lang w:eastAsia="en-GB"/>
            </w:rPr>
          </w:pPr>
          <w:hyperlink w:history="1" w:anchor="_Toc101387064">
            <w:r w:rsidRPr="0068340D">
              <w:rPr>
                <w:rStyle w:val="Hyperlink"/>
                <w:noProof/>
              </w:rPr>
              <w:t>Quality of Education</w:t>
            </w:r>
            <w:r>
              <w:rPr>
                <w:noProof/>
                <w:webHidden/>
              </w:rPr>
              <w:tab/>
            </w:r>
            <w:r>
              <w:rPr>
                <w:noProof/>
                <w:webHidden/>
              </w:rPr>
              <w:fldChar w:fldCharType="begin"/>
            </w:r>
            <w:r>
              <w:rPr>
                <w:noProof/>
                <w:webHidden/>
              </w:rPr>
              <w:instrText xml:space="preserve"> PAGEREF _Toc101387064 \h </w:instrText>
            </w:r>
            <w:r>
              <w:rPr>
                <w:noProof/>
                <w:webHidden/>
              </w:rPr>
            </w:r>
            <w:r>
              <w:rPr>
                <w:noProof/>
                <w:webHidden/>
              </w:rPr>
              <w:fldChar w:fldCharType="separate"/>
            </w:r>
            <w:r>
              <w:rPr>
                <w:noProof/>
                <w:webHidden/>
              </w:rPr>
              <w:t>10</w:t>
            </w:r>
            <w:r>
              <w:rPr>
                <w:noProof/>
                <w:webHidden/>
              </w:rPr>
              <w:fldChar w:fldCharType="end"/>
            </w:r>
          </w:hyperlink>
        </w:p>
        <w:p w:rsidR="0024275B" w:rsidRDefault="0024275B" w14:paraId="1ECC20E2" w14:textId="1E59D839">
          <w:pPr>
            <w:pStyle w:val="TOC2"/>
            <w:tabs>
              <w:tab w:val="right" w:leader="dot" w:pos="9016"/>
            </w:tabs>
            <w:rPr>
              <w:rFonts w:asciiTheme="minorHAnsi" w:hAnsiTheme="minorHAnsi" w:eastAsiaTheme="minorEastAsia"/>
              <w:noProof/>
              <w:sz w:val="22"/>
              <w:lang w:eastAsia="en-GB"/>
            </w:rPr>
          </w:pPr>
          <w:hyperlink w:history="1" w:anchor="_Toc101387065">
            <w:r w:rsidRPr="0068340D">
              <w:rPr>
                <w:rStyle w:val="Hyperlink"/>
                <w:noProof/>
              </w:rPr>
              <w:t>Partnering to Achieve the Goals</w:t>
            </w:r>
            <w:r>
              <w:rPr>
                <w:noProof/>
                <w:webHidden/>
              </w:rPr>
              <w:tab/>
            </w:r>
            <w:r>
              <w:rPr>
                <w:noProof/>
                <w:webHidden/>
              </w:rPr>
              <w:fldChar w:fldCharType="begin"/>
            </w:r>
            <w:r>
              <w:rPr>
                <w:noProof/>
                <w:webHidden/>
              </w:rPr>
              <w:instrText xml:space="preserve"> PAGEREF _Toc101387065 \h </w:instrText>
            </w:r>
            <w:r>
              <w:rPr>
                <w:noProof/>
                <w:webHidden/>
              </w:rPr>
            </w:r>
            <w:r>
              <w:rPr>
                <w:noProof/>
                <w:webHidden/>
              </w:rPr>
              <w:fldChar w:fldCharType="separate"/>
            </w:r>
            <w:r>
              <w:rPr>
                <w:noProof/>
                <w:webHidden/>
              </w:rPr>
              <w:t>11</w:t>
            </w:r>
            <w:r>
              <w:rPr>
                <w:noProof/>
                <w:webHidden/>
              </w:rPr>
              <w:fldChar w:fldCharType="end"/>
            </w:r>
          </w:hyperlink>
        </w:p>
        <w:p w:rsidR="0024275B" w:rsidRDefault="0024275B" w14:paraId="18163A7F" w14:textId="666252E2">
          <w:pPr>
            <w:pStyle w:val="TOC1"/>
            <w:tabs>
              <w:tab w:val="right" w:leader="dot" w:pos="9016"/>
            </w:tabs>
            <w:rPr>
              <w:rFonts w:asciiTheme="minorHAnsi" w:hAnsiTheme="minorHAnsi" w:eastAsiaTheme="minorEastAsia"/>
              <w:noProof/>
              <w:sz w:val="22"/>
              <w:lang w:eastAsia="en-GB"/>
            </w:rPr>
          </w:pPr>
          <w:hyperlink w:history="1" w:anchor="_Toc101387066">
            <w:r w:rsidRPr="0068340D">
              <w:rPr>
                <w:rStyle w:val="Hyperlink"/>
                <w:noProof/>
              </w:rPr>
              <w:t>Recommendation</w:t>
            </w:r>
            <w:r>
              <w:rPr>
                <w:noProof/>
                <w:webHidden/>
              </w:rPr>
              <w:tab/>
            </w:r>
            <w:r>
              <w:rPr>
                <w:noProof/>
                <w:webHidden/>
              </w:rPr>
              <w:fldChar w:fldCharType="begin"/>
            </w:r>
            <w:r>
              <w:rPr>
                <w:noProof/>
                <w:webHidden/>
              </w:rPr>
              <w:instrText xml:space="preserve"> PAGEREF _Toc101387066 \h </w:instrText>
            </w:r>
            <w:r>
              <w:rPr>
                <w:noProof/>
                <w:webHidden/>
              </w:rPr>
            </w:r>
            <w:r>
              <w:rPr>
                <w:noProof/>
                <w:webHidden/>
              </w:rPr>
              <w:fldChar w:fldCharType="separate"/>
            </w:r>
            <w:r>
              <w:rPr>
                <w:noProof/>
                <w:webHidden/>
              </w:rPr>
              <w:t>12</w:t>
            </w:r>
            <w:r>
              <w:rPr>
                <w:noProof/>
                <w:webHidden/>
              </w:rPr>
              <w:fldChar w:fldCharType="end"/>
            </w:r>
          </w:hyperlink>
        </w:p>
        <w:p w:rsidR="0024275B" w:rsidRDefault="0024275B" w14:paraId="27CEDD0D" w14:textId="4084EA08">
          <w:pPr>
            <w:pStyle w:val="TOC1"/>
            <w:tabs>
              <w:tab w:val="right" w:leader="dot" w:pos="9016"/>
            </w:tabs>
            <w:rPr>
              <w:rFonts w:asciiTheme="minorHAnsi" w:hAnsiTheme="minorHAnsi" w:eastAsiaTheme="minorEastAsia"/>
              <w:noProof/>
              <w:sz w:val="22"/>
              <w:lang w:eastAsia="en-GB"/>
            </w:rPr>
          </w:pPr>
          <w:hyperlink w:history="1" w:anchor="_Toc101387067">
            <w:r w:rsidRPr="0068340D">
              <w:rPr>
                <w:rStyle w:val="Hyperlink"/>
                <w:noProof/>
              </w:rPr>
              <w:t>Conclusion</w:t>
            </w:r>
            <w:r>
              <w:rPr>
                <w:noProof/>
                <w:webHidden/>
              </w:rPr>
              <w:tab/>
            </w:r>
            <w:r>
              <w:rPr>
                <w:noProof/>
                <w:webHidden/>
              </w:rPr>
              <w:fldChar w:fldCharType="begin"/>
            </w:r>
            <w:r>
              <w:rPr>
                <w:noProof/>
                <w:webHidden/>
              </w:rPr>
              <w:instrText xml:space="preserve"> PAGEREF _Toc101387067 \h </w:instrText>
            </w:r>
            <w:r>
              <w:rPr>
                <w:noProof/>
                <w:webHidden/>
              </w:rPr>
            </w:r>
            <w:r>
              <w:rPr>
                <w:noProof/>
                <w:webHidden/>
              </w:rPr>
              <w:fldChar w:fldCharType="separate"/>
            </w:r>
            <w:r>
              <w:rPr>
                <w:noProof/>
                <w:webHidden/>
              </w:rPr>
              <w:t>13</w:t>
            </w:r>
            <w:r>
              <w:rPr>
                <w:noProof/>
                <w:webHidden/>
              </w:rPr>
              <w:fldChar w:fldCharType="end"/>
            </w:r>
          </w:hyperlink>
        </w:p>
        <w:p w:rsidR="0024275B" w:rsidRDefault="0024275B" w14:paraId="4602F711" w14:textId="778B8E9C">
          <w:pPr>
            <w:pStyle w:val="TOC1"/>
            <w:tabs>
              <w:tab w:val="right" w:leader="dot" w:pos="9016"/>
            </w:tabs>
            <w:rPr>
              <w:rFonts w:asciiTheme="minorHAnsi" w:hAnsiTheme="minorHAnsi" w:eastAsiaTheme="minorEastAsia"/>
              <w:noProof/>
              <w:sz w:val="22"/>
              <w:lang w:eastAsia="en-GB"/>
            </w:rPr>
          </w:pPr>
          <w:hyperlink w:history="1" w:anchor="_Toc101387068">
            <w:r w:rsidRPr="0068340D">
              <w:rPr>
                <w:rStyle w:val="Hyperlink"/>
                <w:rFonts w:eastAsia="Times New Roman"/>
                <w:noProof/>
                <w:lang w:val="en-US"/>
              </w:rPr>
              <w:t>References</w:t>
            </w:r>
            <w:r>
              <w:rPr>
                <w:noProof/>
                <w:webHidden/>
              </w:rPr>
              <w:tab/>
            </w:r>
            <w:r>
              <w:rPr>
                <w:noProof/>
                <w:webHidden/>
              </w:rPr>
              <w:fldChar w:fldCharType="begin"/>
            </w:r>
            <w:r>
              <w:rPr>
                <w:noProof/>
                <w:webHidden/>
              </w:rPr>
              <w:instrText xml:space="preserve"> PAGEREF _Toc101387068 \h </w:instrText>
            </w:r>
            <w:r>
              <w:rPr>
                <w:noProof/>
                <w:webHidden/>
              </w:rPr>
            </w:r>
            <w:r>
              <w:rPr>
                <w:noProof/>
                <w:webHidden/>
              </w:rPr>
              <w:fldChar w:fldCharType="separate"/>
            </w:r>
            <w:r>
              <w:rPr>
                <w:noProof/>
                <w:webHidden/>
              </w:rPr>
              <w:t>14</w:t>
            </w:r>
            <w:r>
              <w:rPr>
                <w:noProof/>
                <w:webHidden/>
              </w:rPr>
              <w:fldChar w:fldCharType="end"/>
            </w:r>
          </w:hyperlink>
        </w:p>
        <w:p w:rsidR="00AA5351" w:rsidP="008B1035" w:rsidRDefault="00B35BB2" w14:paraId="05D94400" w14:textId="7ACD1B9E">
          <w:r>
            <w:rPr>
              <w:b/>
              <w:bCs/>
              <w:noProof/>
            </w:rPr>
            <w:fldChar w:fldCharType="end"/>
          </w:r>
        </w:p>
      </w:sdtContent>
    </w:sdt>
    <w:p w:rsidRPr="0024275B" w:rsidR="008B1035" w:rsidP="0024275B" w:rsidRDefault="008B1035" w14:paraId="0BD8484B" w14:textId="77777777">
      <w:pPr>
        <w:pStyle w:val="TOCHeading"/>
      </w:pPr>
      <w:r w:rsidRPr="0024275B">
        <w:t>List of Figures</w:t>
      </w:r>
    </w:p>
    <w:p w:rsidR="0024275B" w:rsidRDefault="008B1035" w14:paraId="12924E66" w14:textId="66E6D19E">
      <w:pPr>
        <w:pStyle w:val="TableofFigures"/>
        <w:tabs>
          <w:tab w:val="right" w:leader="dot" w:pos="9016"/>
        </w:tabs>
        <w:rPr>
          <w:rFonts w:asciiTheme="minorHAnsi" w:hAnsiTheme="minorHAnsi" w:eastAsiaTheme="minorEastAsia"/>
          <w:noProof/>
          <w:sz w:val="22"/>
          <w:lang w:eastAsia="en-GB"/>
        </w:rPr>
      </w:pPr>
      <w:r>
        <w:rPr>
          <w:b/>
          <w:bCs/>
          <w:color w:val="00B0F0"/>
          <w:sz w:val="32"/>
          <w:szCs w:val="28"/>
        </w:rPr>
        <w:fldChar w:fldCharType="begin"/>
      </w:r>
      <w:r>
        <w:rPr>
          <w:b/>
          <w:bCs/>
          <w:color w:val="00B0F0"/>
          <w:sz w:val="32"/>
          <w:szCs w:val="28"/>
        </w:rPr>
        <w:instrText xml:space="preserve"> TOC \h \z \c "Figure" </w:instrText>
      </w:r>
      <w:r>
        <w:rPr>
          <w:b/>
          <w:bCs/>
          <w:color w:val="00B0F0"/>
          <w:sz w:val="32"/>
          <w:szCs w:val="28"/>
        </w:rPr>
        <w:fldChar w:fldCharType="separate"/>
      </w:r>
      <w:hyperlink w:history="1" w:anchor="_Toc101387069">
        <w:r w:rsidRPr="002515AD" w:rsidR="0024275B">
          <w:rPr>
            <w:rStyle w:val="Hyperlink"/>
            <w:bCs/>
            <w:noProof/>
          </w:rPr>
          <w:t>Figure 1: Sustainable Growth and Development Source: (Mensah, 2019)</w:t>
        </w:r>
        <w:r w:rsidR="0024275B">
          <w:rPr>
            <w:noProof/>
            <w:webHidden/>
          </w:rPr>
          <w:tab/>
        </w:r>
        <w:r w:rsidR="0024275B">
          <w:rPr>
            <w:noProof/>
            <w:webHidden/>
          </w:rPr>
          <w:fldChar w:fldCharType="begin"/>
        </w:r>
        <w:r w:rsidR="0024275B">
          <w:rPr>
            <w:noProof/>
            <w:webHidden/>
          </w:rPr>
          <w:instrText xml:space="preserve"> PAGEREF _Toc101387069 \h </w:instrText>
        </w:r>
        <w:r w:rsidR="0024275B">
          <w:rPr>
            <w:noProof/>
            <w:webHidden/>
          </w:rPr>
        </w:r>
        <w:r w:rsidR="0024275B">
          <w:rPr>
            <w:noProof/>
            <w:webHidden/>
          </w:rPr>
          <w:fldChar w:fldCharType="separate"/>
        </w:r>
        <w:r w:rsidR="0024275B">
          <w:rPr>
            <w:noProof/>
            <w:webHidden/>
          </w:rPr>
          <w:t>2</w:t>
        </w:r>
        <w:r w:rsidR="0024275B">
          <w:rPr>
            <w:noProof/>
            <w:webHidden/>
          </w:rPr>
          <w:fldChar w:fldCharType="end"/>
        </w:r>
      </w:hyperlink>
    </w:p>
    <w:p w:rsidR="0024275B" w:rsidRDefault="0024275B" w14:paraId="11D65CA6" w14:textId="5F0A9C56">
      <w:pPr>
        <w:pStyle w:val="TableofFigures"/>
        <w:tabs>
          <w:tab w:val="right" w:leader="dot" w:pos="9016"/>
        </w:tabs>
        <w:rPr>
          <w:rFonts w:asciiTheme="minorHAnsi" w:hAnsiTheme="minorHAnsi" w:eastAsiaTheme="minorEastAsia"/>
          <w:noProof/>
          <w:sz w:val="22"/>
          <w:lang w:eastAsia="en-GB"/>
        </w:rPr>
      </w:pPr>
      <w:hyperlink w:history="1" w:anchor="_Toc101387070">
        <w:r w:rsidRPr="002515AD">
          <w:rPr>
            <w:rStyle w:val="Hyperlink"/>
            <w:bCs/>
            <w:noProof/>
          </w:rPr>
          <w:t>Figure 2: Conceptual Framework of Wellbeing Source: (Menne, 2017)</w:t>
        </w:r>
        <w:r>
          <w:rPr>
            <w:noProof/>
            <w:webHidden/>
          </w:rPr>
          <w:tab/>
        </w:r>
        <w:r>
          <w:rPr>
            <w:noProof/>
            <w:webHidden/>
          </w:rPr>
          <w:fldChar w:fldCharType="begin"/>
        </w:r>
        <w:r>
          <w:rPr>
            <w:noProof/>
            <w:webHidden/>
          </w:rPr>
          <w:instrText xml:space="preserve"> PAGEREF _Toc101387070 \h </w:instrText>
        </w:r>
        <w:r>
          <w:rPr>
            <w:noProof/>
            <w:webHidden/>
          </w:rPr>
        </w:r>
        <w:r>
          <w:rPr>
            <w:noProof/>
            <w:webHidden/>
          </w:rPr>
          <w:fldChar w:fldCharType="separate"/>
        </w:r>
        <w:r>
          <w:rPr>
            <w:noProof/>
            <w:webHidden/>
          </w:rPr>
          <w:t>5</w:t>
        </w:r>
        <w:r>
          <w:rPr>
            <w:noProof/>
            <w:webHidden/>
          </w:rPr>
          <w:fldChar w:fldCharType="end"/>
        </w:r>
      </w:hyperlink>
    </w:p>
    <w:p w:rsidR="0024275B" w:rsidRDefault="0024275B" w14:paraId="67AD0B9E" w14:textId="43C5D9AF">
      <w:pPr>
        <w:pStyle w:val="TableofFigures"/>
        <w:tabs>
          <w:tab w:val="right" w:leader="dot" w:pos="9016"/>
        </w:tabs>
        <w:rPr>
          <w:rFonts w:asciiTheme="minorHAnsi" w:hAnsiTheme="minorHAnsi" w:eastAsiaTheme="minorEastAsia"/>
          <w:noProof/>
          <w:sz w:val="22"/>
          <w:lang w:eastAsia="en-GB"/>
        </w:rPr>
      </w:pPr>
      <w:hyperlink w:history="1" w:anchor="_Toc101387071">
        <w:r w:rsidRPr="002515AD">
          <w:rPr>
            <w:rStyle w:val="Hyperlink"/>
            <w:bCs/>
            <w:noProof/>
          </w:rPr>
          <w:t>Figure 3: Framework of Quality of Education Source: (Bretschger, 2016)</w:t>
        </w:r>
        <w:r>
          <w:rPr>
            <w:noProof/>
            <w:webHidden/>
          </w:rPr>
          <w:tab/>
        </w:r>
        <w:r>
          <w:rPr>
            <w:noProof/>
            <w:webHidden/>
          </w:rPr>
          <w:fldChar w:fldCharType="begin"/>
        </w:r>
        <w:r>
          <w:rPr>
            <w:noProof/>
            <w:webHidden/>
          </w:rPr>
          <w:instrText xml:space="preserve"> PAGEREF _Toc101387071 \h </w:instrText>
        </w:r>
        <w:r>
          <w:rPr>
            <w:noProof/>
            <w:webHidden/>
          </w:rPr>
        </w:r>
        <w:r>
          <w:rPr>
            <w:noProof/>
            <w:webHidden/>
          </w:rPr>
          <w:fldChar w:fldCharType="separate"/>
        </w:r>
        <w:r>
          <w:rPr>
            <w:noProof/>
            <w:webHidden/>
          </w:rPr>
          <w:t>6</w:t>
        </w:r>
        <w:r>
          <w:rPr>
            <w:noProof/>
            <w:webHidden/>
          </w:rPr>
          <w:fldChar w:fldCharType="end"/>
        </w:r>
      </w:hyperlink>
    </w:p>
    <w:p w:rsidRPr="008B1035" w:rsidR="008B1035" w:rsidP="008B1035" w:rsidRDefault="008B1035" w14:paraId="500DC0BF" w14:textId="74A398E4">
      <w:pPr>
        <w:jc w:val="center"/>
        <w:rPr>
          <w:b/>
          <w:bCs/>
          <w:color w:val="00B0F0"/>
          <w:sz w:val="32"/>
          <w:szCs w:val="28"/>
        </w:rPr>
        <w:sectPr w:rsidRPr="008B1035" w:rsidR="008B1035" w:rsidSect="00F65AC7">
          <w:footerReference w:type="default" r:id="rId8"/>
          <w:pgSz w:w="11906" w:h="16838" w:orient="portrait"/>
          <w:pgMar w:top="1440" w:right="1440" w:bottom="1440" w:left="1440" w:header="708" w:footer="708" w:gutter="0"/>
          <w:pgNumType w:fmt="lowerRoman"/>
          <w:cols w:space="708"/>
          <w:docGrid w:linePitch="360"/>
        </w:sectPr>
      </w:pPr>
      <w:r>
        <w:rPr>
          <w:b/>
          <w:bCs/>
          <w:color w:val="00B0F0"/>
          <w:sz w:val="32"/>
          <w:szCs w:val="28"/>
        </w:rPr>
        <w:fldChar w:fldCharType="end"/>
      </w:r>
    </w:p>
    <w:p w:rsidR="004B4D60" w:rsidP="44F81798" w:rsidRDefault="004B4D60" w14:paraId="5A98C4A8" w14:textId="34224348">
      <w:pPr>
        <w:pStyle w:val="Heading1"/>
      </w:pPr>
      <w:bookmarkStart w:name="_Toc101387056" w:id="0"/>
      <w:r w:rsidR="004B4D60">
        <w:rPr/>
        <w:t>Introduction</w:t>
      </w:r>
      <w:bookmarkEnd w:id="0"/>
    </w:p>
    <w:p w:rsidR="009903A1" w:rsidP="00792700" w:rsidRDefault="00BA0A10" w14:paraId="02D289AF" w14:textId="39D91202">
      <w:r>
        <w:t xml:space="preserve">Sustainable growth and development </w:t>
      </w:r>
      <w:r w:rsidR="00673E14">
        <w:t>are</w:t>
      </w:r>
      <w:r>
        <w:t xml:space="preserve"> referred </w:t>
      </w:r>
      <w:r w:rsidR="009903A1">
        <w:t xml:space="preserve">to </w:t>
      </w:r>
      <w:r>
        <w:t xml:space="preserve">as </w:t>
      </w:r>
      <w:r w:rsidR="00A75A8A">
        <w:t xml:space="preserve">meeting the current needs of the present generation by using the resources and utilities </w:t>
      </w:r>
      <w:r w:rsidR="000A5EA1">
        <w:t>and not compromising the future generation</w:t>
      </w:r>
      <w:r w:rsidR="008B1035">
        <w:t xml:space="preserve"> </w:t>
      </w:r>
      <w:r w:rsidRPr="008B1035" w:rsidR="008B1035">
        <w:t>(Bretschger, 2016)</w:t>
      </w:r>
      <w:r w:rsidR="000A5EA1">
        <w:t xml:space="preserve">. The sustainable goals </w:t>
      </w:r>
      <w:r w:rsidR="009903A1">
        <w:t xml:space="preserve">are </w:t>
      </w:r>
      <w:r w:rsidR="000A5EA1">
        <w:t xml:space="preserve">also known as the global goals which is set by the UN in 2015, </w:t>
      </w:r>
      <w:r w:rsidR="00673E14">
        <w:t xml:space="preserve">which wanted to ensure to end the </w:t>
      </w:r>
      <w:r w:rsidR="009903A1">
        <w:t xml:space="preserve">of </w:t>
      </w:r>
      <w:r w:rsidR="00673E14">
        <w:t>poverty, save the planet, and by 2030 the people of the planet will be able to enjoy peacefully</w:t>
      </w:r>
      <w:r w:rsidR="008B1035">
        <w:t xml:space="preserve"> </w:t>
      </w:r>
      <w:r w:rsidRPr="008B1035" w:rsidR="008B1035">
        <w:t>(un.org, 2022)</w:t>
      </w:r>
      <w:r w:rsidR="00673E14">
        <w:t xml:space="preserve">. </w:t>
      </w:r>
      <w:r w:rsidR="0056625D">
        <w:t>Th</w:t>
      </w:r>
      <w:r w:rsidR="009903A1">
        <w:t>ese</w:t>
      </w:r>
      <w:r w:rsidR="0056625D">
        <w:t xml:space="preserve"> SGDs ensure that the people of a country use their resources effectively </w:t>
      </w:r>
      <w:r w:rsidR="00647D38">
        <w:t xml:space="preserve">that will </w:t>
      </w:r>
      <w:r w:rsidR="00E10915">
        <w:t>protect as well as enhance them by adopting the new behaviour that will help to develop and use the technologies. As it is mentioned</w:t>
      </w:r>
      <w:r w:rsidR="0037150F">
        <w:t xml:space="preserve"> that the UK has successfully achieved 3 SGDs that are good health &amp; wellbeing, quality education, and partnership to achieve the goals. The reasons behind these SGDs will be discussed, policies &amp; initiatives that are taken by the UK government for the development and growth will be critically analysed, reviewing the performance of the SGDs drawing out the example of a city or borough</w:t>
      </w:r>
      <w:r w:rsidR="009903A1">
        <w:t xml:space="preserve"> or how the identified cities have benefitted themselves, a proper recommendation will be given based on the overall discussion of this report. </w:t>
      </w:r>
    </w:p>
    <w:p w:rsidR="009903A1" w:rsidRDefault="009903A1" w14:paraId="47C803B9" w14:textId="77777777">
      <w:pPr>
        <w:spacing w:line="259" w:lineRule="auto"/>
        <w:jc w:val="left"/>
      </w:pPr>
      <w:r>
        <w:br w:type="page"/>
      </w:r>
    </w:p>
    <w:p w:rsidR="00792700" w:rsidP="009903A1" w:rsidRDefault="009903A1" w14:paraId="22E2DC40" w14:textId="4A121006">
      <w:pPr>
        <w:pStyle w:val="Heading1"/>
      </w:pPr>
      <w:bookmarkStart w:name="_Toc101387057" w:id="1"/>
      <w:r>
        <w:lastRenderedPageBreak/>
        <w:t>Concept of SGDs</w:t>
      </w:r>
      <w:bookmarkEnd w:id="1"/>
    </w:p>
    <w:p w:rsidR="00635EC7" w:rsidP="00635EC7" w:rsidRDefault="00635EC7" w14:paraId="31FD8F7F" w14:textId="24639823">
      <w:r>
        <w:t>The 17 SDGs are integrated as they are affected by one another, the action and result of an area will affect the outcomes of the other areas also therefore it should be balanced</w:t>
      </w:r>
      <w:r w:rsidR="008B1035">
        <w:t xml:space="preserve"> </w:t>
      </w:r>
      <w:r w:rsidRPr="008B1035" w:rsidR="008B1035">
        <w:t>(Allen</w:t>
      </w:r>
      <w:r w:rsidR="0024275B">
        <w:t xml:space="preserve"> et al.</w:t>
      </w:r>
      <w:r w:rsidRPr="008B1035" w:rsidR="008B1035">
        <w:t>, 2017)</w:t>
      </w:r>
      <w:r>
        <w:t>. The development and growth should be able to balance sustainability socially, economically, and environmentally. These SDGs are working to remove poverty, hunger, AIDS, and discrimination against women as well as the girls in the work field, and home environment</w:t>
      </w:r>
      <w:r w:rsidR="008B1035">
        <w:t xml:space="preserve"> </w:t>
      </w:r>
      <w:r w:rsidRPr="008B1035" w:rsidR="008B1035">
        <w:t>(Yaya and Ghose, 2019)</w:t>
      </w:r>
      <w:r>
        <w:t xml:space="preserve">. As to achieve these SGDs all forms of resources, technologies, and creativity are needed to achieve the goals also the changing behaviour of the people will be needed to ensure the achievement. </w:t>
      </w:r>
    </w:p>
    <w:p w:rsidRPr="0024275B" w:rsidR="0024275B" w:rsidP="0024275B" w:rsidRDefault="0024275B" w14:paraId="7F7B69FB" w14:textId="1FFCBC99">
      <w:pPr>
        <w:pStyle w:val="Quote"/>
        <w:rPr>
          <w:b w:val="0"/>
          <w:bCs/>
        </w:rPr>
      </w:pPr>
      <w:r w:rsidRPr="0024275B">
        <w:rPr>
          <w:b w:val="0"/>
          <w:bCs/>
          <w:noProof/>
        </w:rPr>
        <w:drawing>
          <wp:inline distT="0" distB="0" distL="0" distR="0" wp14:anchorId="42584411" wp14:editId="699529BA">
            <wp:extent cx="3688715" cy="2493645"/>
            <wp:effectExtent l="0" t="0" r="698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88715" cy="2493645"/>
                    </a:xfrm>
                    <a:prstGeom prst="rect">
                      <a:avLst/>
                    </a:prstGeom>
                    <a:noFill/>
                  </pic:spPr>
                </pic:pic>
              </a:graphicData>
            </a:graphic>
          </wp:inline>
        </w:drawing>
      </w:r>
    </w:p>
    <w:p w:rsidRPr="0024275B" w:rsidR="0024275B" w:rsidP="0024275B" w:rsidRDefault="0024275B" w14:paraId="3CA224C9" w14:textId="77777777">
      <w:pPr>
        <w:pStyle w:val="Quote"/>
        <w:rPr>
          <w:b w:val="0"/>
          <w:bCs/>
          <w:noProof/>
          <w:sz w:val="36"/>
          <w:szCs w:val="24"/>
        </w:rPr>
      </w:pPr>
      <w:bookmarkStart w:name="_Toc101387069" w:id="2"/>
      <w:r w:rsidRPr="0024275B">
        <w:rPr>
          <w:b w:val="0"/>
          <w:bCs/>
          <w:szCs w:val="24"/>
        </w:rPr>
        <w:t xml:space="preserve">Figure </w:t>
      </w:r>
      <w:r w:rsidRPr="0024275B">
        <w:rPr>
          <w:b w:val="0"/>
          <w:bCs/>
          <w:szCs w:val="24"/>
        </w:rPr>
        <w:fldChar w:fldCharType="begin"/>
      </w:r>
      <w:r w:rsidRPr="0024275B">
        <w:rPr>
          <w:b w:val="0"/>
          <w:bCs/>
          <w:szCs w:val="24"/>
        </w:rPr>
        <w:instrText xml:space="preserve"> SEQ Figure \* ARABIC </w:instrText>
      </w:r>
      <w:r w:rsidRPr="0024275B">
        <w:rPr>
          <w:b w:val="0"/>
          <w:bCs/>
          <w:szCs w:val="24"/>
        </w:rPr>
        <w:fldChar w:fldCharType="separate"/>
      </w:r>
      <w:r w:rsidRPr="0024275B">
        <w:rPr>
          <w:b w:val="0"/>
          <w:bCs/>
          <w:noProof/>
          <w:szCs w:val="24"/>
        </w:rPr>
        <w:t>1</w:t>
      </w:r>
      <w:r w:rsidRPr="0024275B">
        <w:rPr>
          <w:b w:val="0"/>
          <w:bCs/>
          <w:szCs w:val="24"/>
        </w:rPr>
        <w:fldChar w:fldCharType="end"/>
      </w:r>
      <w:r w:rsidRPr="0024275B">
        <w:rPr>
          <w:b w:val="0"/>
          <w:bCs/>
          <w:szCs w:val="24"/>
        </w:rPr>
        <w:t>: Sustainable Growth and Development</w:t>
      </w:r>
      <w:r w:rsidRPr="0024275B">
        <w:rPr>
          <w:b w:val="0"/>
          <w:bCs/>
          <w:szCs w:val="24"/>
        </w:rPr>
        <w:br/>
      </w:r>
      <w:r w:rsidRPr="0024275B">
        <w:rPr>
          <w:b w:val="0"/>
          <w:bCs/>
          <w:szCs w:val="24"/>
        </w:rPr>
        <w:t>Source: (Mensah, 2019)</w:t>
      </w:r>
      <w:bookmarkEnd w:id="2"/>
    </w:p>
    <w:p w:rsidR="0024275B" w:rsidP="00635EC7" w:rsidRDefault="00635EC7" w14:paraId="1C10FAAC" w14:textId="77777777">
      <w:r>
        <w:t>Sustainable development and growth aim to balance the economic, social, and environmental needs, permitting growth and prosperity for the current and future generations</w:t>
      </w:r>
      <w:r w:rsidR="008B1035">
        <w:t xml:space="preserve"> </w:t>
      </w:r>
      <w:r w:rsidRPr="008B1035" w:rsidR="008B1035">
        <w:t>(Karim et al., 2019)</w:t>
      </w:r>
      <w:r>
        <w:t xml:space="preserve">. Even if it sounds easy to achieve these goals but there are still some obstacles and hindrances in the way of prosperity. The 4 main principles of the SDGs are people, planet, prosperity, peace &amp; partnership. </w:t>
      </w:r>
      <w:r w:rsidRPr="00635EC7">
        <w:t xml:space="preserve">The main obstacle </w:t>
      </w:r>
      <w:r>
        <w:t>to</w:t>
      </w:r>
      <w:r w:rsidRPr="00635EC7">
        <w:t xml:space="preserve"> the growth of the population, unsustainable consumption, production of wealth paired with the worst behaviour the nature</w:t>
      </w:r>
      <w:r w:rsidR="008B1035">
        <w:t xml:space="preserve"> </w:t>
      </w:r>
      <w:r w:rsidRPr="008B1035" w:rsidR="008B1035">
        <w:t>(Menne, 2017)</w:t>
      </w:r>
      <w:r w:rsidRPr="00635EC7">
        <w:t xml:space="preserve">. </w:t>
      </w:r>
      <w:r>
        <w:t xml:space="preserve">SDGs are developed based on some core beliefs that the members of the UN work together and show cooperation in order to enhance the core future development. The focus is on the children and youth regardless of gender, race, religion, ethnicity, culture, or situation. </w:t>
      </w:r>
    </w:p>
    <w:p w:rsidR="00635EC7" w:rsidP="00635EC7" w:rsidRDefault="00635EC7" w14:paraId="3A67CFE8" w14:textId="467BF273">
      <w:r>
        <w:lastRenderedPageBreak/>
        <w:t>UN promotes sustainable usage of the resources and using them to reduce the poverty</w:t>
      </w:r>
      <w:r w:rsidR="008B1035">
        <w:t xml:space="preserve"> </w:t>
      </w:r>
      <w:r w:rsidRPr="008B1035" w:rsidR="008B1035">
        <w:t>(Vaz and Nijkamp, 2018)</w:t>
      </w:r>
      <w:r>
        <w:t>. They also want to make a change in the environment by reducing air pollution, climate change, and global warming</w:t>
      </w:r>
      <w:r w:rsidR="008B1035">
        <w:t xml:space="preserve"> </w:t>
      </w:r>
      <w:r w:rsidRPr="008B1035" w:rsidR="008B1035">
        <w:t>(McAdam and Leonard, 2017)</w:t>
      </w:r>
      <w:r>
        <w:t xml:space="preserve">. However, they pay extra attention to the underdeveloped and developing country with limited resources by giving efforts and financial advantage to them in order to assure sustainable </w:t>
      </w:r>
      <w:r w:rsidR="008B1035">
        <w:t xml:space="preserve">development </w:t>
      </w:r>
      <w:r w:rsidRPr="008B1035" w:rsidR="008B1035">
        <w:t>(Foxon, Hammond</w:t>
      </w:r>
      <w:r w:rsidR="008B1035">
        <w:t>,</w:t>
      </w:r>
      <w:r w:rsidRPr="008B1035" w:rsidR="008B1035">
        <w:t xml:space="preserve"> and Pearson, 2016)</w:t>
      </w:r>
      <w:r>
        <w:t xml:space="preserve">. Also, in case of emergencies like terrorism, natural disasters, and any kind of conflict they provide special aid and attention. </w:t>
      </w:r>
    </w:p>
    <w:p w:rsidR="00635EC7" w:rsidP="44F81798" w:rsidRDefault="00635EC7" w14:paraId="23C11FF9" w14:textId="62B51964">
      <w:pPr>
        <w:spacing w:line="259" w:lineRule="auto"/>
        <w:jc w:val="left"/>
        <w:rPr>
          <w:b w:val="1"/>
          <w:bCs w:val="1"/>
          <w:color w:val="0070C0"/>
          <w:sz w:val="28"/>
          <w:szCs w:val="28"/>
        </w:rPr>
      </w:pPr>
      <w:r>
        <w:br w:type="page"/>
      </w:r>
    </w:p>
    <w:p w:rsidR="44F81798" w:rsidP="44F81798" w:rsidRDefault="44F81798" w14:paraId="35CE1810" w14:textId="41A8AF11">
      <w:pPr>
        <w:pStyle w:val="Normal"/>
        <w:spacing w:line="259" w:lineRule="auto"/>
        <w:jc w:val="left"/>
        <w:rPr>
          <w:rFonts w:ascii="Arial" w:hAnsi="Arial" w:eastAsia="Calibri" w:cs=""/>
          <w:b w:val="0"/>
          <w:bCs w:val="0"/>
          <w:color w:val="auto"/>
          <w:sz w:val="28"/>
          <w:szCs w:val="28"/>
        </w:rPr>
      </w:pPr>
    </w:p>
    <w:p w:rsidR="44F81798" w:rsidP="44F81798" w:rsidRDefault="44F81798" w14:paraId="07121E25" w14:textId="65006189">
      <w:pPr>
        <w:pStyle w:val="Normal"/>
        <w:spacing w:line="259" w:lineRule="auto"/>
        <w:jc w:val="left"/>
        <w:rPr>
          <w:rFonts w:ascii="Arial" w:hAnsi="Arial" w:eastAsia="Calibri" w:cs=""/>
          <w:sz w:val="24"/>
          <w:szCs w:val="24"/>
        </w:rPr>
      </w:pPr>
    </w:p>
    <w:p w:rsidR="00635EC7" w:rsidP="00635EC7" w:rsidRDefault="00635EC7" w14:paraId="3F2FAEA3" w14:textId="142496C6">
      <w:pPr>
        <w:pStyle w:val="Heading1"/>
      </w:pPr>
      <w:bookmarkStart w:name="_Toc101387058" w:id="3"/>
      <w:r>
        <w:lastRenderedPageBreak/>
        <w:t>Reasons Behind the UK’s Success in Achieving SDG Goals</w:t>
      </w:r>
      <w:bookmarkEnd w:id="3"/>
    </w:p>
    <w:p w:rsidR="00635EC7" w:rsidP="00635EC7" w:rsidRDefault="00635EC7" w14:paraId="027B5575" w14:textId="0E335861">
      <w:r>
        <w:t>In 2015, the UK government committed to achieving the sustainable development and growth goals set by the UN. The UK government wanted to make sure of improving their use of resources, proper allocation &amp; use of the natural ones, enhance prosperity, sustainability, peace, easy access to 5 basic needs, health, as well as to provide a way by which climate will be slowly changed</w:t>
      </w:r>
      <w:r w:rsidR="008B1035">
        <w:t xml:space="preserve"> </w:t>
      </w:r>
      <w:r w:rsidRPr="008B1035" w:rsidR="008B1035">
        <w:t>(GOV.UK, 2022)</w:t>
      </w:r>
      <w:r>
        <w:t xml:space="preserve">. The new gaols of the UN include the developed countries like the UK. Each of the countries signed up a contract where a deadline of 2030 was mentioned to achieve the goals and must report to the UN how they are performing, how close they are to fulfilling their commitment, and if they need any help from the others. </w:t>
      </w:r>
    </w:p>
    <w:p w:rsidR="00635EC7" w:rsidP="00635EC7" w:rsidRDefault="00635EC7" w14:paraId="0C491653" w14:textId="3A55D22E">
      <w:pPr>
        <w:pStyle w:val="Heading2"/>
      </w:pPr>
      <w:bookmarkStart w:name="_Toc101387059" w:id="4"/>
      <w:r>
        <w:t>Good Health and Wellbeing</w:t>
      </w:r>
      <w:bookmarkEnd w:id="4"/>
    </w:p>
    <w:p w:rsidR="00635EC7" w:rsidP="00635EC7" w:rsidRDefault="00635EC7" w14:paraId="096CF2F0" w14:textId="7CAF789C">
      <w:r>
        <w:t>Not only accessing and providing good health services is important but also ensuring the well-being of the people of the country is necessary</w:t>
      </w:r>
      <w:r w:rsidR="008B1035">
        <w:t xml:space="preserve"> </w:t>
      </w:r>
      <w:r w:rsidRPr="008B1035" w:rsidR="008B1035">
        <w:t>(Davey, 2019)</w:t>
      </w:r>
      <w:r>
        <w:t xml:space="preserve">. Good health and well-being are equally important as well-being is associated with positive health behaviours, affects how the staff and medical professionals provide their services, impacts the treatment decision, and reduces the burden of healthcare. </w:t>
      </w:r>
    </w:p>
    <w:p w:rsidR="00CE16B3" w:rsidP="00D94489" w:rsidRDefault="00635EC7" w14:paraId="502D00D5" w14:textId="0C97ED5F">
      <w:r>
        <w:t>The UK has made sure of health services to all the English residents through national health services including hospitals, medical care, physicians, and mental health care</w:t>
      </w:r>
      <w:r w:rsidR="008B1035">
        <w:t xml:space="preserve"> </w:t>
      </w:r>
      <w:r w:rsidRPr="008B1035" w:rsidR="008B1035">
        <w:t>(Bretschger, 2016)</w:t>
      </w:r>
      <w:r>
        <w:t>. It is not only the good health services but also several factors that have played an important role in increasing the reputation of being good for the health and wellbeing of the people</w:t>
      </w:r>
      <w:r w:rsidR="008B1035">
        <w:t xml:space="preserve"> </w:t>
      </w:r>
      <w:r w:rsidRPr="008B1035" w:rsidR="008B1035">
        <w:t>(Foxon</w:t>
      </w:r>
      <w:r w:rsidR="0024275B">
        <w:t xml:space="preserve"> et al.</w:t>
      </w:r>
      <w:r w:rsidRPr="008B1035" w:rsidR="008B1035">
        <w:t>, 2016)</w:t>
      </w:r>
      <w:r>
        <w:t>. A data survey on well-being showed that the life expectancy in the UK is 18</w:t>
      </w:r>
      <w:r w:rsidRPr="00635EC7">
        <w:rPr>
          <w:vertAlign w:val="superscript"/>
        </w:rPr>
        <w:t>th</w:t>
      </w:r>
      <w:r>
        <w:t xml:space="preserve"> of 36, the meaning of life 9</w:t>
      </w:r>
      <w:r w:rsidRPr="00635EC7">
        <w:rPr>
          <w:vertAlign w:val="superscript"/>
        </w:rPr>
        <w:t>th</w:t>
      </w:r>
      <w:r>
        <w:t xml:space="preserve"> of 27, happiness 10</w:t>
      </w:r>
      <w:r w:rsidRPr="00635EC7">
        <w:rPr>
          <w:vertAlign w:val="superscript"/>
        </w:rPr>
        <w:t>th</w:t>
      </w:r>
      <w:r>
        <w:t xml:space="preserve"> of 27, self-reported health 10</w:t>
      </w:r>
      <w:r w:rsidRPr="00635EC7">
        <w:rPr>
          <w:vertAlign w:val="superscript"/>
        </w:rPr>
        <w:t>th</w:t>
      </w:r>
      <w:r>
        <w:t xml:space="preserve"> of 36, and child life satisfaction 14</w:t>
      </w:r>
      <w:r w:rsidRPr="00635EC7">
        <w:rPr>
          <w:vertAlign w:val="superscript"/>
        </w:rPr>
        <w:t>th</w:t>
      </w:r>
      <w:r>
        <w:t xml:space="preserve"> of 29</w:t>
      </w:r>
      <w:r w:rsidR="008B1035">
        <w:t xml:space="preserve"> </w:t>
      </w:r>
      <w:r w:rsidRPr="008B1035" w:rsidR="008B1035">
        <w:t>(GOV.UK, 2022)</w:t>
      </w:r>
      <w:r>
        <w:t xml:space="preserve">. Even though the UK has been in a stable position for a long time but the country still managed to improve its child life satisfaction ranking from 2007 to 2011. </w:t>
      </w:r>
      <w:r w:rsidR="00CE16B3">
        <w:t xml:space="preserve">In the United Kingdom, the number of people that take free service is 58 million. Health cost is free at the need and it is covered by the general taxation. </w:t>
      </w:r>
      <w:r w:rsidR="000F5318">
        <w:t xml:space="preserve">Above 18% of the income tax goes to healthcare to maintain and ensure </w:t>
      </w:r>
      <w:r w:rsidR="007C69D6">
        <w:t xml:space="preserve">those </w:t>
      </w:r>
      <w:r w:rsidR="000F5318">
        <w:t xml:space="preserve">who can’t afford the services which </w:t>
      </w:r>
      <w:r w:rsidR="007C69D6">
        <w:t>are</w:t>
      </w:r>
      <w:r w:rsidR="000F5318">
        <w:t xml:space="preserve"> 4.5% of the average citizen’s income. One of the health polic</w:t>
      </w:r>
      <w:r w:rsidR="00BC433A">
        <w:t>ies ensures that the public remain</w:t>
      </w:r>
      <w:r w:rsidR="007C69D6">
        <w:t>s</w:t>
      </w:r>
      <w:r w:rsidR="00BC433A">
        <w:t xml:space="preserve"> healthier and get</w:t>
      </w:r>
      <w:r w:rsidR="007C69D6">
        <w:t>s</w:t>
      </w:r>
      <w:r w:rsidR="00BC433A">
        <w:t xml:space="preserve"> service equality without any kind of differences </w:t>
      </w:r>
      <w:r w:rsidR="007C69D6">
        <w:t>or</w:t>
      </w:r>
      <w:r w:rsidR="00BC433A">
        <w:t xml:space="preserve"> discrimination</w:t>
      </w:r>
      <w:r w:rsidR="008B1035">
        <w:t xml:space="preserve"> </w:t>
      </w:r>
      <w:r w:rsidRPr="008B1035" w:rsidR="008B1035">
        <w:t>(Mensah, 2019)</w:t>
      </w:r>
      <w:r w:rsidR="00BC433A">
        <w:t>. The policy also presents the idea of pr</w:t>
      </w:r>
      <w:r w:rsidR="00D94489">
        <w:t>o</w:t>
      </w:r>
      <w:r w:rsidR="00BC433A">
        <w:t xml:space="preserve">moting healthy lifestyle choices, </w:t>
      </w:r>
      <w:r w:rsidR="00D94489">
        <w:t xml:space="preserve">giving </w:t>
      </w:r>
      <w:r w:rsidR="007C69D6">
        <w:t>pieces of advice</w:t>
      </w:r>
      <w:r w:rsidR="00D94489">
        <w:t xml:space="preserve"> to the government, local community, NHS, and the public. </w:t>
      </w:r>
      <w:r w:rsidR="00BC433A">
        <w:t xml:space="preserve"> </w:t>
      </w:r>
    </w:p>
    <w:p w:rsidR="00185C6A" w:rsidP="00635EC7" w:rsidRDefault="00B04475" w14:paraId="016ADA77" w14:textId="4951CCBE">
      <w:r>
        <w:lastRenderedPageBreak/>
        <w:t>Well</w:t>
      </w:r>
      <w:r w:rsidR="007C69D6">
        <w:t>-</w:t>
      </w:r>
      <w:r>
        <w:t xml:space="preserve">being is not only about the </w:t>
      </w:r>
      <w:r w:rsidR="001409F2">
        <w:t>absence of the illness</w:t>
      </w:r>
      <w:r w:rsidR="00D70B37">
        <w:t xml:space="preserve"> but also about life satisfaction, and happiness. To put it simply, well</w:t>
      </w:r>
      <w:r w:rsidR="007C69D6">
        <w:t>-</w:t>
      </w:r>
      <w:r w:rsidR="00D70B37">
        <w:t xml:space="preserve">being is related </w:t>
      </w:r>
      <w:r w:rsidR="007C69D6">
        <w:t>to</w:t>
      </w:r>
      <w:r w:rsidR="00D70B37">
        <w:t xml:space="preserve"> how people think of themselves and </w:t>
      </w:r>
      <w:r w:rsidR="007C69D6">
        <w:t xml:space="preserve">the </w:t>
      </w:r>
      <w:r w:rsidR="00D70B37">
        <w:t xml:space="preserve">complex composition of </w:t>
      </w:r>
      <w:r w:rsidR="007C69D6">
        <w:t xml:space="preserve">a </w:t>
      </w:r>
      <w:r w:rsidR="00D70B37">
        <w:t>person’s physical, social, mental, and emotional health factors</w:t>
      </w:r>
      <w:r w:rsidR="008B1035">
        <w:t xml:space="preserve"> </w:t>
      </w:r>
      <w:r w:rsidRPr="008B1035" w:rsidR="008B1035">
        <w:t>(Yaya and Ghose, 2019)</w:t>
      </w:r>
      <w:r w:rsidR="00D70B37">
        <w:t>. In the framework</w:t>
      </w:r>
      <w:r w:rsidR="007C69D6">
        <w:t>,</w:t>
      </w:r>
      <w:r w:rsidR="00D70B37">
        <w:t xml:space="preserve"> it has been show</w:t>
      </w:r>
      <w:r w:rsidR="007C69D6">
        <w:t>n</w:t>
      </w:r>
      <w:r w:rsidR="00D70B37">
        <w:t xml:space="preserve"> that </w:t>
      </w:r>
      <w:r w:rsidR="006C5482">
        <w:t xml:space="preserve">human capacity, social ecology, and the material environment </w:t>
      </w:r>
      <w:r w:rsidR="007C69D6">
        <w:t>are</w:t>
      </w:r>
      <w:r w:rsidR="006C5482">
        <w:t xml:space="preserve"> related </w:t>
      </w:r>
      <w:r w:rsidR="007C69D6">
        <w:t>to</w:t>
      </w:r>
      <w:r w:rsidR="006C5482">
        <w:t xml:space="preserve"> the well</w:t>
      </w:r>
      <w:r w:rsidR="007C69D6">
        <w:t>-</w:t>
      </w:r>
      <w:r w:rsidR="006C5482">
        <w:t>being by which a person gets influenced and judged whether they have good well</w:t>
      </w:r>
      <w:r w:rsidR="007C69D6">
        <w:t>-</w:t>
      </w:r>
      <w:r w:rsidR="006C5482">
        <w:t xml:space="preserve">being </w:t>
      </w:r>
      <w:r w:rsidR="007C69D6">
        <w:t>or</w:t>
      </w:r>
      <w:r w:rsidR="006C5482">
        <w:t xml:space="preserve"> not. </w:t>
      </w:r>
    </w:p>
    <w:p w:rsidRPr="0024275B" w:rsidR="0024275B" w:rsidP="0024275B" w:rsidRDefault="0024275B" w14:paraId="62285EE7" w14:textId="51FC1F1A">
      <w:pPr>
        <w:pStyle w:val="Quote"/>
        <w:rPr>
          <w:b w:val="0"/>
          <w:bCs/>
          <w:noProof/>
        </w:rPr>
      </w:pPr>
      <w:r w:rsidRPr="0024275B">
        <w:rPr>
          <w:b w:val="0"/>
          <w:bCs/>
          <w:noProof/>
        </w:rPr>
        <w:drawing>
          <wp:inline distT="0" distB="0" distL="0" distR="0" wp14:anchorId="063E8A88" wp14:editId="2DEC0156">
            <wp:extent cx="4328795" cy="2719070"/>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28795" cy="2719070"/>
                    </a:xfrm>
                    <a:prstGeom prst="rect">
                      <a:avLst/>
                    </a:prstGeom>
                    <a:noFill/>
                  </pic:spPr>
                </pic:pic>
              </a:graphicData>
            </a:graphic>
          </wp:inline>
        </w:drawing>
      </w:r>
    </w:p>
    <w:p w:rsidRPr="0024275B" w:rsidR="0024275B" w:rsidP="0024275B" w:rsidRDefault="0024275B" w14:paraId="257B2ECE" w14:textId="77777777">
      <w:pPr>
        <w:pStyle w:val="Quote"/>
        <w:rPr>
          <w:b w:val="0"/>
          <w:bCs/>
          <w:noProof/>
        </w:rPr>
      </w:pPr>
      <w:bookmarkStart w:name="_Toc101387070" w:id="5"/>
      <w:r w:rsidRPr="0024275B">
        <w:rPr>
          <w:b w:val="0"/>
          <w:bCs/>
          <w:noProof/>
        </w:rPr>
        <w:t xml:space="preserve">Figure </w:t>
      </w:r>
      <w:r w:rsidRPr="0024275B">
        <w:rPr>
          <w:b w:val="0"/>
          <w:bCs/>
          <w:noProof/>
        </w:rPr>
        <w:fldChar w:fldCharType="begin"/>
      </w:r>
      <w:r w:rsidRPr="0024275B">
        <w:rPr>
          <w:b w:val="0"/>
          <w:bCs/>
          <w:noProof/>
        </w:rPr>
        <w:instrText xml:space="preserve"> SEQ Figure \* ARABIC </w:instrText>
      </w:r>
      <w:r w:rsidRPr="0024275B">
        <w:rPr>
          <w:b w:val="0"/>
          <w:bCs/>
          <w:noProof/>
        </w:rPr>
        <w:fldChar w:fldCharType="separate"/>
      </w:r>
      <w:r w:rsidRPr="0024275B">
        <w:rPr>
          <w:b w:val="0"/>
          <w:bCs/>
          <w:noProof/>
        </w:rPr>
        <w:t>2</w:t>
      </w:r>
      <w:r w:rsidRPr="0024275B">
        <w:rPr>
          <w:b w:val="0"/>
          <w:bCs/>
          <w:noProof/>
        </w:rPr>
        <w:fldChar w:fldCharType="end"/>
      </w:r>
      <w:r w:rsidRPr="0024275B">
        <w:rPr>
          <w:b w:val="0"/>
          <w:bCs/>
          <w:noProof/>
        </w:rPr>
        <w:t>: Conceptual Framework of Wellbeing</w:t>
      </w:r>
      <w:r w:rsidRPr="0024275B">
        <w:rPr>
          <w:b w:val="0"/>
          <w:bCs/>
          <w:noProof/>
        </w:rPr>
        <w:br/>
      </w:r>
      <w:r w:rsidRPr="0024275B">
        <w:rPr>
          <w:b w:val="0"/>
          <w:bCs/>
          <w:noProof/>
        </w:rPr>
        <w:t>Source: (Menne, 2017)</w:t>
      </w:r>
      <w:bookmarkEnd w:id="5"/>
    </w:p>
    <w:p w:rsidR="00E86F2D" w:rsidP="00CE16B3" w:rsidRDefault="00CE16B3" w14:paraId="1A14F738" w14:textId="5264E155">
      <w:r w:rsidR="00CE16B3">
        <w:rPr/>
        <w:t>Self-reported health is the most associated with well-being, when people are aware and careful about themselves, they tend to take care of themselves. Because of the better health services provided by the UK government, the people are conscious of their mental and physical being</w:t>
      </w:r>
      <w:r w:rsidR="008B1035">
        <w:rPr/>
        <w:t xml:space="preserve"> </w:t>
      </w:r>
      <w:r w:rsidR="008B1035">
        <w:rPr/>
        <w:t>(Foxon</w:t>
      </w:r>
      <w:r w:rsidR="0024275B">
        <w:rPr/>
        <w:t xml:space="preserve"> et al.</w:t>
      </w:r>
      <w:r w:rsidR="008B1035">
        <w:rPr/>
        <w:t>, 2016)</w:t>
      </w:r>
      <w:r w:rsidR="00CE16B3">
        <w:rPr/>
        <w:t>.</w:t>
      </w:r>
      <w:r w:rsidR="008B1035">
        <w:rPr/>
        <w:t xml:space="preserve"> </w:t>
      </w:r>
      <w:r w:rsidR="00CE16B3">
        <w:rPr/>
        <w:t>The health and well</w:t>
      </w:r>
      <w:r w:rsidR="007C69D6">
        <w:rPr/>
        <w:t>-</w:t>
      </w:r>
      <w:r w:rsidR="00CE16B3">
        <w:rPr/>
        <w:t>being of the people depend on some of the factors some of them ca</w:t>
      </w:r>
      <w:r w:rsidR="007C69D6">
        <w:rPr/>
        <w:t>n</w:t>
      </w:r>
      <w:r w:rsidR="00CE16B3">
        <w:rPr/>
        <w:t xml:space="preserve"> be controlled by the government but some of them are beyond control</w:t>
      </w:r>
      <w:r w:rsidR="008B1035">
        <w:rPr/>
        <w:t xml:space="preserve"> </w:t>
      </w:r>
      <w:r w:rsidR="008B1035">
        <w:rPr/>
        <w:t>(Allen</w:t>
      </w:r>
      <w:r w:rsidR="0024275B">
        <w:rPr/>
        <w:t xml:space="preserve"> et al.</w:t>
      </w:r>
      <w:r w:rsidR="008B1035">
        <w:rPr/>
        <w:t>, 2017)</w:t>
      </w:r>
      <w:r w:rsidR="00CE16B3">
        <w:rPr/>
        <w:t>. Health and well</w:t>
      </w:r>
      <w:r w:rsidR="007C69D6">
        <w:rPr/>
        <w:t>-</w:t>
      </w:r>
      <w:r w:rsidR="00CE16B3">
        <w:rPr/>
        <w:t>being do not only mean to access to the facilities but also make sure that people can have a healthy life without lingering onto someone else or to the health facilities. However, the health facilities and the most affordable policies can’t give accessibility to the poor for equal health and wellbeing</w:t>
      </w:r>
      <w:r w:rsidR="008B1035">
        <w:rPr/>
        <w:t xml:space="preserve"> </w:t>
      </w:r>
      <w:r w:rsidR="008B1035">
        <w:rPr/>
        <w:t>(Cichowicz and Rollnik-Sadowska, 2018)</w:t>
      </w:r>
      <w:r w:rsidR="00CE16B3">
        <w:rPr/>
        <w:t>. The work environment policies can be managed and overlooked by the government for better well</w:t>
      </w:r>
      <w:r w:rsidR="007C69D6">
        <w:rPr/>
        <w:t>-</w:t>
      </w:r>
      <w:r w:rsidR="00CE16B3">
        <w:rPr/>
        <w:t xml:space="preserve">being as well as </w:t>
      </w:r>
      <w:r w:rsidR="00CE16B3">
        <w:rPr/>
        <w:t>productivity.</w:t>
      </w:r>
    </w:p>
    <w:p w:rsidR="00E86F2D" w:rsidP="00CE16B3" w:rsidRDefault="00CE16B3" w14:paraId="2B93870A" w14:textId="5DBBB238">
      <w:r w:rsidR="00CE16B3">
        <w:rPr/>
        <w:t xml:space="preserve"> </w:t>
      </w:r>
      <w:r>
        <w:br w:type="page"/>
      </w:r>
    </w:p>
    <w:p w:rsidR="00635EC7" w:rsidP="00E86F2D" w:rsidRDefault="00E86F2D" w14:paraId="24A6C5F3" w14:textId="2554FAD7">
      <w:pPr>
        <w:pStyle w:val="Heading2"/>
      </w:pPr>
      <w:bookmarkStart w:name="_Toc101387060" w:id="6"/>
      <w:r>
        <w:lastRenderedPageBreak/>
        <w:t>Quality of Education</w:t>
      </w:r>
      <w:bookmarkEnd w:id="6"/>
    </w:p>
    <w:p w:rsidR="00A26634" w:rsidP="00E86F2D" w:rsidRDefault="00E86F2D" w14:paraId="76287C93" w14:textId="0B89126C">
      <w:r>
        <w:t xml:space="preserve">The quality of education </w:t>
      </w:r>
      <w:r w:rsidR="00AA0236">
        <w:t>in</w:t>
      </w:r>
      <w:r>
        <w:t xml:space="preserve"> the UK is world-renowned. </w:t>
      </w:r>
      <w:r w:rsidR="008A4E65">
        <w:t xml:space="preserve">The UK’s 162 higher educational services hold strict rules, </w:t>
      </w:r>
      <w:r w:rsidR="00AA0236">
        <w:t xml:space="preserve">and </w:t>
      </w:r>
      <w:r w:rsidR="008A4E65">
        <w:t xml:space="preserve">standards for the students and the teachers so that the students get the best resources, education, </w:t>
      </w:r>
      <w:r w:rsidR="00AA0236">
        <w:t xml:space="preserve">and </w:t>
      </w:r>
      <w:r w:rsidR="008A4E65">
        <w:t>teaching available</w:t>
      </w:r>
      <w:r w:rsidR="008B1035">
        <w:t xml:space="preserve"> </w:t>
      </w:r>
      <w:r w:rsidRPr="008B1035" w:rsidR="008B1035">
        <w:t>(Forbes, 2022)</w:t>
      </w:r>
      <w:r w:rsidR="008A4E65">
        <w:t xml:space="preserve">. The rules and standards are set by the government itself. Every year the awards, ranking, recognised are published so that the students can compare </w:t>
      </w:r>
      <w:r w:rsidR="00863527">
        <w:t>them and make sure that their education will have the same recognition and credibility</w:t>
      </w:r>
      <w:r w:rsidR="008B1035">
        <w:t xml:space="preserve"> </w:t>
      </w:r>
      <w:r w:rsidRPr="008B1035" w:rsidR="008B1035">
        <w:t>(McAdam and Leonard, 2017)</w:t>
      </w:r>
      <w:r w:rsidR="00863527">
        <w:t xml:space="preserve">. </w:t>
      </w:r>
      <w:r w:rsidR="00D946EE">
        <w:t xml:space="preserve">During the pandemic, when other countries were forced to lockdown the city to make sure people are safe from getting infected, the school &amp; education was closed too for almost 1 year. However, the education system in the UK, from the very first, they have ensured </w:t>
      </w:r>
      <w:r w:rsidR="00AA0236">
        <w:t xml:space="preserve">the </w:t>
      </w:r>
      <w:r w:rsidR="00D946EE">
        <w:t>online education system to prove that education can’t wait</w:t>
      </w:r>
      <w:r w:rsidR="008B1035">
        <w:t xml:space="preserve"> </w:t>
      </w:r>
      <w:r w:rsidRPr="008B1035" w:rsidR="008B1035">
        <w:t>(Vaz and Nijkamp, 2018)</w:t>
      </w:r>
      <w:r w:rsidR="00D946EE">
        <w:t>.</w:t>
      </w:r>
      <w:r w:rsidR="00210ED9">
        <w:t xml:space="preserve"> As for their policies of education, they have maintained a standard and a compulsory education for the pupils who are not more than 18, according to the education policy of the UK 2014</w:t>
      </w:r>
      <w:r w:rsidR="008B1035">
        <w:t xml:space="preserve"> </w:t>
      </w:r>
      <w:r w:rsidRPr="008B1035" w:rsidR="008B1035">
        <w:t>(GOV.UK, 2022)</w:t>
      </w:r>
      <w:r w:rsidR="00210ED9">
        <w:t xml:space="preserve">. </w:t>
      </w:r>
      <w:r w:rsidR="002513D1">
        <w:t xml:space="preserve">Primary schools </w:t>
      </w:r>
      <w:r w:rsidR="007C69D6">
        <w:t>in</w:t>
      </w:r>
      <w:r w:rsidR="002513D1">
        <w:t xml:space="preserve"> the UK ha</w:t>
      </w:r>
      <w:r w:rsidR="00232508">
        <w:t>ve</w:t>
      </w:r>
      <w:r w:rsidR="002513D1">
        <w:t xml:space="preserve"> changed a lot after 1940, </w:t>
      </w:r>
      <w:r w:rsidR="007C69D6">
        <w:t xml:space="preserve">with </w:t>
      </w:r>
      <w:r w:rsidR="002513D1">
        <w:t xml:space="preserve">a broader curriculum which </w:t>
      </w:r>
      <w:r w:rsidR="00D94489">
        <w:t>was</w:t>
      </w:r>
      <w:r w:rsidR="002513D1">
        <w:t xml:space="preserve"> good for elementary schools</w:t>
      </w:r>
      <w:r w:rsidR="007C69D6">
        <w:t>,</w:t>
      </w:r>
      <w:r w:rsidR="002513D1">
        <w:t xml:space="preserve"> and </w:t>
      </w:r>
      <w:r w:rsidR="007C69D6">
        <w:t xml:space="preserve">a </w:t>
      </w:r>
      <w:r w:rsidR="002513D1">
        <w:t xml:space="preserve">child-centred approach. </w:t>
      </w:r>
    </w:p>
    <w:p w:rsidRPr="0024275B" w:rsidR="0024275B" w:rsidP="0024275B" w:rsidRDefault="0024275B" w14:paraId="035EE860" w14:textId="24948331">
      <w:pPr>
        <w:pStyle w:val="Quote"/>
        <w:rPr>
          <w:b w:val="0"/>
          <w:bCs/>
          <w:noProof/>
        </w:rPr>
      </w:pPr>
      <w:r w:rsidRPr="0024275B">
        <w:rPr>
          <w:b w:val="0"/>
          <w:bCs/>
          <w:noProof/>
        </w:rPr>
        <w:drawing>
          <wp:inline distT="0" distB="0" distL="0" distR="0" wp14:anchorId="4C0A9E3C" wp14:editId="19BB832F">
            <wp:extent cx="3505200" cy="30359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05200" cy="3035935"/>
                    </a:xfrm>
                    <a:prstGeom prst="rect">
                      <a:avLst/>
                    </a:prstGeom>
                    <a:noFill/>
                  </pic:spPr>
                </pic:pic>
              </a:graphicData>
            </a:graphic>
          </wp:inline>
        </w:drawing>
      </w:r>
    </w:p>
    <w:p w:rsidRPr="0024275B" w:rsidR="0024275B" w:rsidP="0024275B" w:rsidRDefault="0024275B" w14:paraId="1A6B1353" w14:textId="77777777">
      <w:pPr>
        <w:pStyle w:val="Quote"/>
        <w:rPr>
          <w:b w:val="0"/>
          <w:bCs/>
          <w:noProof/>
        </w:rPr>
      </w:pPr>
      <w:bookmarkStart w:name="_Toc101387071" w:id="7"/>
      <w:r w:rsidRPr="0024275B">
        <w:rPr>
          <w:b w:val="0"/>
          <w:bCs/>
          <w:noProof/>
        </w:rPr>
        <w:t xml:space="preserve">Figure </w:t>
      </w:r>
      <w:r w:rsidRPr="0024275B">
        <w:rPr>
          <w:b w:val="0"/>
          <w:bCs/>
          <w:noProof/>
        </w:rPr>
        <w:fldChar w:fldCharType="begin"/>
      </w:r>
      <w:r w:rsidRPr="0024275B">
        <w:rPr>
          <w:b w:val="0"/>
          <w:bCs/>
          <w:noProof/>
        </w:rPr>
        <w:instrText xml:space="preserve"> SEQ Figure \* ARABIC </w:instrText>
      </w:r>
      <w:r w:rsidRPr="0024275B">
        <w:rPr>
          <w:b w:val="0"/>
          <w:bCs/>
          <w:noProof/>
        </w:rPr>
        <w:fldChar w:fldCharType="separate"/>
      </w:r>
      <w:r w:rsidRPr="0024275B">
        <w:rPr>
          <w:b w:val="0"/>
          <w:bCs/>
          <w:noProof/>
        </w:rPr>
        <w:t>3</w:t>
      </w:r>
      <w:r w:rsidRPr="0024275B">
        <w:rPr>
          <w:b w:val="0"/>
          <w:bCs/>
          <w:noProof/>
        </w:rPr>
        <w:fldChar w:fldCharType="end"/>
      </w:r>
      <w:r w:rsidRPr="0024275B">
        <w:rPr>
          <w:b w:val="0"/>
          <w:bCs/>
          <w:noProof/>
        </w:rPr>
        <w:t>: Framework of Quality of Education</w:t>
      </w:r>
      <w:r w:rsidRPr="0024275B">
        <w:rPr>
          <w:b w:val="0"/>
          <w:bCs/>
          <w:noProof/>
        </w:rPr>
        <w:br/>
      </w:r>
      <w:r w:rsidRPr="0024275B">
        <w:rPr>
          <w:b w:val="0"/>
          <w:bCs/>
          <w:noProof/>
        </w:rPr>
        <w:t>Source: (Bretschger, 2016)</w:t>
      </w:r>
      <w:bookmarkEnd w:id="7"/>
    </w:p>
    <w:p w:rsidR="0024275B" w:rsidP="00E86F2D" w:rsidRDefault="0024275B" w14:paraId="7079ACFD" w14:textId="77777777"/>
    <w:p w:rsidR="008B1035" w:rsidRDefault="008B1035" w14:paraId="621C9E9B" w14:textId="77777777">
      <w:pPr>
        <w:spacing w:line="259" w:lineRule="auto"/>
        <w:jc w:val="left"/>
      </w:pPr>
      <w:r>
        <w:br w:type="page"/>
      </w:r>
    </w:p>
    <w:p w:rsidR="00CD73B6" w:rsidP="00E86F2D" w:rsidRDefault="00CD73B6" w14:paraId="069CB819" w14:textId="1538858F">
      <w:r>
        <w:lastRenderedPageBreak/>
        <w:t>The acts, laws, and regulations will not be enough if it is the schools, governments</w:t>
      </w:r>
      <w:r w:rsidR="007C69D6">
        <w:t>'</w:t>
      </w:r>
      <w:r>
        <w:t xml:space="preserve"> strict policies, and the home environment do</w:t>
      </w:r>
      <w:r w:rsidR="007C69D6">
        <w:t>es</w:t>
      </w:r>
      <w:r>
        <w:t xml:space="preserve"> not play along. The quality of education can only be ensured when the home environment will give the support needed to the children</w:t>
      </w:r>
      <w:r w:rsidR="008B1035">
        <w:t xml:space="preserve"> </w:t>
      </w:r>
      <w:r w:rsidRPr="008B1035" w:rsidR="008B1035">
        <w:t>(Allen</w:t>
      </w:r>
      <w:r w:rsidR="0024275B">
        <w:t xml:space="preserve"> et al.</w:t>
      </w:r>
      <w:r w:rsidRPr="008B1035" w:rsidR="008B1035">
        <w:t>, 2017)</w:t>
      </w:r>
      <w:r w:rsidR="008B1035">
        <w:t>.</w:t>
      </w:r>
      <w:r>
        <w:t xml:space="preserve"> </w:t>
      </w:r>
      <w:r w:rsidR="008B1035">
        <w:t>T</w:t>
      </w:r>
      <w:r>
        <w:t xml:space="preserve">he school environment which will help the children to focus on themselves, and the policies will make sure to implement standards in order to keep increasing the education quality. </w:t>
      </w:r>
      <w:r w:rsidR="00C3626F">
        <w:t xml:space="preserve">Since it is the age of globalisation, it is not the boundary anymore </w:t>
      </w:r>
      <w:r w:rsidR="00581BD3">
        <w:t>that the knowledge, education will be only used in the local and own country</w:t>
      </w:r>
      <w:r w:rsidR="008B1035">
        <w:t xml:space="preserve"> </w:t>
      </w:r>
      <w:r w:rsidRPr="008B1035" w:rsidR="008B1035">
        <w:t>(Foxon</w:t>
      </w:r>
      <w:r w:rsidR="0024275B">
        <w:t xml:space="preserve"> et al.</w:t>
      </w:r>
      <w:r w:rsidRPr="008B1035" w:rsidR="008B1035">
        <w:t>, 2016)</w:t>
      </w:r>
      <w:r w:rsidR="00581BD3">
        <w:t>. However, globalisation requires education and a system through which the students will be able to use their knowledge, access, assess, adept in order to think differently, independently as well as practice proper judgement</w:t>
      </w:r>
      <w:r w:rsidR="008B1035">
        <w:t xml:space="preserve"> </w:t>
      </w:r>
      <w:r w:rsidRPr="008B1035" w:rsidR="008B1035">
        <w:t>(Vaz and Nijkamp, 2018)</w:t>
      </w:r>
      <w:r w:rsidR="00581BD3">
        <w:t xml:space="preserve">. The whole world is not </w:t>
      </w:r>
      <w:r w:rsidR="007C69D6">
        <w:t>competing</w:t>
      </w:r>
      <w:r w:rsidR="00581BD3">
        <w:t>, this is a competition where everyone wants to win</w:t>
      </w:r>
      <w:r w:rsidR="007C69D6">
        <w:t xml:space="preserve"> but when it comes to education, not every country can do its best because of the constraints and limitations. </w:t>
      </w:r>
    </w:p>
    <w:p w:rsidR="00E25C28" w:rsidRDefault="00E25C28" w14:paraId="20DEC96E" w14:textId="6DD9D484">
      <w:r w:rsidR="00E25C28">
        <w:rPr/>
        <w:t>First, their innovative teaching method combin</w:t>
      </w:r>
      <w:r w:rsidR="00AA0236">
        <w:rPr/>
        <w:t>ed</w:t>
      </w:r>
      <w:r w:rsidR="00E25C28">
        <w:rPr/>
        <w:t xml:space="preserve"> with the traditional class lectures and notes, this method encourages the students </w:t>
      </w:r>
      <w:r w:rsidR="00AA0236">
        <w:rPr/>
        <w:t>to participate</w:t>
      </w:r>
      <w:r w:rsidR="00E25C28">
        <w:rPr/>
        <w:t xml:space="preserve"> in independent thinking, problem-solving skills, self-motivation, and critical analysation of the situation</w:t>
      </w:r>
      <w:r w:rsidR="008B1035">
        <w:rPr/>
        <w:t xml:space="preserve"> </w:t>
      </w:r>
      <w:r w:rsidR="008B1035">
        <w:rPr/>
        <w:t>(Mensah, 2019)</w:t>
      </w:r>
      <w:r w:rsidR="00E25C28">
        <w:rPr/>
        <w:t xml:space="preserve">. </w:t>
      </w:r>
      <w:r w:rsidR="00AA0236">
        <w:rPr/>
        <w:t>However, some of the students find it difficult to keep up with the process of constant us</w:t>
      </w:r>
      <w:r w:rsidR="007C69D6">
        <w:rPr/>
        <w:t>e</w:t>
      </w:r>
      <w:r w:rsidR="00AA0236">
        <w:rPr/>
        <w:t xml:space="preserve"> and research. </w:t>
      </w:r>
      <w:r w:rsidR="00E25C28">
        <w:rPr/>
        <w:t>On the other hand, the UK is 2</w:t>
      </w:r>
      <w:r w:rsidRPr="44F81798" w:rsidR="00E25C28">
        <w:rPr>
          <w:vertAlign w:val="superscript"/>
        </w:rPr>
        <w:t>nd</w:t>
      </w:r>
      <w:r w:rsidR="00E25C28">
        <w:rPr/>
        <w:t xml:space="preserve"> in the world ranking for science and research so when the students come here, they expect </w:t>
      </w:r>
      <w:r w:rsidR="00AA0236">
        <w:rPr/>
        <w:t xml:space="preserve">a </w:t>
      </w:r>
      <w:r w:rsidR="00E25C28">
        <w:rPr/>
        <w:t xml:space="preserve">great </w:t>
      </w:r>
      <w:r w:rsidR="00C564EA">
        <w:rPr/>
        <w:t>education system from world</w:t>
      </w:r>
      <w:r w:rsidR="00AA0236">
        <w:rPr/>
        <w:t>-</w:t>
      </w:r>
      <w:r w:rsidR="00C564EA">
        <w:rPr/>
        <w:t>leading experts and teachers</w:t>
      </w:r>
      <w:r w:rsidR="008B1035">
        <w:rPr/>
        <w:t xml:space="preserve"> </w:t>
      </w:r>
      <w:r w:rsidR="008B1035">
        <w:rPr/>
        <w:t>(GOV.UK, 2022)</w:t>
      </w:r>
      <w:r w:rsidR="00C564EA">
        <w:rPr/>
        <w:t xml:space="preserve">. </w:t>
      </w:r>
      <w:r w:rsidR="00DC5087">
        <w:rPr/>
        <w:t>The current education act of the UK is Education Act 2011, which makes sure the raise and set the bar as high as possible. This act gives the teacher to root out the poor performance, tackle underperformance, and improve the education quality and the way the schools are held account</w:t>
      </w:r>
      <w:r w:rsidR="00AA0236">
        <w:rPr/>
        <w:t>able</w:t>
      </w:r>
      <w:r w:rsidR="00DC5087">
        <w:rPr/>
        <w:t xml:space="preserve">. </w:t>
      </w:r>
      <w:r w:rsidR="00E25C28">
        <w:rPr/>
        <w:t xml:space="preserve"> </w:t>
      </w:r>
    </w:p>
    <w:p w:rsidR="44F81798" w:rsidP="44F81798" w:rsidRDefault="44F81798" w14:paraId="5B2D2179" w14:textId="4463D3DF">
      <w:pPr>
        <w:pStyle w:val="Normal"/>
        <w:rPr>
          <w:rFonts w:ascii="Arial" w:hAnsi="Arial" w:eastAsia="Calibri" w:cs=""/>
          <w:sz w:val="24"/>
          <w:szCs w:val="24"/>
        </w:rPr>
      </w:pPr>
    </w:p>
    <w:p w:rsidR="002513D1" w:rsidRDefault="002513D1" w14:paraId="6BB18D1E" w14:textId="77777777">
      <w:pPr>
        <w:spacing w:line="259" w:lineRule="auto"/>
        <w:jc w:val="left"/>
        <w:rPr>
          <w:rFonts w:eastAsiaTheme="majorEastAsia" w:cstheme="majorBidi"/>
          <w:b/>
          <w:color w:val="0070C0"/>
          <w:sz w:val="26"/>
          <w:szCs w:val="24"/>
        </w:rPr>
      </w:pPr>
      <w:r>
        <w:br w:type="page"/>
      </w:r>
    </w:p>
    <w:p w:rsidR="00AA0236" w:rsidP="00AA0236" w:rsidRDefault="00AA0236" w14:paraId="0F897AA0" w14:textId="3E8ABE41">
      <w:pPr>
        <w:pStyle w:val="Heading2"/>
      </w:pPr>
      <w:bookmarkStart w:name="_Toc101387061" w:id="8"/>
      <w:r>
        <w:lastRenderedPageBreak/>
        <w:t>Partnership to Achieve the Goals</w:t>
      </w:r>
      <w:bookmarkEnd w:id="8"/>
      <w:r>
        <w:t xml:space="preserve"> </w:t>
      </w:r>
    </w:p>
    <w:p w:rsidR="00AA0236" w:rsidP="00AA0236" w:rsidRDefault="00AA0236" w14:paraId="5B1E3526" w14:textId="2601E1E9">
      <w:r>
        <w:t>This goal aims to connect one corner to another corner of the world so th</w:t>
      </w:r>
      <w:r w:rsidR="007C69D6">
        <w:t>at</w:t>
      </w:r>
      <w:r>
        <w:t xml:space="preserve"> developed countr</w:t>
      </w:r>
      <w:r w:rsidR="007C69D6">
        <w:t>ies</w:t>
      </w:r>
      <w:r>
        <w:t xml:space="preserve"> come and help those who need efforts, resources, and energies </w:t>
      </w:r>
      <w:r w:rsidR="007C69D6">
        <w:t>concerning</w:t>
      </w:r>
      <w:r>
        <w:t xml:space="preserve"> achieve the SDG goals</w:t>
      </w:r>
      <w:r w:rsidR="008B1035">
        <w:t xml:space="preserve"> </w:t>
      </w:r>
      <w:r w:rsidRPr="008B1035" w:rsidR="008B1035">
        <w:t>(Karim et al., 2019)</w:t>
      </w:r>
      <w:r>
        <w:t xml:space="preserve">. The UK has contributed 3.74 billion us dollars to the UNICEF </w:t>
      </w:r>
      <w:r w:rsidR="00846B4D">
        <w:t xml:space="preserve">to facilitate the education for all the children out there who are at </w:t>
      </w:r>
      <w:r w:rsidR="007C69D6">
        <w:t xml:space="preserve">a </w:t>
      </w:r>
      <w:r w:rsidR="00846B4D">
        <w:t xml:space="preserve">disadvantage </w:t>
      </w:r>
      <w:r w:rsidR="007C69D6">
        <w:t>in</w:t>
      </w:r>
      <w:r w:rsidR="00846B4D">
        <w:t xml:space="preserve"> learning and getting educated. However, </w:t>
      </w:r>
      <w:r w:rsidR="005614D6">
        <w:t xml:space="preserve">UNICEF has used the money in the education system of Bangladesh as the country has significant progress </w:t>
      </w:r>
      <w:r w:rsidR="007C69D6">
        <w:t>in</w:t>
      </w:r>
      <w:r w:rsidR="005614D6">
        <w:t xml:space="preserve"> ensuring the education for the children</w:t>
      </w:r>
      <w:r w:rsidR="008B1035">
        <w:t>.</w:t>
      </w:r>
      <w:r w:rsidR="005614D6">
        <w:t xml:space="preserve"> </w:t>
      </w:r>
      <w:r w:rsidR="008B1035">
        <w:t>B</w:t>
      </w:r>
      <w:r w:rsidR="005614D6">
        <w:t>ut there are some limitations and constraints that still need to be overcome to make sure the quality of the education, and equal access for everyone</w:t>
      </w:r>
      <w:r w:rsidR="008B1035">
        <w:t xml:space="preserve"> </w:t>
      </w:r>
      <w:r w:rsidRPr="008B1035" w:rsidR="008B1035">
        <w:t>(un.org, 2022)</w:t>
      </w:r>
      <w:r w:rsidR="005614D6">
        <w:t xml:space="preserve">. This partnership between Bangladesh and the UK </w:t>
      </w:r>
      <w:r w:rsidR="001B2181">
        <w:t xml:space="preserve">focuses on the education </w:t>
      </w:r>
      <w:r w:rsidR="007C69D6">
        <w:t>of</w:t>
      </w:r>
      <w:r w:rsidR="001B2181">
        <w:t xml:space="preserve"> the children who do not get a chance to get educated especially the girls, and the disabled children from the most remote and disadvantaged areas. </w:t>
      </w:r>
    </w:p>
    <w:p w:rsidR="007C69D6" w:rsidP="00AA0236" w:rsidRDefault="009117AC" w14:paraId="6643783D" w14:textId="20705988">
      <w:r w:rsidR="009117AC">
        <w:rPr/>
        <w:t>The UK has recently ranked</w:t>
      </w:r>
      <w:r w:rsidRPr="44F81798" w:rsidR="009117AC">
        <w:rPr>
          <w:vertAlign w:val="superscript"/>
        </w:rPr>
        <w:t xml:space="preserve"> </w:t>
      </w:r>
      <w:r w:rsidR="009117AC">
        <w:rPr/>
        <w:t>10</w:t>
      </w:r>
      <w:r w:rsidRPr="44F81798" w:rsidR="009117AC">
        <w:rPr>
          <w:vertAlign w:val="superscript"/>
        </w:rPr>
        <w:t>th</w:t>
      </w:r>
      <w:r w:rsidR="009117AC">
        <w:rPr/>
        <w:t xml:space="preserve"> of 27</w:t>
      </w:r>
      <w:r w:rsidRPr="44F81798" w:rsidR="009117AC">
        <w:rPr>
          <w:vertAlign w:val="superscript"/>
        </w:rPr>
        <w:t>th</w:t>
      </w:r>
      <w:r w:rsidR="009117AC">
        <w:rPr/>
        <w:t xml:space="preserve"> for </w:t>
      </w:r>
      <w:r w:rsidR="007C69D6">
        <w:rPr/>
        <w:t>its</w:t>
      </w:r>
      <w:r w:rsidR="009117AC">
        <w:rPr/>
        <w:t xml:space="preserve"> donation and investment policies gaining </w:t>
      </w:r>
      <w:r w:rsidR="007C69D6">
        <w:rPr/>
        <w:t>a</w:t>
      </w:r>
      <w:r w:rsidR="009117AC">
        <w:rPr/>
        <w:t xml:space="preserve"> low score in the financial secrecy because of the overseas territories </w:t>
      </w:r>
      <w:r w:rsidR="000D7B3A">
        <w:rPr/>
        <w:t>and crown dependencies</w:t>
      </w:r>
      <w:r w:rsidR="008B1035">
        <w:rPr/>
        <w:t xml:space="preserve"> </w:t>
      </w:r>
      <w:r w:rsidR="008B1035">
        <w:rPr/>
        <w:t>(GOV.UK, 2022)</w:t>
      </w:r>
      <w:r w:rsidR="000D7B3A">
        <w:rPr/>
        <w:t xml:space="preserve">. Trade and investment rules have the potential to support the achievement of the SDGs. But since the </w:t>
      </w:r>
      <w:r w:rsidR="00F8403C">
        <w:rPr/>
        <w:t xml:space="preserve">investment rules have </w:t>
      </w:r>
      <w:r w:rsidR="007C69D6">
        <w:rPr/>
        <w:t xml:space="preserve">been </w:t>
      </w:r>
      <w:r w:rsidR="00F8403C">
        <w:rPr/>
        <w:t>discussed behind closed doors</w:t>
      </w:r>
      <w:r w:rsidR="00AB5D7C">
        <w:rPr/>
        <w:t>,</w:t>
      </w:r>
      <w:r w:rsidR="00F8403C">
        <w:rPr/>
        <w:t xml:space="preserve"> they might not have the potential of referring to any kind of SDGs, human rights, or any kind of international progressing commitments</w:t>
      </w:r>
      <w:r w:rsidR="008B1035">
        <w:rPr/>
        <w:t xml:space="preserve"> </w:t>
      </w:r>
      <w:r w:rsidR="008B1035">
        <w:rPr/>
        <w:t>(McAdam and Leonard, 2017)</w:t>
      </w:r>
      <w:r w:rsidR="00F8403C">
        <w:rPr/>
        <w:t>. According to the international trade committee report in 2018, the UK will be looking to develop and increase the bonding of the financial relationship with the developing countries</w:t>
      </w:r>
      <w:r w:rsidR="00AB5D7C">
        <w:rPr/>
        <w:t xml:space="preserve"> for economic partnership arrangements. </w:t>
      </w:r>
    </w:p>
    <w:p w:rsidR="007C69D6" w:rsidRDefault="007C69D6" w14:paraId="3042F36F" w14:textId="77777777">
      <w:pPr>
        <w:spacing w:line="259" w:lineRule="auto"/>
        <w:jc w:val="left"/>
      </w:pPr>
      <w:r>
        <w:br w:type="page"/>
      </w:r>
    </w:p>
    <w:p w:rsidR="009117AC" w:rsidP="007C69D6" w:rsidRDefault="007C69D6" w14:paraId="495C9DE9" w14:textId="74930299">
      <w:pPr>
        <w:pStyle w:val="Heading1"/>
      </w:pPr>
      <w:bookmarkStart w:name="_Toc101387062" w:id="9"/>
      <w:r>
        <w:lastRenderedPageBreak/>
        <w:t>How the Chosen City has Benefitted from the SDGs</w:t>
      </w:r>
      <w:bookmarkEnd w:id="9"/>
    </w:p>
    <w:p w:rsidRPr="0002507F" w:rsidR="0002507F" w:rsidP="0002507F" w:rsidRDefault="0002507F" w14:paraId="46D7931B" w14:textId="13460444">
      <w:pPr>
        <w:pStyle w:val="Heading2"/>
      </w:pPr>
      <w:bookmarkStart w:name="_Toc101387063" w:id="10"/>
      <w:r>
        <w:t>Health and Wellbeing</w:t>
      </w:r>
      <w:bookmarkEnd w:id="10"/>
    </w:p>
    <w:p w:rsidR="007C69D6" w:rsidP="007C69D6" w:rsidRDefault="007C69D6" w14:paraId="069FB3ED" w14:textId="4481312F">
      <w:r>
        <w:t>The role of the city in order to shape the health and well-being of the people has been recognised for a long time. Although, most people think the urban areas are more appropriate for health and well-being as it provides more fresh air, water, nature, and a clean environment without any city congestion</w:t>
      </w:r>
      <w:r w:rsidR="008B1035">
        <w:t xml:space="preserve"> </w:t>
      </w:r>
      <w:r w:rsidRPr="008B1035" w:rsidR="008B1035">
        <w:t>(Mensah, 2019)</w:t>
      </w:r>
      <w:r>
        <w:t>. For more than three decades, World Health Organisation has been trying to present programmes to encourage the cities to share good practices and healthy choices</w:t>
      </w:r>
      <w:r w:rsidR="008B1035">
        <w:t xml:space="preserve"> </w:t>
      </w:r>
      <w:r w:rsidRPr="008B1035" w:rsidR="008B1035">
        <w:t>(Vaz and Nijkamp, 2018)</w:t>
      </w:r>
      <w:r>
        <w:t>. However, the WHO has recently presented another idea of making the cities age-friendly along with the other requirements. As for this report, London city has chosen to discuss the growth and development from the perspective of quality of education, health &amp; wellbeing, and the partnership to achieve the goals.</w:t>
      </w:r>
    </w:p>
    <w:p w:rsidR="007C69D6" w:rsidP="007C69D6" w:rsidRDefault="007C69D6" w14:paraId="0FFB246F" w14:textId="0A604CD4">
      <w:r>
        <w:t>To measure how London has been doing from the 3 different perspectives. The 3 different indicators are the atmospheric environment of the city, available choices of food, recreation, transportation, and as a psychological factor the rate of self-reported wellbeing</w:t>
      </w:r>
      <w:r w:rsidR="008B1035">
        <w:t xml:space="preserve"> </w:t>
      </w:r>
      <w:r w:rsidRPr="008B1035" w:rsidR="008B1035">
        <w:t>(Yaya and Ghose, 2019)</w:t>
      </w:r>
      <w:r>
        <w:t>. The data that has been collected has proved that even though London has not done great from the perspectives of 3 different indicators it still has some examples to learn from. As being a class of its own in terms of its size, complexity, attractivity, and heterogeneity, and the uniqueness it still needs to improve to make it worth living</w:t>
      </w:r>
      <w:r w:rsidR="008B1035">
        <w:t xml:space="preserve"> </w:t>
      </w:r>
      <w:r w:rsidRPr="008B1035" w:rsidR="008B1035">
        <w:t>(Davey, 2019)</w:t>
      </w:r>
      <w:r>
        <w:t>. However, over the last decade, London city has improved itself in a new way- the fall of cancer, and early deaths, heart &amp; lungs disease. The life expectancy has increased for the men it is 80 years not and for the women, it is 84 years. London has two-thirds of the area covered with greens, gardens, woodlands, rivers, lakes, variety of habitats. But still, the climate of London is not worth living in as the days are getting drier, hotter, wetted winters, snowfall in the summer- the seasons are not getting the right direction because of the global warming and the danger of the climate change</w:t>
      </w:r>
      <w:r w:rsidR="008B1035">
        <w:t xml:space="preserve"> </w:t>
      </w:r>
      <w:r w:rsidRPr="008B1035" w:rsidR="008B1035">
        <w:t>(Bretschger, 2016)</w:t>
      </w:r>
      <w:r>
        <w:t xml:space="preserve">.  However, it seems like the air quality in London has improved. </w:t>
      </w:r>
      <w:r w:rsidRPr="007C69D6">
        <w:t>By 2019, nearly 1.2 million Londoners lived in areas meeting the WHO interim guideline of 10 µgm-3 - up from zero in 2016</w:t>
      </w:r>
      <w:r w:rsidR="008B1035">
        <w:t xml:space="preserve"> </w:t>
      </w:r>
      <w:r w:rsidRPr="008B1035" w:rsidR="008B1035">
        <w:t>(GOV.UK, 2022)</w:t>
      </w:r>
      <w:r w:rsidRPr="007C69D6">
        <w:t>.</w:t>
      </w:r>
      <w:r>
        <w:t xml:space="preserve"> The easy access to health and providing care for the well-being is not enough to ensure a healthy life it is important to change the behaviour of nature so that nature can take care of the people also. </w:t>
      </w:r>
    </w:p>
    <w:p w:rsidR="007C69D6" w:rsidRDefault="007C69D6" w14:paraId="63561E95" w14:textId="77777777">
      <w:pPr>
        <w:spacing w:line="259" w:lineRule="auto"/>
        <w:jc w:val="left"/>
      </w:pPr>
      <w:r>
        <w:br w:type="page"/>
      </w:r>
    </w:p>
    <w:p w:rsidR="007C69D6" w:rsidP="0002507F" w:rsidRDefault="0002507F" w14:paraId="1A95637A" w14:textId="3E11E86E">
      <w:pPr>
        <w:pStyle w:val="Heading2"/>
      </w:pPr>
      <w:bookmarkStart w:name="_Toc101387064" w:id="11"/>
      <w:r>
        <w:lastRenderedPageBreak/>
        <w:t>Quality of Education</w:t>
      </w:r>
      <w:bookmarkEnd w:id="11"/>
    </w:p>
    <w:p w:rsidR="0002507F" w:rsidP="008B1035" w:rsidRDefault="00195577" w14:paraId="500EA4C5" w14:textId="72200236">
      <w:r w:rsidR="00195577">
        <w:rPr/>
        <w:t>According to Education Act 1944, the UK government has promised to deliver free education for all the pupils in England and Wales. From them</w:t>
      </w:r>
      <w:r w:rsidR="008B1035">
        <w:rPr/>
        <w:t>,</w:t>
      </w:r>
      <w:r w:rsidR="00195577">
        <w:rPr/>
        <w:t xml:space="preserve"> so many things have been changed </w:t>
      </w:r>
      <w:r w:rsidR="00A87BA3">
        <w:rPr/>
        <w:t xml:space="preserve">like corporal punishment which was banned but still in use in some the </w:t>
      </w:r>
      <w:r w:rsidR="00335EE9">
        <w:rPr/>
        <w:t>schools, but the ways of punishment are being tried to change</w:t>
      </w:r>
      <w:r w:rsidR="008B1035">
        <w:rPr/>
        <w:t xml:space="preserve"> </w:t>
      </w:r>
      <w:r w:rsidR="008B1035">
        <w:rPr/>
        <w:t>(Menne, 2017)</w:t>
      </w:r>
      <w:r w:rsidR="00335EE9">
        <w:rPr/>
        <w:t xml:space="preserve">. In the </w:t>
      </w:r>
      <w:r w:rsidR="00643488">
        <w:rPr/>
        <w:t>mid-20</w:t>
      </w:r>
      <w:r w:rsidRPr="44F81798" w:rsidR="00643488">
        <w:rPr>
          <w:vertAlign w:val="superscript"/>
        </w:rPr>
        <w:t>th</w:t>
      </w:r>
      <w:r w:rsidR="00335EE9">
        <w:rPr/>
        <w:t xml:space="preserve"> </w:t>
      </w:r>
      <w:r w:rsidR="00643488">
        <w:rPr/>
        <w:t>century,</w:t>
      </w:r>
      <w:r w:rsidR="00335EE9">
        <w:rPr/>
        <w:t xml:space="preserve"> the boys and girls were in the middle schools, but they were </w:t>
      </w:r>
      <w:r w:rsidR="00643488">
        <w:rPr/>
        <w:t xml:space="preserve">separate and the education for the disabled and the girls were tough. The girls were thought to be as not as clever as the boys which they proved wrong in the end. Till now the change has been shown </w:t>
      </w:r>
      <w:r w:rsidR="008B1035">
        <w:rPr/>
        <w:t>i</w:t>
      </w:r>
      <w:r w:rsidR="00643488">
        <w:rPr/>
        <w:t xml:space="preserve">n the curriculum, </w:t>
      </w:r>
      <w:r w:rsidR="007D3985">
        <w:rPr/>
        <w:t xml:space="preserve">uses of technology in education, </w:t>
      </w:r>
      <w:r w:rsidR="00FF47FD">
        <w:rPr/>
        <w:t xml:space="preserve">exam pressure, and risk assessment. </w:t>
      </w:r>
    </w:p>
    <w:p w:rsidR="00FF47FD" w:rsidP="0002507F" w:rsidRDefault="00E6185E" w14:paraId="224CBB5F" w14:textId="7B047A88">
      <w:r>
        <w:t xml:space="preserve">As London has been delivering </w:t>
      </w:r>
      <w:r w:rsidR="008B1035">
        <w:t xml:space="preserve">an </w:t>
      </w:r>
      <w:r>
        <w:t>outstanding standard of education</w:t>
      </w:r>
      <w:r w:rsidR="00761DD8">
        <w:t xml:space="preserve">, every year from different countries the students come here to learn from the best. Even though the higher education cost in the UK is higher than </w:t>
      </w:r>
      <w:r w:rsidR="008B1035">
        <w:t xml:space="preserve">in </w:t>
      </w:r>
      <w:r w:rsidR="00761DD8">
        <w:t>any of the countr</w:t>
      </w:r>
      <w:r w:rsidR="008B1035">
        <w:t>ies</w:t>
      </w:r>
      <w:r w:rsidR="00761DD8">
        <w:t xml:space="preserve"> but when the process and result </w:t>
      </w:r>
      <w:r w:rsidR="008B1035">
        <w:t>are</w:t>
      </w:r>
      <w:r w:rsidR="00761DD8">
        <w:t xml:space="preserve"> better the students</w:t>
      </w:r>
      <w:r w:rsidR="006247EE">
        <w:t xml:space="preserve"> are willing to go </w:t>
      </w:r>
      <w:r w:rsidR="008B1035">
        <w:t xml:space="preserve">to </w:t>
      </w:r>
      <w:r w:rsidR="006247EE">
        <w:t>any length</w:t>
      </w:r>
      <w:r w:rsidR="008B1035">
        <w:t xml:space="preserve"> </w:t>
      </w:r>
      <w:r w:rsidRPr="008B1035" w:rsidR="008B1035">
        <w:t>(Vaz and Nijkamp, 2018)</w:t>
      </w:r>
      <w:r w:rsidR="006247EE">
        <w:t xml:space="preserve">. However, the SDG goal of the quality of the education is not only about maintaining the higher standards for the education but also to make sure </w:t>
      </w:r>
      <w:r w:rsidR="00784C7B">
        <w:t>easier access to the education for all</w:t>
      </w:r>
      <w:r w:rsidR="008B1035">
        <w:t xml:space="preserve"> </w:t>
      </w:r>
      <w:r w:rsidRPr="008B1035" w:rsidR="008B1035">
        <w:t>(Foxon</w:t>
      </w:r>
      <w:r w:rsidR="0024275B">
        <w:t xml:space="preserve"> </w:t>
      </w:r>
      <w:r w:rsidR="0024275B">
        <w:t>et al.</w:t>
      </w:r>
      <w:r w:rsidRPr="008B1035" w:rsidR="0024275B">
        <w:t xml:space="preserve">, </w:t>
      </w:r>
      <w:r w:rsidRPr="008B1035" w:rsidR="008B1035">
        <w:t>2016)</w:t>
      </w:r>
      <w:r w:rsidR="00784C7B">
        <w:t xml:space="preserve">. But the higher tuition fees make it harder for the students to get admitted to the universities of their desire. As most of the students collect their tuition fees by doing </w:t>
      </w:r>
      <w:r w:rsidR="004D3DC8">
        <w:t>part</w:t>
      </w:r>
      <w:r w:rsidR="008B1035">
        <w:t>-</w:t>
      </w:r>
      <w:r w:rsidR="004D3DC8">
        <w:t>time jobs, the economy of London has increased. Even though London has become overcrowded and it has been becoming impossible to maintain the population and their behaviour for a sustainable environment</w:t>
      </w:r>
      <w:r w:rsidR="008B1035">
        <w:t xml:space="preserve"> </w:t>
      </w:r>
      <w:r w:rsidRPr="008B1035" w:rsidR="008B1035">
        <w:t>(Cichowicz and Rollnik-Sadowska, 2018)</w:t>
      </w:r>
      <w:r w:rsidR="004D3DC8">
        <w:t xml:space="preserve">. London has become </w:t>
      </w:r>
      <w:r w:rsidR="008B1035">
        <w:t xml:space="preserve">the </w:t>
      </w:r>
      <w:r w:rsidR="004D3DC8">
        <w:t>number one city in the worl</w:t>
      </w:r>
      <w:r w:rsidR="00827FEA">
        <w:t xml:space="preserve">d in providing the best quality of education even though it is not free for all, it became possible because the city has attracted and welcomed students from all over the world with their unique culture, and the best available teaching methods. </w:t>
      </w:r>
    </w:p>
    <w:p w:rsidR="00F95FA7" w:rsidRDefault="00F95FA7" w14:paraId="1A0F30A1" w14:textId="77777777">
      <w:pPr>
        <w:spacing w:line="259" w:lineRule="auto"/>
        <w:jc w:val="left"/>
        <w:rPr>
          <w:rFonts w:eastAsiaTheme="majorEastAsia" w:cstheme="majorBidi"/>
          <w:b/>
          <w:color w:val="0070C0"/>
          <w:sz w:val="26"/>
          <w:szCs w:val="24"/>
        </w:rPr>
      </w:pPr>
      <w:r>
        <w:br w:type="page"/>
      </w:r>
    </w:p>
    <w:p w:rsidR="00827FEA" w:rsidP="00827FEA" w:rsidRDefault="00827FEA" w14:paraId="2B87316A" w14:textId="1CF264BC">
      <w:pPr>
        <w:pStyle w:val="Heading2"/>
      </w:pPr>
      <w:bookmarkStart w:name="_Toc101387065" w:id="12"/>
      <w:r>
        <w:lastRenderedPageBreak/>
        <w:t>Partnering to Achieve the Goals</w:t>
      </w:r>
      <w:bookmarkEnd w:id="12"/>
    </w:p>
    <w:p w:rsidR="008B1035" w:rsidP="00827FEA" w:rsidRDefault="00AC58BD" w14:paraId="740BF64A" w14:textId="5E5C991E">
      <w:r>
        <w:t xml:space="preserve">The fundamental core of partnering is to use and share the resources, efforts, and diversity that will bring together the different nations and </w:t>
      </w:r>
      <w:r w:rsidR="00571DB9">
        <w:t>will make them achieve more</w:t>
      </w:r>
      <w:r w:rsidR="008B1035">
        <w:t xml:space="preserve"> </w:t>
      </w:r>
      <w:r w:rsidRPr="008B1035" w:rsidR="008B1035">
        <w:t>(Allen</w:t>
      </w:r>
      <w:r w:rsidR="0024275B">
        <w:t xml:space="preserve"> </w:t>
      </w:r>
      <w:r w:rsidR="0024275B">
        <w:t>et al.</w:t>
      </w:r>
      <w:r w:rsidRPr="008B1035" w:rsidR="0024275B">
        <w:t>,</w:t>
      </w:r>
      <w:r w:rsidRPr="008B1035" w:rsidR="008B1035">
        <w:t xml:space="preserve"> 2017)</w:t>
      </w:r>
      <w:r w:rsidR="00571DB9">
        <w:t xml:space="preserve">. The greater the partnership the more impact on achieving, sustainability, and increased value to all. </w:t>
      </w:r>
      <w:r w:rsidR="00F95FA7">
        <w:t>The UN secretary</w:t>
      </w:r>
      <w:r w:rsidR="008B1035">
        <w:t>-</w:t>
      </w:r>
      <w:r w:rsidR="00F95FA7">
        <w:t xml:space="preserve">general published a series of </w:t>
      </w:r>
      <w:r w:rsidR="00ED72D2">
        <w:t>polic</w:t>
      </w:r>
      <w:r w:rsidR="008B1035">
        <w:t>ies</w:t>
      </w:r>
      <w:r w:rsidR="00ED72D2">
        <w:t xml:space="preserve"> regarding how the international committee can provide integrative support and deliver </w:t>
      </w:r>
      <w:r w:rsidR="008B1035">
        <w:t xml:space="preserve">a </w:t>
      </w:r>
      <w:r w:rsidR="00ED72D2">
        <w:t>response to the COVID-19</w:t>
      </w:r>
      <w:r w:rsidR="008B1035">
        <w:t xml:space="preserve">, to make sure that the most vulnerable countries and populations should be in the form to get help as necessary </w:t>
      </w:r>
      <w:r w:rsidRPr="008B1035" w:rsidR="008B1035">
        <w:t>(un.org, 2022)</w:t>
      </w:r>
      <w:r w:rsidR="008B1035">
        <w:t xml:space="preserve">. The policy briefs that the members of the UN should deliver concrete ideas as to how the pandemic should be addressed. </w:t>
      </w:r>
    </w:p>
    <w:p w:rsidR="008B1035" w:rsidP="00827FEA" w:rsidRDefault="00F72149" w14:paraId="4622D71D" w14:textId="2082F8C9">
      <w:r w:rsidR="00F72149">
        <w:rPr/>
        <w:t xml:space="preserve">As London is considered the centre of the UK, when any kind of partnership work comes, </w:t>
      </w:r>
      <w:r w:rsidR="00F72149">
        <w:rPr/>
        <w:t>almost all</w:t>
      </w:r>
      <w:r w:rsidR="00F72149">
        <w:rPr/>
        <w:t xml:space="preserve"> of them </w:t>
      </w:r>
      <w:r w:rsidR="008B1035">
        <w:rPr/>
        <w:t xml:space="preserve">are </w:t>
      </w:r>
      <w:r w:rsidR="00F72149">
        <w:rPr/>
        <w:t xml:space="preserve">held in London. </w:t>
      </w:r>
      <w:r w:rsidR="00512DBA">
        <w:rPr/>
        <w:t xml:space="preserve">Though their improvement is marvellous and the reason for the change is </w:t>
      </w:r>
      <w:r w:rsidR="008B1035">
        <w:rPr/>
        <w:t xml:space="preserve">a </w:t>
      </w:r>
      <w:r w:rsidR="00512DBA">
        <w:rPr/>
        <w:t>thriving economy, attractive rich culture, some of the best universities of the world, entertainment centre, and a great living historical place for visiting</w:t>
      </w:r>
      <w:r w:rsidR="008B1035">
        <w:rPr/>
        <w:t xml:space="preserve"> </w:t>
      </w:r>
      <w:r w:rsidR="008B1035">
        <w:rPr/>
        <w:t>(Menne, 2017)</w:t>
      </w:r>
      <w:r w:rsidR="00512DBA">
        <w:rPr/>
        <w:t xml:space="preserve">. London </w:t>
      </w:r>
      <w:r w:rsidR="00F95FA7">
        <w:rPr/>
        <w:t>is</w:t>
      </w:r>
      <w:r w:rsidR="00512DBA">
        <w:rPr/>
        <w:t xml:space="preserve"> sitting </w:t>
      </w:r>
      <w:r w:rsidR="008B1035">
        <w:rPr/>
        <w:t>i</w:t>
      </w:r>
      <w:r w:rsidR="00512DBA">
        <w:rPr/>
        <w:t xml:space="preserve">n the centre of the </w:t>
      </w:r>
      <w:r w:rsidR="00512DBA">
        <w:rPr/>
        <w:t>world,</w:t>
      </w:r>
      <w:r w:rsidR="00512DBA">
        <w:rPr/>
        <w:t xml:space="preserve"> and it placed itself in such a way when it attracted the prime meridian, where </w:t>
      </w:r>
      <w:r w:rsidR="008B1035">
        <w:rPr/>
        <w:t xml:space="preserve">the </w:t>
      </w:r>
      <w:r w:rsidR="00512DBA">
        <w:rPr/>
        <w:t xml:space="preserve">east meets the west. Even though there has been no record of London taking any help from the other countries, </w:t>
      </w:r>
      <w:r w:rsidR="00F95FA7">
        <w:rPr/>
        <w:t>there</w:t>
      </w:r>
      <w:r w:rsidR="00512DBA">
        <w:rPr/>
        <w:t xml:space="preserve"> </w:t>
      </w:r>
      <w:r w:rsidR="008B1035">
        <w:rPr/>
        <w:t>is</w:t>
      </w:r>
      <w:r w:rsidR="00512DBA">
        <w:rPr/>
        <w:t xml:space="preserve"> </w:t>
      </w:r>
      <w:r w:rsidR="008B1035">
        <w:rPr/>
        <w:t xml:space="preserve">a </w:t>
      </w:r>
      <w:r w:rsidR="00512DBA">
        <w:rPr/>
        <w:t xml:space="preserve">lot of evidence that the UK has been offering financial support, efforts, energy, ideas, and </w:t>
      </w:r>
      <w:r w:rsidR="00F95FA7">
        <w:rPr/>
        <w:t>other resources to the developing countries so that they can grow together</w:t>
      </w:r>
      <w:r w:rsidR="008B1035">
        <w:rPr/>
        <w:t xml:space="preserve"> </w:t>
      </w:r>
      <w:r w:rsidR="008B1035">
        <w:rPr/>
        <w:t>(Yaya and Ghose, 2019)</w:t>
      </w:r>
      <w:r w:rsidR="00F95FA7">
        <w:rPr/>
        <w:t>. However, because London plac</w:t>
      </w:r>
      <w:r w:rsidR="008B1035">
        <w:rPr/>
        <w:t>es</w:t>
      </w:r>
      <w:r w:rsidR="00F95FA7">
        <w:rPr/>
        <w:t xml:space="preserve"> itself as the centre of the world, the place is boomed with people coming for studying, working, and travelling. The economy of London is well flourished because of the reputation it earned for years. </w:t>
      </w:r>
    </w:p>
    <w:p w:rsidR="008B1035" w:rsidRDefault="008B1035" w14:paraId="1592888F" w14:textId="77777777">
      <w:pPr>
        <w:spacing w:line="259" w:lineRule="auto"/>
        <w:jc w:val="left"/>
      </w:pPr>
      <w:r>
        <w:br w:type="page"/>
      </w:r>
    </w:p>
    <w:p w:rsidR="00F72149" w:rsidP="008B1035" w:rsidRDefault="008B1035" w14:paraId="3D263F2C" w14:textId="70D45956">
      <w:pPr>
        <w:pStyle w:val="Heading1"/>
      </w:pPr>
      <w:bookmarkStart w:name="_Toc101387066" w:id="13"/>
      <w:r>
        <w:lastRenderedPageBreak/>
        <w:t>Recommendation</w:t>
      </w:r>
      <w:bookmarkEnd w:id="13"/>
    </w:p>
    <w:p w:rsidR="008B1035" w:rsidP="008B1035" w:rsidRDefault="008B1035" w14:paraId="1D7435AD" w14:textId="70908F5B">
      <w:r>
        <w:t xml:space="preserve">No country is self-sufficient for itself, it needs help, resources, and efforts from other countries to provide a quality of life. the SDG goals are the ways to deliver life for the people that they consider safe, effective, and quality. However, there are some recommendations regarding the SDG goals through which the UK can be better not only in 3 goals but in most of them. </w:t>
      </w:r>
    </w:p>
    <w:p w:rsidR="008B1035" w:rsidP="008B1035" w:rsidRDefault="008B1035" w14:paraId="7A9C0082" w14:textId="46A8EEC3">
      <w:r>
        <w:t xml:space="preserve">First, prioritising the programmes that empower the people technically, economically, and legally including the poor, and the lower-income people in national plans to achieve the SDG goals. </w:t>
      </w:r>
    </w:p>
    <w:p w:rsidR="008B1035" w:rsidP="008B1035" w:rsidRDefault="008B1035" w14:paraId="52CD2016" w14:textId="2C62D002">
      <w:r>
        <w:t xml:space="preserve">Second, the rights of the people should be promoted, and make they aware that the rights are in the national action plan. The eight rights are gender equality, property rights, contract, business, labour, right to an effective remedy, information, and development. </w:t>
      </w:r>
    </w:p>
    <w:p w:rsidR="008B1035" w:rsidP="008B1035" w:rsidRDefault="008B1035" w14:paraId="1B8B32EA" w14:textId="5C6F505D">
      <w:r>
        <w:t>Third, the promotion of business rights in such a way will reduce and eradicate gradually poverty. Creation and adoption of the business-friendly policy, creating legal frameworks which will enhance the innovation, employment rate, development, and growth.</w:t>
      </w:r>
    </w:p>
    <w:p w:rsidR="008B1035" w:rsidP="008B1035" w:rsidRDefault="008B1035" w14:paraId="17578694" w14:textId="5780DC39">
      <w:r>
        <w:t xml:space="preserve">Fourth, setting a benchmark as Finland which is on the top of achieving SDG goals. Taking their advice, scrutinising how they are so ahead of themselves, and making strategies accordingly. </w:t>
      </w:r>
    </w:p>
    <w:p w:rsidR="008B1035" w:rsidP="008B1035" w:rsidRDefault="008B1035" w14:paraId="1DF199E4" w14:textId="5F9AC903">
      <w:r>
        <w:t xml:space="preserve">Fifth, supporting and signing up in the W.A.S.H (water, sanitisation, and Hygiene), not only the promotion should be done but also make it easier to access the use of clean water in, sanitised environment. However, the UK is very aware of their clean environment as they have dispersed their wastage from the root so that the recyclable and non-recyclable can be identified and taken alternative steps for them. </w:t>
      </w:r>
    </w:p>
    <w:p w:rsidR="008B1035" w:rsidP="008B1035" w:rsidRDefault="008B1035" w14:paraId="378C516E" w14:textId="21B2225F">
      <w:r>
        <w:t xml:space="preserve">Sixth, encouraging to reduce, reuse, and recycle. The use of plastics harms the earth, the policy and law should be passed not to use the plastic instead the cost of the alternative can be reduced so that the people can find a better option which will promote their behaviour. </w:t>
      </w:r>
    </w:p>
    <w:p w:rsidR="008B1035" w:rsidRDefault="008B1035" w14:paraId="49DD4D5C" w14:textId="77777777">
      <w:pPr>
        <w:spacing w:line="259" w:lineRule="auto"/>
        <w:jc w:val="left"/>
      </w:pPr>
      <w:r>
        <w:br w:type="page"/>
      </w:r>
    </w:p>
    <w:p w:rsidR="008B1035" w:rsidP="008B1035" w:rsidRDefault="008B1035" w14:paraId="36ACE3F6" w14:textId="166108BC">
      <w:pPr>
        <w:pStyle w:val="Heading1"/>
      </w:pPr>
      <w:bookmarkStart w:name="_Toc101387067" w:id="14"/>
      <w:r>
        <w:lastRenderedPageBreak/>
        <w:t>Conclusion</w:t>
      </w:r>
      <w:bookmarkEnd w:id="14"/>
    </w:p>
    <w:p w:rsidR="008B1035" w:rsidP="008B1035" w:rsidRDefault="008B1035" w14:paraId="2398CFCB" w14:textId="0F3131D8">
      <w:r>
        <w:t xml:space="preserve">For the sustainable development and growth of the country, it is important to balance the three main elements proper growth of the economy, the inclusion of social people &amp; resources, safety &amp; protection of the environment. The UK has been providing great healthcare services to all the British citizens for free and promoting taking care of them so that their wellbeing can be ensured. Health and well-being are related to each other, well-being need to keep the health in a good shape where if the health is maintained the well-being is ensured. The UK has been offering the best education in the world both locally and globally and has already ensured compulsory education till 16 years old. However, the cost of the tuition fees remains a big issue and because of the higher standards for education, most the students do not get a chance for higher study in the UK. One of the aims of the quality of the education is to make sure of the easy access to the education for all, but the higher standards and the costs make it harder on the students, especially the foreigners. However, London has been chosen as the city to discuss the quality of the education and it is seen that some top universities in the world are constantly trying to make them better. On the other hand, the living life of London people is not as good as it seems to be because of the air pollution, and population growth. However, the now-thirds of the London are covered with the greeneries and it is trying to make it better for the living. The UK has been spending money on other countries for their development and growth. and as for their recommendation, the UK needs to equalise and uphold the rights of the people so that the harmony of the three core ingredients can be maintained. </w:t>
      </w:r>
    </w:p>
    <w:p w:rsidR="008B1035" w:rsidRDefault="008B1035" w14:paraId="485AB1AC" w14:textId="77777777">
      <w:pPr>
        <w:spacing w:line="259" w:lineRule="auto"/>
        <w:jc w:val="left"/>
      </w:pPr>
      <w:r>
        <w:br w:type="page"/>
      </w:r>
    </w:p>
    <w:p w:rsidRPr="008B1035" w:rsidR="008B1035" w:rsidP="008B1035" w:rsidRDefault="008B1035" w14:paraId="1DB99FA9" w14:textId="77777777">
      <w:pPr>
        <w:pStyle w:val="Heading1"/>
        <w:rPr>
          <w:rFonts w:eastAsia="Times New Roman"/>
          <w:lang w:val="en-US"/>
        </w:rPr>
      </w:pPr>
      <w:bookmarkStart w:name="_Toc101387068" w:id="15"/>
      <w:r w:rsidRPr="008B1035">
        <w:rPr>
          <w:rFonts w:eastAsia="Times New Roman"/>
          <w:lang w:val="en-US"/>
        </w:rPr>
        <w:lastRenderedPageBreak/>
        <w:t>References</w:t>
      </w:r>
      <w:bookmarkEnd w:id="15"/>
    </w:p>
    <w:p w:rsidRPr="008B1035" w:rsidR="008B1035" w:rsidP="0024275B" w:rsidRDefault="008B1035" w14:paraId="752ED6D4" w14:textId="77777777">
      <w:pPr>
        <w:ind w:left="720" w:hanging="720"/>
        <w:rPr>
          <w:lang w:val="en-US"/>
        </w:rPr>
      </w:pPr>
      <w:r w:rsidRPr="008B1035">
        <w:rPr>
          <w:lang w:val="en-US"/>
        </w:rPr>
        <w:t>Allen, C., Metternicht, G. and Wiedmann, T., 2017. An Iterative Framework for National Scenario Modelling for the Sustainable Development Goals (SDGs). </w:t>
      </w:r>
      <w:r w:rsidRPr="008B1035">
        <w:rPr>
          <w:i/>
          <w:iCs/>
          <w:lang w:val="en-US"/>
        </w:rPr>
        <w:t>Sustainable Development</w:t>
      </w:r>
      <w:r w:rsidRPr="008B1035">
        <w:rPr>
          <w:lang w:val="en-US"/>
        </w:rPr>
        <w:t>, 25(5), pp.372-385.</w:t>
      </w:r>
    </w:p>
    <w:p w:rsidRPr="008B1035" w:rsidR="008B1035" w:rsidP="0024275B" w:rsidRDefault="008B1035" w14:paraId="20F48B50" w14:textId="77777777">
      <w:pPr>
        <w:ind w:left="720" w:hanging="720"/>
        <w:rPr>
          <w:lang w:val="en-US"/>
        </w:rPr>
      </w:pPr>
      <w:r w:rsidRPr="008B1035">
        <w:rPr>
          <w:lang w:val="en-US"/>
        </w:rPr>
        <w:t>Bretschger, L., 2016. </w:t>
      </w:r>
      <w:r w:rsidRPr="008B1035">
        <w:rPr>
          <w:i/>
          <w:iCs/>
          <w:lang w:val="en-US"/>
        </w:rPr>
        <w:t>Growth theory and sustainable development</w:t>
      </w:r>
      <w:r w:rsidRPr="008B1035">
        <w:rPr>
          <w:lang w:val="en-US"/>
        </w:rPr>
        <w:t>. 20th ed. Cheltenham UK: E. Elgar, p.45.</w:t>
      </w:r>
    </w:p>
    <w:p w:rsidRPr="008B1035" w:rsidR="008B1035" w:rsidP="0024275B" w:rsidRDefault="008B1035" w14:paraId="60913F1F" w14:textId="665CEA98">
      <w:pPr>
        <w:ind w:left="720" w:hanging="720"/>
        <w:rPr>
          <w:lang w:val="en-US"/>
        </w:rPr>
      </w:pPr>
      <w:r w:rsidRPr="008B1035">
        <w:rPr>
          <w:lang w:val="en-US"/>
        </w:rPr>
        <w:t>Cichowicz, E. and Rollnik-Sadowska, E., 2018. Sustainability, growth, and development. </w:t>
      </w:r>
      <w:r w:rsidRPr="008B1035">
        <w:rPr>
          <w:i/>
          <w:iCs/>
          <w:lang w:val="en-US"/>
        </w:rPr>
        <w:t>Sustainability</w:t>
      </w:r>
      <w:r w:rsidRPr="008B1035">
        <w:rPr>
          <w:lang w:val="en-US"/>
        </w:rPr>
        <w:t>, 10(11), p.3973.</w:t>
      </w:r>
    </w:p>
    <w:p w:rsidRPr="008B1035" w:rsidR="008B1035" w:rsidP="0024275B" w:rsidRDefault="008B1035" w14:paraId="3F2F77E8" w14:textId="77777777">
      <w:pPr>
        <w:ind w:left="720" w:hanging="720"/>
        <w:rPr>
          <w:lang w:val="en-US"/>
        </w:rPr>
      </w:pPr>
      <w:r w:rsidRPr="008B1035">
        <w:rPr>
          <w:lang w:val="en-US"/>
        </w:rPr>
        <w:t>Davey, P., 2019. Implementation of Sustainable Development Goals (SDGs) and Disaster Risk Reduction (DRR): a Case Study. </w:t>
      </w:r>
      <w:r w:rsidRPr="008B1035">
        <w:rPr>
          <w:i/>
          <w:iCs/>
          <w:lang w:val="en-US"/>
        </w:rPr>
        <w:t>Global Medical &amp;amp; Health Communication (GMHC)</w:t>
      </w:r>
      <w:r w:rsidRPr="008B1035">
        <w:rPr>
          <w:lang w:val="en-US"/>
        </w:rPr>
        <w:t>, 7(3).</w:t>
      </w:r>
    </w:p>
    <w:p w:rsidRPr="008B1035" w:rsidR="008B1035" w:rsidP="0024275B" w:rsidRDefault="008B1035" w14:paraId="1B17CB7C" w14:textId="77777777">
      <w:pPr>
        <w:ind w:left="720" w:hanging="720"/>
        <w:rPr>
          <w:lang w:val="en-US"/>
        </w:rPr>
      </w:pPr>
      <w:r w:rsidRPr="008B1035">
        <w:rPr>
          <w:lang w:val="en-US"/>
        </w:rPr>
        <w:t>Foxon, T., Hammond, G. and Pearson, P., 2016. Sustainable growth in the UK: Seizing opportunities from technological change and the transition to a low-carbon economy. </w:t>
      </w:r>
      <w:r w:rsidRPr="008B1035">
        <w:rPr>
          <w:i/>
          <w:iCs/>
          <w:lang w:val="en-US"/>
        </w:rPr>
        <w:t>Technological Forecasting and Social Change</w:t>
      </w:r>
      <w:r w:rsidRPr="008B1035">
        <w:rPr>
          <w:lang w:val="en-US"/>
        </w:rPr>
        <w:t>, 77(8), pp.1203-1213.</w:t>
      </w:r>
    </w:p>
    <w:p w:rsidRPr="008B1035" w:rsidR="008B1035" w:rsidP="0024275B" w:rsidRDefault="008B1035" w14:paraId="7AE62378" w14:textId="77777777">
      <w:pPr>
        <w:ind w:left="720" w:hanging="720"/>
        <w:rPr>
          <w:lang w:val="en-US"/>
        </w:rPr>
      </w:pPr>
      <w:r w:rsidRPr="008B1035">
        <w:rPr>
          <w:lang w:val="en-US"/>
        </w:rPr>
        <w:t>Implementing the Sustainable Development Goals. 2022. </w:t>
      </w:r>
      <w:r w:rsidRPr="008B1035">
        <w:rPr>
          <w:i/>
          <w:iCs/>
          <w:lang w:val="en-US"/>
        </w:rPr>
        <w:t>GOV.UK</w:t>
      </w:r>
      <w:r w:rsidRPr="008B1035">
        <w:rPr>
          <w:lang w:val="en-US"/>
        </w:rPr>
        <w:t>. [online] Available at: &lt;https://www.gov.uk/government/publications/implementing-the-sustainable-development-goals/implementing-the-sustainable-development-goals--2&gt; [Accessed 20 April 2022].</w:t>
      </w:r>
    </w:p>
    <w:p w:rsidRPr="008B1035" w:rsidR="008B1035" w:rsidP="0024275B" w:rsidRDefault="008B1035" w14:paraId="69EBA11C" w14:textId="4F31C165">
      <w:pPr>
        <w:ind w:left="720" w:hanging="720"/>
        <w:rPr>
          <w:lang w:val="en-US"/>
        </w:rPr>
      </w:pPr>
      <w:r w:rsidRPr="008B1035">
        <w:rPr>
          <w:lang w:val="en-US"/>
        </w:rPr>
        <w:t>Karim, A., Islam, R., Muhammad-Sukie, M., Bani, P. and Muhtazaruddin, S., 2019. Renewable Energy for Sustainable Growth and Development: An Evaluation of Law and Policy of Bangladesh. </w:t>
      </w:r>
      <w:r w:rsidRPr="008B1035">
        <w:rPr>
          <w:i/>
          <w:iCs/>
          <w:lang w:val="en-US"/>
        </w:rPr>
        <w:t>Sustainability</w:t>
      </w:r>
      <w:r w:rsidRPr="008B1035">
        <w:rPr>
          <w:lang w:val="en-US"/>
        </w:rPr>
        <w:t>, 11(20), p.5774.</w:t>
      </w:r>
    </w:p>
    <w:p w:rsidRPr="008B1035" w:rsidR="008B1035" w:rsidP="0024275B" w:rsidRDefault="008B1035" w14:paraId="0F90AC61" w14:textId="77777777">
      <w:pPr>
        <w:ind w:left="720" w:hanging="720"/>
        <w:rPr>
          <w:lang w:val="en-US"/>
        </w:rPr>
      </w:pPr>
      <w:r w:rsidRPr="008B1035">
        <w:rPr>
          <w:lang w:val="en-US"/>
        </w:rPr>
        <w:t>McAdam, R. and Leonard, D., 2017. Corporate social responsibility in a total quality management context: opportunities for sustainable growth. </w:t>
      </w:r>
      <w:r w:rsidRPr="008B1035">
        <w:rPr>
          <w:i/>
          <w:iCs/>
          <w:lang w:val="en-US"/>
        </w:rPr>
        <w:t>Corporate Governance: The international journal of business in society</w:t>
      </w:r>
      <w:r w:rsidRPr="008B1035">
        <w:rPr>
          <w:lang w:val="en-US"/>
        </w:rPr>
        <w:t>, 3(4), pp.36-45.</w:t>
      </w:r>
    </w:p>
    <w:p w:rsidRPr="008B1035" w:rsidR="008B1035" w:rsidP="0024275B" w:rsidRDefault="008B1035" w14:paraId="3C31CCB8" w14:textId="77777777">
      <w:pPr>
        <w:ind w:left="720" w:hanging="720"/>
        <w:rPr>
          <w:lang w:val="en-US"/>
        </w:rPr>
      </w:pPr>
      <w:r w:rsidRPr="008B1035">
        <w:rPr>
          <w:lang w:val="en-US"/>
        </w:rPr>
        <w:t>Menne, B., 2017. The United Nations Sustainable Development Goals-SDGs: the WHO European road map on the implementation of the SDGs and global progress to-date. </w:t>
      </w:r>
      <w:r w:rsidRPr="008B1035">
        <w:rPr>
          <w:i/>
          <w:iCs/>
          <w:lang w:val="en-US"/>
        </w:rPr>
        <w:t>European Journal of Public Health</w:t>
      </w:r>
      <w:r w:rsidRPr="008B1035">
        <w:rPr>
          <w:lang w:val="en-US"/>
        </w:rPr>
        <w:t>, 27(suppl_3).</w:t>
      </w:r>
    </w:p>
    <w:p w:rsidRPr="008B1035" w:rsidR="008B1035" w:rsidP="0024275B" w:rsidRDefault="008B1035" w14:paraId="5D87939F" w14:textId="77777777">
      <w:pPr>
        <w:ind w:left="720" w:hanging="720"/>
        <w:rPr>
          <w:lang w:val="en-US"/>
        </w:rPr>
      </w:pPr>
      <w:r w:rsidRPr="008B1035">
        <w:rPr>
          <w:lang w:val="en-US"/>
        </w:rPr>
        <w:lastRenderedPageBreak/>
        <w:t>Mensah, J., 2019. Sustainable development: Meaning, history, principles, pillars, and implications for human action: Literature review. </w:t>
      </w:r>
      <w:r w:rsidRPr="008B1035">
        <w:rPr>
          <w:i/>
          <w:iCs/>
          <w:lang w:val="en-US"/>
        </w:rPr>
        <w:t>Cogent Social Sciences</w:t>
      </w:r>
      <w:r w:rsidRPr="008B1035">
        <w:rPr>
          <w:lang w:val="en-US"/>
        </w:rPr>
        <w:t>, 5(1), p.1653531.</w:t>
      </w:r>
    </w:p>
    <w:p w:rsidRPr="008B1035" w:rsidR="008B1035" w:rsidP="0024275B" w:rsidRDefault="008B1035" w14:paraId="3537205E" w14:textId="77777777">
      <w:pPr>
        <w:ind w:left="720" w:hanging="720"/>
        <w:rPr>
          <w:lang w:val="en-US"/>
        </w:rPr>
      </w:pPr>
      <w:r w:rsidRPr="008B1035">
        <w:rPr>
          <w:lang w:val="en-US"/>
        </w:rPr>
        <w:t>THE 17 GOALS | Sustainable Development. 2022. </w:t>
      </w:r>
      <w:r w:rsidRPr="008B1035">
        <w:rPr>
          <w:i/>
          <w:iCs/>
          <w:lang w:val="en-US"/>
        </w:rPr>
        <w:t>un.org</w:t>
      </w:r>
      <w:r w:rsidRPr="008B1035">
        <w:rPr>
          <w:lang w:val="en-US"/>
        </w:rPr>
        <w:t>. [online] Available at: &lt;https://sdgs.un.org/goals&gt; [Accessed 20 April 2022].</w:t>
      </w:r>
    </w:p>
    <w:p w:rsidRPr="008B1035" w:rsidR="008B1035" w:rsidP="0024275B" w:rsidRDefault="008B1035" w14:paraId="1EE17551" w14:textId="77777777">
      <w:pPr>
        <w:ind w:left="720" w:hanging="720"/>
        <w:rPr>
          <w:lang w:val="en-US"/>
        </w:rPr>
      </w:pPr>
      <w:r w:rsidRPr="008B1035">
        <w:rPr>
          <w:lang w:val="en-US"/>
        </w:rPr>
        <w:t>Vaz, T. and Nijkamp, P., 2018. Knowledge and innovation: The strings between global and local dimensions of sustainable growth. </w:t>
      </w:r>
      <w:r w:rsidRPr="008B1035">
        <w:rPr>
          <w:i/>
          <w:iCs/>
          <w:lang w:val="en-US"/>
        </w:rPr>
        <w:t>Entrepreneurship &amp;amp; Regional Development</w:t>
      </w:r>
      <w:r w:rsidRPr="008B1035">
        <w:rPr>
          <w:lang w:val="en-US"/>
        </w:rPr>
        <w:t>, 21(4), pp.441-455.</w:t>
      </w:r>
    </w:p>
    <w:p w:rsidRPr="008B1035" w:rsidR="008B1035" w:rsidP="0024275B" w:rsidRDefault="008B1035" w14:paraId="4A5E5C9F" w14:textId="014900FD">
      <w:pPr>
        <w:ind w:left="720" w:hanging="720"/>
        <w:rPr>
          <w:lang w:val="en-US"/>
        </w:rPr>
      </w:pPr>
      <w:r w:rsidRPr="008B1035">
        <w:rPr>
          <w:lang w:val="en-US"/>
        </w:rPr>
        <w:t>What Does Sustainable Growth Really Mean? 2022. </w:t>
      </w:r>
      <w:r w:rsidRPr="008B1035">
        <w:rPr>
          <w:i/>
          <w:iCs/>
          <w:lang w:val="en-US"/>
        </w:rPr>
        <w:t>Forbes</w:t>
      </w:r>
      <w:r w:rsidRPr="008B1035">
        <w:rPr>
          <w:lang w:val="en-US"/>
        </w:rPr>
        <w:t>. [online] Available at: &lt;https://www.forbes.com/sites/rickmiller/2018/08/16/what-does-sustainable-growth-really-mean/&gt; [Accessed 20 April 2022].</w:t>
      </w:r>
    </w:p>
    <w:p w:rsidRPr="008B1035" w:rsidR="008B1035" w:rsidP="0024275B" w:rsidRDefault="008B1035" w14:paraId="21142272" w14:textId="77777777">
      <w:pPr>
        <w:ind w:left="720" w:hanging="720"/>
        <w:rPr>
          <w:lang w:val="en-US"/>
        </w:rPr>
      </w:pPr>
      <w:r w:rsidRPr="008B1035">
        <w:rPr>
          <w:lang w:val="en-US"/>
        </w:rPr>
        <w:t>Yaya, S. and Ghose, B., 2019. Global Inequality in Health Care Service Utilization: Implications for Sustainable Development Goals. </w:t>
      </w:r>
      <w:r w:rsidRPr="008B1035">
        <w:rPr>
          <w:i/>
          <w:iCs/>
          <w:lang w:val="en-US"/>
        </w:rPr>
        <w:t>Health Equity</w:t>
      </w:r>
      <w:r w:rsidRPr="008B1035">
        <w:rPr>
          <w:lang w:val="en-US"/>
        </w:rPr>
        <w:t>, 3(1), pp.145-154.</w:t>
      </w:r>
    </w:p>
    <w:p w:rsidRPr="008B1035" w:rsidR="008B1035" w:rsidP="0024275B" w:rsidRDefault="008B1035" w14:paraId="7AB7697E" w14:textId="77777777">
      <w:pPr>
        <w:ind w:left="720" w:hanging="720"/>
        <w:rPr>
          <w:sz w:val="22"/>
          <w:szCs w:val="20"/>
        </w:rPr>
      </w:pPr>
    </w:p>
    <w:sectPr w:rsidRPr="008B1035" w:rsidR="008B1035" w:rsidSect="00F65AC7">
      <w:pgSz w:w="11906" w:h="16838" w:orient="portrait"/>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D79A0" w:rsidP="00F65AC7" w:rsidRDefault="001D79A0" w14:paraId="760A2DFE" w14:textId="77777777">
      <w:pPr>
        <w:spacing w:after="0" w:line="240" w:lineRule="auto"/>
      </w:pPr>
      <w:r>
        <w:separator/>
      </w:r>
    </w:p>
  </w:endnote>
  <w:endnote w:type="continuationSeparator" w:id="0">
    <w:p w:rsidR="001D79A0" w:rsidP="00F65AC7" w:rsidRDefault="001D79A0" w14:paraId="5159EC1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7018843"/>
      <w:docPartObj>
        <w:docPartGallery w:val="Page Numbers (Bottom of Page)"/>
        <w:docPartUnique/>
      </w:docPartObj>
    </w:sdtPr>
    <w:sdtEndPr>
      <w:rPr>
        <w:color w:val="7F7F7F" w:themeColor="background1" w:themeShade="7F"/>
        <w:spacing w:val="60"/>
      </w:rPr>
    </w:sdtEndPr>
    <w:sdtContent>
      <w:p w:rsidR="00CA30A0" w:rsidRDefault="00CA30A0" w14:paraId="71CE1C33" w14:textId="6775963C">
        <w:pPr>
          <w:pStyle w:val="Footer"/>
          <w:pBdr>
            <w:top w:val="single" w:color="D9D9D9" w:themeColor="background1" w:themeShade="D9" w:sz="4" w:space="1"/>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CA30A0" w:rsidRDefault="00CA30A0" w14:paraId="47168FF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D79A0" w:rsidP="00F65AC7" w:rsidRDefault="001D79A0" w14:paraId="47883B33" w14:textId="77777777">
      <w:pPr>
        <w:spacing w:after="0" w:line="240" w:lineRule="auto"/>
      </w:pPr>
      <w:r>
        <w:separator/>
      </w:r>
    </w:p>
  </w:footnote>
  <w:footnote w:type="continuationSeparator" w:id="0">
    <w:p w:rsidR="001D79A0" w:rsidP="00F65AC7" w:rsidRDefault="001D79A0" w14:paraId="3CFA1583" w14:textId="77777777">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WordHash hashCode="qtWMBA9cYsKvQ6" id="DEWL7NMw"/>
  </int:Manifest>
  <int:Observations>
    <int:Content id="DEWL7NMw">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E03BB"/>
    <w:multiLevelType w:val="hybridMultilevel"/>
    <w:tmpl w:val="9A1E10D2"/>
    <w:lvl w:ilvl="0" w:tplc="8F6ED4D8">
      <w:start w:val="1"/>
      <w:numFmt w:val="decimal"/>
      <w:lvlText w:val="%1."/>
      <w:lvlJc w:val="left"/>
      <w:pPr>
        <w:ind w:left="450" w:hanging="360"/>
      </w:pPr>
      <w:rPr>
        <w:rFonts w:hint="default"/>
      </w:rPr>
    </w:lvl>
    <w:lvl w:ilvl="1" w:tplc="04090019" w:tentative="1">
      <w:start w:val="1"/>
      <w:numFmt w:val="lowerLetter"/>
      <w:lvlText w:val="%2."/>
      <w:lvlJc w:val="left"/>
      <w:pPr>
        <w:ind w:left="810" w:hanging="360"/>
      </w:pPr>
    </w:lvl>
    <w:lvl w:ilvl="2" w:tplc="0409001B" w:tentative="1">
      <w:start w:val="1"/>
      <w:numFmt w:val="lowerRoman"/>
      <w:lvlText w:val="%3."/>
      <w:lvlJc w:val="right"/>
      <w:pPr>
        <w:ind w:left="1530" w:hanging="180"/>
      </w:pPr>
    </w:lvl>
    <w:lvl w:ilvl="3" w:tplc="0409000F" w:tentative="1">
      <w:start w:val="1"/>
      <w:numFmt w:val="decimal"/>
      <w:lvlText w:val="%4."/>
      <w:lvlJc w:val="left"/>
      <w:pPr>
        <w:ind w:left="2250" w:hanging="360"/>
      </w:pPr>
    </w:lvl>
    <w:lvl w:ilvl="4" w:tplc="04090019" w:tentative="1">
      <w:start w:val="1"/>
      <w:numFmt w:val="lowerLetter"/>
      <w:lvlText w:val="%5."/>
      <w:lvlJc w:val="left"/>
      <w:pPr>
        <w:ind w:left="2970" w:hanging="360"/>
      </w:pPr>
    </w:lvl>
    <w:lvl w:ilvl="5" w:tplc="0409001B" w:tentative="1">
      <w:start w:val="1"/>
      <w:numFmt w:val="lowerRoman"/>
      <w:lvlText w:val="%6."/>
      <w:lvlJc w:val="right"/>
      <w:pPr>
        <w:ind w:left="3690" w:hanging="180"/>
      </w:pPr>
    </w:lvl>
    <w:lvl w:ilvl="6" w:tplc="0409000F" w:tentative="1">
      <w:start w:val="1"/>
      <w:numFmt w:val="decimal"/>
      <w:lvlText w:val="%7."/>
      <w:lvlJc w:val="left"/>
      <w:pPr>
        <w:ind w:left="4410" w:hanging="360"/>
      </w:pPr>
    </w:lvl>
    <w:lvl w:ilvl="7" w:tplc="04090019" w:tentative="1">
      <w:start w:val="1"/>
      <w:numFmt w:val="lowerLetter"/>
      <w:lvlText w:val="%8."/>
      <w:lvlJc w:val="left"/>
      <w:pPr>
        <w:ind w:left="5130" w:hanging="360"/>
      </w:pPr>
    </w:lvl>
    <w:lvl w:ilvl="8" w:tplc="0409001B" w:tentative="1">
      <w:start w:val="1"/>
      <w:numFmt w:val="lowerRoman"/>
      <w:lvlText w:val="%9."/>
      <w:lvlJc w:val="right"/>
      <w:pPr>
        <w:ind w:left="5850" w:hanging="180"/>
      </w:pPr>
    </w:lvl>
  </w:abstractNum>
  <w:abstractNum w:abstractNumId="1" w15:restartNumberingAfterBreak="0">
    <w:nsid w:val="21544159"/>
    <w:multiLevelType w:val="multilevel"/>
    <w:tmpl w:val="8200A9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A5F2EB3"/>
    <w:multiLevelType w:val="multilevel"/>
    <w:tmpl w:val="93EC4B3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2C5E5D64"/>
    <w:multiLevelType w:val="hybridMultilevel"/>
    <w:tmpl w:val="F1980102"/>
    <w:lvl w:ilvl="0" w:tplc="0409000D">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32D71018"/>
    <w:multiLevelType w:val="hybridMultilevel"/>
    <w:tmpl w:val="70B8B060"/>
    <w:lvl w:ilvl="0" w:tplc="0409000D">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5CA155D1"/>
    <w:multiLevelType w:val="hybridMultilevel"/>
    <w:tmpl w:val="B2B8A98A"/>
    <w:lvl w:ilvl="0" w:tplc="856040A2">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38E14B5"/>
    <w:multiLevelType w:val="hybridMultilevel"/>
    <w:tmpl w:val="0F4E710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7" w15:restartNumberingAfterBreak="0">
    <w:nsid w:val="6E59229A"/>
    <w:multiLevelType w:val="hybridMultilevel"/>
    <w:tmpl w:val="70224D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D8E0EA3"/>
    <w:multiLevelType w:val="hybridMultilevel"/>
    <w:tmpl w:val="A7B8BAE0"/>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num w:numId="1" w16cid:durableId="970137947">
    <w:abstractNumId w:val="0"/>
  </w:num>
  <w:num w:numId="2" w16cid:durableId="1078212109">
    <w:abstractNumId w:val="0"/>
  </w:num>
  <w:num w:numId="3" w16cid:durableId="372581825">
    <w:abstractNumId w:val="0"/>
    <w:lvlOverride w:ilvl="0">
      <w:startOverride w:val="1"/>
    </w:lvlOverride>
  </w:num>
  <w:num w:numId="4" w16cid:durableId="93868702">
    <w:abstractNumId w:val="7"/>
  </w:num>
  <w:num w:numId="5" w16cid:durableId="110056827">
    <w:abstractNumId w:val="5"/>
  </w:num>
  <w:num w:numId="6" w16cid:durableId="913855039">
    <w:abstractNumId w:val="0"/>
  </w:num>
  <w:num w:numId="7" w16cid:durableId="1831556433">
    <w:abstractNumId w:val="1"/>
  </w:num>
  <w:num w:numId="8" w16cid:durableId="656155901">
    <w:abstractNumId w:val="2"/>
  </w:num>
  <w:num w:numId="9" w16cid:durableId="721709231">
    <w:abstractNumId w:val="8"/>
  </w:num>
  <w:num w:numId="10" w16cid:durableId="1461797849">
    <w:abstractNumId w:val="6"/>
  </w:num>
  <w:num w:numId="11" w16cid:durableId="1545018114">
    <w:abstractNumId w:val="3"/>
  </w:num>
  <w:num w:numId="12" w16cid:durableId="324362732">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KwsDSyMDS2MLMwtTBS0lEKTi0uzszPAykwNqkFADZBLqItAAAA"/>
  </w:docVars>
  <w:rsids>
    <w:rsidRoot w:val="004B4D60"/>
    <w:rsid w:val="00007490"/>
    <w:rsid w:val="00020201"/>
    <w:rsid w:val="00023898"/>
    <w:rsid w:val="0002507F"/>
    <w:rsid w:val="00036B34"/>
    <w:rsid w:val="00043974"/>
    <w:rsid w:val="00050772"/>
    <w:rsid w:val="00051353"/>
    <w:rsid w:val="0005198D"/>
    <w:rsid w:val="00061296"/>
    <w:rsid w:val="0006304D"/>
    <w:rsid w:val="000736B7"/>
    <w:rsid w:val="0008036E"/>
    <w:rsid w:val="00093203"/>
    <w:rsid w:val="000A5EA1"/>
    <w:rsid w:val="000A611E"/>
    <w:rsid w:val="000C66B4"/>
    <w:rsid w:val="000C6917"/>
    <w:rsid w:val="000D7B3A"/>
    <w:rsid w:val="000E332A"/>
    <w:rsid w:val="000E3907"/>
    <w:rsid w:val="000E7175"/>
    <w:rsid w:val="000F5318"/>
    <w:rsid w:val="001109A0"/>
    <w:rsid w:val="00114AD7"/>
    <w:rsid w:val="001157A1"/>
    <w:rsid w:val="001247F0"/>
    <w:rsid w:val="00124F43"/>
    <w:rsid w:val="00133C92"/>
    <w:rsid w:val="001409F2"/>
    <w:rsid w:val="00154744"/>
    <w:rsid w:val="0017529E"/>
    <w:rsid w:val="0018033C"/>
    <w:rsid w:val="00181D32"/>
    <w:rsid w:val="00185C6A"/>
    <w:rsid w:val="00195577"/>
    <w:rsid w:val="001A0331"/>
    <w:rsid w:val="001B2181"/>
    <w:rsid w:val="001D79A0"/>
    <w:rsid w:val="001D7E1A"/>
    <w:rsid w:val="001E391E"/>
    <w:rsid w:val="002019B0"/>
    <w:rsid w:val="00210ED9"/>
    <w:rsid w:val="00215C0D"/>
    <w:rsid w:val="00216E7A"/>
    <w:rsid w:val="00220B52"/>
    <w:rsid w:val="00226711"/>
    <w:rsid w:val="002272DD"/>
    <w:rsid w:val="00227F72"/>
    <w:rsid w:val="00232508"/>
    <w:rsid w:val="00234753"/>
    <w:rsid w:val="00237BBA"/>
    <w:rsid w:val="0024275B"/>
    <w:rsid w:val="00246121"/>
    <w:rsid w:val="002506EC"/>
    <w:rsid w:val="002513D1"/>
    <w:rsid w:val="002542C0"/>
    <w:rsid w:val="00254A25"/>
    <w:rsid w:val="0025573B"/>
    <w:rsid w:val="00271C41"/>
    <w:rsid w:val="00272023"/>
    <w:rsid w:val="00275585"/>
    <w:rsid w:val="0028181B"/>
    <w:rsid w:val="002B0038"/>
    <w:rsid w:val="002B248B"/>
    <w:rsid w:val="002B3759"/>
    <w:rsid w:val="002B463F"/>
    <w:rsid w:val="002C2E66"/>
    <w:rsid w:val="002C4CF8"/>
    <w:rsid w:val="002D31A5"/>
    <w:rsid w:val="002F6C09"/>
    <w:rsid w:val="002F7CA2"/>
    <w:rsid w:val="003107F4"/>
    <w:rsid w:val="00315560"/>
    <w:rsid w:val="00335EE9"/>
    <w:rsid w:val="0036726E"/>
    <w:rsid w:val="0037150F"/>
    <w:rsid w:val="003854FB"/>
    <w:rsid w:val="003922A0"/>
    <w:rsid w:val="003A77AD"/>
    <w:rsid w:val="003D488A"/>
    <w:rsid w:val="003F3302"/>
    <w:rsid w:val="003F6B32"/>
    <w:rsid w:val="004218CD"/>
    <w:rsid w:val="0045121D"/>
    <w:rsid w:val="004604A4"/>
    <w:rsid w:val="0046066F"/>
    <w:rsid w:val="004743A5"/>
    <w:rsid w:val="00490010"/>
    <w:rsid w:val="004A1673"/>
    <w:rsid w:val="004A5AB2"/>
    <w:rsid w:val="004A6E69"/>
    <w:rsid w:val="004B4D60"/>
    <w:rsid w:val="004B7EB5"/>
    <w:rsid w:val="004D3DC8"/>
    <w:rsid w:val="004D5263"/>
    <w:rsid w:val="004D7516"/>
    <w:rsid w:val="00512DBA"/>
    <w:rsid w:val="00515383"/>
    <w:rsid w:val="00550839"/>
    <w:rsid w:val="005614D6"/>
    <w:rsid w:val="00564F24"/>
    <w:rsid w:val="0056625D"/>
    <w:rsid w:val="00571DB9"/>
    <w:rsid w:val="00576E31"/>
    <w:rsid w:val="00581BD3"/>
    <w:rsid w:val="00593A15"/>
    <w:rsid w:val="00595EE3"/>
    <w:rsid w:val="005A4876"/>
    <w:rsid w:val="005B0F4B"/>
    <w:rsid w:val="005B1736"/>
    <w:rsid w:val="005C57AA"/>
    <w:rsid w:val="00602756"/>
    <w:rsid w:val="00612C03"/>
    <w:rsid w:val="00617C59"/>
    <w:rsid w:val="0062228F"/>
    <w:rsid w:val="006247EE"/>
    <w:rsid w:val="00635EC7"/>
    <w:rsid w:val="00643488"/>
    <w:rsid w:val="00647D38"/>
    <w:rsid w:val="00654862"/>
    <w:rsid w:val="00657BA8"/>
    <w:rsid w:val="006607C8"/>
    <w:rsid w:val="00673584"/>
    <w:rsid w:val="00673E14"/>
    <w:rsid w:val="00675F54"/>
    <w:rsid w:val="00697140"/>
    <w:rsid w:val="006B1C4A"/>
    <w:rsid w:val="006B7EBA"/>
    <w:rsid w:val="006C5482"/>
    <w:rsid w:val="006E4BFE"/>
    <w:rsid w:val="007060B5"/>
    <w:rsid w:val="00710EEF"/>
    <w:rsid w:val="00731B2B"/>
    <w:rsid w:val="007373A1"/>
    <w:rsid w:val="00744B9C"/>
    <w:rsid w:val="00750199"/>
    <w:rsid w:val="00751F7D"/>
    <w:rsid w:val="00761DD8"/>
    <w:rsid w:val="00767B52"/>
    <w:rsid w:val="007715D1"/>
    <w:rsid w:val="00772371"/>
    <w:rsid w:val="0077722C"/>
    <w:rsid w:val="00784C7B"/>
    <w:rsid w:val="00792700"/>
    <w:rsid w:val="007A7D4D"/>
    <w:rsid w:val="007B21B7"/>
    <w:rsid w:val="007C0216"/>
    <w:rsid w:val="007C2350"/>
    <w:rsid w:val="007C69D6"/>
    <w:rsid w:val="007D3985"/>
    <w:rsid w:val="007D7D7B"/>
    <w:rsid w:val="007F68B0"/>
    <w:rsid w:val="008042C4"/>
    <w:rsid w:val="008101EB"/>
    <w:rsid w:val="00814964"/>
    <w:rsid w:val="00821461"/>
    <w:rsid w:val="00827FEA"/>
    <w:rsid w:val="00834405"/>
    <w:rsid w:val="00834DA2"/>
    <w:rsid w:val="008430C4"/>
    <w:rsid w:val="00846B4D"/>
    <w:rsid w:val="00852E6D"/>
    <w:rsid w:val="00855C1D"/>
    <w:rsid w:val="00863527"/>
    <w:rsid w:val="00874870"/>
    <w:rsid w:val="008A2AEE"/>
    <w:rsid w:val="008A4E65"/>
    <w:rsid w:val="008A7F01"/>
    <w:rsid w:val="008B1035"/>
    <w:rsid w:val="008C203F"/>
    <w:rsid w:val="008F3E3C"/>
    <w:rsid w:val="00910BF9"/>
    <w:rsid w:val="00910DE3"/>
    <w:rsid w:val="009117AC"/>
    <w:rsid w:val="00926A9A"/>
    <w:rsid w:val="00940502"/>
    <w:rsid w:val="00941C15"/>
    <w:rsid w:val="00953E5F"/>
    <w:rsid w:val="0095540D"/>
    <w:rsid w:val="00960CC3"/>
    <w:rsid w:val="00964DFA"/>
    <w:rsid w:val="009903A1"/>
    <w:rsid w:val="009910D8"/>
    <w:rsid w:val="009A027D"/>
    <w:rsid w:val="009A177E"/>
    <w:rsid w:val="009A59EF"/>
    <w:rsid w:val="009E0C2A"/>
    <w:rsid w:val="009E3021"/>
    <w:rsid w:val="009F48BB"/>
    <w:rsid w:val="009F752D"/>
    <w:rsid w:val="00A01DDC"/>
    <w:rsid w:val="00A0236A"/>
    <w:rsid w:val="00A04678"/>
    <w:rsid w:val="00A26634"/>
    <w:rsid w:val="00A75A8A"/>
    <w:rsid w:val="00A81DDD"/>
    <w:rsid w:val="00A87BA3"/>
    <w:rsid w:val="00A90586"/>
    <w:rsid w:val="00A919A5"/>
    <w:rsid w:val="00AA0236"/>
    <w:rsid w:val="00AA5351"/>
    <w:rsid w:val="00AB3757"/>
    <w:rsid w:val="00AB5D7C"/>
    <w:rsid w:val="00AC58BD"/>
    <w:rsid w:val="00AF18A7"/>
    <w:rsid w:val="00B04475"/>
    <w:rsid w:val="00B249A4"/>
    <w:rsid w:val="00B31B39"/>
    <w:rsid w:val="00B3488E"/>
    <w:rsid w:val="00B35BB2"/>
    <w:rsid w:val="00B40113"/>
    <w:rsid w:val="00B46F97"/>
    <w:rsid w:val="00B47FA9"/>
    <w:rsid w:val="00B5710C"/>
    <w:rsid w:val="00B6340B"/>
    <w:rsid w:val="00B916C8"/>
    <w:rsid w:val="00B94835"/>
    <w:rsid w:val="00BA0A10"/>
    <w:rsid w:val="00BB334E"/>
    <w:rsid w:val="00BB7EA3"/>
    <w:rsid w:val="00BC28B6"/>
    <w:rsid w:val="00BC433A"/>
    <w:rsid w:val="00BD2CFE"/>
    <w:rsid w:val="00BD3281"/>
    <w:rsid w:val="00BE0B75"/>
    <w:rsid w:val="00BE2EA4"/>
    <w:rsid w:val="00BE6FDD"/>
    <w:rsid w:val="00BF18C7"/>
    <w:rsid w:val="00BF45F1"/>
    <w:rsid w:val="00BF664C"/>
    <w:rsid w:val="00BF6D0E"/>
    <w:rsid w:val="00C164B1"/>
    <w:rsid w:val="00C3626F"/>
    <w:rsid w:val="00C43D94"/>
    <w:rsid w:val="00C564EA"/>
    <w:rsid w:val="00C755AA"/>
    <w:rsid w:val="00C826A5"/>
    <w:rsid w:val="00C86BCD"/>
    <w:rsid w:val="00C93979"/>
    <w:rsid w:val="00CA30A0"/>
    <w:rsid w:val="00CD469B"/>
    <w:rsid w:val="00CD73B6"/>
    <w:rsid w:val="00CE16B3"/>
    <w:rsid w:val="00CE22BE"/>
    <w:rsid w:val="00CE280E"/>
    <w:rsid w:val="00CF017A"/>
    <w:rsid w:val="00D029EE"/>
    <w:rsid w:val="00D03682"/>
    <w:rsid w:val="00D050F3"/>
    <w:rsid w:val="00D0528C"/>
    <w:rsid w:val="00D108BD"/>
    <w:rsid w:val="00D21F8F"/>
    <w:rsid w:val="00D33DC6"/>
    <w:rsid w:val="00D414D4"/>
    <w:rsid w:val="00D70B37"/>
    <w:rsid w:val="00D71154"/>
    <w:rsid w:val="00D7772C"/>
    <w:rsid w:val="00D90052"/>
    <w:rsid w:val="00D94489"/>
    <w:rsid w:val="00D946EE"/>
    <w:rsid w:val="00D94CED"/>
    <w:rsid w:val="00DA40DC"/>
    <w:rsid w:val="00DC5087"/>
    <w:rsid w:val="00DE1F41"/>
    <w:rsid w:val="00DE2963"/>
    <w:rsid w:val="00DE2C2F"/>
    <w:rsid w:val="00E06997"/>
    <w:rsid w:val="00E10915"/>
    <w:rsid w:val="00E13A68"/>
    <w:rsid w:val="00E14917"/>
    <w:rsid w:val="00E163B0"/>
    <w:rsid w:val="00E20A79"/>
    <w:rsid w:val="00E25C28"/>
    <w:rsid w:val="00E37EFA"/>
    <w:rsid w:val="00E52441"/>
    <w:rsid w:val="00E6185E"/>
    <w:rsid w:val="00E62CB0"/>
    <w:rsid w:val="00E6680F"/>
    <w:rsid w:val="00E77F43"/>
    <w:rsid w:val="00E83ACC"/>
    <w:rsid w:val="00E86F2D"/>
    <w:rsid w:val="00EB4A4E"/>
    <w:rsid w:val="00EC0599"/>
    <w:rsid w:val="00EC22B3"/>
    <w:rsid w:val="00ED272A"/>
    <w:rsid w:val="00ED48B3"/>
    <w:rsid w:val="00ED72D2"/>
    <w:rsid w:val="00EF58B2"/>
    <w:rsid w:val="00F019A2"/>
    <w:rsid w:val="00F052B8"/>
    <w:rsid w:val="00F108A1"/>
    <w:rsid w:val="00F26826"/>
    <w:rsid w:val="00F308F1"/>
    <w:rsid w:val="00F50EB2"/>
    <w:rsid w:val="00F54B49"/>
    <w:rsid w:val="00F65AC7"/>
    <w:rsid w:val="00F6754C"/>
    <w:rsid w:val="00F71EC9"/>
    <w:rsid w:val="00F72149"/>
    <w:rsid w:val="00F7504E"/>
    <w:rsid w:val="00F8403C"/>
    <w:rsid w:val="00F9120A"/>
    <w:rsid w:val="00F95FA7"/>
    <w:rsid w:val="00FA675F"/>
    <w:rsid w:val="00FB340B"/>
    <w:rsid w:val="00FC1346"/>
    <w:rsid w:val="00FE3473"/>
    <w:rsid w:val="00FF47FD"/>
    <w:rsid w:val="00FF52EB"/>
    <w:rsid w:val="00FF5B19"/>
    <w:rsid w:val="038D8BE8"/>
    <w:rsid w:val="04A649A7"/>
    <w:rsid w:val="06C87B16"/>
    <w:rsid w:val="0A40C83C"/>
    <w:rsid w:val="0EF407CA"/>
    <w:rsid w:val="11FD4CE5"/>
    <w:rsid w:val="122F7566"/>
    <w:rsid w:val="1A1E2D28"/>
    <w:rsid w:val="1A818BA8"/>
    <w:rsid w:val="1B8B06CE"/>
    <w:rsid w:val="1E47D50D"/>
    <w:rsid w:val="1ECF3335"/>
    <w:rsid w:val="1FE3A56E"/>
    <w:rsid w:val="22850B11"/>
    <w:rsid w:val="26B2FE7C"/>
    <w:rsid w:val="2B0B9D1C"/>
    <w:rsid w:val="2B4017EA"/>
    <w:rsid w:val="2FA236AC"/>
    <w:rsid w:val="3001B6BE"/>
    <w:rsid w:val="319D871F"/>
    <w:rsid w:val="31AF596E"/>
    <w:rsid w:val="33E8ECD2"/>
    <w:rsid w:val="34DA200F"/>
    <w:rsid w:val="398C70B7"/>
    <w:rsid w:val="3BE4894D"/>
    <w:rsid w:val="434092C0"/>
    <w:rsid w:val="44F81798"/>
    <w:rsid w:val="45D7B890"/>
    <w:rsid w:val="47A5B172"/>
    <w:rsid w:val="480EB1A6"/>
    <w:rsid w:val="483131EC"/>
    <w:rsid w:val="490F5952"/>
    <w:rsid w:val="4AEA5E2B"/>
    <w:rsid w:val="4CE222C9"/>
    <w:rsid w:val="4DFBCA99"/>
    <w:rsid w:val="4E662C8E"/>
    <w:rsid w:val="4E808D78"/>
    <w:rsid w:val="4F7A074F"/>
    <w:rsid w:val="5271DC21"/>
    <w:rsid w:val="573C0990"/>
    <w:rsid w:val="5763AA3D"/>
    <w:rsid w:val="59B78A56"/>
    <w:rsid w:val="5DC8F0CD"/>
    <w:rsid w:val="5F6EB18A"/>
    <w:rsid w:val="606F5936"/>
    <w:rsid w:val="65ABCA8D"/>
    <w:rsid w:val="65BE4A7F"/>
    <w:rsid w:val="66DC6FAB"/>
    <w:rsid w:val="68F5EB41"/>
    <w:rsid w:val="6A54E40F"/>
    <w:rsid w:val="6DCFDC96"/>
    <w:rsid w:val="6E0D5734"/>
    <w:rsid w:val="6F977C84"/>
    <w:rsid w:val="752C60DB"/>
    <w:rsid w:val="7801819B"/>
    <w:rsid w:val="7B827A02"/>
    <w:rsid w:val="7B827A02"/>
    <w:rsid w:val="7D185616"/>
    <w:rsid w:val="7D84E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AFA7A2"/>
  <w15:chartTrackingRefBased/>
  <w15:docId w15:val="{89B0E4D9-F3DF-4FCE-B22D-582D067480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4275B"/>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A04678"/>
    <w:pPr>
      <w:keepNext/>
      <w:keepLines/>
      <w:spacing w:after="0"/>
      <w:outlineLvl w:val="0"/>
    </w:pPr>
    <w:rPr>
      <w:rFonts w:eastAsiaTheme="majorEastAsia" w:cstheme="majorBidi"/>
      <w:b/>
      <w:color w:val="0070C0"/>
      <w:sz w:val="28"/>
      <w:szCs w:val="32"/>
    </w:rPr>
  </w:style>
  <w:style w:type="paragraph" w:styleId="Heading2">
    <w:name w:val="heading 2"/>
    <w:basedOn w:val="Normal"/>
    <w:next w:val="Normal"/>
    <w:link w:val="Heading2Char"/>
    <w:autoRedefine/>
    <w:uiPriority w:val="9"/>
    <w:unhideWhenUsed/>
    <w:qFormat/>
    <w:rsid w:val="002272DD"/>
    <w:pPr>
      <w:keepNext/>
      <w:keepLines/>
      <w:spacing w:after="0"/>
      <w:outlineLvl w:val="1"/>
    </w:pPr>
    <w:rPr>
      <w:rFonts w:eastAsiaTheme="majorEastAsia" w:cstheme="majorBidi"/>
      <w:b/>
      <w:color w:val="0070C0"/>
      <w:sz w:val="26"/>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Quote">
    <w:name w:val="Quote"/>
    <w:basedOn w:val="Normal"/>
    <w:next w:val="Normal"/>
    <w:link w:val="QuoteChar"/>
    <w:autoRedefine/>
    <w:uiPriority w:val="29"/>
    <w:qFormat/>
    <w:rsid w:val="0024275B"/>
    <w:pPr>
      <w:spacing w:after="0"/>
      <w:ind w:right="864"/>
      <w:jc w:val="center"/>
    </w:pPr>
    <w:rPr>
      <w:b/>
      <w:i/>
      <w:color w:val="404040" w:themeColor="text1" w:themeTint="BF"/>
      <w:szCs w:val="28"/>
    </w:rPr>
  </w:style>
  <w:style w:type="character" w:styleId="QuoteChar" w:customStyle="1">
    <w:name w:val="Quote Char"/>
    <w:basedOn w:val="DefaultParagraphFont"/>
    <w:link w:val="Quote"/>
    <w:uiPriority w:val="29"/>
    <w:rsid w:val="0024275B"/>
    <w:rPr>
      <w:rFonts w:ascii="Arial" w:hAnsi="Arial"/>
      <w:b/>
      <w:i/>
      <w:color w:val="404040" w:themeColor="text1" w:themeTint="BF"/>
      <w:sz w:val="24"/>
      <w:szCs w:val="28"/>
    </w:rPr>
  </w:style>
  <w:style w:type="character" w:styleId="Heading1Char" w:customStyle="1">
    <w:name w:val="Heading 1 Char"/>
    <w:basedOn w:val="DefaultParagraphFont"/>
    <w:link w:val="Heading1"/>
    <w:uiPriority w:val="9"/>
    <w:rsid w:val="00A04678"/>
    <w:rPr>
      <w:rFonts w:ascii="Arial" w:hAnsi="Arial" w:eastAsiaTheme="majorEastAsia" w:cstheme="majorBidi"/>
      <w:b/>
      <w:color w:val="0070C0"/>
      <w:sz w:val="28"/>
      <w:szCs w:val="32"/>
    </w:rPr>
  </w:style>
  <w:style w:type="character" w:styleId="Heading2Char" w:customStyle="1">
    <w:name w:val="Heading 2 Char"/>
    <w:basedOn w:val="DefaultParagraphFont"/>
    <w:link w:val="Heading2"/>
    <w:uiPriority w:val="9"/>
    <w:rsid w:val="002272DD"/>
    <w:rPr>
      <w:rFonts w:ascii="Arial" w:hAnsi="Arial" w:eastAsiaTheme="majorEastAsia" w:cstheme="majorBidi"/>
      <w:b/>
      <w:color w:val="0070C0"/>
      <w:sz w:val="26"/>
      <w:szCs w:val="24"/>
    </w:rPr>
  </w:style>
  <w:style w:type="paragraph" w:styleId="Header">
    <w:name w:val="header"/>
    <w:basedOn w:val="Normal"/>
    <w:link w:val="HeaderChar"/>
    <w:uiPriority w:val="99"/>
    <w:unhideWhenUsed/>
    <w:rsid w:val="00F65AC7"/>
    <w:pPr>
      <w:tabs>
        <w:tab w:val="center" w:pos="4513"/>
        <w:tab w:val="right" w:pos="9026"/>
      </w:tabs>
      <w:spacing w:after="0" w:line="240" w:lineRule="auto"/>
    </w:pPr>
  </w:style>
  <w:style w:type="character" w:styleId="HeaderChar" w:customStyle="1">
    <w:name w:val="Header Char"/>
    <w:basedOn w:val="DefaultParagraphFont"/>
    <w:link w:val="Header"/>
    <w:uiPriority w:val="99"/>
    <w:rsid w:val="00F65AC7"/>
    <w:rPr>
      <w:rFonts w:ascii="Arial" w:hAnsi="Arial"/>
      <w:sz w:val="24"/>
    </w:rPr>
  </w:style>
  <w:style w:type="paragraph" w:styleId="Footer">
    <w:name w:val="footer"/>
    <w:basedOn w:val="Normal"/>
    <w:link w:val="FooterChar"/>
    <w:uiPriority w:val="99"/>
    <w:unhideWhenUsed/>
    <w:rsid w:val="00F65AC7"/>
    <w:pPr>
      <w:tabs>
        <w:tab w:val="center" w:pos="4513"/>
        <w:tab w:val="right" w:pos="9026"/>
      </w:tabs>
      <w:spacing w:after="0" w:line="240" w:lineRule="auto"/>
    </w:pPr>
  </w:style>
  <w:style w:type="character" w:styleId="FooterChar" w:customStyle="1">
    <w:name w:val="Footer Char"/>
    <w:basedOn w:val="DefaultParagraphFont"/>
    <w:link w:val="Footer"/>
    <w:uiPriority w:val="99"/>
    <w:rsid w:val="00F65AC7"/>
    <w:rPr>
      <w:rFonts w:ascii="Arial" w:hAnsi="Arial"/>
      <w:sz w:val="24"/>
    </w:rPr>
  </w:style>
  <w:style w:type="paragraph" w:styleId="TOCHeading">
    <w:name w:val="TOC Heading"/>
    <w:basedOn w:val="Heading1"/>
    <w:next w:val="Normal"/>
    <w:autoRedefine/>
    <w:uiPriority w:val="39"/>
    <w:unhideWhenUsed/>
    <w:qFormat/>
    <w:rsid w:val="0024275B"/>
    <w:pPr>
      <w:spacing w:before="240"/>
      <w:jc w:val="center"/>
      <w:outlineLvl w:val="9"/>
    </w:pPr>
    <w:rPr>
      <w:sz w:val="32"/>
      <w:lang w:val="en-US"/>
    </w:rPr>
  </w:style>
  <w:style w:type="paragraph" w:styleId="TOC1">
    <w:name w:val="toc 1"/>
    <w:basedOn w:val="Normal"/>
    <w:next w:val="Normal"/>
    <w:autoRedefine/>
    <w:uiPriority w:val="39"/>
    <w:unhideWhenUsed/>
    <w:rsid w:val="00F65AC7"/>
    <w:pPr>
      <w:spacing w:after="100"/>
    </w:pPr>
  </w:style>
  <w:style w:type="paragraph" w:styleId="TOC2">
    <w:name w:val="toc 2"/>
    <w:basedOn w:val="Normal"/>
    <w:next w:val="Normal"/>
    <w:autoRedefine/>
    <w:uiPriority w:val="39"/>
    <w:unhideWhenUsed/>
    <w:rsid w:val="00F65AC7"/>
    <w:pPr>
      <w:spacing w:after="100"/>
      <w:ind w:left="240"/>
    </w:pPr>
  </w:style>
  <w:style w:type="character" w:styleId="Hyperlink">
    <w:name w:val="Hyperlink"/>
    <w:basedOn w:val="DefaultParagraphFont"/>
    <w:uiPriority w:val="99"/>
    <w:unhideWhenUsed/>
    <w:rsid w:val="00F65AC7"/>
    <w:rPr>
      <w:color w:val="69A020" w:themeColor="hyperlink"/>
      <w:u w:val="single"/>
    </w:rPr>
  </w:style>
  <w:style w:type="character" w:styleId="UnresolvedMention">
    <w:name w:val="Unresolved Mention"/>
    <w:basedOn w:val="DefaultParagraphFont"/>
    <w:uiPriority w:val="99"/>
    <w:semiHidden/>
    <w:unhideWhenUsed/>
    <w:rsid w:val="00F65AC7"/>
    <w:rPr>
      <w:color w:val="605E5C"/>
      <w:shd w:val="clear" w:color="auto" w:fill="E1DFDD"/>
    </w:rPr>
  </w:style>
  <w:style w:type="paragraph" w:styleId="Caption">
    <w:name w:val="caption"/>
    <w:basedOn w:val="Normal"/>
    <w:next w:val="Normal"/>
    <w:uiPriority w:val="35"/>
    <w:unhideWhenUsed/>
    <w:qFormat/>
    <w:rsid w:val="00617C59"/>
    <w:pPr>
      <w:spacing w:after="200" w:line="240" w:lineRule="auto"/>
    </w:pPr>
    <w:rPr>
      <w:i/>
      <w:iCs/>
      <w:color w:val="373545" w:themeColor="text2"/>
      <w:sz w:val="18"/>
      <w:szCs w:val="18"/>
    </w:rPr>
  </w:style>
  <w:style w:type="character" w:styleId="Strong">
    <w:name w:val="Strong"/>
    <w:basedOn w:val="DefaultParagraphFont"/>
    <w:uiPriority w:val="22"/>
    <w:qFormat/>
    <w:rsid w:val="00593A15"/>
    <w:rPr>
      <w:b/>
      <w:bCs/>
    </w:rPr>
  </w:style>
  <w:style w:type="character" w:styleId="selectable" w:customStyle="1">
    <w:name w:val="selectable"/>
    <w:basedOn w:val="DefaultParagraphFont"/>
    <w:rsid w:val="00593A15"/>
  </w:style>
  <w:style w:type="character" w:styleId="fc1" w:customStyle="1">
    <w:name w:val="fc1"/>
    <w:basedOn w:val="DefaultParagraphFont"/>
    <w:rsid w:val="00D0528C"/>
  </w:style>
  <w:style w:type="paragraph" w:styleId="ListParagraph">
    <w:name w:val="List Paragraph"/>
    <w:basedOn w:val="Normal"/>
    <w:uiPriority w:val="34"/>
    <w:qFormat/>
    <w:rsid w:val="000C66B4"/>
    <w:pPr>
      <w:ind w:left="720"/>
      <w:contextualSpacing/>
    </w:pPr>
  </w:style>
  <w:style w:type="paragraph" w:styleId="NormalWeb">
    <w:name w:val="Normal (Web)"/>
    <w:basedOn w:val="Normal"/>
    <w:uiPriority w:val="99"/>
    <w:unhideWhenUsed/>
    <w:rsid w:val="009A177E"/>
    <w:pPr>
      <w:spacing w:before="100" w:beforeAutospacing="1" w:after="100" w:afterAutospacing="1" w:line="240" w:lineRule="auto"/>
      <w:jc w:val="left"/>
    </w:pPr>
    <w:rPr>
      <w:rFonts w:ascii="Times New Roman" w:hAnsi="Times New Roman" w:eastAsia="Times New Roman" w:cs="Times New Roman"/>
      <w:szCs w:val="24"/>
      <w:lang w:val="en-US"/>
    </w:rPr>
  </w:style>
  <w:style w:type="character" w:styleId="CommentReference">
    <w:name w:val="annotation reference"/>
    <w:basedOn w:val="DefaultParagraphFont"/>
    <w:uiPriority w:val="99"/>
    <w:semiHidden/>
    <w:unhideWhenUsed/>
    <w:rsid w:val="000736B7"/>
    <w:rPr>
      <w:sz w:val="16"/>
      <w:szCs w:val="16"/>
    </w:rPr>
  </w:style>
  <w:style w:type="paragraph" w:styleId="CommentText">
    <w:name w:val="annotation text"/>
    <w:basedOn w:val="Normal"/>
    <w:link w:val="CommentTextChar"/>
    <w:uiPriority w:val="99"/>
    <w:semiHidden/>
    <w:unhideWhenUsed/>
    <w:rsid w:val="000736B7"/>
    <w:pPr>
      <w:spacing w:line="240" w:lineRule="auto"/>
    </w:pPr>
    <w:rPr>
      <w:sz w:val="20"/>
      <w:szCs w:val="20"/>
    </w:rPr>
  </w:style>
  <w:style w:type="character" w:styleId="CommentTextChar" w:customStyle="1">
    <w:name w:val="Comment Text Char"/>
    <w:basedOn w:val="DefaultParagraphFont"/>
    <w:link w:val="CommentText"/>
    <w:uiPriority w:val="99"/>
    <w:semiHidden/>
    <w:rsid w:val="000736B7"/>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0736B7"/>
    <w:rPr>
      <w:b/>
      <w:bCs/>
    </w:rPr>
  </w:style>
  <w:style w:type="character" w:styleId="CommentSubjectChar" w:customStyle="1">
    <w:name w:val="Comment Subject Char"/>
    <w:basedOn w:val="CommentTextChar"/>
    <w:link w:val="CommentSubject"/>
    <w:uiPriority w:val="99"/>
    <w:semiHidden/>
    <w:rsid w:val="000736B7"/>
    <w:rPr>
      <w:rFonts w:ascii="Arial" w:hAnsi="Arial"/>
      <w:b/>
      <w:bCs/>
      <w:sz w:val="20"/>
      <w:szCs w:val="20"/>
    </w:rPr>
  </w:style>
  <w:style w:type="paragraph" w:styleId="TableofFigures">
    <w:name w:val="table of figures"/>
    <w:basedOn w:val="Normal"/>
    <w:next w:val="Normal"/>
    <w:uiPriority w:val="99"/>
    <w:unhideWhenUsed/>
    <w:rsid w:val="00B35BB2"/>
    <w:pPr>
      <w:spacing w:after="0"/>
    </w:pPr>
  </w:style>
  <w:style w:type="table" w:styleId="TableGrid">
    <w:name w:val="Table Grid"/>
    <w:basedOn w:val="TableNormal"/>
    <w:uiPriority w:val="59"/>
    <w:rsid w:val="00036B34"/>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PlainTable1">
    <w:name w:val="Plain Table 1"/>
    <w:basedOn w:val="TableNormal"/>
    <w:uiPriority w:val="41"/>
    <w:rsid w:val="00B31B39"/>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uiPriority w:val="1"/>
    <w:qFormat/>
    <w:rsid w:val="008B1035"/>
    <w:pPr>
      <w:spacing w:after="0" w:line="240" w:lineRule="auto"/>
      <w:jc w:val="both"/>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372450">
      <w:bodyDiv w:val="1"/>
      <w:marLeft w:val="0"/>
      <w:marRight w:val="0"/>
      <w:marTop w:val="0"/>
      <w:marBottom w:val="0"/>
      <w:divBdr>
        <w:top w:val="none" w:sz="0" w:space="0" w:color="auto"/>
        <w:left w:val="none" w:sz="0" w:space="0" w:color="auto"/>
        <w:bottom w:val="none" w:sz="0" w:space="0" w:color="auto"/>
        <w:right w:val="none" w:sz="0" w:space="0" w:color="auto"/>
      </w:divBdr>
      <w:divsChild>
        <w:div w:id="1722362732">
          <w:marLeft w:val="0"/>
          <w:marRight w:val="0"/>
          <w:marTop w:val="0"/>
          <w:marBottom w:val="0"/>
          <w:divBdr>
            <w:top w:val="none" w:sz="0" w:space="0" w:color="auto"/>
            <w:left w:val="none" w:sz="0" w:space="0" w:color="auto"/>
            <w:bottom w:val="none" w:sz="0" w:space="0" w:color="auto"/>
            <w:right w:val="none" w:sz="0" w:space="0" w:color="auto"/>
          </w:divBdr>
          <w:divsChild>
            <w:div w:id="113981583">
              <w:marLeft w:val="0"/>
              <w:marRight w:val="0"/>
              <w:marTop w:val="0"/>
              <w:marBottom w:val="0"/>
              <w:divBdr>
                <w:top w:val="none" w:sz="0" w:space="0" w:color="auto"/>
                <w:left w:val="none" w:sz="0" w:space="0" w:color="auto"/>
                <w:bottom w:val="none" w:sz="0" w:space="0" w:color="auto"/>
                <w:right w:val="none" w:sz="0" w:space="0" w:color="auto"/>
              </w:divBdr>
              <w:divsChild>
                <w:div w:id="518660740">
                  <w:marLeft w:val="-225"/>
                  <w:marRight w:val="-225"/>
                  <w:marTop w:val="0"/>
                  <w:marBottom w:val="0"/>
                  <w:divBdr>
                    <w:top w:val="none" w:sz="0" w:space="0" w:color="auto"/>
                    <w:left w:val="none" w:sz="0" w:space="0" w:color="auto"/>
                    <w:bottom w:val="none" w:sz="0" w:space="0" w:color="auto"/>
                    <w:right w:val="none" w:sz="0" w:space="0" w:color="auto"/>
                  </w:divBdr>
                  <w:divsChild>
                    <w:div w:id="796533026">
                      <w:marLeft w:val="0"/>
                      <w:marRight w:val="0"/>
                      <w:marTop w:val="0"/>
                      <w:marBottom w:val="0"/>
                      <w:divBdr>
                        <w:top w:val="none" w:sz="0" w:space="0" w:color="auto"/>
                        <w:left w:val="none" w:sz="0" w:space="0" w:color="auto"/>
                        <w:bottom w:val="none" w:sz="0" w:space="0" w:color="auto"/>
                        <w:right w:val="none" w:sz="0" w:space="0" w:color="auto"/>
                      </w:divBdr>
                    </w:div>
                  </w:divsChild>
                </w:div>
                <w:div w:id="756094894">
                  <w:marLeft w:val="-225"/>
                  <w:marRight w:val="-225"/>
                  <w:marTop w:val="0"/>
                  <w:marBottom w:val="0"/>
                  <w:divBdr>
                    <w:top w:val="none" w:sz="0" w:space="0" w:color="auto"/>
                    <w:left w:val="none" w:sz="0" w:space="0" w:color="auto"/>
                    <w:bottom w:val="none" w:sz="0" w:space="0" w:color="auto"/>
                    <w:right w:val="none" w:sz="0" w:space="0" w:color="auto"/>
                  </w:divBdr>
                  <w:divsChild>
                    <w:div w:id="67188844">
                      <w:marLeft w:val="0"/>
                      <w:marRight w:val="0"/>
                      <w:marTop w:val="0"/>
                      <w:marBottom w:val="0"/>
                      <w:divBdr>
                        <w:top w:val="none" w:sz="0" w:space="0" w:color="auto"/>
                        <w:left w:val="none" w:sz="0" w:space="0" w:color="auto"/>
                        <w:bottom w:val="none" w:sz="0" w:space="0" w:color="auto"/>
                        <w:right w:val="none" w:sz="0" w:space="0" w:color="auto"/>
                      </w:divBdr>
                      <w:divsChild>
                        <w:div w:id="1236093233">
                          <w:marLeft w:val="0"/>
                          <w:marRight w:val="0"/>
                          <w:marTop w:val="0"/>
                          <w:marBottom w:val="0"/>
                          <w:divBdr>
                            <w:top w:val="none" w:sz="0" w:space="0" w:color="auto"/>
                            <w:left w:val="none" w:sz="0" w:space="0" w:color="auto"/>
                            <w:bottom w:val="none" w:sz="0" w:space="0" w:color="auto"/>
                            <w:right w:val="none" w:sz="0" w:space="0" w:color="auto"/>
                          </w:divBdr>
                          <w:divsChild>
                            <w:div w:id="792947491">
                              <w:marLeft w:val="0"/>
                              <w:marRight w:val="0"/>
                              <w:marTop w:val="0"/>
                              <w:marBottom w:val="0"/>
                              <w:divBdr>
                                <w:top w:val="none" w:sz="0" w:space="0" w:color="auto"/>
                                <w:left w:val="none" w:sz="0" w:space="0" w:color="auto"/>
                                <w:bottom w:val="none" w:sz="0" w:space="0" w:color="auto"/>
                                <w:right w:val="none" w:sz="0" w:space="0" w:color="auto"/>
                              </w:divBdr>
                              <w:divsChild>
                                <w:div w:id="1970090769">
                                  <w:marLeft w:val="0"/>
                                  <w:marRight w:val="0"/>
                                  <w:marTop w:val="75"/>
                                  <w:marBottom w:val="75"/>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 w:id="1867478412">
          <w:marLeft w:val="0"/>
          <w:marRight w:val="0"/>
          <w:marTop w:val="120"/>
          <w:marBottom w:val="120"/>
          <w:divBdr>
            <w:top w:val="single" w:sz="6" w:space="12" w:color="D4D4D4"/>
            <w:left w:val="single" w:sz="6" w:space="12" w:color="D4D4D4"/>
            <w:bottom w:val="single" w:sz="6" w:space="12" w:color="D4D4D4"/>
            <w:right w:val="single" w:sz="6" w:space="12" w:color="D4D4D4"/>
          </w:divBdr>
        </w:div>
      </w:divsChild>
    </w:div>
    <w:div w:id="1666977154">
      <w:bodyDiv w:val="1"/>
      <w:marLeft w:val="0"/>
      <w:marRight w:val="0"/>
      <w:marTop w:val="0"/>
      <w:marBottom w:val="0"/>
      <w:divBdr>
        <w:top w:val="none" w:sz="0" w:space="0" w:color="auto"/>
        <w:left w:val="none" w:sz="0" w:space="0" w:color="auto"/>
        <w:bottom w:val="none" w:sz="0" w:space="0" w:color="auto"/>
        <w:right w:val="none" w:sz="0" w:space="0" w:color="auto"/>
      </w:divBdr>
    </w:div>
    <w:div w:id="2029525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png" Id="rId11" /><Relationship Type="http://schemas.openxmlformats.org/officeDocument/2006/relationships/webSettings" Target="webSettings.xml" Id="rId5" /><Relationship Type="http://schemas.openxmlformats.org/officeDocument/2006/relationships/image" Target="media/image2.png" Id="rId10" /><Relationship Type="http://schemas.openxmlformats.org/officeDocument/2006/relationships/settings" Target="settings.xml" Id="rId4" /><Relationship Type="http://schemas.openxmlformats.org/officeDocument/2006/relationships/image" Target="media/image1.png" Id="rId9" /><Relationship Type="http://schemas.openxmlformats.org/officeDocument/2006/relationships/image" Target="/media/image4.png" Id="R274309470488407e" /><Relationship Type="http://schemas.openxmlformats.org/officeDocument/2006/relationships/glossaryDocument" Target="glossary/document.xml" Id="R48dfeae14d194a81" /><Relationship Type="http://schemas.microsoft.com/office/2019/09/relationships/intelligence" Target="intelligence.xml" Id="R2cddd24a4d2a469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8d14a5f-2f48-49df-889f-7072b128843e}"/>
      </w:docPartPr>
      <w:docPartBody>
        <w:p w14:paraId="30C69470">
          <w:r>
            <w:rPr>
              <w:rStyle w:val="PlaceholderText"/>
            </w:rPr>
            <w:t/>
          </w:r>
        </w:p>
      </w:docPartBody>
    </w:docPart>
  </w:docParts>
</w:glossaryDocument>
</file>

<file path=word/theme/_rels/theme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runge Texture">
      <a:fillStyleLst>
        <a:solidFill>
          <a:schemeClr val="phClr"/>
        </a:solidFill>
        <a:blipFill rotWithShape="1">
          <a:blip xmlns:r="http://schemas.openxmlformats.org/officeDocument/2006/relationships" r:embed="rId1">
            <a:duotone>
              <a:schemeClr val="phClr">
                <a:tint val="67000"/>
                <a:shade val="65000"/>
              </a:schemeClr>
              <a:schemeClr val="phClr">
                <a:tint val="10000"/>
                <a:satMod val="130000"/>
              </a:schemeClr>
            </a:duotone>
          </a:blip>
          <a:tile tx="0" ty="0" sx="60000" sy="59000" flip="none" algn="b"/>
        </a:blipFill>
        <a:blipFill rotWithShape="1">
          <a:blip xmlns:r="http://schemas.openxmlformats.org/officeDocument/2006/relationships" r:embed="rId1">
            <a:duotone>
              <a:schemeClr val="phClr">
                <a:shade val="30000"/>
                <a:satMod val="115000"/>
              </a:schemeClr>
              <a:schemeClr val="phClr">
                <a:tint val="34000"/>
              </a:schemeClr>
            </a:duotone>
          </a:blip>
          <a:tile tx="0" ty="0" sx="60000" sy="59000" flip="none" algn="b"/>
        </a:blipFill>
      </a:fillStyleLst>
      <a:lnStyleLst>
        <a:ln w="6350" cap="flat" cmpd="sng" algn="ctr">
          <a:solidFill>
            <a:schemeClr val="phClr">
              <a:tint val="70000"/>
            </a:scheme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oftEdge rad="12700"/>
          </a:effectLst>
        </a:effectStyle>
        <a:effectStyle>
          <a:effectLst>
            <a:outerShdw blurRad="50800" dist="19050" dir="5400000" algn="tl" rotWithShape="0">
              <a:srgbClr val="000000">
                <a:alpha val="60000"/>
              </a:srgbClr>
            </a:outerShdw>
            <a:softEdge rad="12700"/>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2248C2-C339-4128-8F79-DEED3DC63EB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Andreea Lupu (1906519)</lastModifiedBy>
  <revision>2</revision>
  <dcterms:created xsi:type="dcterms:W3CDTF">2022-04-18T05:01:00.0000000Z</dcterms:created>
  <dcterms:modified xsi:type="dcterms:W3CDTF">2022-04-25T15:31:48.8857441Z</dcterms:modified>
</coreProperties>
</file>