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37F24D" w14:textId="77777777" w:rsidR="00084624" w:rsidRPr="009C3E12" w:rsidRDefault="00226C01">
      <w:pPr>
        <w:rPr>
          <w:u w:val="single"/>
        </w:rPr>
      </w:pPr>
      <w:r w:rsidRPr="009C3E12">
        <w:rPr>
          <w:u w:val="single"/>
        </w:rPr>
        <w:t xml:space="preserve">KS2 – Cross Curricular Assignment. </w:t>
      </w:r>
      <w:bookmarkStart w:id="0" w:name="_GoBack"/>
      <w:bookmarkEnd w:id="0"/>
    </w:p>
    <w:p w14:paraId="17575130" w14:textId="77777777" w:rsidR="00226C01" w:rsidRDefault="00226C01" w:rsidP="008361D0">
      <w:pPr>
        <w:spacing w:after="120"/>
      </w:pPr>
    </w:p>
    <w:p w14:paraId="0BD2506B" w14:textId="57520AE3" w:rsidR="00226C01" w:rsidRDefault="00226C01" w:rsidP="00F43E26">
      <w:pPr>
        <w:spacing w:after="120" w:line="600" w:lineRule="auto"/>
      </w:pPr>
      <w:r>
        <w:t xml:space="preserve">As Bruner states, the “aim of education is to learn”, so therefore I believe that it is vital to provide pupils with a stimulating and exciting resources to assist the topic that we are learning to get the best possible outcome. I have chosen to focus on the theme of space as I believe that the pupils will be </w:t>
      </w:r>
      <w:r w:rsidR="00780204">
        <w:t>excited,</w:t>
      </w:r>
      <w:r>
        <w:t xml:space="preserve"> and I will also be able t</w:t>
      </w:r>
      <w:r w:rsidR="00780204">
        <w:t>o</w:t>
      </w:r>
      <w:r>
        <w:t xml:space="preserve"> provide stimulating </w:t>
      </w:r>
      <w:r w:rsidR="00780204">
        <w:t>resources,</w:t>
      </w:r>
      <w:r>
        <w:t xml:space="preserve"> so the pupils will want to learn. </w:t>
      </w:r>
      <w:r w:rsidR="00136C59">
        <w:t>I will be focusing my theme on a year four class</w:t>
      </w:r>
      <w:r w:rsidR="00C52132">
        <w:t>. I</w:t>
      </w:r>
      <w:r w:rsidR="00480FD7">
        <w:t xml:space="preserve">t is a year that the pupils can learn new skills and develop on </w:t>
      </w:r>
      <w:r w:rsidR="00096D38">
        <w:t xml:space="preserve">other skills, therefore, I believe that the activities that I will provide will be great for developing them. </w:t>
      </w:r>
      <w:r w:rsidR="00780204">
        <w:t>The activities that I will provide will be cross</w:t>
      </w:r>
      <w:r w:rsidR="00F42C8C">
        <w:t>-</w:t>
      </w:r>
      <w:r w:rsidR="00780204">
        <w:t>curricular as the approach encourages students to see how thinking skills can enable them to approach a topic from a different angle. As Barnes (2007) notes, a cross</w:t>
      </w:r>
      <w:r w:rsidR="00F42C8C">
        <w:t>-</w:t>
      </w:r>
      <w:r w:rsidR="00780204">
        <w:t xml:space="preserve">curricular approach </w:t>
      </w:r>
      <w:r w:rsidR="00F42C8C">
        <w:t xml:space="preserve">is the ‘activities and knowledge across the curriculum that are not confined to one subject’. </w:t>
      </w:r>
      <w:r w:rsidR="00780204">
        <w:t>Price (</w:t>
      </w:r>
      <w:r w:rsidR="00D21C1B">
        <w:t>2010</w:t>
      </w:r>
      <w:r w:rsidR="00780204">
        <w:t>) would also agree that teaching cross</w:t>
      </w:r>
      <w:r w:rsidR="00F42C8C">
        <w:t>-</w:t>
      </w:r>
      <w:r w:rsidR="00780204">
        <w:t>curricular activities is important as he states that it “helps them to see the transferability of such skills across their learning in a range of subjects”</w:t>
      </w:r>
      <w:r w:rsidR="00A11B6E">
        <w:t xml:space="preserve"> (</w:t>
      </w:r>
      <w:r w:rsidR="00F87277">
        <w:t>National Teaching Research Panel, ‘What are the benefits for teaching and learning</w:t>
      </w:r>
      <w:r w:rsidR="00C82FC4">
        <w:t xml:space="preserve"> of cross-curricular work using thinking skills, techniques and language?’, pg.</w:t>
      </w:r>
      <w:r w:rsidR="00FF7DAC">
        <w:t xml:space="preserve">1). </w:t>
      </w:r>
    </w:p>
    <w:p w14:paraId="1E63D245" w14:textId="77777777" w:rsidR="00F42C8C" w:rsidRDefault="00F42C8C" w:rsidP="00F43E26">
      <w:pPr>
        <w:spacing w:after="120" w:line="600" w:lineRule="auto"/>
      </w:pPr>
    </w:p>
    <w:p w14:paraId="768659C9" w14:textId="02BBB150" w:rsidR="00F42C8C" w:rsidRDefault="00F42C8C" w:rsidP="00F43E26">
      <w:pPr>
        <w:spacing w:after="120" w:line="600" w:lineRule="auto"/>
      </w:pPr>
      <w:r>
        <w:t xml:space="preserve">Cross-curricular teaching is presented as beneficial to pupils as it strengthens the relevance of coherence of the curriculum for pupils. </w:t>
      </w:r>
      <w:r w:rsidR="00F042DE">
        <w:t>Gardener (1996</w:t>
      </w:r>
      <w:r w:rsidR="000236F5">
        <w:t xml:space="preserve">, 2004 2006) believes that </w:t>
      </w:r>
      <w:r w:rsidR="00747213">
        <w:t>this is essential for “profound and transferable learning”</w:t>
      </w:r>
      <w:r w:rsidR="00712893">
        <w:t xml:space="preserve"> (</w:t>
      </w:r>
      <w:r w:rsidR="00EF27AC">
        <w:t xml:space="preserve">An introduction to cross-curricular learning, </w:t>
      </w:r>
      <w:r w:rsidR="00A334AF">
        <w:t xml:space="preserve">Barnes, J, 2015, pg.261). </w:t>
      </w:r>
      <w:r>
        <w:t xml:space="preserve">Ofsted Report (2002) would also agree that it is beneficial as it “provides pupils with </w:t>
      </w:r>
      <w:r w:rsidR="00050562">
        <w:t>broad</w:t>
      </w:r>
      <w:r w:rsidR="00A41E11">
        <w:t xml:space="preserve"> </w:t>
      </w:r>
      <w:r w:rsidR="00A41E11">
        <w:lastRenderedPageBreak/>
        <w:t>and rounded education” (</w:t>
      </w:r>
      <w:r w:rsidR="002F1BE9">
        <w:t xml:space="preserve">Ofsted Report 2002, The curriculum in </w:t>
      </w:r>
      <w:r w:rsidR="00350023">
        <w:t xml:space="preserve">successful Primary Schools, pg. 31). </w:t>
      </w:r>
      <w:r w:rsidR="00050562">
        <w:t xml:space="preserve">Focusing on cross-curricular activities, for my space theme I have chosen an activity which includes cross-curricular links. The activity will begin by reading a book which is called ‘Everything Space’ which is by National Geographic Kids, therefore the book will be informative and will be great for the introduction of the topic as it has everything that the pupils need to know. </w:t>
      </w:r>
      <w:r w:rsidR="00302565">
        <w:t xml:space="preserve">The book will act as a stimulus for the following activity and it will also allow the pupils to be ‘ready to learn’ (Donaldson 2015). </w:t>
      </w:r>
      <w:r w:rsidR="00610972">
        <w:t xml:space="preserve">Once the </w:t>
      </w:r>
      <w:r w:rsidR="00D41909">
        <w:t xml:space="preserve">book </w:t>
      </w:r>
      <w:r w:rsidR="00610972">
        <w:t xml:space="preserve">is read, </w:t>
      </w:r>
      <w:r w:rsidR="00D41909">
        <w:t xml:space="preserve">and the pupils have a sound understanding of what planets are in the solar system then we will move on to the main activity. The activity will consist of the pupils making their own </w:t>
      </w:r>
      <w:r w:rsidR="00302565">
        <w:t>planets,</w:t>
      </w:r>
      <w:r w:rsidR="00D41909">
        <w:t xml:space="preserve"> so they can have an idea of the size and colour of each of them. I will separate the pupils into </w:t>
      </w:r>
      <w:r w:rsidR="00302565">
        <w:t>groups,</w:t>
      </w:r>
      <w:r w:rsidR="00D41909">
        <w:t xml:space="preserve"> so they can interact with each other and work as a team to produce a display of </w:t>
      </w:r>
      <w:r w:rsidR="00B94116">
        <w:t>all</w:t>
      </w:r>
      <w:r w:rsidR="00D41909">
        <w:t xml:space="preserve"> the planets. </w:t>
      </w:r>
      <w:r w:rsidR="00844A6A">
        <w:t xml:space="preserve">The pupils will also be able to use the </w:t>
      </w:r>
      <w:proofErr w:type="spellStart"/>
      <w:proofErr w:type="gramStart"/>
      <w:r w:rsidR="00844A6A">
        <w:t>ipad’s</w:t>
      </w:r>
      <w:proofErr w:type="spellEnd"/>
      <w:proofErr w:type="gramEnd"/>
      <w:r w:rsidR="00844A6A">
        <w:t xml:space="preserve"> so they can research about what the planets do and to check their colour for example. </w:t>
      </w:r>
      <w:r w:rsidR="00302565">
        <w:t xml:space="preserve">I will assist the pupils as I will give them a sheet on how big to make their planets and what colour to make them also. As Bruner and Vygotsky states, the teacher should assist child’s learning and play an active role, so therefore, I shall help them whenever they need assistance. This activity will focus on measurements, for example I will give the groups a planet and what size to make them; 15cm Sun – Yellow. This will therefore </w:t>
      </w:r>
      <w:r w:rsidR="00844A6A">
        <w:t xml:space="preserve">increase their mathematical skills as the pupils are using ‘standard measures’. This activity will allow pupils to go into depth about the planets, but it will also increase their skills in a range of subjects. This activity will be cross-curricular as it will focus on subjects such as Literacy as they are reading. </w:t>
      </w:r>
      <w:r w:rsidR="006C1157">
        <w:t xml:space="preserve">The Welsh Government states that pupils should </w:t>
      </w:r>
      <w:r w:rsidR="00233CA6">
        <w:t>“read for different purposes” (Welsh Assembly Government, Key Stage 2 English Programme of S</w:t>
      </w:r>
      <w:r w:rsidR="00777AA5">
        <w:t xml:space="preserve">tudy, pg.5) as they are reading to gather information and deepen </w:t>
      </w:r>
      <w:r w:rsidR="00777AA5">
        <w:lastRenderedPageBreak/>
        <w:t>their knowledge</w:t>
      </w:r>
      <w:r w:rsidR="00AF226C">
        <w:t xml:space="preserve">. They will be “selecting and using information and </w:t>
      </w:r>
      <w:r w:rsidR="003C5EF0">
        <w:t>ideas</w:t>
      </w:r>
      <w:r w:rsidR="00AF226C">
        <w:t xml:space="preserve"> from texts” </w:t>
      </w:r>
      <w:r w:rsidR="00374733">
        <w:t xml:space="preserve">to learn new information about the topic (Curriculum for Wales, Programme of Study for English, pg. 8). </w:t>
      </w:r>
      <w:r w:rsidR="00844A6A">
        <w:t xml:space="preserve">Science as they are learning about what is around them, but also using standard measurements to make their planets. Art and design will also be focused on as they will be using a range of materials </w:t>
      </w:r>
      <w:r w:rsidR="007D50A9">
        <w:t xml:space="preserve">and experiment with colours. Digital Competence is also included as the pupils will be given the opportunity to use the </w:t>
      </w:r>
      <w:proofErr w:type="spellStart"/>
      <w:r w:rsidR="007D50A9">
        <w:t>ipad’s</w:t>
      </w:r>
      <w:proofErr w:type="spellEnd"/>
      <w:r w:rsidR="007D50A9">
        <w:t xml:space="preserve"> and therefore, improve their skills regarding technology. </w:t>
      </w:r>
    </w:p>
    <w:p w14:paraId="0E24C3A9" w14:textId="77777777" w:rsidR="00813BC2" w:rsidRDefault="00813BC2" w:rsidP="00F43E26">
      <w:pPr>
        <w:spacing w:after="120" w:line="600" w:lineRule="auto"/>
      </w:pPr>
    </w:p>
    <w:p w14:paraId="1B2F611E" w14:textId="6F23DD9D" w:rsidR="00F42C8C" w:rsidRDefault="005928A3" w:rsidP="00F43E26">
      <w:pPr>
        <w:spacing w:after="120" w:line="600" w:lineRule="auto"/>
      </w:pPr>
      <w:r>
        <w:t>Following on from the first activity, I will show the pupils a helmet that I have made from papier-</w:t>
      </w:r>
      <w:proofErr w:type="spellStart"/>
      <w:r>
        <w:t>mache</w:t>
      </w:r>
      <w:proofErr w:type="spellEnd"/>
      <w:r>
        <w:t xml:space="preserve">. This will provide the pupils with a stimulus and it will also encourage them to be ‘ambitious learners’ (Donaldson, 2015). </w:t>
      </w:r>
      <w:proofErr w:type="spellStart"/>
      <w:r>
        <w:t>Catling</w:t>
      </w:r>
      <w:proofErr w:type="spellEnd"/>
      <w:r>
        <w:t xml:space="preserve"> (201</w:t>
      </w:r>
      <w:r w:rsidR="00F35674">
        <w:t>7</w:t>
      </w:r>
      <w:r>
        <w:t>) notes that ‘the best teachers use a variety of resources to support and stimulate learning’, so therefore, the astronaut helmet will be great for the pupils. Leading on from the introduction of the helmet</w:t>
      </w:r>
      <w:r w:rsidR="00DC0994">
        <w:t xml:space="preserve">, will ask the pupils a range of questions such as ‘Do you know if anyone has been to space?’ and ‘Do you know anyone that has been to space?’. This will get the pupils thinking and it will enable me to see their level of knowledge about astronauts. I will introduce a history timeline of the history of UK </w:t>
      </w:r>
      <w:r w:rsidR="00B94116">
        <w:t>space,</w:t>
      </w:r>
      <w:r w:rsidR="00DC0994">
        <w:t xml:space="preserve"> so we can focus on identity and culture. By focusing on the astronauts, it will allow the pupils to feel a sense of pride and will also allow the pupils to relate to the topic also. The timeline will include events such as when the astronaut Tim Peake left for space and when he returned</w:t>
      </w:r>
      <w:r w:rsidR="00510D41">
        <w:t>. The timeline will also focus on a Welsh</w:t>
      </w:r>
      <w:r w:rsidR="00097DFB">
        <w:t xml:space="preserve"> born astronaut, Anthony Llewellyn, to bring a sense of </w:t>
      </w:r>
      <w:r w:rsidR="00715A05">
        <w:t xml:space="preserve">Welsh culture. </w:t>
      </w:r>
      <w:r w:rsidR="006F00B2">
        <w:t>T</w:t>
      </w:r>
      <w:r w:rsidR="00DC0994">
        <w:t>his activity is beneficial as it allows pupils to learn</w:t>
      </w:r>
      <w:r w:rsidR="00B94116">
        <w:t>,</w:t>
      </w:r>
      <w:r w:rsidR="00DC0994">
        <w:t xml:space="preserve"> also develop their skills in history, as they are learning about key events and literacy as they are reading and discussing information with the clas</w:t>
      </w:r>
      <w:r w:rsidR="00B94116">
        <w:t>s. This therefore means that this activity is cross-</w:t>
      </w:r>
      <w:r w:rsidR="00B94116">
        <w:lastRenderedPageBreak/>
        <w:t xml:space="preserve">curricular. </w:t>
      </w:r>
      <w:r w:rsidR="00DF727B">
        <w:t xml:space="preserve">The activity will also focus of the themes of ESDGC as it will focus on Identity and Culture. </w:t>
      </w:r>
      <w:r w:rsidR="008F6EE4">
        <w:t xml:space="preserve">Referring to the National Curriculum for Key stage 2, </w:t>
      </w:r>
      <w:r w:rsidR="0003306B">
        <w:t xml:space="preserve">the pupils will be using “timelines to sequence events” </w:t>
      </w:r>
      <w:r w:rsidR="008138FC">
        <w:t>(</w:t>
      </w:r>
      <w:r w:rsidR="001D6B9F">
        <w:t xml:space="preserve">Welsh Assembly Government, </w:t>
      </w:r>
      <w:r w:rsidR="00732267">
        <w:t xml:space="preserve">History in the National Curriculum </w:t>
      </w:r>
      <w:r w:rsidR="002513B9">
        <w:t xml:space="preserve">for Wales, pg.12). </w:t>
      </w:r>
    </w:p>
    <w:p w14:paraId="019A1E39" w14:textId="77777777" w:rsidR="006F00B2" w:rsidRDefault="006F00B2" w:rsidP="00F43E26">
      <w:pPr>
        <w:spacing w:after="120" w:line="600" w:lineRule="auto"/>
      </w:pPr>
    </w:p>
    <w:p w14:paraId="256890EF" w14:textId="5D16A832" w:rsidR="001A1745" w:rsidRDefault="00B94116" w:rsidP="00F43E26">
      <w:pPr>
        <w:spacing w:after="120" w:line="600" w:lineRule="auto"/>
      </w:pPr>
      <w:r>
        <w:t>“Cross-curricular links enables children to focus, extend and deepen their learning” (</w:t>
      </w:r>
      <w:proofErr w:type="spellStart"/>
      <w:r>
        <w:t>Catling</w:t>
      </w:r>
      <w:proofErr w:type="spellEnd"/>
      <w:r>
        <w:t>, S, 201</w:t>
      </w:r>
      <w:r w:rsidR="00D1289B">
        <w:t>7</w:t>
      </w:r>
      <w:r>
        <w:t xml:space="preserve">). Another cross-curricular activity that I will provide for the pupils is making a spaceship. This activity will follow on from the previous activity as I will ask the pupils “Would you like to be like </w:t>
      </w:r>
      <w:r w:rsidR="006F00B2">
        <w:t>Anthony Llew</w:t>
      </w:r>
      <w:r w:rsidR="000E42C3">
        <w:t xml:space="preserve">ellyn </w:t>
      </w:r>
      <w:r>
        <w:t>a</w:t>
      </w:r>
      <w:r w:rsidR="000E42C3">
        <w:t xml:space="preserve">nd discuss </w:t>
      </w:r>
      <w:r>
        <w:t>travel</w:t>
      </w:r>
      <w:r w:rsidR="000E42C3">
        <w:t>ling</w:t>
      </w:r>
      <w:r>
        <w:t xml:space="preserve"> to space?”. This should excite pupils and </w:t>
      </w:r>
      <w:r w:rsidR="00BE11E4">
        <w:t xml:space="preserve">encourage them to be ‘ready to learn’ (Donaldson, 2015). </w:t>
      </w:r>
      <w:r w:rsidR="00292A32">
        <w:t>Before we start the activity, I will show the pupils a range of pictures of spaceships from books and the internet, so they are inspired</w:t>
      </w:r>
      <w:r w:rsidR="00C319B2">
        <w:t xml:space="preserve">. </w:t>
      </w:r>
      <w:r w:rsidR="00BE11E4">
        <w:t xml:space="preserve">We will make the spaceship by wrapping foil around CD’s and a tennis ball to create the effect of a spaceship. After pupils have put the CD around the tennis ball, I will then ask them to </w:t>
      </w:r>
      <w:r w:rsidR="0056268D">
        <w:t xml:space="preserve">“how do you think the spaceship would land?”, therefore, the pupils can decide what material they would like to use for the spaceship to land. I believe that letting the children decide what materials that they would like to use would be a good idea as they can lead their own learning. Piaget would agree as he states that children need to explore and experiment. This activity will allow the pupils to become “creative contributors” (Donaldson, 2015) as they are making their own spaceship and </w:t>
      </w:r>
      <w:r w:rsidR="002F767E">
        <w:t xml:space="preserve">using a range of materials. </w:t>
      </w:r>
      <w:r w:rsidR="00E213A4">
        <w:t>After the pupils have stuck th</w:t>
      </w:r>
      <w:r w:rsidR="005A137D">
        <w:t xml:space="preserve">eir materials all together, they will have a spaceship of their own that they have created. </w:t>
      </w:r>
      <w:r w:rsidR="002F767E">
        <w:t xml:space="preserve">This activity will also be cross-curricular as it will focus on science, as we are learning about space, learning about what surrounds us. We are also focusing on Art and Design as the pupils are creating their own project, with a range of materials. The activity will focus on the </w:t>
      </w:r>
      <w:r w:rsidR="00DF727B">
        <w:t xml:space="preserve">themes of ESDGC </w:t>
      </w:r>
      <w:r w:rsidR="00DF727B">
        <w:lastRenderedPageBreak/>
        <w:t xml:space="preserve">such as Choices and Decisions and Consumption and Waste. </w:t>
      </w:r>
      <w:r w:rsidR="00C941FB">
        <w:t xml:space="preserve">The National Curriculum for Wales states that pupils should </w:t>
      </w:r>
      <w:r w:rsidR="00A7637D">
        <w:t xml:space="preserve">“investigate the made </w:t>
      </w:r>
      <w:r w:rsidR="004A7A69">
        <w:t>environment using a variety of materials”</w:t>
      </w:r>
      <w:r w:rsidR="00C319B2">
        <w:t xml:space="preserve">, the pupils will be </w:t>
      </w:r>
      <w:r w:rsidR="0054408E">
        <w:t xml:space="preserve">designing and making “three dimensional </w:t>
      </w:r>
      <w:r w:rsidR="005514C6">
        <w:t xml:space="preserve">objects </w:t>
      </w:r>
      <w:r w:rsidR="00510CFA">
        <w:t>using a range of various materials”. (</w:t>
      </w:r>
      <w:r w:rsidR="00F95B25">
        <w:t xml:space="preserve">Welsh Assembly Government, Art and Design </w:t>
      </w:r>
      <w:r w:rsidR="001A1745">
        <w:t>in the National Curriculum for Wales</w:t>
      </w:r>
      <w:r w:rsidR="008B3C22">
        <w:t xml:space="preserve">, pg.12 and 13). </w:t>
      </w:r>
    </w:p>
    <w:p w14:paraId="6393D1C1" w14:textId="77777777" w:rsidR="005D4DE9" w:rsidRDefault="005D4DE9" w:rsidP="00F43E26">
      <w:pPr>
        <w:spacing w:after="120" w:line="600" w:lineRule="auto"/>
      </w:pPr>
    </w:p>
    <w:p w14:paraId="32486883" w14:textId="13FDCD6B" w:rsidR="00B94116" w:rsidRDefault="00DF727B" w:rsidP="00F43E26">
      <w:pPr>
        <w:spacing w:after="120" w:line="600" w:lineRule="auto"/>
      </w:pPr>
      <w:r>
        <w:t xml:space="preserve">The final activity is a hot seat activity. For the hot seat activity, I will provide the pupils with the helmet that I presented to them </w:t>
      </w:r>
      <w:r w:rsidR="001F524F">
        <w:t>previously,</w:t>
      </w:r>
      <w:r>
        <w:t xml:space="preserve"> so the pupils can wear the helmet </w:t>
      </w:r>
      <w:r w:rsidR="001F524F">
        <w:t>t</w:t>
      </w:r>
      <w:r>
        <w:t>o imagine that they are an astronaut. By wearing the helmet, the pupils will be excited and want to join in with the activity. I will explain to the pupils that one of them will go to the front of the class and pretend to be an astronaut</w:t>
      </w:r>
      <w:r w:rsidR="003C3D7A">
        <w:t xml:space="preserve">. The rest of the class will then ask a range of questions such as ‘Did you like travelling to space?’, ‘What did you travel to space in?’ (the pupil that is chosen to be the astronaut should be able to answer most questions asked as the class will learn the same information). </w:t>
      </w:r>
      <w:r w:rsidR="00BE3BC8">
        <w:t xml:space="preserve">If the pupils can, I would encourage them to </w:t>
      </w:r>
      <w:r w:rsidR="00B80D1B">
        <w:t>answer some questions in Welsh, even “</w:t>
      </w:r>
      <w:proofErr w:type="spellStart"/>
      <w:r w:rsidR="00D52DE9">
        <w:t>Oes</w:t>
      </w:r>
      <w:proofErr w:type="spellEnd"/>
      <w:r w:rsidR="00D52DE9">
        <w:t>” a</w:t>
      </w:r>
      <w:r w:rsidR="00B80D1B">
        <w:t>nd “</w:t>
      </w:r>
      <w:proofErr w:type="spellStart"/>
      <w:r w:rsidR="00B80D1B">
        <w:t>Nac</w:t>
      </w:r>
      <w:proofErr w:type="spellEnd"/>
      <w:r w:rsidR="00B80D1B">
        <w:t xml:space="preserve"> </w:t>
      </w:r>
      <w:proofErr w:type="spellStart"/>
      <w:r w:rsidR="00D52DE9">
        <w:t>Oes</w:t>
      </w:r>
      <w:proofErr w:type="spellEnd"/>
      <w:r w:rsidR="00B80D1B">
        <w:t>” so develop their Welsh skills. Pupils will be encouraged to “</w:t>
      </w:r>
      <w:r w:rsidR="002F14C8">
        <w:t xml:space="preserve">communicate clearly and confidently” by “conversing </w:t>
      </w:r>
      <w:r w:rsidR="00F377A9">
        <w:t>with a variety of audiences” (Welsh Government</w:t>
      </w:r>
      <w:r w:rsidR="00A872D7">
        <w:t xml:space="preserve">, Welsh Second Language, pg.11). </w:t>
      </w:r>
      <w:r w:rsidR="00AD112C">
        <w:t xml:space="preserve">This activity will also be an effective way of ‘sharing </w:t>
      </w:r>
      <w:r w:rsidR="00760826">
        <w:t>ideas</w:t>
      </w:r>
      <w:r w:rsidR="00AD112C">
        <w:t xml:space="preserve"> and information’ (DCELLS </w:t>
      </w:r>
      <w:r w:rsidR="00AD112C">
        <w:rPr>
          <w:vertAlign w:val="superscript"/>
        </w:rPr>
        <w:t>d</w:t>
      </w:r>
      <w:r w:rsidR="00AD112C">
        <w:t xml:space="preserve">. </w:t>
      </w:r>
      <w:proofErr w:type="gramStart"/>
      <w:r w:rsidR="00AD112C">
        <w:t>2008;pg.</w:t>
      </w:r>
      <w:proofErr w:type="gramEnd"/>
      <w:r w:rsidR="00AD112C">
        <w:t xml:space="preserve">12). Piaget would agree that the hot seat activity would be beneficial to pupils as he states that children should be encouraged to discuss and debate with each other, and teacher acts as a guide. </w:t>
      </w:r>
      <w:r w:rsidR="001F524F">
        <w:t xml:space="preserve">This activity is </w:t>
      </w:r>
      <w:r w:rsidR="003C3D7A">
        <w:t xml:space="preserve">beneficial as it will clarify, and possibility extend knowledge. </w:t>
      </w:r>
      <w:r w:rsidR="00AD112C">
        <w:t>The activity will also be beneficial to myself as it will allow me to see what the pupils have learnt about the theme</w:t>
      </w:r>
      <w:r w:rsidR="001F524F">
        <w:t xml:space="preserve">. </w:t>
      </w:r>
      <w:r w:rsidR="00AD112C">
        <w:t xml:space="preserve">Hattie (2009) </w:t>
      </w:r>
      <w:r w:rsidR="00F673E8">
        <w:t xml:space="preserve">notes that to achieve successful teaching and learning, </w:t>
      </w:r>
      <w:r w:rsidR="009F6F1A">
        <w:t xml:space="preserve">there needs to be a good relationship with the </w:t>
      </w:r>
      <w:r w:rsidR="009F6F1A">
        <w:lastRenderedPageBreak/>
        <w:t xml:space="preserve">teachers and students and a great quality of teaching. </w:t>
      </w:r>
      <w:r w:rsidR="00084624">
        <w:t xml:space="preserve">This activity will also be cross-curricular as it will involve Literacy as the pupils will be developing their </w:t>
      </w:r>
      <w:proofErr w:type="spellStart"/>
      <w:r w:rsidR="00B7129E">
        <w:t>O</w:t>
      </w:r>
      <w:r w:rsidR="00084624">
        <w:t>racy</w:t>
      </w:r>
      <w:proofErr w:type="spellEnd"/>
      <w:r w:rsidR="00084624">
        <w:t xml:space="preserve"> skills by discussing idea’s and information. </w:t>
      </w:r>
      <w:r w:rsidR="000C1078">
        <w:t xml:space="preserve">Referring to the </w:t>
      </w:r>
      <w:r w:rsidR="00E0133A">
        <w:t xml:space="preserve">English Programme of study, the pupils will be “communicating for a range of purposes” </w:t>
      </w:r>
      <w:r w:rsidR="00B743A4">
        <w:t>and they will be “explaining information and idea’s” (</w:t>
      </w:r>
      <w:r w:rsidR="008851D2">
        <w:t xml:space="preserve">Curriculum for Wales, Programme of Study for English, pg.2 and 3). </w:t>
      </w:r>
      <w:r w:rsidR="00084624">
        <w:t xml:space="preserve">Expressive Arts as the pupils will be taking on a role and speaking about their experiences. Science and Technology will be focused on also as the information that we will be discussing will be all about space. ESDGC will be focused on as we are focusing on </w:t>
      </w:r>
      <w:r w:rsidR="0029394C">
        <w:t xml:space="preserve">the Natural Environment, as we are discussing space and what surrounds us. </w:t>
      </w:r>
    </w:p>
    <w:p w14:paraId="285CEA48" w14:textId="77777777" w:rsidR="001F524F" w:rsidRDefault="001F524F" w:rsidP="00F43E26">
      <w:pPr>
        <w:spacing w:after="120" w:line="600" w:lineRule="auto"/>
      </w:pPr>
    </w:p>
    <w:p w14:paraId="369D6A37" w14:textId="1F0F487F" w:rsidR="00FE1D38" w:rsidRDefault="00EB12DC" w:rsidP="00F43E26">
      <w:pPr>
        <w:spacing w:after="120" w:line="600" w:lineRule="auto"/>
      </w:pPr>
      <w:r>
        <w:t xml:space="preserve">All the activities that I have spoken about above include cross-curricular teaching. </w:t>
      </w:r>
      <w:r w:rsidR="008C6007">
        <w:t xml:space="preserve">Many have recognised that cross-curricular teaching is important for </w:t>
      </w:r>
      <w:r w:rsidR="001C267C">
        <w:t>pupils,</w:t>
      </w:r>
      <w:r w:rsidR="00C34572">
        <w:t xml:space="preserve"> </w:t>
      </w:r>
      <w:r w:rsidR="000A57CB">
        <w:t>so they can have more opportunitie</w:t>
      </w:r>
      <w:r w:rsidR="001C267C">
        <w:t xml:space="preserve">s for a more creative curriculum. </w:t>
      </w:r>
      <w:r w:rsidR="001D245C">
        <w:t xml:space="preserve">Teaching a cross-curricular approach is appealing and </w:t>
      </w:r>
      <w:r w:rsidR="004D5CDE">
        <w:t xml:space="preserve">Hayes (2010) would agree as he refers to the approach being “seductive”. </w:t>
      </w:r>
      <w:r w:rsidR="00CC2CEF">
        <w:t xml:space="preserve">Cross-curricular teaching and learning has </w:t>
      </w:r>
      <w:r w:rsidR="003D62D8">
        <w:t>many advantages and key thinkers do support the teaching such as Barnes. Barnes</w:t>
      </w:r>
      <w:r w:rsidR="00AC52E3">
        <w:t xml:space="preserve"> (2012) notes that the learning is a powerful way to </w:t>
      </w:r>
      <w:r w:rsidR="005A1C38">
        <w:t>prompt creative thinking</w:t>
      </w:r>
      <w:r w:rsidR="00444399">
        <w:t xml:space="preserve">. Donaldson would therefore promote </w:t>
      </w:r>
      <w:r w:rsidR="007A15AC">
        <w:t xml:space="preserve">cross-curricular learning as it will create ‘creative and enterprising </w:t>
      </w:r>
      <w:r w:rsidR="00E9512B">
        <w:t xml:space="preserve">individuals’ (Donaldson 2015). </w:t>
      </w:r>
      <w:r w:rsidR="00C47335">
        <w:t>Additionally, another advantage of cross-curricular teaching is that it is extremely flexible</w:t>
      </w:r>
      <w:r w:rsidR="00FE1255">
        <w:t>, due to teaching lasting a day, term or even a year.</w:t>
      </w:r>
      <w:r w:rsidR="003C6411">
        <w:t xml:space="preserve"> Cross-curricular </w:t>
      </w:r>
      <w:r w:rsidR="00CE5FA9">
        <w:t>learning is portrayed to be more</w:t>
      </w:r>
      <w:r w:rsidR="0062340F">
        <w:t xml:space="preserve"> relevant </w:t>
      </w:r>
      <w:r w:rsidR="00A42508">
        <w:t>to learners</w:t>
      </w:r>
      <w:r w:rsidR="00CE5FA9">
        <w:t xml:space="preserve"> also (</w:t>
      </w:r>
      <w:r w:rsidR="0062340F">
        <w:t xml:space="preserve">Rowley and Cooper, 2009). </w:t>
      </w:r>
      <w:r w:rsidR="00813425">
        <w:t xml:space="preserve"> Additionally, cross-curricular teaching adds further interest and enjoyment by enabling pupils and teachers to access </w:t>
      </w:r>
      <w:r w:rsidR="005337B8">
        <w:t xml:space="preserve">the curriculum in innovative ways. However, cross-curricular teaching has been </w:t>
      </w:r>
      <w:r w:rsidR="004E092B">
        <w:t xml:space="preserve">criticised as </w:t>
      </w:r>
      <w:r w:rsidR="00724923">
        <w:t xml:space="preserve">it is difficult to include </w:t>
      </w:r>
      <w:r w:rsidR="00724923">
        <w:lastRenderedPageBreak/>
        <w:t xml:space="preserve">many subjects into </w:t>
      </w:r>
      <w:r w:rsidR="00A82ADA">
        <w:t xml:space="preserve">the same topic. </w:t>
      </w:r>
      <w:r w:rsidR="00031EF8">
        <w:t>Barnes</w:t>
      </w:r>
      <w:r w:rsidR="005F2277">
        <w:t xml:space="preserve"> (2012)</w:t>
      </w:r>
      <w:r w:rsidR="00031EF8">
        <w:t xml:space="preserve"> would agree with this statement as he </w:t>
      </w:r>
      <w:r w:rsidR="00DF1373">
        <w:t xml:space="preserve">notes that ‘subject </w:t>
      </w:r>
      <w:r w:rsidR="00AF042B">
        <w:t>progression</w:t>
      </w:r>
      <w:r w:rsidR="00DF1373">
        <w:t xml:space="preserve"> is hard </w:t>
      </w:r>
      <w:r w:rsidR="00AF042B">
        <w:t xml:space="preserve">for one subject, let alone a few’. </w:t>
      </w:r>
      <w:r w:rsidR="00AF331C">
        <w:t>Teachers</w:t>
      </w:r>
      <w:r w:rsidR="00AE3A00">
        <w:t xml:space="preserve"> struggle with cross-</w:t>
      </w:r>
      <w:r w:rsidR="00172976">
        <w:t xml:space="preserve">curricular learning as </w:t>
      </w:r>
      <w:r w:rsidR="00D072BB">
        <w:t>they do not have experience or training to teach these lessons (</w:t>
      </w:r>
      <w:r w:rsidR="005E6E65">
        <w:t xml:space="preserve">Barnes and Shirley, 2007). </w:t>
      </w:r>
    </w:p>
    <w:p w14:paraId="1EDE2503" w14:textId="6A2A1AA2" w:rsidR="0029394C" w:rsidRDefault="0029394C" w:rsidP="00F43E26">
      <w:pPr>
        <w:spacing w:after="120" w:line="600" w:lineRule="auto"/>
      </w:pPr>
    </w:p>
    <w:p w14:paraId="3E89CD44" w14:textId="00198D24" w:rsidR="006C3AB5" w:rsidRDefault="001378D1" w:rsidP="00F43E26">
      <w:pPr>
        <w:spacing w:after="120" w:line="600" w:lineRule="auto"/>
        <w:rPr>
          <w:rFonts w:cstheme="minorHAnsi"/>
        </w:rPr>
      </w:pPr>
      <w:r>
        <w:t>Cross-curricular</w:t>
      </w:r>
      <w:r w:rsidR="006C3AB5">
        <w:t xml:space="preserve"> teaching and learning comes with </w:t>
      </w:r>
      <w:r>
        <w:t>its</w:t>
      </w:r>
      <w:r w:rsidR="006C3AB5">
        <w:t xml:space="preserve"> advantages and disadvantages, however, as </w:t>
      </w:r>
      <w:r w:rsidR="0027338A">
        <w:t xml:space="preserve">research shows, pupils do benefit from lessons which include cross-curricular activities, </w:t>
      </w:r>
      <w:r>
        <w:t>like</w:t>
      </w:r>
      <w:r w:rsidR="0027338A">
        <w:t xml:space="preserve"> what I have included above. </w:t>
      </w:r>
      <w:r>
        <w:t xml:space="preserve">Cross-curricular teaching can </w:t>
      </w:r>
      <w:r w:rsidR="00095373">
        <w:t xml:space="preserve">enable pupils to have lessons which are </w:t>
      </w:r>
      <w:r w:rsidR="00941D50">
        <w:t>relevant,</w:t>
      </w:r>
      <w:r w:rsidR="00095373">
        <w:t xml:space="preserve"> and </w:t>
      </w:r>
      <w:r w:rsidR="004C5F9E">
        <w:t xml:space="preserve">it can also </w:t>
      </w:r>
      <w:r w:rsidR="002E0242">
        <w:t>“generate creative thinkers” (Barnes, 2012)</w:t>
      </w:r>
      <w:r w:rsidR="002B0D82">
        <w:t xml:space="preserve">. </w:t>
      </w:r>
      <w:r w:rsidR="006966DA">
        <w:t>Byrne (2012) would agree as he notes that it can impr</w:t>
      </w:r>
      <w:r w:rsidR="00C17B2B">
        <w:t xml:space="preserve">ove </w:t>
      </w:r>
      <w:r w:rsidR="002E1901">
        <w:t xml:space="preserve">students thinking skills. </w:t>
      </w:r>
      <w:r w:rsidR="007B47DF">
        <w:t xml:space="preserve">Although cross-curricular teaching is seen to be excellent for pupils, teachers need to make sure that they are </w:t>
      </w:r>
      <w:r w:rsidR="00F55A78">
        <w:t>trained and have experience in teaching this approach</w:t>
      </w:r>
      <w:r w:rsidR="001672FD">
        <w:t xml:space="preserve">. However, we need to make sure that our pupils are getting the best </w:t>
      </w:r>
      <w:r w:rsidR="00883078">
        <w:t xml:space="preserve">education possible as </w:t>
      </w:r>
      <w:r w:rsidR="00152BED" w:rsidRPr="002E7B3B">
        <w:rPr>
          <w:rFonts w:cstheme="minorHAnsi"/>
        </w:rPr>
        <w:t>“Education is the most powerful weapon you can use to change the world” Nelson Mandela.</w:t>
      </w:r>
    </w:p>
    <w:p w14:paraId="6357D3E0" w14:textId="77777777" w:rsidR="0069170C" w:rsidRDefault="0069170C">
      <w:pPr>
        <w:rPr>
          <w:u w:val="single"/>
        </w:rPr>
      </w:pPr>
    </w:p>
    <w:p w14:paraId="3820C708" w14:textId="77777777" w:rsidR="00186088" w:rsidRDefault="00186088">
      <w:pPr>
        <w:rPr>
          <w:u w:val="single"/>
        </w:rPr>
      </w:pPr>
    </w:p>
    <w:p w14:paraId="36BD24DF" w14:textId="18C13354" w:rsidR="00983853" w:rsidRDefault="000235D1">
      <w:pPr>
        <w:rPr>
          <w:u w:val="single"/>
        </w:rPr>
      </w:pPr>
      <w:r w:rsidRPr="00983853">
        <w:rPr>
          <w:u w:val="single"/>
        </w:rPr>
        <w:t>Refer</w:t>
      </w:r>
      <w:r w:rsidR="00983853" w:rsidRPr="00983853">
        <w:rPr>
          <w:u w:val="single"/>
        </w:rPr>
        <w:t>encing</w:t>
      </w:r>
      <w:r w:rsidR="00531D4A">
        <w:rPr>
          <w:u w:val="single"/>
        </w:rPr>
        <w:t>.</w:t>
      </w:r>
    </w:p>
    <w:p w14:paraId="62B3923E" w14:textId="77777777" w:rsidR="00531D4A" w:rsidRDefault="00531D4A" w:rsidP="00DF19D4">
      <w:pPr>
        <w:shd w:val="clear" w:color="auto" w:fill="FFFFFF"/>
        <w:rPr>
          <w:rStyle w:val="Hyperlink"/>
          <w:rFonts w:cstheme="minorHAnsi"/>
          <w:color w:val="auto"/>
          <w:u w:val="none"/>
        </w:rPr>
      </w:pPr>
    </w:p>
    <w:p w14:paraId="0EE7AF81" w14:textId="5F23279D" w:rsidR="00DF19D4" w:rsidRPr="00F467A8" w:rsidRDefault="00DF19D4" w:rsidP="00DF19D4">
      <w:pPr>
        <w:shd w:val="clear" w:color="auto" w:fill="FFFFFF"/>
        <w:rPr>
          <w:rStyle w:val="Hyperlink"/>
          <w:rFonts w:cstheme="minorHAnsi"/>
          <w:color w:val="auto"/>
          <w:u w:val="none"/>
        </w:rPr>
      </w:pPr>
      <w:r>
        <w:rPr>
          <w:rStyle w:val="Hyperlink"/>
          <w:rFonts w:cstheme="minorHAnsi"/>
          <w:color w:val="auto"/>
          <w:u w:val="none"/>
        </w:rPr>
        <w:t xml:space="preserve">Barnes, J (2007) </w:t>
      </w:r>
      <w:r>
        <w:rPr>
          <w:rStyle w:val="Hyperlink"/>
          <w:rFonts w:cstheme="minorHAnsi"/>
          <w:i/>
          <w:color w:val="auto"/>
          <w:u w:val="none"/>
        </w:rPr>
        <w:t xml:space="preserve">Cross-curricular Learning 3-14. </w:t>
      </w:r>
      <w:r>
        <w:rPr>
          <w:rStyle w:val="Hyperlink"/>
          <w:rFonts w:cstheme="minorHAnsi"/>
          <w:color w:val="auto"/>
          <w:u w:val="none"/>
        </w:rPr>
        <w:t>London: Sage. 1</w:t>
      </w:r>
      <w:r w:rsidRPr="00F467A8">
        <w:rPr>
          <w:rStyle w:val="Hyperlink"/>
          <w:rFonts w:cstheme="minorHAnsi"/>
          <w:color w:val="auto"/>
          <w:u w:val="none"/>
          <w:vertAlign w:val="superscript"/>
        </w:rPr>
        <w:t>st</w:t>
      </w:r>
      <w:r>
        <w:rPr>
          <w:rStyle w:val="Hyperlink"/>
          <w:rFonts w:cstheme="minorHAnsi"/>
          <w:color w:val="auto"/>
          <w:u w:val="none"/>
        </w:rPr>
        <w:t xml:space="preserve"> </w:t>
      </w:r>
      <w:proofErr w:type="spellStart"/>
      <w:r>
        <w:rPr>
          <w:rStyle w:val="Hyperlink"/>
          <w:rFonts w:cstheme="minorHAnsi"/>
          <w:color w:val="auto"/>
          <w:u w:val="none"/>
        </w:rPr>
        <w:t>edn</w:t>
      </w:r>
      <w:proofErr w:type="spellEnd"/>
      <w:r>
        <w:rPr>
          <w:rStyle w:val="Hyperlink"/>
          <w:rFonts w:cstheme="minorHAnsi"/>
          <w:color w:val="auto"/>
          <w:u w:val="none"/>
        </w:rPr>
        <w:t xml:space="preserve">. </w:t>
      </w:r>
    </w:p>
    <w:p w14:paraId="580D56EF" w14:textId="77777777" w:rsidR="00DF19D4" w:rsidRDefault="00DF19D4" w:rsidP="00DF19D4">
      <w:pPr>
        <w:shd w:val="clear" w:color="auto" w:fill="FFFFFF"/>
        <w:rPr>
          <w:rStyle w:val="Hyperlink"/>
          <w:rFonts w:cstheme="minorHAnsi"/>
          <w:color w:val="auto"/>
          <w:u w:val="none"/>
        </w:rPr>
      </w:pPr>
    </w:p>
    <w:p w14:paraId="69449FD5" w14:textId="77E99BDD" w:rsidR="00DF19D4" w:rsidRDefault="00DF19D4" w:rsidP="00DF19D4">
      <w:pPr>
        <w:shd w:val="clear" w:color="auto" w:fill="FFFFFF"/>
        <w:rPr>
          <w:rStyle w:val="Hyperlink"/>
          <w:rFonts w:cstheme="minorHAnsi"/>
          <w:color w:val="auto"/>
          <w:u w:val="none"/>
        </w:rPr>
      </w:pPr>
      <w:r>
        <w:rPr>
          <w:rStyle w:val="Hyperlink"/>
          <w:rFonts w:cstheme="minorHAnsi"/>
          <w:color w:val="auto"/>
          <w:u w:val="none"/>
        </w:rPr>
        <w:t xml:space="preserve">Barnes, J (2012) </w:t>
      </w:r>
      <w:r>
        <w:rPr>
          <w:rStyle w:val="Hyperlink"/>
          <w:rFonts w:cstheme="minorHAnsi"/>
          <w:i/>
          <w:color w:val="auto"/>
          <w:u w:val="none"/>
        </w:rPr>
        <w:t xml:space="preserve">Cross-Curricular Learning 3-14. </w:t>
      </w:r>
      <w:r>
        <w:rPr>
          <w:rStyle w:val="Hyperlink"/>
          <w:rFonts w:cstheme="minorHAnsi"/>
          <w:color w:val="auto"/>
          <w:u w:val="none"/>
        </w:rPr>
        <w:t xml:space="preserve">2nd </w:t>
      </w:r>
      <w:proofErr w:type="spellStart"/>
      <w:r>
        <w:rPr>
          <w:rStyle w:val="Hyperlink"/>
          <w:rFonts w:cstheme="minorHAnsi"/>
          <w:color w:val="auto"/>
          <w:u w:val="none"/>
        </w:rPr>
        <w:t>edn</w:t>
      </w:r>
      <w:proofErr w:type="spellEnd"/>
      <w:r>
        <w:rPr>
          <w:rStyle w:val="Hyperlink"/>
          <w:rFonts w:cstheme="minorHAnsi"/>
          <w:color w:val="auto"/>
          <w:u w:val="none"/>
        </w:rPr>
        <w:t xml:space="preserve">. </w:t>
      </w:r>
    </w:p>
    <w:p w14:paraId="60780877" w14:textId="77777777" w:rsidR="00DF19D4" w:rsidRDefault="00DF19D4" w:rsidP="00DF19D4">
      <w:pPr>
        <w:shd w:val="clear" w:color="auto" w:fill="FFFFFF"/>
        <w:rPr>
          <w:rStyle w:val="Hyperlink"/>
          <w:rFonts w:cstheme="minorHAnsi"/>
          <w:color w:val="auto"/>
          <w:u w:val="none"/>
        </w:rPr>
      </w:pPr>
    </w:p>
    <w:p w14:paraId="08B4A285" w14:textId="3F0EA6CF" w:rsidR="00DF19D4" w:rsidRDefault="00DF19D4" w:rsidP="00DF19D4">
      <w:pPr>
        <w:shd w:val="clear" w:color="auto" w:fill="FFFFFF"/>
        <w:rPr>
          <w:rStyle w:val="Hyperlink"/>
          <w:rFonts w:cstheme="minorHAnsi"/>
          <w:color w:val="auto"/>
          <w:u w:val="none"/>
        </w:rPr>
      </w:pPr>
      <w:r>
        <w:rPr>
          <w:rStyle w:val="Hyperlink"/>
          <w:rFonts w:cstheme="minorHAnsi"/>
          <w:color w:val="auto"/>
          <w:u w:val="none"/>
        </w:rPr>
        <w:t xml:space="preserve">Barnes, J (2015) </w:t>
      </w:r>
      <w:r>
        <w:rPr>
          <w:rStyle w:val="Hyperlink"/>
          <w:rFonts w:cstheme="minorHAnsi"/>
          <w:i/>
          <w:color w:val="auto"/>
          <w:u w:val="none"/>
        </w:rPr>
        <w:t xml:space="preserve">An introduction to cross-curricular learning. </w:t>
      </w:r>
      <w:r>
        <w:rPr>
          <w:rStyle w:val="Hyperlink"/>
          <w:rFonts w:cstheme="minorHAnsi"/>
          <w:color w:val="auto"/>
          <w:u w:val="none"/>
        </w:rPr>
        <w:t>2</w:t>
      </w:r>
      <w:r w:rsidRPr="00DB00FA">
        <w:rPr>
          <w:rStyle w:val="Hyperlink"/>
          <w:rFonts w:cstheme="minorHAnsi"/>
          <w:color w:val="auto"/>
          <w:u w:val="none"/>
          <w:vertAlign w:val="superscript"/>
        </w:rPr>
        <w:t>nd</w:t>
      </w:r>
      <w:r>
        <w:rPr>
          <w:rStyle w:val="Hyperlink"/>
          <w:rFonts w:cstheme="minorHAnsi"/>
          <w:color w:val="auto"/>
          <w:u w:val="none"/>
        </w:rPr>
        <w:t xml:space="preserve"> </w:t>
      </w:r>
      <w:proofErr w:type="spellStart"/>
      <w:r>
        <w:rPr>
          <w:rStyle w:val="Hyperlink"/>
          <w:rFonts w:cstheme="minorHAnsi"/>
          <w:color w:val="auto"/>
          <w:u w:val="none"/>
        </w:rPr>
        <w:t>edn</w:t>
      </w:r>
      <w:proofErr w:type="spellEnd"/>
      <w:r>
        <w:rPr>
          <w:rStyle w:val="Hyperlink"/>
          <w:rFonts w:cstheme="minorHAnsi"/>
          <w:color w:val="auto"/>
          <w:u w:val="none"/>
        </w:rPr>
        <w:t xml:space="preserve">. Continuum. </w:t>
      </w:r>
    </w:p>
    <w:p w14:paraId="30223355" w14:textId="2B181F71" w:rsidR="00DF19D4" w:rsidRDefault="00DF19D4" w:rsidP="00DF19D4">
      <w:pPr>
        <w:shd w:val="clear" w:color="auto" w:fill="FFFFFF"/>
        <w:rPr>
          <w:rStyle w:val="Hyperlink"/>
          <w:rFonts w:cstheme="minorHAnsi"/>
          <w:color w:val="auto"/>
          <w:u w:val="none"/>
        </w:rPr>
      </w:pPr>
    </w:p>
    <w:p w14:paraId="26503DD4" w14:textId="77777777" w:rsidR="00DF19D4" w:rsidRDefault="00DF19D4" w:rsidP="00DF19D4">
      <w:pPr>
        <w:shd w:val="clear" w:color="auto" w:fill="FFFFFF"/>
        <w:rPr>
          <w:rStyle w:val="Hyperlink"/>
          <w:rFonts w:cstheme="minorHAnsi"/>
          <w:color w:val="auto"/>
          <w:u w:val="none"/>
        </w:rPr>
      </w:pPr>
      <w:r>
        <w:rPr>
          <w:rStyle w:val="Hyperlink"/>
          <w:rFonts w:cstheme="minorHAnsi"/>
          <w:color w:val="auto"/>
          <w:u w:val="none"/>
        </w:rPr>
        <w:t xml:space="preserve">Byrne, R (2017) </w:t>
      </w:r>
      <w:r>
        <w:rPr>
          <w:rStyle w:val="Hyperlink"/>
          <w:rFonts w:cstheme="minorHAnsi"/>
          <w:i/>
          <w:color w:val="auto"/>
          <w:u w:val="none"/>
        </w:rPr>
        <w:t xml:space="preserve">The benefits of Cross-Curricular Learning. </w:t>
      </w:r>
      <w:r>
        <w:rPr>
          <w:rStyle w:val="Hyperlink"/>
          <w:rFonts w:cstheme="minorHAnsi"/>
          <w:color w:val="auto"/>
          <w:u w:val="none"/>
        </w:rPr>
        <w:t xml:space="preserve">Available at: </w:t>
      </w:r>
      <w:hyperlink r:id="rId4" w:history="1">
        <w:r w:rsidRPr="00F010BF">
          <w:rPr>
            <w:rStyle w:val="Hyperlink"/>
            <w:rFonts w:cstheme="minorHAnsi"/>
          </w:rPr>
          <w:t>https://www.kidsdiscover.com/teacherresources/the-benefits-of-cross-curricular-learning/</w:t>
        </w:r>
      </w:hyperlink>
      <w:r>
        <w:rPr>
          <w:rStyle w:val="Hyperlink"/>
          <w:rFonts w:cstheme="minorHAnsi"/>
          <w:color w:val="auto"/>
          <w:u w:val="none"/>
        </w:rPr>
        <w:t xml:space="preserve">  (Assessed: 21</w:t>
      </w:r>
      <w:r w:rsidRPr="007A250D">
        <w:rPr>
          <w:rStyle w:val="Hyperlink"/>
          <w:rFonts w:cstheme="minorHAnsi"/>
          <w:color w:val="auto"/>
          <w:u w:val="none"/>
          <w:vertAlign w:val="superscript"/>
        </w:rPr>
        <w:t>st</w:t>
      </w:r>
      <w:r>
        <w:rPr>
          <w:rStyle w:val="Hyperlink"/>
          <w:rFonts w:cstheme="minorHAnsi"/>
          <w:color w:val="auto"/>
          <w:u w:val="none"/>
        </w:rPr>
        <w:t xml:space="preserve"> December 2018). </w:t>
      </w:r>
    </w:p>
    <w:p w14:paraId="577B0A8A" w14:textId="77777777" w:rsidR="00DF19D4" w:rsidRPr="00DB00FA" w:rsidRDefault="00DF19D4" w:rsidP="00DF19D4">
      <w:pPr>
        <w:shd w:val="clear" w:color="auto" w:fill="FFFFFF"/>
        <w:rPr>
          <w:rStyle w:val="Hyperlink"/>
          <w:rFonts w:cstheme="minorHAnsi"/>
          <w:color w:val="auto"/>
          <w:u w:val="none"/>
        </w:rPr>
      </w:pPr>
    </w:p>
    <w:p w14:paraId="237864CB" w14:textId="77777777" w:rsidR="00DF19D4" w:rsidRPr="00E50CFA" w:rsidRDefault="00DF19D4" w:rsidP="00DF19D4">
      <w:proofErr w:type="spellStart"/>
      <w:r>
        <w:t>Catling</w:t>
      </w:r>
      <w:proofErr w:type="spellEnd"/>
      <w:r>
        <w:t xml:space="preserve">, S (2017) </w:t>
      </w:r>
      <w:r>
        <w:rPr>
          <w:i/>
        </w:rPr>
        <w:t>High quality in primary humanities: insights from the UK’s school inspectorates</w:t>
      </w:r>
      <w:r>
        <w:t xml:space="preserve">. Available at: </w:t>
      </w:r>
      <w:hyperlink r:id="rId5" w:history="1">
        <w:r w:rsidRPr="00DD4E96">
          <w:rPr>
            <w:rStyle w:val="Hyperlink"/>
          </w:rPr>
          <w:t>https://www.tandfonline.com/doi/full/10.1080/03004279.2017.1296923</w:t>
        </w:r>
      </w:hyperlink>
      <w:r>
        <w:t xml:space="preserve"> (Assessed: 28</w:t>
      </w:r>
      <w:r w:rsidRPr="00D1289B">
        <w:rPr>
          <w:vertAlign w:val="superscript"/>
        </w:rPr>
        <w:t>th</w:t>
      </w:r>
      <w:r>
        <w:t xml:space="preserve"> December 2018). </w:t>
      </w:r>
    </w:p>
    <w:p w14:paraId="72F07C91" w14:textId="7BD5B4EE" w:rsidR="00DF19D4" w:rsidRDefault="00DF19D4">
      <w:pPr>
        <w:rPr>
          <w:u w:val="single"/>
        </w:rPr>
      </w:pPr>
    </w:p>
    <w:p w14:paraId="021A5D5F" w14:textId="77777777" w:rsidR="00DF19D4" w:rsidRDefault="00DF19D4" w:rsidP="00DF19D4">
      <w:pPr>
        <w:shd w:val="clear" w:color="auto" w:fill="FFFFFF"/>
        <w:rPr>
          <w:rStyle w:val="Hyperlink"/>
          <w:rFonts w:cstheme="minorHAnsi"/>
          <w:color w:val="auto"/>
          <w:u w:val="none"/>
        </w:rPr>
      </w:pPr>
      <w:r>
        <w:rPr>
          <w:rStyle w:val="Hyperlink"/>
          <w:rFonts w:cstheme="minorHAnsi"/>
          <w:color w:val="auto"/>
          <w:u w:val="none"/>
        </w:rPr>
        <w:t xml:space="preserve">Cooper, H and Rowley, C (2009) </w:t>
      </w:r>
      <w:r>
        <w:rPr>
          <w:rStyle w:val="Hyperlink"/>
          <w:rFonts w:cstheme="minorHAnsi"/>
          <w:i/>
          <w:color w:val="auto"/>
          <w:u w:val="none"/>
        </w:rPr>
        <w:t xml:space="preserve">Cross-curricular Approaches to Teaching and Learning. </w:t>
      </w:r>
      <w:r>
        <w:rPr>
          <w:rStyle w:val="Hyperlink"/>
          <w:rFonts w:cstheme="minorHAnsi"/>
          <w:color w:val="auto"/>
          <w:u w:val="none"/>
        </w:rPr>
        <w:t>1</w:t>
      </w:r>
      <w:r w:rsidRPr="00C47F47">
        <w:rPr>
          <w:rStyle w:val="Hyperlink"/>
          <w:rFonts w:cstheme="minorHAnsi"/>
          <w:color w:val="auto"/>
          <w:u w:val="none"/>
          <w:vertAlign w:val="superscript"/>
        </w:rPr>
        <w:t>st</w:t>
      </w:r>
      <w:r>
        <w:rPr>
          <w:rStyle w:val="Hyperlink"/>
          <w:rFonts w:cstheme="minorHAnsi"/>
          <w:color w:val="auto"/>
          <w:u w:val="none"/>
        </w:rPr>
        <w:t xml:space="preserve"> </w:t>
      </w:r>
      <w:proofErr w:type="spellStart"/>
      <w:r>
        <w:rPr>
          <w:rStyle w:val="Hyperlink"/>
          <w:rFonts w:cstheme="minorHAnsi"/>
          <w:color w:val="auto"/>
          <w:u w:val="none"/>
        </w:rPr>
        <w:t>edn</w:t>
      </w:r>
      <w:proofErr w:type="spellEnd"/>
      <w:r>
        <w:rPr>
          <w:rStyle w:val="Hyperlink"/>
          <w:rFonts w:cstheme="minorHAnsi"/>
          <w:color w:val="auto"/>
          <w:u w:val="none"/>
        </w:rPr>
        <w:t xml:space="preserve">. London: Sage. </w:t>
      </w:r>
    </w:p>
    <w:p w14:paraId="487CAEB9" w14:textId="77777777" w:rsidR="00DF19D4" w:rsidRDefault="00DF19D4" w:rsidP="00DF19D4">
      <w:pPr>
        <w:shd w:val="clear" w:color="auto" w:fill="FFFFFF"/>
        <w:rPr>
          <w:rStyle w:val="Hyperlink"/>
          <w:rFonts w:cstheme="minorHAnsi"/>
          <w:color w:val="auto"/>
          <w:u w:val="none"/>
        </w:rPr>
      </w:pPr>
      <w:r>
        <w:rPr>
          <w:rStyle w:val="Hyperlink"/>
          <w:rFonts w:cstheme="minorHAnsi"/>
          <w:color w:val="auto"/>
          <w:u w:val="none"/>
        </w:rPr>
        <w:t xml:space="preserve"> </w:t>
      </w:r>
    </w:p>
    <w:p w14:paraId="16D58787" w14:textId="4DDE35C5" w:rsidR="00440515" w:rsidRDefault="00440515" w:rsidP="00440515">
      <w:pPr>
        <w:rPr>
          <w:rFonts w:eastAsia="Times New Roman" w:cstheme="minorHAnsi"/>
          <w:lang w:eastAsia="en-GB"/>
        </w:rPr>
      </w:pPr>
      <w:r w:rsidRPr="002E7B3B">
        <w:rPr>
          <w:rFonts w:eastAsia="Times New Roman" w:cstheme="minorHAnsi"/>
          <w:lang w:eastAsia="en-GB"/>
        </w:rPr>
        <w:t>Donaldson</w:t>
      </w:r>
      <w:r w:rsidRPr="002E7B3B">
        <w:rPr>
          <w:rFonts w:eastAsia="Times New Roman" w:cstheme="minorHAnsi"/>
          <w:color w:val="006621"/>
          <w:lang w:eastAsia="en-GB"/>
        </w:rPr>
        <w:t xml:space="preserve">, </w:t>
      </w:r>
      <w:r w:rsidRPr="002E7B3B">
        <w:rPr>
          <w:rFonts w:eastAsia="Times New Roman" w:cstheme="minorHAnsi"/>
          <w:lang w:eastAsia="en-GB"/>
        </w:rPr>
        <w:t xml:space="preserve">G (2015) </w:t>
      </w:r>
      <w:r w:rsidRPr="002E7B3B">
        <w:rPr>
          <w:rFonts w:eastAsia="Times New Roman" w:cstheme="minorHAnsi"/>
          <w:i/>
          <w:lang w:eastAsia="en-GB"/>
        </w:rPr>
        <w:t xml:space="preserve">Successful Futures. </w:t>
      </w:r>
      <w:r w:rsidRPr="002E7B3B">
        <w:rPr>
          <w:rFonts w:eastAsia="Times New Roman" w:cstheme="minorHAnsi"/>
          <w:lang w:eastAsia="en-GB"/>
        </w:rPr>
        <w:t xml:space="preserve">Available at: </w:t>
      </w:r>
      <w:hyperlink r:id="rId6" w:history="1">
        <w:r w:rsidRPr="002E7B3B">
          <w:rPr>
            <w:rStyle w:val="Hyperlink"/>
            <w:rFonts w:eastAsia="Times New Roman" w:cstheme="minorHAnsi"/>
            <w:lang w:eastAsia="en-GB"/>
          </w:rPr>
          <w:t>https://gov.wales/docs/dcells/publications/150225-successful-futures-en.pdf</w:t>
        </w:r>
      </w:hyperlink>
      <w:r w:rsidRPr="002E7B3B">
        <w:rPr>
          <w:rFonts w:eastAsia="Times New Roman" w:cstheme="minorHAnsi"/>
          <w:lang w:eastAsia="en-GB"/>
        </w:rPr>
        <w:t xml:space="preserve"> (Assessed: 18</w:t>
      </w:r>
      <w:r w:rsidRPr="002E7B3B">
        <w:rPr>
          <w:rFonts w:eastAsia="Times New Roman" w:cstheme="minorHAnsi"/>
          <w:vertAlign w:val="superscript"/>
          <w:lang w:eastAsia="en-GB"/>
        </w:rPr>
        <w:t>th</w:t>
      </w:r>
      <w:r w:rsidRPr="002E7B3B">
        <w:rPr>
          <w:rFonts w:eastAsia="Times New Roman" w:cstheme="minorHAnsi"/>
          <w:lang w:eastAsia="en-GB"/>
        </w:rPr>
        <w:t xml:space="preserve"> </w:t>
      </w:r>
      <w:r>
        <w:rPr>
          <w:rFonts w:eastAsia="Times New Roman" w:cstheme="minorHAnsi"/>
          <w:lang w:eastAsia="en-GB"/>
        </w:rPr>
        <w:t>December</w:t>
      </w:r>
      <w:r w:rsidRPr="002E7B3B">
        <w:rPr>
          <w:rFonts w:eastAsia="Times New Roman" w:cstheme="minorHAnsi"/>
          <w:lang w:eastAsia="en-GB"/>
        </w:rPr>
        <w:t xml:space="preserve"> 2018). </w:t>
      </w:r>
    </w:p>
    <w:p w14:paraId="60C1A98C" w14:textId="009237AE" w:rsidR="00440515" w:rsidRDefault="00440515" w:rsidP="00440515">
      <w:pPr>
        <w:rPr>
          <w:rFonts w:eastAsia="Times New Roman" w:cstheme="minorHAnsi"/>
          <w:lang w:eastAsia="en-GB"/>
        </w:rPr>
      </w:pPr>
    </w:p>
    <w:p w14:paraId="275CD65F" w14:textId="77777777" w:rsidR="00440515" w:rsidRPr="006967F4" w:rsidRDefault="00440515" w:rsidP="00440515">
      <w:pPr>
        <w:rPr>
          <w:rFonts w:eastAsia="Times New Roman" w:cstheme="minorHAnsi"/>
          <w:lang w:eastAsia="en-GB"/>
        </w:rPr>
      </w:pPr>
      <w:r>
        <w:rPr>
          <w:rFonts w:eastAsia="Times New Roman" w:cstheme="minorHAnsi"/>
          <w:lang w:eastAsia="en-GB"/>
        </w:rPr>
        <w:t xml:space="preserve">Hattie, J (2009) </w:t>
      </w:r>
      <w:r>
        <w:rPr>
          <w:rFonts w:eastAsia="Times New Roman" w:cstheme="minorHAnsi"/>
          <w:i/>
          <w:lang w:eastAsia="en-GB"/>
        </w:rPr>
        <w:t xml:space="preserve">Visible Learning. </w:t>
      </w:r>
      <w:r>
        <w:rPr>
          <w:rFonts w:eastAsia="Times New Roman" w:cstheme="minorHAnsi"/>
          <w:lang w:eastAsia="en-GB"/>
        </w:rPr>
        <w:t>1</w:t>
      </w:r>
      <w:r w:rsidRPr="006967F4">
        <w:rPr>
          <w:rFonts w:eastAsia="Times New Roman" w:cstheme="minorHAnsi"/>
          <w:vertAlign w:val="superscript"/>
          <w:lang w:eastAsia="en-GB"/>
        </w:rPr>
        <w:t>st</w:t>
      </w:r>
      <w:r>
        <w:rPr>
          <w:rFonts w:eastAsia="Times New Roman" w:cstheme="minorHAnsi"/>
          <w:lang w:eastAsia="en-GB"/>
        </w:rPr>
        <w:t xml:space="preserve"> </w:t>
      </w:r>
      <w:proofErr w:type="spellStart"/>
      <w:r>
        <w:rPr>
          <w:rFonts w:eastAsia="Times New Roman" w:cstheme="minorHAnsi"/>
          <w:lang w:eastAsia="en-GB"/>
        </w:rPr>
        <w:t>edn</w:t>
      </w:r>
      <w:proofErr w:type="spellEnd"/>
      <w:r>
        <w:rPr>
          <w:rFonts w:eastAsia="Times New Roman" w:cstheme="minorHAnsi"/>
          <w:lang w:eastAsia="en-GB"/>
        </w:rPr>
        <w:t xml:space="preserve">. Routledge Publishing. </w:t>
      </w:r>
    </w:p>
    <w:p w14:paraId="046EBD32" w14:textId="77777777" w:rsidR="00440515" w:rsidRDefault="00440515" w:rsidP="00440515">
      <w:pPr>
        <w:rPr>
          <w:rFonts w:eastAsia="Times New Roman" w:cstheme="minorHAnsi"/>
          <w:lang w:eastAsia="en-GB"/>
        </w:rPr>
      </w:pPr>
    </w:p>
    <w:p w14:paraId="692AF4D0" w14:textId="397FE10D" w:rsidR="00440515" w:rsidRDefault="00440515" w:rsidP="00440515">
      <w:pPr>
        <w:shd w:val="clear" w:color="auto" w:fill="FFFFFF"/>
        <w:rPr>
          <w:rStyle w:val="Hyperlink"/>
          <w:rFonts w:cstheme="minorHAnsi"/>
          <w:color w:val="auto"/>
          <w:u w:val="none"/>
        </w:rPr>
      </w:pPr>
      <w:r>
        <w:rPr>
          <w:rStyle w:val="Hyperlink"/>
          <w:rFonts w:cstheme="minorHAnsi"/>
          <w:color w:val="auto"/>
          <w:u w:val="none"/>
        </w:rPr>
        <w:t xml:space="preserve">Hayes, D (2010) </w:t>
      </w:r>
      <w:r>
        <w:rPr>
          <w:rStyle w:val="Hyperlink"/>
          <w:rFonts w:cstheme="minorHAnsi"/>
          <w:i/>
          <w:color w:val="auto"/>
          <w:u w:val="none"/>
        </w:rPr>
        <w:t xml:space="preserve">The seductive charms of a cross-curricular approach. </w:t>
      </w:r>
      <w:r>
        <w:rPr>
          <w:rStyle w:val="Hyperlink"/>
          <w:rFonts w:cstheme="minorHAnsi"/>
          <w:color w:val="auto"/>
          <w:u w:val="none"/>
        </w:rPr>
        <w:t>1</w:t>
      </w:r>
      <w:r w:rsidRPr="00CD5A05">
        <w:rPr>
          <w:rStyle w:val="Hyperlink"/>
          <w:rFonts w:cstheme="minorHAnsi"/>
          <w:color w:val="auto"/>
          <w:u w:val="none"/>
          <w:vertAlign w:val="superscript"/>
        </w:rPr>
        <w:t>st</w:t>
      </w:r>
      <w:r>
        <w:rPr>
          <w:rStyle w:val="Hyperlink"/>
          <w:rFonts w:cstheme="minorHAnsi"/>
          <w:color w:val="auto"/>
          <w:u w:val="none"/>
        </w:rPr>
        <w:t xml:space="preserve"> </w:t>
      </w:r>
      <w:proofErr w:type="spellStart"/>
      <w:r>
        <w:rPr>
          <w:rStyle w:val="Hyperlink"/>
          <w:rFonts w:cstheme="minorHAnsi"/>
          <w:color w:val="auto"/>
          <w:u w:val="none"/>
        </w:rPr>
        <w:t>edn</w:t>
      </w:r>
      <w:proofErr w:type="spellEnd"/>
      <w:r>
        <w:rPr>
          <w:rStyle w:val="Hyperlink"/>
          <w:rFonts w:cstheme="minorHAnsi"/>
          <w:color w:val="auto"/>
          <w:u w:val="none"/>
        </w:rPr>
        <w:t xml:space="preserve">. </w:t>
      </w:r>
    </w:p>
    <w:p w14:paraId="79E97567" w14:textId="0C49EDC7" w:rsidR="007C4F8E" w:rsidRDefault="007C4F8E" w:rsidP="00440515">
      <w:pPr>
        <w:shd w:val="clear" w:color="auto" w:fill="FFFFFF"/>
        <w:rPr>
          <w:rStyle w:val="Hyperlink"/>
          <w:rFonts w:cstheme="minorHAnsi"/>
          <w:color w:val="auto"/>
          <w:u w:val="none"/>
        </w:rPr>
      </w:pPr>
    </w:p>
    <w:p w14:paraId="55B804BD" w14:textId="77777777" w:rsidR="007C4F8E" w:rsidRPr="00CD5A05" w:rsidRDefault="007C4F8E" w:rsidP="007C4F8E">
      <w:pPr>
        <w:shd w:val="clear" w:color="auto" w:fill="FFFFFF"/>
        <w:rPr>
          <w:rStyle w:val="Hyperlink"/>
          <w:rFonts w:cstheme="minorHAnsi"/>
          <w:color w:val="auto"/>
          <w:u w:val="none"/>
        </w:rPr>
      </w:pPr>
      <w:r>
        <w:rPr>
          <w:rStyle w:val="Hyperlink"/>
          <w:rFonts w:cstheme="minorHAnsi"/>
          <w:color w:val="auto"/>
          <w:u w:val="none"/>
        </w:rPr>
        <w:t xml:space="preserve">Historical Association </w:t>
      </w:r>
      <w:r>
        <w:rPr>
          <w:rStyle w:val="Hyperlink"/>
          <w:rFonts w:cstheme="minorHAnsi"/>
          <w:i/>
          <w:color w:val="auto"/>
          <w:u w:val="none"/>
        </w:rPr>
        <w:t xml:space="preserve">Cross-Curricular Learning. </w:t>
      </w:r>
      <w:r>
        <w:rPr>
          <w:rStyle w:val="Hyperlink"/>
          <w:rFonts w:cstheme="minorHAnsi"/>
          <w:color w:val="auto"/>
          <w:u w:val="none"/>
        </w:rPr>
        <w:t xml:space="preserve">Available at: </w:t>
      </w:r>
      <w:hyperlink r:id="rId7" w:history="1">
        <w:r w:rsidRPr="00F010BF">
          <w:rPr>
            <w:rStyle w:val="Hyperlink"/>
            <w:rFonts w:cstheme="minorHAnsi"/>
          </w:rPr>
          <w:t>https://www.history.org.uk/primary/categories/793/module/3638/leading-primary-history/3653/cross-curricular-learning</w:t>
        </w:r>
      </w:hyperlink>
      <w:r>
        <w:rPr>
          <w:rStyle w:val="Hyperlink"/>
          <w:rFonts w:cstheme="minorHAnsi"/>
          <w:color w:val="auto"/>
          <w:u w:val="none"/>
        </w:rPr>
        <w:t xml:space="preserve"> (Assessed: 18</w:t>
      </w:r>
      <w:r w:rsidRPr="00526CAC">
        <w:rPr>
          <w:rStyle w:val="Hyperlink"/>
          <w:rFonts w:cstheme="minorHAnsi"/>
          <w:color w:val="auto"/>
          <w:u w:val="none"/>
          <w:vertAlign w:val="superscript"/>
        </w:rPr>
        <w:t>th</w:t>
      </w:r>
      <w:r>
        <w:rPr>
          <w:rStyle w:val="Hyperlink"/>
          <w:rFonts w:cstheme="minorHAnsi"/>
          <w:color w:val="auto"/>
          <w:u w:val="none"/>
        </w:rPr>
        <w:t xml:space="preserve"> December 2018).</w:t>
      </w:r>
    </w:p>
    <w:p w14:paraId="0B339A6D" w14:textId="77777777" w:rsidR="007C4F8E" w:rsidRDefault="007C4F8E" w:rsidP="00440515">
      <w:pPr>
        <w:shd w:val="clear" w:color="auto" w:fill="FFFFFF"/>
        <w:rPr>
          <w:rStyle w:val="Hyperlink"/>
          <w:rFonts w:cstheme="minorHAnsi"/>
          <w:color w:val="auto"/>
          <w:u w:val="none"/>
        </w:rPr>
      </w:pPr>
    </w:p>
    <w:p w14:paraId="11942880" w14:textId="77777777" w:rsidR="00E87001" w:rsidRDefault="00E87001" w:rsidP="00E87001">
      <w:pPr>
        <w:shd w:val="clear" w:color="auto" w:fill="FFFFFF"/>
        <w:rPr>
          <w:rStyle w:val="Hyperlink"/>
          <w:rFonts w:cstheme="minorHAnsi"/>
          <w:color w:val="auto"/>
          <w:u w:val="none"/>
        </w:rPr>
      </w:pPr>
      <w:r>
        <w:rPr>
          <w:rStyle w:val="Hyperlink"/>
          <w:rFonts w:cstheme="minorHAnsi"/>
          <w:color w:val="auto"/>
          <w:u w:val="none"/>
        </w:rPr>
        <w:t>Nelson Mandela (Education is the most powerful weapon you can use to change the world) available at:</w:t>
      </w:r>
      <w:hyperlink r:id="rId8" w:history="1">
        <w:r w:rsidRPr="00F010BF">
          <w:rPr>
            <w:rStyle w:val="Hyperlink"/>
            <w:rFonts w:cstheme="minorHAnsi"/>
          </w:rPr>
          <w:t>https://blog.usaid.gov/2013/04/education-the-most-powerful-weapon/</w:t>
        </w:r>
      </w:hyperlink>
      <w:r>
        <w:rPr>
          <w:rStyle w:val="Hyperlink"/>
          <w:rFonts w:cstheme="minorHAnsi"/>
          <w:color w:val="auto"/>
          <w:u w:val="none"/>
        </w:rPr>
        <w:t xml:space="preserve"> (Assessed: 19</w:t>
      </w:r>
      <w:r w:rsidRPr="00952F62">
        <w:rPr>
          <w:rStyle w:val="Hyperlink"/>
          <w:rFonts w:cstheme="minorHAnsi"/>
          <w:color w:val="auto"/>
          <w:u w:val="none"/>
          <w:vertAlign w:val="superscript"/>
        </w:rPr>
        <w:t>th</w:t>
      </w:r>
      <w:r>
        <w:rPr>
          <w:rStyle w:val="Hyperlink"/>
          <w:rFonts w:cstheme="minorHAnsi"/>
          <w:color w:val="auto"/>
          <w:u w:val="none"/>
        </w:rPr>
        <w:t xml:space="preserve"> December 2018). </w:t>
      </w:r>
    </w:p>
    <w:p w14:paraId="508B110F" w14:textId="5B73BBBF" w:rsidR="00DF19D4" w:rsidRDefault="00DF19D4">
      <w:pPr>
        <w:rPr>
          <w:u w:val="single"/>
        </w:rPr>
      </w:pPr>
    </w:p>
    <w:p w14:paraId="1964144F" w14:textId="35485BFE" w:rsidR="00F93092" w:rsidRDefault="00F93092" w:rsidP="00F93092">
      <w:pPr>
        <w:shd w:val="clear" w:color="auto" w:fill="FFFFFF"/>
        <w:rPr>
          <w:rStyle w:val="Hyperlink"/>
          <w:rFonts w:cstheme="minorHAnsi"/>
          <w:color w:val="auto"/>
          <w:u w:val="none"/>
        </w:rPr>
      </w:pPr>
      <w:r>
        <w:rPr>
          <w:rStyle w:val="Hyperlink"/>
          <w:rFonts w:cstheme="minorHAnsi"/>
          <w:color w:val="auto"/>
          <w:u w:val="none"/>
        </w:rPr>
        <w:t xml:space="preserve">Ofsted Report (2002) </w:t>
      </w:r>
      <w:r>
        <w:rPr>
          <w:rStyle w:val="Hyperlink"/>
          <w:rFonts w:cstheme="minorHAnsi"/>
          <w:i/>
          <w:color w:val="auto"/>
          <w:u w:val="none"/>
        </w:rPr>
        <w:t xml:space="preserve">The curriculum in successful Primary Schools – </w:t>
      </w:r>
      <w:r w:rsidRPr="00827EAC">
        <w:rPr>
          <w:rStyle w:val="Hyperlink"/>
          <w:rFonts w:cstheme="minorHAnsi"/>
          <w:color w:val="auto"/>
          <w:u w:val="none"/>
        </w:rPr>
        <w:t xml:space="preserve">HMI report 553. London: Ofsted publications. </w:t>
      </w:r>
      <w:hyperlink r:id="rId9" w:history="1">
        <w:r w:rsidRPr="00DD4E96">
          <w:rPr>
            <w:rStyle w:val="Hyperlink"/>
            <w:rFonts w:cstheme="minorHAnsi"/>
          </w:rPr>
          <w:t>https://www.ofsted.gov.uk/</w:t>
        </w:r>
      </w:hyperlink>
      <w:r>
        <w:rPr>
          <w:rStyle w:val="Hyperlink"/>
          <w:rFonts w:cstheme="minorHAnsi"/>
          <w:color w:val="auto"/>
          <w:u w:val="none"/>
        </w:rPr>
        <w:t xml:space="preserve"> (Assessed: 18</w:t>
      </w:r>
      <w:r w:rsidRPr="007E7243">
        <w:rPr>
          <w:rStyle w:val="Hyperlink"/>
          <w:rFonts w:cstheme="minorHAnsi"/>
          <w:color w:val="auto"/>
          <w:u w:val="none"/>
          <w:vertAlign w:val="superscript"/>
        </w:rPr>
        <w:t>th</w:t>
      </w:r>
      <w:r>
        <w:rPr>
          <w:rStyle w:val="Hyperlink"/>
          <w:rFonts w:cstheme="minorHAnsi"/>
          <w:color w:val="auto"/>
          <w:u w:val="none"/>
        </w:rPr>
        <w:t xml:space="preserve"> December 2018). </w:t>
      </w:r>
    </w:p>
    <w:p w14:paraId="74295AA6" w14:textId="77777777" w:rsidR="00A226F4" w:rsidRDefault="00A226F4" w:rsidP="00F93092"/>
    <w:p w14:paraId="2FBDF10E" w14:textId="35AE20B4" w:rsidR="00F93092" w:rsidRPr="00F04D00" w:rsidRDefault="00F93092" w:rsidP="00F93092">
      <w:r>
        <w:t xml:space="preserve">Price, A (2010) </w:t>
      </w:r>
      <w:r>
        <w:rPr>
          <w:i/>
        </w:rPr>
        <w:t xml:space="preserve">What are the benefits for teaching and learning of cross-curricular work using thinking skills, techniques and </w:t>
      </w:r>
      <w:proofErr w:type="gramStart"/>
      <w:r>
        <w:rPr>
          <w:i/>
        </w:rPr>
        <w:t>language?.</w:t>
      </w:r>
      <w:proofErr w:type="gramEnd"/>
      <w:r>
        <w:rPr>
          <w:i/>
        </w:rPr>
        <w:t xml:space="preserve"> </w:t>
      </w:r>
      <w:r>
        <w:t xml:space="preserve">Available at: </w:t>
      </w:r>
      <w:hyperlink r:id="rId10" w:history="1">
        <w:r w:rsidRPr="00DD4E96">
          <w:rPr>
            <w:rStyle w:val="Hyperlink"/>
          </w:rPr>
          <w:t>http://www.curee.co.uk/files/RMHolyRosary/Resources/What_are_the_benefits_for_teaching_and_learning_of_cross_curricular_work.pdf</w:t>
        </w:r>
      </w:hyperlink>
      <w:r>
        <w:t xml:space="preserve"> (Assessed: 20</w:t>
      </w:r>
      <w:r w:rsidRPr="00F04D00">
        <w:rPr>
          <w:vertAlign w:val="superscript"/>
        </w:rPr>
        <w:t>th</w:t>
      </w:r>
      <w:r>
        <w:t xml:space="preserve"> December 2018). </w:t>
      </w:r>
    </w:p>
    <w:p w14:paraId="33FDEEC6" w14:textId="77777777" w:rsidR="00F93092" w:rsidRPr="00827EAC" w:rsidRDefault="00F93092" w:rsidP="00F93092">
      <w:pPr>
        <w:shd w:val="clear" w:color="auto" w:fill="FFFFFF"/>
        <w:rPr>
          <w:rStyle w:val="Hyperlink"/>
          <w:rFonts w:cstheme="minorHAnsi"/>
          <w:color w:val="auto"/>
          <w:u w:val="none"/>
        </w:rPr>
      </w:pPr>
    </w:p>
    <w:p w14:paraId="2A02CFC4" w14:textId="77777777" w:rsidR="00F93092" w:rsidRDefault="00F93092" w:rsidP="00F93092">
      <w:pPr>
        <w:shd w:val="clear" w:color="auto" w:fill="FFFFFF"/>
        <w:rPr>
          <w:rFonts w:cstheme="minorHAnsi"/>
        </w:rPr>
      </w:pPr>
      <w:r w:rsidRPr="002E7B3B">
        <w:rPr>
          <w:rFonts w:cstheme="minorHAnsi"/>
        </w:rPr>
        <w:t xml:space="preserve">Welsh Assembly Government (2008) </w:t>
      </w:r>
      <w:r w:rsidRPr="002E7B3B">
        <w:rPr>
          <w:rFonts w:cstheme="minorHAnsi"/>
          <w:i/>
        </w:rPr>
        <w:t xml:space="preserve">Framework for Children’s Learning for </w:t>
      </w:r>
      <w:proofErr w:type="gramStart"/>
      <w:r w:rsidRPr="002E7B3B">
        <w:rPr>
          <w:rFonts w:cstheme="minorHAnsi"/>
          <w:i/>
        </w:rPr>
        <w:t>3-7 year-olds</w:t>
      </w:r>
      <w:proofErr w:type="gramEnd"/>
      <w:r w:rsidRPr="002E7B3B">
        <w:rPr>
          <w:rFonts w:cstheme="minorHAnsi"/>
          <w:i/>
        </w:rPr>
        <w:t xml:space="preserve"> in Wales. </w:t>
      </w:r>
      <w:r w:rsidRPr="002E7B3B">
        <w:rPr>
          <w:rFonts w:cstheme="minorHAnsi"/>
        </w:rPr>
        <w:t xml:space="preserve">Available at: </w:t>
      </w:r>
      <w:hyperlink r:id="rId11" w:history="1">
        <w:r w:rsidRPr="002E7B3B">
          <w:rPr>
            <w:rStyle w:val="Hyperlink"/>
            <w:rFonts w:cstheme="minorHAnsi"/>
          </w:rPr>
          <w:t>http://learning.gov.wales/docs/learningwales/publications/130424-framework-for-childrens-learning-en.pdf</w:t>
        </w:r>
      </w:hyperlink>
      <w:r w:rsidRPr="002E7B3B">
        <w:rPr>
          <w:rFonts w:cstheme="minorHAnsi"/>
        </w:rPr>
        <w:t xml:space="preserve"> (Assessed: 30</w:t>
      </w:r>
      <w:r w:rsidRPr="002E7B3B">
        <w:rPr>
          <w:rFonts w:cstheme="minorHAnsi"/>
          <w:vertAlign w:val="superscript"/>
        </w:rPr>
        <w:t>th</w:t>
      </w:r>
      <w:r w:rsidRPr="002E7B3B">
        <w:rPr>
          <w:rFonts w:cstheme="minorHAnsi"/>
        </w:rPr>
        <w:t xml:space="preserve"> October 2018). </w:t>
      </w:r>
    </w:p>
    <w:p w14:paraId="01F67D23" w14:textId="77777777" w:rsidR="00F93092" w:rsidRDefault="00F93092">
      <w:pPr>
        <w:rPr>
          <w:u w:val="single"/>
        </w:rPr>
      </w:pPr>
    </w:p>
    <w:p w14:paraId="6F485DB1" w14:textId="51A3ED3A" w:rsidR="00DD37D6" w:rsidRDefault="005A01F4">
      <w:r>
        <w:lastRenderedPageBreak/>
        <w:t xml:space="preserve">Welsh Government (2015) </w:t>
      </w:r>
      <w:r w:rsidR="002565AB">
        <w:rPr>
          <w:i/>
        </w:rPr>
        <w:t>Key Stages 2-4</w:t>
      </w:r>
      <w:r w:rsidR="00CD7AF1">
        <w:rPr>
          <w:i/>
        </w:rPr>
        <w:t xml:space="preserve">. </w:t>
      </w:r>
      <w:r w:rsidR="00CD7AF1">
        <w:t xml:space="preserve">Available at: </w:t>
      </w:r>
      <w:hyperlink r:id="rId12" w:history="1">
        <w:r w:rsidR="008746E7" w:rsidRPr="00DD4E96">
          <w:rPr>
            <w:rStyle w:val="Hyperlink"/>
          </w:rPr>
          <w:t>http://learning.gov.wales/resources/collections/key-stages-2-4?lang=en</w:t>
        </w:r>
      </w:hyperlink>
      <w:r w:rsidR="008746E7">
        <w:t xml:space="preserve"> (Assessed:1</w:t>
      </w:r>
      <w:r w:rsidR="008746E7" w:rsidRPr="008746E7">
        <w:rPr>
          <w:vertAlign w:val="superscript"/>
        </w:rPr>
        <w:t>st</w:t>
      </w:r>
      <w:r w:rsidR="008746E7">
        <w:t xml:space="preserve"> January 2019). </w:t>
      </w:r>
    </w:p>
    <w:p w14:paraId="18D0AD21" w14:textId="188E8369" w:rsidR="00162B57" w:rsidRDefault="00162B57"/>
    <w:p w14:paraId="2E54245E" w14:textId="6DB78D21" w:rsidR="00162B57" w:rsidRPr="00A226F4" w:rsidRDefault="00162B57">
      <w:r>
        <w:t>Welsh Government (</w:t>
      </w:r>
      <w:r w:rsidR="00A226F4">
        <w:t xml:space="preserve">2015) </w:t>
      </w:r>
      <w:r w:rsidR="00A226F4">
        <w:rPr>
          <w:i/>
        </w:rPr>
        <w:t xml:space="preserve">Welsh Second Language in the National Curriculum for Wales. </w:t>
      </w:r>
      <w:r w:rsidR="00A226F4">
        <w:t xml:space="preserve">Available at: </w:t>
      </w:r>
      <w:hyperlink r:id="rId13" w:history="1">
        <w:r w:rsidR="00A226F4" w:rsidRPr="00A55AB4">
          <w:rPr>
            <w:rStyle w:val="Hyperlink"/>
          </w:rPr>
          <w:t>http://learning.gov.wales/docs/learningwales/publications/150707-welsh-second-language-cy.pdf</w:t>
        </w:r>
      </w:hyperlink>
      <w:r w:rsidR="00A226F4">
        <w:t xml:space="preserve"> (Assessed: 2</w:t>
      </w:r>
      <w:r w:rsidR="00A226F4" w:rsidRPr="00A226F4">
        <w:rPr>
          <w:vertAlign w:val="superscript"/>
        </w:rPr>
        <w:t>nd</w:t>
      </w:r>
      <w:r w:rsidR="00A226F4">
        <w:t xml:space="preserve"> January 2018). </w:t>
      </w:r>
    </w:p>
    <w:p w14:paraId="570D6D01" w14:textId="1EA7B8FE" w:rsidR="00563064" w:rsidRDefault="00563064" w:rsidP="00DD37D6">
      <w:pPr>
        <w:rPr>
          <w:rFonts w:eastAsia="Times New Roman" w:cstheme="minorHAnsi"/>
          <w:lang w:eastAsia="en-GB"/>
        </w:rPr>
      </w:pPr>
    </w:p>
    <w:p w14:paraId="7B664FFB" w14:textId="77777777" w:rsidR="00DD37D6" w:rsidRDefault="00DD37D6"/>
    <w:p w14:paraId="4B3E9924" w14:textId="77777777" w:rsidR="0029394C" w:rsidRDefault="0029394C"/>
    <w:sectPr w:rsidR="002939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C01"/>
    <w:rsid w:val="00003C48"/>
    <w:rsid w:val="000235D1"/>
    <w:rsid w:val="000236F5"/>
    <w:rsid w:val="00031EF8"/>
    <w:rsid w:val="0003306B"/>
    <w:rsid w:val="00050562"/>
    <w:rsid w:val="00071F08"/>
    <w:rsid w:val="00084624"/>
    <w:rsid w:val="00095373"/>
    <w:rsid w:val="00096D38"/>
    <w:rsid w:val="00097DFB"/>
    <w:rsid w:val="000A57CB"/>
    <w:rsid w:val="000A7669"/>
    <w:rsid w:val="000C1078"/>
    <w:rsid w:val="000E42C3"/>
    <w:rsid w:val="00136C59"/>
    <w:rsid w:val="001378D1"/>
    <w:rsid w:val="00150E89"/>
    <w:rsid w:val="00152BED"/>
    <w:rsid w:val="00153755"/>
    <w:rsid w:val="00162B57"/>
    <w:rsid w:val="001672FD"/>
    <w:rsid w:val="00172976"/>
    <w:rsid w:val="00186088"/>
    <w:rsid w:val="001A1745"/>
    <w:rsid w:val="001C267C"/>
    <w:rsid w:val="001D245C"/>
    <w:rsid w:val="001D6B9F"/>
    <w:rsid w:val="001F524F"/>
    <w:rsid w:val="00220307"/>
    <w:rsid w:val="00226C01"/>
    <w:rsid w:val="00233CA6"/>
    <w:rsid w:val="00240BCD"/>
    <w:rsid w:val="002439C7"/>
    <w:rsid w:val="002513B9"/>
    <w:rsid w:val="002565AB"/>
    <w:rsid w:val="0027338A"/>
    <w:rsid w:val="00292A32"/>
    <w:rsid w:val="0029394C"/>
    <w:rsid w:val="002B0D82"/>
    <w:rsid w:val="002B5604"/>
    <w:rsid w:val="002E0242"/>
    <w:rsid w:val="002E1901"/>
    <w:rsid w:val="002F14C8"/>
    <w:rsid w:val="002F1BE9"/>
    <w:rsid w:val="002F767E"/>
    <w:rsid w:val="00302565"/>
    <w:rsid w:val="00322B86"/>
    <w:rsid w:val="00350023"/>
    <w:rsid w:val="003628A9"/>
    <w:rsid w:val="00374733"/>
    <w:rsid w:val="003A2699"/>
    <w:rsid w:val="003C3D7A"/>
    <w:rsid w:val="003C5EF0"/>
    <w:rsid w:val="003C6044"/>
    <w:rsid w:val="003C6411"/>
    <w:rsid w:val="003D62D8"/>
    <w:rsid w:val="00412B10"/>
    <w:rsid w:val="00417F6E"/>
    <w:rsid w:val="004312B2"/>
    <w:rsid w:val="00440515"/>
    <w:rsid w:val="00444399"/>
    <w:rsid w:val="004721F0"/>
    <w:rsid w:val="00480FD7"/>
    <w:rsid w:val="00484B0C"/>
    <w:rsid w:val="004A11BE"/>
    <w:rsid w:val="004A7A69"/>
    <w:rsid w:val="004C5F9E"/>
    <w:rsid w:val="004D5CDE"/>
    <w:rsid w:val="004E092B"/>
    <w:rsid w:val="00500457"/>
    <w:rsid w:val="00510CFA"/>
    <w:rsid w:val="00510D41"/>
    <w:rsid w:val="00513E2F"/>
    <w:rsid w:val="00522536"/>
    <w:rsid w:val="00526CAC"/>
    <w:rsid w:val="00531D4A"/>
    <w:rsid w:val="005337B8"/>
    <w:rsid w:val="0054408E"/>
    <w:rsid w:val="005514C6"/>
    <w:rsid w:val="0056268D"/>
    <w:rsid w:val="00563064"/>
    <w:rsid w:val="005805E7"/>
    <w:rsid w:val="0058170A"/>
    <w:rsid w:val="005928A3"/>
    <w:rsid w:val="005A01F4"/>
    <w:rsid w:val="005A137D"/>
    <w:rsid w:val="005A1C38"/>
    <w:rsid w:val="005D1E71"/>
    <w:rsid w:val="005D2CFA"/>
    <w:rsid w:val="005D4DE9"/>
    <w:rsid w:val="005E6E65"/>
    <w:rsid w:val="005F2277"/>
    <w:rsid w:val="00600255"/>
    <w:rsid w:val="00610972"/>
    <w:rsid w:val="006144F2"/>
    <w:rsid w:val="0062340F"/>
    <w:rsid w:val="006759EE"/>
    <w:rsid w:val="0069170C"/>
    <w:rsid w:val="006959DB"/>
    <w:rsid w:val="006966DA"/>
    <w:rsid w:val="006967F4"/>
    <w:rsid w:val="006C1157"/>
    <w:rsid w:val="006C3AB5"/>
    <w:rsid w:val="006F00B2"/>
    <w:rsid w:val="00712893"/>
    <w:rsid w:val="00715A05"/>
    <w:rsid w:val="00724923"/>
    <w:rsid w:val="00732267"/>
    <w:rsid w:val="00747213"/>
    <w:rsid w:val="00760826"/>
    <w:rsid w:val="00777AA5"/>
    <w:rsid w:val="00780204"/>
    <w:rsid w:val="00785027"/>
    <w:rsid w:val="007A15AC"/>
    <w:rsid w:val="007A250D"/>
    <w:rsid w:val="007A49AC"/>
    <w:rsid w:val="007B47DF"/>
    <w:rsid w:val="007C4F8E"/>
    <w:rsid w:val="007D50A9"/>
    <w:rsid w:val="007E7243"/>
    <w:rsid w:val="00813425"/>
    <w:rsid w:val="008138FC"/>
    <w:rsid w:val="00813BC2"/>
    <w:rsid w:val="00827EAC"/>
    <w:rsid w:val="008361D0"/>
    <w:rsid w:val="00844A6A"/>
    <w:rsid w:val="008525AD"/>
    <w:rsid w:val="008746E7"/>
    <w:rsid w:val="00883078"/>
    <w:rsid w:val="008851D2"/>
    <w:rsid w:val="008853FA"/>
    <w:rsid w:val="00887052"/>
    <w:rsid w:val="008B3C22"/>
    <w:rsid w:val="008C6007"/>
    <w:rsid w:val="008F6EE4"/>
    <w:rsid w:val="00941D50"/>
    <w:rsid w:val="00952F62"/>
    <w:rsid w:val="00983853"/>
    <w:rsid w:val="009C3E12"/>
    <w:rsid w:val="009F6F1A"/>
    <w:rsid w:val="00A11B6E"/>
    <w:rsid w:val="00A17285"/>
    <w:rsid w:val="00A226F4"/>
    <w:rsid w:val="00A334AF"/>
    <w:rsid w:val="00A41E11"/>
    <w:rsid w:val="00A42508"/>
    <w:rsid w:val="00A7637D"/>
    <w:rsid w:val="00A82ADA"/>
    <w:rsid w:val="00A872D7"/>
    <w:rsid w:val="00AC52E3"/>
    <w:rsid w:val="00AD112C"/>
    <w:rsid w:val="00AE3A00"/>
    <w:rsid w:val="00AF042B"/>
    <w:rsid w:val="00AF226C"/>
    <w:rsid w:val="00AF331C"/>
    <w:rsid w:val="00B2466C"/>
    <w:rsid w:val="00B60B67"/>
    <w:rsid w:val="00B7129E"/>
    <w:rsid w:val="00B743A4"/>
    <w:rsid w:val="00B80D1B"/>
    <w:rsid w:val="00B94116"/>
    <w:rsid w:val="00BE11E4"/>
    <w:rsid w:val="00BE3BC8"/>
    <w:rsid w:val="00C17B2B"/>
    <w:rsid w:val="00C24266"/>
    <w:rsid w:val="00C319B2"/>
    <w:rsid w:val="00C34572"/>
    <w:rsid w:val="00C47335"/>
    <w:rsid w:val="00C47F47"/>
    <w:rsid w:val="00C52132"/>
    <w:rsid w:val="00C816DD"/>
    <w:rsid w:val="00C82FC4"/>
    <w:rsid w:val="00C941FB"/>
    <w:rsid w:val="00CA1078"/>
    <w:rsid w:val="00CC2CEF"/>
    <w:rsid w:val="00CD5A05"/>
    <w:rsid w:val="00CD7AF1"/>
    <w:rsid w:val="00CE5FA9"/>
    <w:rsid w:val="00CF175E"/>
    <w:rsid w:val="00D072BB"/>
    <w:rsid w:val="00D1289B"/>
    <w:rsid w:val="00D21C1B"/>
    <w:rsid w:val="00D41909"/>
    <w:rsid w:val="00D52DE9"/>
    <w:rsid w:val="00D95B06"/>
    <w:rsid w:val="00DB00FA"/>
    <w:rsid w:val="00DC0994"/>
    <w:rsid w:val="00DD37D6"/>
    <w:rsid w:val="00DF1373"/>
    <w:rsid w:val="00DF19D4"/>
    <w:rsid w:val="00DF6DE2"/>
    <w:rsid w:val="00DF727B"/>
    <w:rsid w:val="00E0133A"/>
    <w:rsid w:val="00E12EC7"/>
    <w:rsid w:val="00E20EE3"/>
    <w:rsid w:val="00E213A4"/>
    <w:rsid w:val="00E50CFA"/>
    <w:rsid w:val="00E87001"/>
    <w:rsid w:val="00E91DB1"/>
    <w:rsid w:val="00E9512B"/>
    <w:rsid w:val="00EB12DC"/>
    <w:rsid w:val="00EF27AC"/>
    <w:rsid w:val="00F042DE"/>
    <w:rsid w:val="00F04D00"/>
    <w:rsid w:val="00F13C23"/>
    <w:rsid w:val="00F35674"/>
    <w:rsid w:val="00F377A9"/>
    <w:rsid w:val="00F42C8C"/>
    <w:rsid w:val="00F43E26"/>
    <w:rsid w:val="00F467A8"/>
    <w:rsid w:val="00F55A78"/>
    <w:rsid w:val="00F65206"/>
    <w:rsid w:val="00F673E8"/>
    <w:rsid w:val="00F87277"/>
    <w:rsid w:val="00F93092"/>
    <w:rsid w:val="00F95B25"/>
    <w:rsid w:val="00F96F42"/>
    <w:rsid w:val="00FE1255"/>
    <w:rsid w:val="00FE1D38"/>
    <w:rsid w:val="00FF7D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42642"/>
  <w15:chartTrackingRefBased/>
  <w15:docId w15:val="{175CC704-248D-498C-855E-B78D671694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D37D6"/>
    <w:rPr>
      <w:color w:val="0000FF"/>
      <w:u w:val="single"/>
    </w:rPr>
  </w:style>
  <w:style w:type="character" w:styleId="UnresolvedMention">
    <w:name w:val="Unresolved Mention"/>
    <w:basedOn w:val="DefaultParagraphFont"/>
    <w:uiPriority w:val="99"/>
    <w:semiHidden/>
    <w:unhideWhenUsed/>
    <w:rsid w:val="00952F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usaid.gov/2013/04/education-the-most-powerful-weapon/" TargetMode="External"/><Relationship Id="rId13" Type="http://schemas.openxmlformats.org/officeDocument/2006/relationships/hyperlink" Target="http://learning.gov.wales/docs/learningwales/publications/150707-welsh-second-language-cy.pdf" TargetMode="External"/><Relationship Id="rId3" Type="http://schemas.openxmlformats.org/officeDocument/2006/relationships/webSettings" Target="webSettings.xml"/><Relationship Id="rId7" Type="http://schemas.openxmlformats.org/officeDocument/2006/relationships/hyperlink" Target="https://www.history.org.uk/primary/categories/793/module/3638/leading-primary-history/3653/cross-curricular-learning" TargetMode="External"/><Relationship Id="rId12" Type="http://schemas.openxmlformats.org/officeDocument/2006/relationships/hyperlink" Target="http://learning.gov.wales/resources/collections/key-stages-2-4?lang=e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gov.wales/docs/dcells/publications/150225-successful-futures-en.pdf" TargetMode="External"/><Relationship Id="rId11" Type="http://schemas.openxmlformats.org/officeDocument/2006/relationships/hyperlink" Target="http://learning.gov.wales/docs/learningwales/publications/130424-framework-for-childrens-learning-en.pdf" TargetMode="External"/><Relationship Id="rId5" Type="http://schemas.openxmlformats.org/officeDocument/2006/relationships/hyperlink" Target="https://www.tandfonline.com/doi/full/10.1080/03004279.2017.1296923" TargetMode="External"/><Relationship Id="rId15" Type="http://schemas.openxmlformats.org/officeDocument/2006/relationships/theme" Target="theme/theme1.xml"/><Relationship Id="rId10" Type="http://schemas.openxmlformats.org/officeDocument/2006/relationships/hyperlink" Target="http://www.curee.co.uk/files/RMHolyRosary/Resources/What_are_the_benefits_for_teaching_and_learning_of_cross_curricular_work.pdf" TargetMode="External"/><Relationship Id="rId4" Type="http://schemas.openxmlformats.org/officeDocument/2006/relationships/hyperlink" Target="https://www.kidsdiscover.com/teacherresources/the-benefits-of-cross-curricular-learning/" TargetMode="External"/><Relationship Id="rId9" Type="http://schemas.openxmlformats.org/officeDocument/2006/relationships/hyperlink" Target="https://www.ofsted.gov.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487</TotalTime>
  <Pages>9</Pages>
  <Words>2471</Words>
  <Characters>14089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16527</CharactersWithSpaces>
  <SharedDoc>false</SharedDoc>
  <HLinks>
    <vt:vector size="30" baseType="variant">
      <vt:variant>
        <vt:i4>5308433</vt:i4>
      </vt:variant>
      <vt:variant>
        <vt:i4>12</vt:i4>
      </vt:variant>
      <vt:variant>
        <vt:i4>0</vt:i4>
      </vt:variant>
      <vt:variant>
        <vt:i4>5</vt:i4>
      </vt:variant>
      <vt:variant>
        <vt:lpwstr>https://www.history.org.uk/primary/categories/793/module/3638/leading-primary-history/3653/cross-curricular-learning</vt:lpwstr>
      </vt:variant>
      <vt:variant>
        <vt:lpwstr/>
      </vt:variant>
      <vt:variant>
        <vt:i4>393304</vt:i4>
      </vt:variant>
      <vt:variant>
        <vt:i4>9</vt:i4>
      </vt:variant>
      <vt:variant>
        <vt:i4>0</vt:i4>
      </vt:variant>
      <vt:variant>
        <vt:i4>5</vt:i4>
      </vt:variant>
      <vt:variant>
        <vt:lpwstr>https://www.kidsdiscover.com/teacherresources/the-benefits-of-cross-curricular-learning/</vt:lpwstr>
      </vt:variant>
      <vt:variant>
        <vt:lpwstr/>
      </vt:variant>
      <vt:variant>
        <vt:i4>6357042</vt:i4>
      </vt:variant>
      <vt:variant>
        <vt:i4>6</vt:i4>
      </vt:variant>
      <vt:variant>
        <vt:i4>0</vt:i4>
      </vt:variant>
      <vt:variant>
        <vt:i4>5</vt:i4>
      </vt:variant>
      <vt:variant>
        <vt:lpwstr>https://blog.usaid.gov/2013/04/education-the-most-powerful-weapon/</vt:lpwstr>
      </vt:variant>
      <vt:variant>
        <vt:lpwstr/>
      </vt:variant>
      <vt:variant>
        <vt:i4>4718601</vt:i4>
      </vt:variant>
      <vt:variant>
        <vt:i4>3</vt:i4>
      </vt:variant>
      <vt:variant>
        <vt:i4>0</vt:i4>
      </vt:variant>
      <vt:variant>
        <vt:i4>5</vt:i4>
      </vt:variant>
      <vt:variant>
        <vt:lpwstr>http://learning.gov.wales/docs/learningwales/publications/130424-framework-for-childrens-learning-en.pdf</vt:lpwstr>
      </vt:variant>
      <vt:variant>
        <vt:lpwstr/>
      </vt:variant>
      <vt:variant>
        <vt:i4>7995493</vt:i4>
      </vt:variant>
      <vt:variant>
        <vt:i4>0</vt:i4>
      </vt:variant>
      <vt:variant>
        <vt:i4>0</vt:i4>
      </vt:variant>
      <vt:variant>
        <vt:i4>5</vt:i4>
      </vt:variant>
      <vt:variant>
        <vt:lpwstr>https://gov.wales/docs/dcells/publications/150225-successful-futures-en.pdf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Badham (1800114)</dc:creator>
  <cp:keywords/>
  <dc:description/>
  <cp:lastModifiedBy>Lucy Badham (1800114)</cp:lastModifiedBy>
  <cp:revision>200</cp:revision>
  <dcterms:created xsi:type="dcterms:W3CDTF">2018-12-28T10:17:00Z</dcterms:created>
  <dcterms:modified xsi:type="dcterms:W3CDTF">2019-01-04T15:31:00Z</dcterms:modified>
</cp:coreProperties>
</file>