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3133E1" w14:textId="77777777" w:rsidR="00307C26" w:rsidRDefault="00307C26" w:rsidP="00307C26"/>
    <w:p w14:paraId="7185A6D3" w14:textId="77777777" w:rsidR="00307C26" w:rsidRDefault="00307C26" w:rsidP="00307C26"/>
    <w:p w14:paraId="40040E5D" w14:textId="77777777" w:rsidR="00307C26" w:rsidRDefault="00307C26" w:rsidP="00307C26"/>
    <w:p w14:paraId="1EAE4C28" w14:textId="77777777" w:rsidR="00307C26" w:rsidRDefault="00307C26" w:rsidP="00307C26"/>
    <w:p w14:paraId="32615B92" w14:textId="77777777" w:rsidR="00307C26" w:rsidRDefault="00307C26" w:rsidP="00307C26"/>
    <w:p w14:paraId="6E5E7891" w14:textId="77777777" w:rsidR="00307C26" w:rsidRDefault="00307C26" w:rsidP="00307C26"/>
    <w:p w14:paraId="0D37D2F9" w14:textId="77777777" w:rsidR="00307C26" w:rsidRDefault="00307C26" w:rsidP="00307C26"/>
    <w:p w14:paraId="2C2D4CB3" w14:textId="77777777" w:rsidR="00307C26" w:rsidRDefault="00307C26" w:rsidP="00307C26"/>
    <w:p w14:paraId="2CA1CE4D" w14:textId="77777777" w:rsidR="00307C26" w:rsidRDefault="00307C26" w:rsidP="00307C26"/>
    <w:p w14:paraId="42F1DCB6" w14:textId="77777777" w:rsidR="00307C26" w:rsidRDefault="00307C26" w:rsidP="00307C26"/>
    <w:p w14:paraId="2EE77C3D" w14:textId="77777777" w:rsidR="00307C26" w:rsidRDefault="00307C26" w:rsidP="00307C26"/>
    <w:p w14:paraId="746F0F24" w14:textId="77777777" w:rsidR="00307C26" w:rsidRDefault="00307C26" w:rsidP="00307C26"/>
    <w:p w14:paraId="6D26134D" w14:textId="77777777" w:rsidR="00307C26" w:rsidRDefault="00307C26" w:rsidP="00307C26"/>
    <w:p w14:paraId="12DBA34E" w14:textId="77777777" w:rsidR="00307C26" w:rsidRDefault="00307C26" w:rsidP="00307C26"/>
    <w:p w14:paraId="2663F9A4" w14:textId="77777777" w:rsidR="00307C26" w:rsidRDefault="00307C26" w:rsidP="00307C26"/>
    <w:p w14:paraId="3ABF1386" w14:textId="77777777" w:rsidR="00307C26" w:rsidRDefault="00307C26" w:rsidP="00307C26"/>
    <w:p w14:paraId="3935ACF2" w14:textId="77777777" w:rsidR="00307C26" w:rsidRDefault="00307C26" w:rsidP="00307C26"/>
    <w:p w14:paraId="21A0DEA1" w14:textId="37B651A7" w:rsidR="00307C26" w:rsidRDefault="00307C26" w:rsidP="00307C26">
      <w:r>
        <w:t xml:space="preserve">Ai acknowledgement- </w:t>
      </w:r>
    </w:p>
    <w:p w14:paraId="3E6BCFA2" w14:textId="77777777" w:rsidR="00307C26" w:rsidRDefault="00307C26" w:rsidP="00307C26"/>
    <w:p w14:paraId="046F6F67" w14:textId="77777777" w:rsidR="00307C26" w:rsidRDefault="00307C26" w:rsidP="00307C26"/>
    <w:p w14:paraId="30C55C4F" w14:textId="75BAC1EB" w:rsidR="00307C26" w:rsidRDefault="00A73A8D" w:rsidP="00307C26">
      <w:r>
        <w:t xml:space="preserve">I acknowledge </w:t>
      </w:r>
      <w:r w:rsidR="00756E25">
        <w:t xml:space="preserve">the use of </w:t>
      </w:r>
      <w:r w:rsidR="00236C8F">
        <w:t xml:space="preserve">ChatGPT </w:t>
      </w:r>
      <w:proofErr w:type="gramStart"/>
      <w:r w:rsidR="00236C8F">
        <w:t>on</w:t>
      </w:r>
      <w:r w:rsidR="00834A20">
        <w:t xml:space="preserve">  18</w:t>
      </w:r>
      <w:proofErr w:type="gramEnd"/>
      <w:r w:rsidR="00834A20" w:rsidRPr="00834A20">
        <w:rPr>
          <w:vertAlign w:val="superscript"/>
        </w:rPr>
        <w:t>th</w:t>
      </w:r>
      <w:r w:rsidR="00834A20">
        <w:t xml:space="preserve"> November </w:t>
      </w:r>
      <w:r w:rsidR="00875369">
        <w:t>2025 to reference my sources</w:t>
      </w:r>
      <w:r w:rsidR="00236C8F">
        <w:t xml:space="preserve"> using the prompt: </w:t>
      </w:r>
    </w:p>
    <w:p w14:paraId="29DA8A80" w14:textId="2012886E" w:rsidR="00236C8F" w:rsidRDefault="00236C8F" w:rsidP="00236C8F">
      <w:pPr>
        <w:pStyle w:val="ListParagraph"/>
        <w:numPr>
          <w:ilvl w:val="0"/>
          <w:numId w:val="1"/>
        </w:numPr>
      </w:pPr>
      <w:r>
        <w:t xml:space="preserve">Please </w:t>
      </w:r>
      <w:r w:rsidR="001A0050">
        <w:t>reference (attached source) in an APA format</w:t>
      </w:r>
      <w:r w:rsidR="002D5EF5">
        <w:t>.</w:t>
      </w:r>
    </w:p>
    <w:p w14:paraId="1EDD12E8" w14:textId="77777777" w:rsidR="002D5EF5" w:rsidRDefault="002D5EF5" w:rsidP="002D5EF5"/>
    <w:p w14:paraId="40817AFB" w14:textId="340DDBC7" w:rsidR="002D5EF5" w:rsidRDefault="002D5EF5" w:rsidP="002D5EF5">
      <w:r>
        <w:t xml:space="preserve">I confirm I have not used any AI generated text as my own work, </w:t>
      </w:r>
      <w:r w:rsidR="009F6F76">
        <w:t xml:space="preserve">I confirm I have copies of my drafts, notes and the resources I used before and after the use of Ai </w:t>
      </w:r>
      <w:r w:rsidR="00F4012E">
        <w:t xml:space="preserve">tools, which I may be asked to provide in evidence. </w:t>
      </w:r>
    </w:p>
    <w:p w14:paraId="3D073AC0" w14:textId="77777777" w:rsidR="00307C26" w:rsidRDefault="00307C26" w:rsidP="00307C26"/>
    <w:p w14:paraId="2D40E0B1" w14:textId="77777777" w:rsidR="00307C26" w:rsidRDefault="00307C26" w:rsidP="00307C26"/>
    <w:p w14:paraId="5DADD9B9" w14:textId="77777777" w:rsidR="00307C26" w:rsidRDefault="00307C26" w:rsidP="00307C26"/>
    <w:p w14:paraId="4EF5E7A4" w14:textId="77777777" w:rsidR="00307C26" w:rsidRDefault="00307C26" w:rsidP="00307C26"/>
    <w:p w14:paraId="680B235A" w14:textId="77777777" w:rsidR="00307C26" w:rsidRDefault="00307C26" w:rsidP="00307C26"/>
    <w:p w14:paraId="6886D354" w14:textId="77777777" w:rsidR="00307C26" w:rsidRDefault="00307C26" w:rsidP="00307C26"/>
    <w:p w14:paraId="45DC6A3A" w14:textId="77777777" w:rsidR="00307C26" w:rsidRDefault="00307C26" w:rsidP="00307C26"/>
    <w:p w14:paraId="4DDEA32E" w14:textId="77777777" w:rsidR="00307C26" w:rsidRDefault="00307C26" w:rsidP="00307C26"/>
    <w:p w14:paraId="7EB8331D" w14:textId="77777777" w:rsidR="00307C26" w:rsidRDefault="00307C26" w:rsidP="00307C26"/>
    <w:p w14:paraId="0EC710A6" w14:textId="77777777" w:rsidR="00307C26" w:rsidRDefault="00307C26" w:rsidP="00307C26"/>
    <w:p w14:paraId="0E45AFBE" w14:textId="77777777" w:rsidR="00307C26" w:rsidRDefault="00307C26" w:rsidP="00307C26"/>
    <w:p w14:paraId="4FB40A15" w14:textId="77777777" w:rsidR="00307C26" w:rsidRDefault="00307C26" w:rsidP="00307C26"/>
    <w:p w14:paraId="4660C070" w14:textId="77777777" w:rsidR="00307C26" w:rsidRDefault="00307C26" w:rsidP="00307C26"/>
    <w:p w14:paraId="49A4F25B" w14:textId="77777777" w:rsidR="00307C26" w:rsidRDefault="00307C26" w:rsidP="00307C26"/>
    <w:p w14:paraId="07686DFE" w14:textId="77777777" w:rsidR="00307C26" w:rsidRDefault="00307C26" w:rsidP="00307C26"/>
    <w:p w14:paraId="4167CA68" w14:textId="77777777" w:rsidR="00307C26" w:rsidRDefault="00307C26" w:rsidP="00307C26"/>
    <w:p w14:paraId="5C5C2066" w14:textId="77777777" w:rsidR="00307C26" w:rsidRDefault="00307C26" w:rsidP="00307C26"/>
    <w:p w14:paraId="0CCCB5CF" w14:textId="77777777" w:rsidR="00307C26" w:rsidRDefault="00307C26" w:rsidP="00307C26"/>
    <w:p w14:paraId="33D88F4F" w14:textId="77777777" w:rsidR="00307C26" w:rsidRDefault="00307C26" w:rsidP="00307C26"/>
    <w:p w14:paraId="64507CC0" w14:textId="77777777" w:rsidR="00307C26" w:rsidRDefault="00307C26" w:rsidP="00307C26"/>
    <w:p w14:paraId="5EF1D3F7" w14:textId="77777777" w:rsidR="00307C26" w:rsidRDefault="00307C26" w:rsidP="00307C26"/>
    <w:p w14:paraId="7C6E276A" w14:textId="77777777" w:rsidR="00F4012E" w:rsidRDefault="00F4012E" w:rsidP="00307C26"/>
    <w:p w14:paraId="5D8804B5" w14:textId="77777777" w:rsidR="00F4012E" w:rsidRDefault="00F4012E" w:rsidP="00307C26"/>
    <w:p w14:paraId="3EC88D1B" w14:textId="77777777" w:rsidR="00F4012E" w:rsidRDefault="00F4012E" w:rsidP="00307C26"/>
    <w:p w14:paraId="699EAE10" w14:textId="77777777" w:rsidR="00307C26" w:rsidRDefault="00307C26" w:rsidP="00307C26"/>
    <w:p w14:paraId="1E7A1B44" w14:textId="77777777" w:rsidR="00307C26" w:rsidRDefault="00307C26" w:rsidP="00F4012E">
      <w:pPr>
        <w:spacing w:line="360" w:lineRule="auto"/>
      </w:pPr>
    </w:p>
    <w:p w14:paraId="448B8018" w14:textId="4E91F537" w:rsidR="00307C26" w:rsidRDefault="00307C26" w:rsidP="00F4012E">
      <w:pPr>
        <w:spacing w:line="360" w:lineRule="auto"/>
      </w:pPr>
      <w:r>
        <w:t xml:space="preserve">In 1938 a formal ethics code was formed the APA created a temporary committee on scientific and professional ethics. Which was not adapted on until 1947 when a separate organisation developed ethical standards which were approved in 1958. So was there any well-founded ethics during the time George Miller conducted his study. </w:t>
      </w:r>
    </w:p>
    <w:p w14:paraId="36BDEDD7" w14:textId="77777777" w:rsidR="00307C26" w:rsidRDefault="00307C26" w:rsidP="00F4012E">
      <w:pPr>
        <w:spacing w:line="360" w:lineRule="auto"/>
        <w:ind w:firstLine="720"/>
      </w:pPr>
      <w:r>
        <w:t xml:space="preserve">In terms of valid consent, we know in modern views that all participants should provide full valid consent where participants should know the full aims of the study and what tasks they will have to complete. </w:t>
      </w:r>
      <w:proofErr w:type="gramStart"/>
      <w:r>
        <w:t>So</w:t>
      </w:r>
      <w:proofErr w:type="gramEnd"/>
      <w:r>
        <w:t xml:space="preserve"> we would expect Miller to ensure participant know the information regarding the test on their memory abilities so they can make a valid decision of their participant. However, in the 1950s consent was not yet modified so therefore Miller would have only been expected to give a small amount of information of his study to the participants. So, although in modern view this raises major ethical issues, this was seen completely acceptable during the 1950s. </w:t>
      </w:r>
    </w:p>
    <w:p w14:paraId="2D68830A" w14:textId="4639DA6F" w:rsidR="00307C26" w:rsidRDefault="00307C26" w:rsidP="00F4012E">
      <w:pPr>
        <w:spacing w:line="360" w:lineRule="auto"/>
        <w:ind w:firstLine="720"/>
      </w:pPr>
      <w:r>
        <w:t>In modern view, it is expected that participants are not deceived unless necessary and there was no other way to test the aim. However, during the 1950s deception had hardly any ethical concern and participants would receive little information regarding the study and were not always debriefed afterwards. Due to Miller’s study being based on participants memory abilities we can assume that participants would have had to be deceived from the aim. However, we would expect them to be debriefed afterwards as this is always mandatory in modern psychology. During the 1950s, debriefing was not always followed through and if so, was kept minimal.  This doesn’t raise many ethical alarms as we still do have cases of deceiving participants in today</w:t>
      </w:r>
      <w:r w:rsidR="00CD7153">
        <w:t>’</w:t>
      </w:r>
      <w:r>
        <w:t xml:space="preserve">s society, it is just advance to debriefing them afterwards. </w:t>
      </w:r>
    </w:p>
    <w:p w14:paraId="1DC9DE33" w14:textId="77777777" w:rsidR="00307C26" w:rsidRDefault="00307C26" w:rsidP="00F4012E">
      <w:pPr>
        <w:spacing w:line="360" w:lineRule="auto"/>
        <w:ind w:firstLine="720"/>
      </w:pPr>
      <w:r>
        <w:t xml:space="preserve">Although in the modern society George miller’s study raises concerns, there were positive outcomes that came from it. Miller’s work helped the cognitive revolution which shifted psychology from primarily behaviourism to the study of mental processes in particular memory. Miller also help to develop training </w:t>
      </w:r>
    </w:p>
    <w:p w14:paraId="07A39E7C" w14:textId="77777777" w:rsidR="00307C26" w:rsidRDefault="00307C26" w:rsidP="00F4012E">
      <w:pPr>
        <w:spacing w:line="360" w:lineRule="auto"/>
      </w:pPr>
      <w:r>
        <w:lastRenderedPageBreak/>
        <w:t xml:space="preserve">To conclude, although there are elements of Miller’s study that raise ethical concerns to us in modern society. Would you go back to this generation to see the difference? Or do you believe psychology has made a greater change. </w:t>
      </w:r>
    </w:p>
    <w:p w14:paraId="23AA732C" w14:textId="77777777" w:rsidR="009077CB" w:rsidRDefault="009077CB"/>
    <w:p w14:paraId="3563DA6C" w14:textId="77777777" w:rsidR="00307C26" w:rsidRDefault="00307C26"/>
    <w:p w14:paraId="0A6A3AAF" w14:textId="77777777" w:rsidR="00307C26" w:rsidRDefault="00307C26"/>
    <w:p w14:paraId="22690711" w14:textId="77777777" w:rsidR="00307C26" w:rsidRDefault="00307C26"/>
    <w:p w14:paraId="7B6EB18B" w14:textId="77777777" w:rsidR="00307C26" w:rsidRDefault="00307C26"/>
    <w:p w14:paraId="2BADF6BA" w14:textId="77777777" w:rsidR="00307C26" w:rsidRDefault="00307C26"/>
    <w:p w14:paraId="461C6524" w14:textId="77777777" w:rsidR="00307C26" w:rsidRDefault="00307C26"/>
    <w:p w14:paraId="01151C40" w14:textId="77777777" w:rsidR="00307C26" w:rsidRDefault="00307C26"/>
    <w:p w14:paraId="12F880B5" w14:textId="77777777" w:rsidR="00307C26" w:rsidRDefault="00307C26"/>
    <w:p w14:paraId="3C46CE02" w14:textId="77777777" w:rsidR="00307C26" w:rsidRDefault="00307C26"/>
    <w:p w14:paraId="2E71B5E4" w14:textId="77777777" w:rsidR="00307C26" w:rsidRDefault="00307C26"/>
    <w:p w14:paraId="6A6D6648" w14:textId="77777777" w:rsidR="00307C26" w:rsidRDefault="00307C26"/>
    <w:p w14:paraId="684A3A77" w14:textId="77777777" w:rsidR="00307C26" w:rsidRDefault="00307C26"/>
    <w:p w14:paraId="78EC90D7" w14:textId="77777777" w:rsidR="00307C26" w:rsidRDefault="00307C26"/>
    <w:p w14:paraId="36C0FFF2" w14:textId="77777777" w:rsidR="00307C26" w:rsidRDefault="00307C26"/>
    <w:p w14:paraId="0209130E" w14:textId="1D751A3F" w:rsidR="00307C26" w:rsidRDefault="00307C26">
      <w:r>
        <w:t xml:space="preserve">References </w:t>
      </w:r>
    </w:p>
    <w:p w14:paraId="1CB75B08" w14:textId="1EF2BDDC" w:rsidR="008266B6" w:rsidRDefault="008266B6">
      <w:pPr>
        <w:rPr>
          <w:color w:val="000000"/>
          <w:sz w:val="27"/>
          <w:szCs w:val="27"/>
        </w:rPr>
      </w:pPr>
    </w:p>
    <w:p w14:paraId="11068CA4" w14:textId="77777777" w:rsidR="00A73A8D" w:rsidRPr="00F4012E" w:rsidRDefault="00A73A8D" w:rsidP="00F4012E">
      <w:pPr>
        <w:pStyle w:val="NormalWeb"/>
        <w:spacing w:line="360" w:lineRule="auto"/>
        <w:ind w:left="720" w:hanging="720"/>
        <w:rPr>
          <w:rFonts w:asciiTheme="minorHAnsi" w:hAnsiTheme="minorHAnsi"/>
          <w:color w:val="000000" w:themeColor="text1"/>
        </w:rPr>
      </w:pPr>
      <w:r w:rsidRPr="00F4012E">
        <w:rPr>
          <w:rFonts w:asciiTheme="minorHAnsi" w:hAnsiTheme="minorHAnsi"/>
          <w:color w:val="000000" w:themeColor="text1"/>
        </w:rPr>
        <w:t>Banyard, P., &amp; Hulme, J. A. (2015).</w:t>
      </w:r>
      <w:r w:rsidRPr="00F4012E">
        <w:rPr>
          <w:rStyle w:val="apple-converted-space"/>
          <w:rFonts w:asciiTheme="minorHAnsi" w:eastAsiaTheme="majorEastAsia" w:hAnsiTheme="minorHAnsi"/>
          <w:color w:val="000000" w:themeColor="text1"/>
        </w:rPr>
        <w:t> </w:t>
      </w:r>
      <w:r w:rsidRPr="00F4012E">
        <w:rPr>
          <w:rStyle w:val="Emphasis"/>
          <w:rFonts w:asciiTheme="minorHAnsi" w:eastAsiaTheme="majorEastAsia" w:hAnsiTheme="minorHAnsi"/>
          <w:color w:val="000000" w:themeColor="text1"/>
        </w:rPr>
        <w:t>Giving psychology away: How George Miller’s vision is being realised by psychological literacy.</w:t>
      </w:r>
      <w:r w:rsidRPr="00F4012E">
        <w:rPr>
          <w:rStyle w:val="apple-converted-space"/>
          <w:rFonts w:asciiTheme="minorHAnsi" w:eastAsiaTheme="majorEastAsia" w:hAnsiTheme="minorHAnsi"/>
          <w:color w:val="000000" w:themeColor="text1"/>
        </w:rPr>
        <w:t> </w:t>
      </w:r>
      <w:r w:rsidRPr="00F4012E">
        <w:rPr>
          <w:rStyle w:val="Emphasis"/>
          <w:rFonts w:asciiTheme="minorHAnsi" w:eastAsiaTheme="majorEastAsia" w:hAnsiTheme="minorHAnsi"/>
          <w:color w:val="000000" w:themeColor="text1"/>
        </w:rPr>
        <w:t>Psychology Teaching Review, 21</w:t>
      </w:r>
      <w:r w:rsidRPr="00F4012E">
        <w:rPr>
          <w:rFonts w:asciiTheme="minorHAnsi" w:hAnsiTheme="minorHAnsi"/>
          <w:color w:val="000000" w:themeColor="text1"/>
        </w:rPr>
        <w:t>(2), 93–101.</w:t>
      </w:r>
      <w:r w:rsidRPr="00F4012E">
        <w:rPr>
          <w:rStyle w:val="apple-converted-space"/>
          <w:rFonts w:asciiTheme="minorHAnsi" w:eastAsiaTheme="majorEastAsia" w:hAnsiTheme="minorHAnsi"/>
          <w:color w:val="000000" w:themeColor="text1"/>
        </w:rPr>
        <w:t> </w:t>
      </w:r>
      <w:r w:rsidRPr="00F4012E">
        <w:rPr>
          <w:rFonts w:asciiTheme="minorHAnsi" w:hAnsiTheme="minorHAnsi"/>
          <w:color w:val="000000" w:themeColor="text1"/>
        </w:rPr>
        <w:t>https://doi.org/10.53841/bpsptr.2015.21.2.93</w:t>
      </w:r>
    </w:p>
    <w:p w14:paraId="434E3017" w14:textId="77777777" w:rsidR="00A73A8D" w:rsidRPr="00F4012E" w:rsidRDefault="00A73A8D" w:rsidP="00F4012E">
      <w:pPr>
        <w:pStyle w:val="NormalWeb"/>
        <w:spacing w:line="360" w:lineRule="auto"/>
        <w:ind w:left="720" w:hanging="720"/>
        <w:rPr>
          <w:rFonts w:asciiTheme="minorHAnsi" w:hAnsiTheme="minorHAnsi"/>
          <w:color w:val="000000" w:themeColor="text1"/>
        </w:rPr>
      </w:pPr>
      <w:r w:rsidRPr="00F4012E">
        <w:rPr>
          <w:rFonts w:asciiTheme="minorHAnsi" w:hAnsiTheme="minorHAnsi"/>
          <w:color w:val="000000" w:themeColor="text1"/>
        </w:rPr>
        <w:t>Cowan, N. (2015).</w:t>
      </w:r>
      <w:r w:rsidRPr="00F4012E">
        <w:rPr>
          <w:rStyle w:val="apple-converted-space"/>
          <w:rFonts w:asciiTheme="minorHAnsi" w:eastAsiaTheme="majorEastAsia" w:hAnsiTheme="minorHAnsi"/>
          <w:color w:val="000000" w:themeColor="text1"/>
        </w:rPr>
        <w:t> </w:t>
      </w:r>
      <w:r w:rsidRPr="00F4012E">
        <w:rPr>
          <w:rStyle w:val="Emphasis"/>
          <w:rFonts w:asciiTheme="minorHAnsi" w:eastAsiaTheme="majorEastAsia" w:hAnsiTheme="minorHAnsi"/>
          <w:color w:val="000000" w:themeColor="text1"/>
        </w:rPr>
        <w:t xml:space="preserve">George Miller’s magical number of immediate </w:t>
      </w:r>
      <w:proofErr w:type="gramStart"/>
      <w:r w:rsidRPr="00F4012E">
        <w:rPr>
          <w:rStyle w:val="Emphasis"/>
          <w:rFonts w:asciiTheme="minorHAnsi" w:eastAsiaTheme="majorEastAsia" w:hAnsiTheme="minorHAnsi"/>
          <w:color w:val="000000" w:themeColor="text1"/>
        </w:rPr>
        <w:t>memory</w:t>
      </w:r>
      <w:proofErr w:type="gramEnd"/>
      <w:r w:rsidRPr="00F4012E">
        <w:rPr>
          <w:rStyle w:val="Emphasis"/>
          <w:rFonts w:asciiTheme="minorHAnsi" w:eastAsiaTheme="majorEastAsia" w:hAnsiTheme="minorHAnsi"/>
          <w:color w:val="000000" w:themeColor="text1"/>
        </w:rPr>
        <w:t xml:space="preserve"> in retrospect: Observations on the faltering progression of science.</w:t>
      </w:r>
      <w:r w:rsidRPr="00F4012E">
        <w:rPr>
          <w:rStyle w:val="apple-converted-space"/>
          <w:rFonts w:asciiTheme="minorHAnsi" w:eastAsiaTheme="majorEastAsia" w:hAnsiTheme="minorHAnsi"/>
          <w:color w:val="000000" w:themeColor="text1"/>
        </w:rPr>
        <w:t> </w:t>
      </w:r>
      <w:r w:rsidRPr="00F4012E">
        <w:rPr>
          <w:rStyle w:val="Emphasis"/>
          <w:rFonts w:asciiTheme="minorHAnsi" w:eastAsiaTheme="majorEastAsia" w:hAnsiTheme="minorHAnsi"/>
          <w:color w:val="000000" w:themeColor="text1"/>
        </w:rPr>
        <w:t>Psychological Review, 122</w:t>
      </w:r>
      <w:r w:rsidRPr="00F4012E">
        <w:rPr>
          <w:rFonts w:asciiTheme="minorHAnsi" w:hAnsiTheme="minorHAnsi"/>
          <w:color w:val="000000" w:themeColor="text1"/>
        </w:rPr>
        <w:t>(3), 536–541.</w:t>
      </w:r>
      <w:r w:rsidRPr="00F4012E">
        <w:rPr>
          <w:rStyle w:val="apple-converted-space"/>
          <w:rFonts w:asciiTheme="minorHAnsi" w:eastAsiaTheme="majorEastAsia" w:hAnsiTheme="minorHAnsi"/>
          <w:color w:val="000000" w:themeColor="text1"/>
        </w:rPr>
        <w:t> </w:t>
      </w:r>
      <w:hyperlink r:id="rId5" w:tgtFrame="_new" w:history="1">
        <w:r w:rsidRPr="00F4012E">
          <w:rPr>
            <w:rStyle w:val="Hyperlink"/>
            <w:rFonts w:asciiTheme="minorHAnsi" w:eastAsiaTheme="majorEastAsia" w:hAnsiTheme="minorHAnsi"/>
            <w:color w:val="000000" w:themeColor="text1"/>
          </w:rPr>
          <w:t>https://doi.org/10.1037/a0039035</w:t>
        </w:r>
      </w:hyperlink>
    </w:p>
    <w:p w14:paraId="2997CB42" w14:textId="77777777" w:rsidR="00A73A8D" w:rsidRPr="00F4012E" w:rsidRDefault="00A73A8D" w:rsidP="00F4012E">
      <w:pPr>
        <w:pStyle w:val="NormalWeb"/>
        <w:spacing w:line="360" w:lineRule="auto"/>
        <w:ind w:left="720" w:hanging="720"/>
        <w:rPr>
          <w:rFonts w:asciiTheme="minorHAnsi" w:hAnsiTheme="minorHAnsi"/>
          <w:color w:val="000000" w:themeColor="text1"/>
        </w:rPr>
      </w:pPr>
      <w:r w:rsidRPr="00F4012E">
        <w:rPr>
          <w:rFonts w:asciiTheme="minorHAnsi" w:hAnsiTheme="minorHAnsi"/>
          <w:color w:val="000000" w:themeColor="text1"/>
        </w:rPr>
        <w:t>Mathy, F., &amp; Feldman, J. (2012).</w:t>
      </w:r>
      <w:r w:rsidRPr="00F4012E">
        <w:rPr>
          <w:rStyle w:val="apple-converted-space"/>
          <w:rFonts w:asciiTheme="minorHAnsi" w:eastAsiaTheme="majorEastAsia" w:hAnsiTheme="minorHAnsi"/>
          <w:color w:val="000000" w:themeColor="text1"/>
        </w:rPr>
        <w:t> </w:t>
      </w:r>
      <w:r w:rsidRPr="00F4012E">
        <w:rPr>
          <w:rStyle w:val="Emphasis"/>
          <w:rFonts w:asciiTheme="minorHAnsi" w:eastAsiaTheme="majorEastAsia" w:hAnsiTheme="minorHAnsi"/>
          <w:color w:val="000000" w:themeColor="text1"/>
        </w:rPr>
        <w:t>What’s magic about magic numbers? Chunking and data compression in short-term memory.</w:t>
      </w:r>
      <w:r w:rsidRPr="00F4012E">
        <w:rPr>
          <w:rStyle w:val="apple-converted-space"/>
          <w:rFonts w:asciiTheme="minorHAnsi" w:eastAsiaTheme="majorEastAsia" w:hAnsiTheme="minorHAnsi"/>
          <w:color w:val="000000" w:themeColor="text1"/>
        </w:rPr>
        <w:t> </w:t>
      </w:r>
      <w:r w:rsidRPr="00F4012E">
        <w:rPr>
          <w:rStyle w:val="Emphasis"/>
          <w:rFonts w:asciiTheme="minorHAnsi" w:eastAsiaTheme="majorEastAsia" w:hAnsiTheme="minorHAnsi"/>
          <w:color w:val="000000" w:themeColor="text1"/>
        </w:rPr>
        <w:t>Cognition, 123</w:t>
      </w:r>
      <w:r w:rsidRPr="00F4012E">
        <w:rPr>
          <w:rFonts w:asciiTheme="minorHAnsi" w:hAnsiTheme="minorHAnsi"/>
          <w:color w:val="000000" w:themeColor="text1"/>
        </w:rPr>
        <w:t>(3), 364–380.</w:t>
      </w:r>
      <w:r w:rsidRPr="00F4012E">
        <w:rPr>
          <w:rStyle w:val="apple-converted-space"/>
          <w:rFonts w:asciiTheme="minorHAnsi" w:eastAsiaTheme="majorEastAsia" w:hAnsiTheme="minorHAnsi"/>
          <w:color w:val="000000" w:themeColor="text1"/>
        </w:rPr>
        <w:t> </w:t>
      </w:r>
      <w:r w:rsidRPr="00F4012E">
        <w:rPr>
          <w:rFonts w:asciiTheme="minorHAnsi" w:hAnsiTheme="minorHAnsi"/>
          <w:color w:val="000000" w:themeColor="text1"/>
        </w:rPr>
        <w:t>https://doi.org/10.1016/j.cognition.2012.03.004</w:t>
      </w:r>
    </w:p>
    <w:p w14:paraId="3F5D61D7" w14:textId="77777777" w:rsidR="00A73A8D" w:rsidRPr="00F4012E" w:rsidRDefault="00A73A8D" w:rsidP="00F4012E">
      <w:pPr>
        <w:pStyle w:val="NormalWeb"/>
        <w:spacing w:line="360" w:lineRule="auto"/>
        <w:ind w:left="720" w:hanging="720"/>
        <w:rPr>
          <w:rFonts w:asciiTheme="minorHAnsi" w:hAnsiTheme="minorHAnsi"/>
          <w:color w:val="000000" w:themeColor="text1"/>
        </w:rPr>
      </w:pPr>
      <w:r w:rsidRPr="00F4012E">
        <w:rPr>
          <w:rFonts w:asciiTheme="minorHAnsi" w:hAnsiTheme="minorHAnsi"/>
          <w:color w:val="000000" w:themeColor="text1"/>
        </w:rPr>
        <w:t>Miller, G. A. (1956).</w:t>
      </w:r>
      <w:r w:rsidRPr="00F4012E">
        <w:rPr>
          <w:rStyle w:val="apple-converted-space"/>
          <w:rFonts w:asciiTheme="minorHAnsi" w:eastAsiaTheme="majorEastAsia" w:hAnsiTheme="minorHAnsi"/>
          <w:color w:val="000000" w:themeColor="text1"/>
        </w:rPr>
        <w:t> </w:t>
      </w:r>
      <w:r w:rsidRPr="00F4012E">
        <w:rPr>
          <w:rStyle w:val="Emphasis"/>
          <w:rFonts w:asciiTheme="minorHAnsi" w:eastAsiaTheme="majorEastAsia" w:hAnsiTheme="minorHAnsi"/>
          <w:color w:val="000000" w:themeColor="text1"/>
        </w:rPr>
        <w:t>The magical number seven, plus or minus two: Some limits on our capacity for processing information.</w:t>
      </w:r>
      <w:r w:rsidRPr="00F4012E">
        <w:rPr>
          <w:rStyle w:val="apple-converted-space"/>
          <w:rFonts w:asciiTheme="minorHAnsi" w:eastAsiaTheme="majorEastAsia" w:hAnsiTheme="minorHAnsi"/>
          <w:color w:val="000000" w:themeColor="text1"/>
        </w:rPr>
        <w:t> </w:t>
      </w:r>
      <w:r w:rsidRPr="00F4012E">
        <w:rPr>
          <w:rStyle w:val="Emphasis"/>
          <w:rFonts w:asciiTheme="minorHAnsi" w:eastAsiaTheme="majorEastAsia" w:hAnsiTheme="minorHAnsi"/>
          <w:color w:val="000000" w:themeColor="text1"/>
        </w:rPr>
        <w:t>Psychological Review, 63</w:t>
      </w:r>
      <w:r w:rsidRPr="00F4012E">
        <w:rPr>
          <w:rFonts w:asciiTheme="minorHAnsi" w:hAnsiTheme="minorHAnsi"/>
          <w:color w:val="000000" w:themeColor="text1"/>
        </w:rPr>
        <w:t>(2), 81–97.</w:t>
      </w:r>
      <w:r w:rsidRPr="00F4012E">
        <w:rPr>
          <w:rStyle w:val="apple-converted-space"/>
          <w:rFonts w:asciiTheme="minorHAnsi" w:eastAsiaTheme="majorEastAsia" w:hAnsiTheme="minorHAnsi"/>
          <w:color w:val="000000" w:themeColor="text1"/>
        </w:rPr>
        <w:t> </w:t>
      </w:r>
      <w:r w:rsidRPr="00F4012E">
        <w:rPr>
          <w:rFonts w:asciiTheme="minorHAnsi" w:hAnsiTheme="minorHAnsi"/>
          <w:color w:val="000000" w:themeColor="text1"/>
        </w:rPr>
        <w:t>https://doi.org/10.1037/h0043158</w:t>
      </w:r>
    </w:p>
    <w:p w14:paraId="7C7F5E27" w14:textId="77777777" w:rsidR="00A73A8D" w:rsidRPr="00F4012E" w:rsidRDefault="00A73A8D" w:rsidP="00F4012E">
      <w:pPr>
        <w:pStyle w:val="NormalWeb"/>
        <w:spacing w:line="360" w:lineRule="auto"/>
        <w:ind w:left="720" w:hanging="720"/>
        <w:rPr>
          <w:rFonts w:asciiTheme="minorHAnsi" w:hAnsiTheme="minorHAnsi"/>
          <w:color w:val="000000" w:themeColor="text1"/>
        </w:rPr>
      </w:pPr>
      <w:r w:rsidRPr="00F4012E">
        <w:rPr>
          <w:rFonts w:asciiTheme="minorHAnsi" w:hAnsiTheme="minorHAnsi"/>
          <w:color w:val="000000" w:themeColor="text1"/>
        </w:rPr>
        <w:lastRenderedPageBreak/>
        <w:t>Presdales School &amp; Sixth Form. (2020).</w:t>
      </w:r>
      <w:r w:rsidRPr="00F4012E">
        <w:rPr>
          <w:rStyle w:val="apple-converted-space"/>
          <w:rFonts w:asciiTheme="minorHAnsi" w:eastAsiaTheme="majorEastAsia" w:hAnsiTheme="minorHAnsi"/>
          <w:color w:val="000000" w:themeColor="text1"/>
        </w:rPr>
        <w:t> </w:t>
      </w:r>
      <w:r w:rsidRPr="00F4012E">
        <w:rPr>
          <w:rStyle w:val="Emphasis"/>
          <w:rFonts w:asciiTheme="minorHAnsi" w:eastAsiaTheme="majorEastAsia" w:hAnsiTheme="minorHAnsi"/>
          <w:color w:val="000000" w:themeColor="text1"/>
        </w:rPr>
        <w:t>Ethical committee activity.</w:t>
      </w:r>
      <w:r w:rsidRPr="00F4012E">
        <w:rPr>
          <w:rStyle w:val="apple-converted-space"/>
          <w:rFonts w:asciiTheme="minorHAnsi" w:eastAsiaTheme="majorEastAsia" w:hAnsiTheme="minorHAnsi"/>
          <w:color w:val="000000" w:themeColor="text1"/>
        </w:rPr>
        <w:t> </w:t>
      </w:r>
      <w:hyperlink r:id="rId6" w:tgtFrame="_new" w:history="1">
        <w:r w:rsidRPr="00F4012E">
          <w:rPr>
            <w:rStyle w:val="Hyperlink"/>
            <w:rFonts w:asciiTheme="minorHAnsi" w:eastAsiaTheme="majorEastAsia" w:hAnsiTheme="minorHAnsi"/>
            <w:color w:val="000000" w:themeColor="text1"/>
          </w:rPr>
          <w:t>https://presdales.herts.sch.uk/wp-content/uploads/2020/05/Ethical-committee-activity.pdf</w:t>
        </w:r>
      </w:hyperlink>
    </w:p>
    <w:p w14:paraId="3D4BF155" w14:textId="77777777" w:rsidR="00A73A8D" w:rsidRPr="00F4012E" w:rsidRDefault="00A73A8D" w:rsidP="00F4012E">
      <w:pPr>
        <w:pStyle w:val="NormalWeb"/>
        <w:spacing w:line="360" w:lineRule="auto"/>
        <w:ind w:left="720" w:hanging="720"/>
        <w:rPr>
          <w:rFonts w:asciiTheme="minorHAnsi" w:hAnsiTheme="minorHAnsi"/>
          <w:color w:val="000000" w:themeColor="text1"/>
        </w:rPr>
      </w:pPr>
      <w:r w:rsidRPr="00F4012E">
        <w:rPr>
          <w:rFonts w:asciiTheme="minorHAnsi" w:hAnsiTheme="minorHAnsi"/>
          <w:color w:val="000000" w:themeColor="text1"/>
        </w:rPr>
        <w:t>tutor2u Limited. (2021, March 22).</w:t>
      </w:r>
      <w:r w:rsidRPr="00F4012E">
        <w:rPr>
          <w:rStyle w:val="apple-converted-space"/>
          <w:rFonts w:asciiTheme="minorHAnsi" w:eastAsiaTheme="majorEastAsia" w:hAnsiTheme="minorHAnsi"/>
          <w:color w:val="000000" w:themeColor="text1"/>
        </w:rPr>
        <w:t> </w:t>
      </w:r>
      <w:r w:rsidRPr="00F4012E">
        <w:rPr>
          <w:rStyle w:val="Emphasis"/>
          <w:rFonts w:asciiTheme="minorHAnsi" w:eastAsiaTheme="majorEastAsia" w:hAnsiTheme="minorHAnsi"/>
          <w:color w:val="000000" w:themeColor="text1"/>
        </w:rPr>
        <w:t>Capacity of short-term memory.</w:t>
      </w:r>
      <w:r w:rsidRPr="00F4012E">
        <w:rPr>
          <w:rStyle w:val="apple-converted-space"/>
          <w:rFonts w:asciiTheme="minorHAnsi" w:eastAsiaTheme="majorEastAsia" w:hAnsiTheme="minorHAnsi"/>
          <w:color w:val="000000" w:themeColor="text1"/>
        </w:rPr>
        <w:t> </w:t>
      </w:r>
      <w:r w:rsidRPr="00F4012E">
        <w:rPr>
          <w:rFonts w:asciiTheme="minorHAnsi" w:hAnsiTheme="minorHAnsi"/>
          <w:color w:val="000000" w:themeColor="text1"/>
        </w:rPr>
        <w:t>tutor2u Psychology.</w:t>
      </w:r>
      <w:r w:rsidRPr="00F4012E">
        <w:rPr>
          <w:rStyle w:val="apple-converted-space"/>
          <w:rFonts w:asciiTheme="minorHAnsi" w:eastAsiaTheme="majorEastAsia" w:hAnsiTheme="minorHAnsi"/>
          <w:color w:val="000000" w:themeColor="text1"/>
        </w:rPr>
        <w:t> </w:t>
      </w:r>
      <w:hyperlink r:id="rId7" w:tgtFrame="_new" w:history="1">
        <w:r w:rsidRPr="00F4012E">
          <w:rPr>
            <w:rStyle w:val="Hyperlink"/>
            <w:rFonts w:asciiTheme="minorHAnsi" w:eastAsiaTheme="majorEastAsia" w:hAnsiTheme="minorHAnsi"/>
            <w:color w:val="000000" w:themeColor="text1"/>
          </w:rPr>
          <w:t>https://www.tutor2u.net/psychology/reference/capacity-of-short-term-memory</w:t>
        </w:r>
      </w:hyperlink>
    </w:p>
    <w:p w14:paraId="68AB2E6B" w14:textId="77777777" w:rsidR="007A39FB" w:rsidRPr="008266B6" w:rsidRDefault="007A39FB"/>
    <w:sectPr w:rsidR="007A39FB" w:rsidRPr="008266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5B233C"/>
    <w:multiLevelType w:val="hybridMultilevel"/>
    <w:tmpl w:val="CDBE8242"/>
    <w:lvl w:ilvl="0" w:tplc="471EDC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93491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E54"/>
    <w:rsid w:val="001700F9"/>
    <w:rsid w:val="001A0050"/>
    <w:rsid w:val="001B3849"/>
    <w:rsid w:val="00204E25"/>
    <w:rsid w:val="00236C8F"/>
    <w:rsid w:val="002D5EF5"/>
    <w:rsid w:val="00307C26"/>
    <w:rsid w:val="00324E54"/>
    <w:rsid w:val="006571A2"/>
    <w:rsid w:val="00756E25"/>
    <w:rsid w:val="007A39FB"/>
    <w:rsid w:val="008266B6"/>
    <w:rsid w:val="00834A20"/>
    <w:rsid w:val="00875369"/>
    <w:rsid w:val="009077CB"/>
    <w:rsid w:val="009F6F76"/>
    <w:rsid w:val="00A73A8D"/>
    <w:rsid w:val="00B77C33"/>
    <w:rsid w:val="00CB6697"/>
    <w:rsid w:val="00CD7153"/>
    <w:rsid w:val="00D06C15"/>
    <w:rsid w:val="00EF6954"/>
    <w:rsid w:val="00F401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494DAD"/>
  <w15:chartTrackingRefBased/>
  <w15:docId w15:val="{ECCCAEDD-28C5-8A43-B73C-0177AF753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7C26"/>
  </w:style>
  <w:style w:type="paragraph" w:styleId="Heading1">
    <w:name w:val="heading 1"/>
    <w:basedOn w:val="Normal"/>
    <w:next w:val="Normal"/>
    <w:link w:val="Heading1Char"/>
    <w:uiPriority w:val="9"/>
    <w:qFormat/>
    <w:rsid w:val="00324E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4E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E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4E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4E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E5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E5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E5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E5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E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4E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E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4E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4E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E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E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E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E54"/>
    <w:rPr>
      <w:rFonts w:eastAsiaTheme="majorEastAsia" w:cstheme="majorBidi"/>
      <w:color w:val="272727" w:themeColor="text1" w:themeTint="D8"/>
    </w:rPr>
  </w:style>
  <w:style w:type="paragraph" w:styleId="Title">
    <w:name w:val="Title"/>
    <w:basedOn w:val="Normal"/>
    <w:next w:val="Normal"/>
    <w:link w:val="TitleChar"/>
    <w:uiPriority w:val="10"/>
    <w:qFormat/>
    <w:rsid w:val="00324E5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E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E5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E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E5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24E54"/>
    <w:rPr>
      <w:i/>
      <w:iCs/>
      <w:color w:val="404040" w:themeColor="text1" w:themeTint="BF"/>
    </w:rPr>
  </w:style>
  <w:style w:type="paragraph" w:styleId="ListParagraph">
    <w:name w:val="List Paragraph"/>
    <w:basedOn w:val="Normal"/>
    <w:uiPriority w:val="34"/>
    <w:qFormat/>
    <w:rsid w:val="00324E54"/>
    <w:pPr>
      <w:ind w:left="720"/>
      <w:contextualSpacing/>
    </w:pPr>
  </w:style>
  <w:style w:type="character" w:styleId="IntenseEmphasis">
    <w:name w:val="Intense Emphasis"/>
    <w:basedOn w:val="DefaultParagraphFont"/>
    <w:uiPriority w:val="21"/>
    <w:qFormat/>
    <w:rsid w:val="00324E54"/>
    <w:rPr>
      <w:i/>
      <w:iCs/>
      <w:color w:val="0F4761" w:themeColor="accent1" w:themeShade="BF"/>
    </w:rPr>
  </w:style>
  <w:style w:type="paragraph" w:styleId="IntenseQuote">
    <w:name w:val="Intense Quote"/>
    <w:basedOn w:val="Normal"/>
    <w:next w:val="Normal"/>
    <w:link w:val="IntenseQuoteChar"/>
    <w:uiPriority w:val="30"/>
    <w:qFormat/>
    <w:rsid w:val="00324E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E54"/>
    <w:rPr>
      <w:i/>
      <w:iCs/>
      <w:color w:val="0F4761" w:themeColor="accent1" w:themeShade="BF"/>
    </w:rPr>
  </w:style>
  <w:style w:type="character" w:styleId="IntenseReference">
    <w:name w:val="Intense Reference"/>
    <w:basedOn w:val="DefaultParagraphFont"/>
    <w:uiPriority w:val="32"/>
    <w:qFormat/>
    <w:rsid w:val="00324E54"/>
    <w:rPr>
      <w:b/>
      <w:bCs/>
      <w:smallCaps/>
      <w:color w:val="0F4761" w:themeColor="accent1" w:themeShade="BF"/>
      <w:spacing w:val="5"/>
    </w:rPr>
  </w:style>
  <w:style w:type="character" w:styleId="Hyperlink">
    <w:name w:val="Hyperlink"/>
    <w:basedOn w:val="DefaultParagraphFont"/>
    <w:uiPriority w:val="99"/>
    <w:unhideWhenUsed/>
    <w:rsid w:val="008266B6"/>
    <w:rPr>
      <w:color w:val="467886" w:themeColor="hyperlink"/>
      <w:u w:val="single"/>
    </w:rPr>
  </w:style>
  <w:style w:type="character" w:customStyle="1" w:styleId="apple-converted-space">
    <w:name w:val="apple-converted-space"/>
    <w:basedOn w:val="DefaultParagraphFont"/>
    <w:rsid w:val="008266B6"/>
  </w:style>
  <w:style w:type="character" w:styleId="Emphasis">
    <w:name w:val="Emphasis"/>
    <w:basedOn w:val="DefaultParagraphFont"/>
    <w:uiPriority w:val="20"/>
    <w:qFormat/>
    <w:rsid w:val="008266B6"/>
    <w:rPr>
      <w:i/>
      <w:iCs/>
    </w:rPr>
  </w:style>
  <w:style w:type="character" w:styleId="UnresolvedMention">
    <w:name w:val="Unresolved Mention"/>
    <w:basedOn w:val="DefaultParagraphFont"/>
    <w:uiPriority w:val="99"/>
    <w:semiHidden/>
    <w:unhideWhenUsed/>
    <w:rsid w:val="00B77C33"/>
    <w:rPr>
      <w:color w:val="605E5C"/>
      <w:shd w:val="clear" w:color="auto" w:fill="E1DFDD"/>
    </w:rPr>
  </w:style>
  <w:style w:type="paragraph" w:styleId="NormalWeb">
    <w:name w:val="Normal (Web)"/>
    <w:basedOn w:val="Normal"/>
    <w:uiPriority w:val="99"/>
    <w:semiHidden/>
    <w:unhideWhenUsed/>
    <w:rsid w:val="00A73A8D"/>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utor2u.net/psychology/reference/capacity-of-short-term-memo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resdales.herts.sch.uk/wp-content/uploads/2020/05/Ethical-committee-activity.pdf" TargetMode="External"/><Relationship Id="rId5" Type="http://schemas.openxmlformats.org/officeDocument/2006/relationships/hyperlink" Target="https://doi.org/10.1037/a0039035"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4</Pages>
  <Words>629</Words>
  <Characters>3586</Characters>
  <Application>Microsoft Office Word</Application>
  <DocSecurity>0</DocSecurity>
  <Lines>29</Lines>
  <Paragraphs>8</Paragraphs>
  <ScaleCrop>false</ScaleCrop>
  <Company/>
  <LinksUpToDate>false</LinksUpToDate>
  <CharactersWithSpaces>4207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Jones (2404253)</dc:creator>
  <cp:keywords/>
  <dc:description/>
  <cp:lastModifiedBy>Ellie Jones (2404253)</cp:lastModifiedBy>
  <cp:revision>19</cp:revision>
  <dcterms:created xsi:type="dcterms:W3CDTF">2025-11-18T18:52:00Z</dcterms:created>
  <dcterms:modified xsi:type="dcterms:W3CDTF">2025-11-18T19:19:00Z</dcterms:modified>
</cp:coreProperties>
</file>