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5FDF8E" w14:textId="3F44D4B4" w:rsidR="00A841DD" w:rsidRPr="00313BD5" w:rsidRDefault="00D431AB" w:rsidP="00313BD5">
      <w:pPr>
        <w:spacing w:line="360" w:lineRule="auto"/>
        <w:ind w:firstLine="0"/>
        <w:jc w:val="left"/>
        <w:rPr>
          <w:rFonts w:ascii="Arial" w:hAnsi="Arial" w:cs="Arial"/>
          <w:sz w:val="22"/>
          <w:szCs w:val="22"/>
          <w:lang w:eastAsia="en-GB"/>
        </w:rPr>
      </w:pPr>
      <w:r>
        <w:rPr>
          <w:rFonts w:ascii="Arial" w:hAnsi="Arial" w:cs="Arial"/>
          <w:noProof/>
          <w:sz w:val="22"/>
          <w:szCs w:val="22"/>
          <w:lang w:eastAsia="en-GB"/>
          <w14:ligatures w14:val="none"/>
        </w:rPr>
        <w:drawing>
          <wp:inline distT="0" distB="0" distL="0" distR="0" wp14:anchorId="4EA0DBF3" wp14:editId="0171A185">
            <wp:extent cx="2730500" cy="1212850"/>
            <wp:effectExtent l="0" t="0" r="0" b="6350"/>
            <wp:docPr id="92439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395116" name="Picture 924395116"/>
                    <pic:cNvPicPr/>
                  </pic:nvPicPr>
                  <pic:blipFill>
                    <a:blip r:embed="rId8">
                      <a:extLst>
                        <a:ext uri="{28A0092B-C50C-407E-A947-70E740481C1C}">
                          <a14:useLocalDpi xmlns:a14="http://schemas.microsoft.com/office/drawing/2010/main" val="0"/>
                        </a:ext>
                      </a:extLst>
                    </a:blip>
                    <a:stretch>
                      <a:fillRect/>
                    </a:stretch>
                  </pic:blipFill>
                  <pic:spPr>
                    <a:xfrm>
                      <a:off x="0" y="0"/>
                      <a:ext cx="2730500" cy="1212850"/>
                    </a:xfrm>
                    <a:prstGeom prst="rect">
                      <a:avLst/>
                    </a:prstGeom>
                  </pic:spPr>
                </pic:pic>
              </a:graphicData>
            </a:graphic>
          </wp:inline>
        </w:drawing>
      </w:r>
    </w:p>
    <w:p w14:paraId="0F897C4E" w14:textId="77777777" w:rsidR="00A841DD" w:rsidRPr="00313BD5" w:rsidRDefault="00A841DD" w:rsidP="00313BD5">
      <w:pPr>
        <w:spacing w:line="360" w:lineRule="auto"/>
        <w:ind w:firstLine="0"/>
        <w:jc w:val="left"/>
        <w:rPr>
          <w:rFonts w:ascii="Arial" w:hAnsi="Arial" w:cs="Arial"/>
          <w:sz w:val="22"/>
          <w:szCs w:val="22"/>
          <w:lang w:eastAsia="en-GB"/>
        </w:rPr>
      </w:pPr>
    </w:p>
    <w:p w14:paraId="28727668" w14:textId="77777777" w:rsidR="00A841DD" w:rsidRPr="00313BD5" w:rsidRDefault="00A841DD" w:rsidP="00313BD5">
      <w:pPr>
        <w:spacing w:line="360" w:lineRule="auto"/>
        <w:ind w:firstLine="0"/>
        <w:jc w:val="left"/>
        <w:rPr>
          <w:rFonts w:ascii="Arial" w:hAnsi="Arial" w:cs="Arial"/>
          <w:sz w:val="22"/>
          <w:szCs w:val="22"/>
          <w:lang w:eastAsia="en-GB"/>
        </w:rPr>
      </w:pPr>
    </w:p>
    <w:p w14:paraId="127953CC" w14:textId="77777777" w:rsidR="00066CA3" w:rsidRPr="00066CA3" w:rsidRDefault="00066CA3" w:rsidP="00066CA3">
      <w:pPr>
        <w:spacing w:line="360" w:lineRule="auto"/>
        <w:ind w:firstLine="0"/>
        <w:jc w:val="center"/>
        <w:rPr>
          <w:rFonts w:ascii="Arial" w:hAnsi="Arial" w:cs="Arial"/>
          <w:b/>
          <w:lang w:eastAsia="en-GB"/>
        </w:rPr>
      </w:pPr>
      <w:r w:rsidRPr="00066CA3">
        <w:rPr>
          <w:rFonts w:ascii="Arial" w:hAnsi="Arial" w:cs="Arial"/>
          <w:b/>
          <w:lang w:eastAsia="en-GB"/>
        </w:rPr>
        <w:t>LEADING AND IMPLEMENTING WORKPLACE CHANGE</w:t>
      </w:r>
    </w:p>
    <w:p w14:paraId="5390658A" w14:textId="77777777" w:rsidR="00066CA3" w:rsidRPr="00066CA3" w:rsidRDefault="00066CA3" w:rsidP="00066CA3">
      <w:pPr>
        <w:spacing w:line="360" w:lineRule="auto"/>
        <w:ind w:firstLine="0"/>
        <w:jc w:val="center"/>
        <w:rPr>
          <w:rFonts w:ascii="Arial" w:hAnsi="Arial" w:cs="Arial"/>
          <w:b/>
          <w:sz w:val="22"/>
          <w:szCs w:val="22"/>
          <w:lang w:eastAsia="en-GB"/>
        </w:rPr>
      </w:pPr>
    </w:p>
    <w:p w14:paraId="24028C2D" w14:textId="383426C8" w:rsidR="00066CA3" w:rsidRPr="00066CA3" w:rsidRDefault="00066CA3" w:rsidP="00066CA3">
      <w:pPr>
        <w:spacing w:line="360" w:lineRule="auto"/>
        <w:ind w:firstLine="0"/>
        <w:rPr>
          <w:rFonts w:ascii="Arial" w:hAnsi="Arial" w:cs="Arial"/>
          <w:bCs/>
          <w:sz w:val="22"/>
          <w:szCs w:val="22"/>
          <w:lang w:eastAsia="en-GB"/>
        </w:rPr>
      </w:pPr>
      <w:r>
        <w:rPr>
          <w:rFonts w:ascii="Arial" w:hAnsi="Arial" w:cs="Arial"/>
          <w:b/>
          <w:lang w:eastAsia="en-GB"/>
        </w:rPr>
        <w:t xml:space="preserve">                                       </w:t>
      </w:r>
      <w:r w:rsidR="006728ED">
        <w:rPr>
          <w:rFonts w:ascii="Arial" w:hAnsi="Arial" w:cs="Arial"/>
          <w:b/>
          <w:lang w:eastAsia="en-GB"/>
        </w:rPr>
        <w:t xml:space="preserve"> </w:t>
      </w:r>
      <w:r w:rsidRPr="00066CA3">
        <w:rPr>
          <w:rFonts w:ascii="Arial" w:hAnsi="Arial" w:cs="Arial"/>
          <w:b/>
          <w:lang w:eastAsia="en-GB"/>
        </w:rPr>
        <w:t>STUDENT NAME</w:t>
      </w:r>
      <w:r w:rsidRPr="00066CA3">
        <w:rPr>
          <w:rFonts w:ascii="Arial" w:hAnsi="Arial" w:cs="Arial"/>
          <w:b/>
          <w:sz w:val="22"/>
          <w:szCs w:val="22"/>
          <w:lang w:eastAsia="en-GB"/>
        </w:rPr>
        <w:t xml:space="preserve"> - </w:t>
      </w:r>
      <w:r w:rsidRPr="00066CA3">
        <w:rPr>
          <w:rFonts w:ascii="Arial" w:hAnsi="Arial" w:cs="Arial"/>
          <w:bCs/>
          <w:sz w:val="22"/>
          <w:szCs w:val="22"/>
          <w:lang w:eastAsia="en-GB"/>
        </w:rPr>
        <w:t>Olufemi Ademokoya</w:t>
      </w:r>
    </w:p>
    <w:p w14:paraId="0673AAEE" w14:textId="43C0A7EA" w:rsidR="00066CA3" w:rsidRPr="00066CA3" w:rsidRDefault="00066CA3" w:rsidP="00066CA3">
      <w:pPr>
        <w:spacing w:line="360" w:lineRule="auto"/>
        <w:ind w:firstLine="0"/>
        <w:rPr>
          <w:rFonts w:ascii="Arial" w:hAnsi="Arial" w:cs="Arial"/>
          <w:bCs/>
          <w:sz w:val="22"/>
          <w:szCs w:val="22"/>
          <w:lang w:eastAsia="en-GB"/>
        </w:rPr>
      </w:pPr>
      <w:r>
        <w:rPr>
          <w:rFonts w:ascii="Arial" w:hAnsi="Arial" w:cs="Arial"/>
          <w:b/>
          <w:sz w:val="22"/>
          <w:szCs w:val="22"/>
          <w:lang w:eastAsia="en-GB"/>
        </w:rPr>
        <w:t xml:space="preserve">                                           </w:t>
      </w:r>
      <w:r w:rsidR="006728ED">
        <w:rPr>
          <w:rFonts w:ascii="Arial" w:hAnsi="Arial" w:cs="Arial"/>
          <w:b/>
          <w:sz w:val="22"/>
          <w:szCs w:val="22"/>
          <w:lang w:eastAsia="en-GB"/>
        </w:rPr>
        <w:t xml:space="preserve"> </w:t>
      </w:r>
      <w:r w:rsidRPr="00066CA3">
        <w:rPr>
          <w:rFonts w:ascii="Arial" w:hAnsi="Arial" w:cs="Arial"/>
          <w:b/>
          <w:lang w:eastAsia="en-GB"/>
        </w:rPr>
        <w:t>STUDENT NUMBER</w:t>
      </w:r>
      <w:r w:rsidRPr="00066CA3">
        <w:rPr>
          <w:rFonts w:ascii="Arial" w:hAnsi="Arial" w:cs="Arial"/>
          <w:b/>
          <w:sz w:val="22"/>
          <w:szCs w:val="22"/>
          <w:lang w:eastAsia="en-GB"/>
        </w:rPr>
        <w:t xml:space="preserve"> – </w:t>
      </w:r>
      <w:r w:rsidRPr="00066CA3">
        <w:rPr>
          <w:rFonts w:ascii="Arial" w:hAnsi="Arial" w:cs="Arial"/>
          <w:bCs/>
          <w:sz w:val="22"/>
          <w:szCs w:val="22"/>
          <w:lang w:eastAsia="en-GB"/>
        </w:rPr>
        <w:t>2125012.</w:t>
      </w:r>
    </w:p>
    <w:p w14:paraId="1E711779" w14:textId="1D8C46C4" w:rsidR="00066CA3" w:rsidRPr="00066CA3" w:rsidRDefault="00066CA3" w:rsidP="00066CA3">
      <w:pPr>
        <w:spacing w:line="360" w:lineRule="auto"/>
        <w:ind w:firstLine="0"/>
        <w:rPr>
          <w:rFonts w:ascii="Arial" w:hAnsi="Arial" w:cs="Arial"/>
          <w:bCs/>
          <w:sz w:val="22"/>
          <w:szCs w:val="22"/>
          <w:lang w:eastAsia="en-GB"/>
        </w:rPr>
      </w:pPr>
      <w:r w:rsidRPr="00066CA3">
        <w:rPr>
          <w:rFonts w:ascii="Arial" w:hAnsi="Arial" w:cs="Arial"/>
          <w:b/>
          <w:lang w:eastAsia="en-GB"/>
        </w:rPr>
        <w:t xml:space="preserve">                                        MODULE CODE</w:t>
      </w:r>
      <w:r w:rsidRPr="00066CA3">
        <w:rPr>
          <w:rFonts w:ascii="Arial" w:hAnsi="Arial" w:cs="Arial"/>
          <w:b/>
          <w:sz w:val="22"/>
          <w:szCs w:val="22"/>
          <w:lang w:eastAsia="en-GB"/>
        </w:rPr>
        <w:t xml:space="preserve"> – </w:t>
      </w:r>
      <w:r w:rsidRPr="00066CA3">
        <w:rPr>
          <w:rFonts w:ascii="Arial" w:hAnsi="Arial" w:cs="Arial"/>
          <w:bCs/>
          <w:sz w:val="22"/>
          <w:szCs w:val="22"/>
          <w:lang w:eastAsia="en-GB"/>
        </w:rPr>
        <w:t>BMSW6103_LON.</w:t>
      </w:r>
    </w:p>
    <w:p w14:paraId="26EB26AA" w14:textId="1FC1BEC4" w:rsidR="004E0EEB" w:rsidRPr="006E3D77" w:rsidRDefault="00066CA3" w:rsidP="00066CA3">
      <w:pPr>
        <w:spacing w:line="360" w:lineRule="auto"/>
        <w:ind w:firstLine="0"/>
        <w:rPr>
          <w:rFonts w:ascii="Arial" w:hAnsi="Arial" w:cs="Arial"/>
          <w:bCs/>
          <w:sz w:val="22"/>
          <w:szCs w:val="22"/>
          <w:lang w:eastAsia="en-GB"/>
        </w:rPr>
      </w:pPr>
      <w:r>
        <w:rPr>
          <w:rFonts w:ascii="Arial" w:hAnsi="Arial" w:cs="Arial"/>
          <w:b/>
          <w:sz w:val="22"/>
          <w:szCs w:val="22"/>
          <w:lang w:eastAsia="en-GB"/>
        </w:rPr>
        <w:t xml:space="preserve">                                           </w:t>
      </w:r>
      <w:r w:rsidR="006728ED">
        <w:rPr>
          <w:rFonts w:ascii="Arial" w:hAnsi="Arial" w:cs="Arial"/>
          <w:b/>
          <w:sz w:val="22"/>
          <w:szCs w:val="22"/>
          <w:lang w:eastAsia="en-GB"/>
        </w:rPr>
        <w:t xml:space="preserve"> </w:t>
      </w:r>
      <w:r w:rsidRPr="00066CA3">
        <w:rPr>
          <w:rFonts w:ascii="Arial" w:hAnsi="Arial" w:cs="Arial"/>
          <w:b/>
          <w:lang w:eastAsia="en-GB"/>
        </w:rPr>
        <w:t>LECTURER’S NAME</w:t>
      </w:r>
      <w:r w:rsidRPr="00066CA3">
        <w:rPr>
          <w:rFonts w:ascii="Arial" w:hAnsi="Arial" w:cs="Arial"/>
          <w:b/>
          <w:sz w:val="22"/>
          <w:szCs w:val="22"/>
          <w:lang w:eastAsia="en-GB"/>
        </w:rPr>
        <w:t xml:space="preserve"> – </w:t>
      </w:r>
      <w:r w:rsidRPr="00066CA3">
        <w:rPr>
          <w:rFonts w:ascii="Arial" w:hAnsi="Arial" w:cs="Arial"/>
          <w:bCs/>
          <w:sz w:val="22"/>
          <w:szCs w:val="22"/>
          <w:lang w:eastAsia="en-GB"/>
        </w:rPr>
        <w:t>Nadeem Mirza.</w:t>
      </w:r>
    </w:p>
    <w:p w14:paraId="7C061F55" w14:textId="38BDB8EA" w:rsidR="00066CA3" w:rsidRPr="00066CA3" w:rsidRDefault="00066CA3" w:rsidP="00066CA3">
      <w:pPr>
        <w:spacing w:line="360" w:lineRule="auto"/>
        <w:ind w:firstLine="0"/>
        <w:jc w:val="center"/>
        <w:rPr>
          <w:rFonts w:ascii="Arial" w:hAnsi="Arial" w:cs="Arial"/>
          <w:bCs/>
          <w:sz w:val="22"/>
          <w:szCs w:val="22"/>
          <w:lang w:eastAsia="en-GB"/>
        </w:rPr>
      </w:pPr>
      <w:r w:rsidRPr="00066CA3">
        <w:rPr>
          <w:rFonts w:ascii="Arial" w:hAnsi="Arial" w:cs="Arial"/>
          <w:b/>
          <w:sz w:val="22"/>
          <w:szCs w:val="22"/>
          <w:lang w:eastAsia="en-GB"/>
        </w:rPr>
        <w:t xml:space="preserve">                         </w:t>
      </w:r>
      <w:r w:rsidRPr="00066CA3">
        <w:rPr>
          <w:rFonts w:ascii="Arial" w:hAnsi="Arial" w:cs="Arial"/>
          <w:b/>
          <w:lang w:eastAsia="en-GB"/>
        </w:rPr>
        <w:t>NAME OF INSTITUTE</w:t>
      </w:r>
      <w:r w:rsidRPr="00066CA3">
        <w:rPr>
          <w:rFonts w:ascii="Arial" w:hAnsi="Arial" w:cs="Arial"/>
          <w:b/>
          <w:sz w:val="22"/>
          <w:szCs w:val="22"/>
          <w:lang w:eastAsia="en-GB"/>
        </w:rPr>
        <w:t xml:space="preserve"> - </w:t>
      </w:r>
      <w:r w:rsidRPr="00066CA3">
        <w:rPr>
          <w:rFonts w:ascii="Arial" w:hAnsi="Arial" w:cs="Arial"/>
          <w:bCs/>
          <w:sz w:val="22"/>
          <w:szCs w:val="22"/>
          <w:lang w:eastAsia="en-GB"/>
        </w:rPr>
        <w:t>UWTSD (LONDON CAMPUS)</w:t>
      </w:r>
    </w:p>
    <w:p w14:paraId="6D76F45F" w14:textId="29839A28" w:rsidR="00066CA3" w:rsidRPr="00066CA3" w:rsidRDefault="00066CA3" w:rsidP="00066CA3">
      <w:pPr>
        <w:spacing w:line="360" w:lineRule="auto"/>
        <w:ind w:firstLine="0"/>
        <w:rPr>
          <w:rFonts w:ascii="Arial" w:hAnsi="Arial" w:cs="Arial"/>
          <w:bCs/>
          <w:sz w:val="22"/>
          <w:szCs w:val="22"/>
          <w:lang w:eastAsia="en-GB"/>
        </w:rPr>
      </w:pPr>
      <w:r w:rsidRPr="00066CA3">
        <w:rPr>
          <w:rFonts w:ascii="Arial" w:hAnsi="Arial" w:cs="Arial"/>
          <w:b/>
          <w:lang w:eastAsia="en-GB"/>
        </w:rPr>
        <w:t xml:space="preserve">                                        DATE</w:t>
      </w:r>
      <w:r w:rsidRPr="00066CA3">
        <w:rPr>
          <w:rFonts w:ascii="Arial" w:hAnsi="Arial" w:cs="Arial"/>
          <w:b/>
          <w:sz w:val="22"/>
          <w:szCs w:val="22"/>
          <w:lang w:eastAsia="en-GB"/>
        </w:rPr>
        <w:t xml:space="preserve"> - </w:t>
      </w:r>
      <w:r w:rsidRPr="00066CA3">
        <w:rPr>
          <w:rFonts w:ascii="Arial" w:hAnsi="Arial" w:cs="Arial"/>
          <w:bCs/>
          <w:sz w:val="22"/>
          <w:szCs w:val="22"/>
          <w:lang w:eastAsia="en-GB"/>
        </w:rPr>
        <w:t>28/07/24.</w:t>
      </w:r>
    </w:p>
    <w:p w14:paraId="0789E0F1" w14:textId="77777777" w:rsidR="00066CA3" w:rsidRPr="00066CA3" w:rsidRDefault="00066CA3" w:rsidP="00066CA3">
      <w:pPr>
        <w:spacing w:line="360" w:lineRule="auto"/>
        <w:ind w:firstLine="0"/>
        <w:jc w:val="center"/>
        <w:rPr>
          <w:rFonts w:ascii="Arial" w:hAnsi="Arial" w:cs="Arial"/>
          <w:b/>
          <w:sz w:val="22"/>
          <w:szCs w:val="22"/>
          <w:lang w:eastAsia="en-GB"/>
        </w:rPr>
      </w:pPr>
    </w:p>
    <w:p w14:paraId="400B0127" w14:textId="1DDC24A9" w:rsidR="00C82F2C" w:rsidRPr="00066CA3" w:rsidRDefault="00066CA3" w:rsidP="00066CA3">
      <w:pPr>
        <w:spacing w:line="360" w:lineRule="auto"/>
        <w:ind w:firstLine="0"/>
        <w:jc w:val="center"/>
        <w:rPr>
          <w:rFonts w:ascii="Arial" w:hAnsi="Arial" w:cs="Arial"/>
          <w:bCs/>
          <w:sz w:val="22"/>
          <w:szCs w:val="22"/>
          <w:lang w:eastAsia="en-GB"/>
        </w:rPr>
      </w:pPr>
      <w:r w:rsidRPr="006728ED">
        <w:rPr>
          <w:rFonts w:ascii="Arial" w:hAnsi="Arial" w:cs="Arial"/>
          <w:b/>
          <w:lang w:eastAsia="en-GB"/>
        </w:rPr>
        <w:t>ASSIGNMENT TOPIC</w:t>
      </w:r>
      <w:r w:rsidRPr="00066CA3">
        <w:rPr>
          <w:rFonts w:ascii="Arial" w:hAnsi="Arial" w:cs="Arial"/>
          <w:b/>
          <w:sz w:val="22"/>
          <w:szCs w:val="22"/>
          <w:lang w:eastAsia="en-GB"/>
        </w:rPr>
        <w:t xml:space="preserve"> – </w:t>
      </w:r>
      <w:r w:rsidRPr="00066CA3">
        <w:rPr>
          <w:rFonts w:ascii="Arial" w:hAnsi="Arial" w:cs="Arial"/>
          <w:bCs/>
          <w:sz w:val="22"/>
          <w:szCs w:val="22"/>
          <w:lang w:eastAsia="en-GB"/>
        </w:rPr>
        <w:t>Academic report for the board of directors of my chosen organization (Amazon) by applying academic change management and leadership models, methods, and theories to explore the key issues of leading change in the workplace.</w:t>
      </w:r>
    </w:p>
    <w:p w14:paraId="0137FAB5" w14:textId="77777777" w:rsidR="009918FE" w:rsidRPr="00313BD5" w:rsidRDefault="00C82F2C" w:rsidP="00313BD5">
      <w:pPr>
        <w:spacing w:line="360" w:lineRule="auto"/>
        <w:ind w:firstLine="0"/>
        <w:jc w:val="center"/>
        <w:rPr>
          <w:rFonts w:ascii="Arial" w:hAnsi="Arial" w:cs="Arial"/>
          <w:b/>
          <w:sz w:val="22"/>
          <w:szCs w:val="22"/>
          <w:lang w:eastAsia="en-GB"/>
        </w:rPr>
      </w:pPr>
      <w:r w:rsidRPr="00313BD5">
        <w:rPr>
          <w:rFonts w:ascii="Arial" w:hAnsi="Arial" w:cs="Arial"/>
          <w:noProof/>
          <w:sz w:val="22"/>
          <w:szCs w:val="22"/>
          <w:lang w:eastAsia="en-GB"/>
        </w:rPr>
        <w:drawing>
          <wp:inline distT="0" distB="0" distL="0" distR="0" wp14:anchorId="367955E9" wp14:editId="67E19AB1">
            <wp:extent cx="5251272" cy="2207623"/>
            <wp:effectExtent l="0" t="0" r="0" b="0"/>
            <wp:docPr id="4" name="Picture 4" descr="Amazon - TFE.a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azon - TFE.agenc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4510" cy="2221596"/>
                    </a:xfrm>
                    <a:prstGeom prst="rect">
                      <a:avLst/>
                    </a:prstGeom>
                    <a:ln>
                      <a:noFill/>
                    </a:ln>
                    <a:effectLst>
                      <a:outerShdw blurRad="292100" dist="139700" dir="2700000" algn="tl" rotWithShape="0">
                        <a:srgbClr val="333333">
                          <a:alpha val="65000"/>
                        </a:srgbClr>
                      </a:outerShdw>
                    </a:effectLst>
                  </pic:spPr>
                </pic:pic>
              </a:graphicData>
            </a:graphic>
          </wp:inline>
        </w:drawing>
      </w:r>
      <w:r w:rsidRPr="00313BD5">
        <w:rPr>
          <w:rFonts w:ascii="Arial" w:hAnsi="Arial" w:cs="Arial"/>
          <w:b/>
          <w:sz w:val="22"/>
          <w:szCs w:val="22"/>
          <w:lang w:eastAsia="en-GB"/>
        </w:rPr>
        <w:t xml:space="preserve"> </w:t>
      </w:r>
      <w:r w:rsidR="009918FE" w:rsidRPr="00313BD5">
        <w:rPr>
          <w:rFonts w:ascii="Arial" w:hAnsi="Arial" w:cs="Arial"/>
          <w:b/>
          <w:sz w:val="22"/>
          <w:szCs w:val="22"/>
          <w:lang w:eastAsia="en-GB"/>
        </w:rPr>
        <w:br w:type="page"/>
      </w:r>
    </w:p>
    <w:p w14:paraId="5B999472" w14:textId="77777777" w:rsidR="00026BD8" w:rsidRPr="00313BD5" w:rsidRDefault="00026BD8" w:rsidP="00313BD5">
      <w:pPr>
        <w:spacing w:line="360" w:lineRule="auto"/>
        <w:jc w:val="center"/>
        <w:rPr>
          <w:rFonts w:ascii="Arial" w:hAnsi="Arial" w:cs="Arial"/>
          <w:b/>
          <w:sz w:val="22"/>
          <w:szCs w:val="22"/>
          <w:lang w:eastAsia="en-GB"/>
        </w:rPr>
      </w:pPr>
      <w:r w:rsidRPr="00313BD5">
        <w:rPr>
          <w:rFonts w:ascii="Arial" w:hAnsi="Arial" w:cs="Arial"/>
          <w:b/>
          <w:sz w:val="22"/>
          <w:szCs w:val="22"/>
          <w:lang w:eastAsia="en-GB"/>
        </w:rPr>
        <w:lastRenderedPageBreak/>
        <w:t>Executive Summary</w:t>
      </w:r>
    </w:p>
    <w:p w14:paraId="2DE0B714" w14:textId="77777777" w:rsidR="00FD18FD" w:rsidRPr="009C6C7D" w:rsidRDefault="00FD18FD" w:rsidP="00313BD5">
      <w:pPr>
        <w:pStyle w:val="NormalWeb"/>
        <w:spacing w:line="360" w:lineRule="auto"/>
        <w:ind w:firstLine="720"/>
        <w:jc w:val="both"/>
        <w:rPr>
          <w:rFonts w:ascii="Arial" w:hAnsi="Arial" w:cs="Arial"/>
          <w:sz w:val="22"/>
          <w:szCs w:val="22"/>
        </w:rPr>
      </w:pPr>
      <w:r w:rsidRPr="009C6C7D">
        <w:rPr>
          <w:rFonts w:ascii="Arial" w:hAnsi="Arial" w:cs="Arial"/>
          <w:sz w:val="22"/>
          <w:szCs w:val="22"/>
        </w:rPr>
        <w:t>This report critically examines Amazon's change management practices, focusing o</w:t>
      </w:r>
      <w:r w:rsidR="00C87AE5" w:rsidRPr="009C6C7D">
        <w:rPr>
          <w:rFonts w:ascii="Arial" w:hAnsi="Arial" w:cs="Arial"/>
          <w:sz w:val="22"/>
          <w:szCs w:val="22"/>
        </w:rPr>
        <w:t xml:space="preserve">n a specific recent initiative, </w:t>
      </w:r>
      <w:r w:rsidRPr="009C6C7D">
        <w:rPr>
          <w:rFonts w:ascii="Arial" w:hAnsi="Arial" w:cs="Arial"/>
          <w:sz w:val="22"/>
          <w:szCs w:val="22"/>
        </w:rPr>
        <w:t>the need to shift from a conventional means of packaging towards a more sustainable one. Amazon which is giant in e-business and technology changes its operations and strategies regarding the market environment, new technologies, and competition. The knowledge of how Amazon works along with the understanding of its change process is derived from the author’s workin</w:t>
      </w:r>
      <w:r w:rsidR="00312F1D" w:rsidRPr="009C6C7D">
        <w:rPr>
          <w:rFonts w:ascii="Arial" w:hAnsi="Arial" w:cs="Arial"/>
          <w:sz w:val="22"/>
          <w:szCs w:val="22"/>
        </w:rPr>
        <w:t xml:space="preserve">g background with the company. </w:t>
      </w:r>
      <w:r w:rsidRPr="009C6C7D">
        <w:rPr>
          <w:rFonts w:ascii="Arial" w:hAnsi="Arial" w:cs="Arial"/>
          <w:sz w:val="22"/>
          <w:szCs w:val="22"/>
        </w:rPr>
        <w:t xml:space="preserve">The </w:t>
      </w:r>
      <w:r w:rsidR="001B21C2" w:rsidRPr="009C6C7D">
        <w:rPr>
          <w:rFonts w:ascii="Arial" w:hAnsi="Arial" w:cs="Arial"/>
          <w:sz w:val="22"/>
          <w:szCs w:val="22"/>
        </w:rPr>
        <w:t>aim</w:t>
      </w:r>
      <w:r w:rsidRPr="009C6C7D">
        <w:rPr>
          <w:rFonts w:ascii="Arial" w:hAnsi="Arial" w:cs="Arial"/>
          <w:sz w:val="22"/>
          <w:szCs w:val="22"/>
        </w:rPr>
        <w:t xml:space="preserve"> of this report is to review academic models of change management and leadership and assess how they apply to Amazon. The report evaluates the application and effectiveness of three prominent models: For this reason, the first comparison is made between Prosci’s ADKAR model and Kotter’s 8-step change management process as well as Lewin’s change management model. The result of the research is based on the assessment of the organization’s culture at Amazon and suggestions for the development of a change manag</w:t>
      </w:r>
      <w:r w:rsidR="004074D1" w:rsidRPr="009C6C7D">
        <w:rPr>
          <w:rFonts w:ascii="Arial" w:hAnsi="Arial" w:cs="Arial"/>
          <w:sz w:val="22"/>
          <w:szCs w:val="22"/>
        </w:rPr>
        <w:t>ement plan for future projects.</w:t>
      </w:r>
    </w:p>
    <w:p w14:paraId="20DC3B28" w14:textId="14CE0612" w:rsidR="00C85016" w:rsidRPr="009C6C7D" w:rsidRDefault="00312F1D" w:rsidP="00313BD5">
      <w:pPr>
        <w:pStyle w:val="NormalWeb"/>
        <w:spacing w:line="360" w:lineRule="auto"/>
        <w:ind w:firstLine="720"/>
        <w:jc w:val="both"/>
        <w:rPr>
          <w:rFonts w:ascii="Arial" w:hAnsi="Arial" w:cs="Arial"/>
          <w:sz w:val="22"/>
          <w:szCs w:val="22"/>
        </w:rPr>
      </w:pPr>
      <w:r w:rsidRPr="009C6C7D">
        <w:rPr>
          <w:rFonts w:ascii="Arial" w:hAnsi="Arial" w:cs="Arial"/>
          <w:sz w:val="22"/>
          <w:szCs w:val="22"/>
        </w:rPr>
        <w:t>Moreover</w:t>
      </w:r>
      <w:r w:rsidR="00A06746" w:rsidRPr="009C6C7D">
        <w:rPr>
          <w:rFonts w:ascii="Arial" w:hAnsi="Arial" w:cs="Arial"/>
          <w:sz w:val="22"/>
          <w:szCs w:val="22"/>
        </w:rPr>
        <w:t>,</w:t>
      </w:r>
      <w:r w:rsidR="00FD18FD" w:rsidRPr="009C6C7D">
        <w:rPr>
          <w:rFonts w:ascii="Arial" w:hAnsi="Arial" w:cs="Arial"/>
          <w:sz w:val="22"/>
          <w:szCs w:val="22"/>
        </w:rPr>
        <w:t xml:space="preserve"> the recommendations of the report </w:t>
      </w:r>
      <w:r w:rsidR="009C6C7D" w:rsidRPr="009C6C7D">
        <w:rPr>
          <w:rFonts w:ascii="Arial" w:hAnsi="Arial" w:cs="Arial"/>
          <w:sz w:val="22"/>
          <w:szCs w:val="22"/>
        </w:rPr>
        <w:t>are</w:t>
      </w:r>
      <w:r w:rsidR="00FD18FD" w:rsidRPr="009C6C7D">
        <w:rPr>
          <w:rFonts w:ascii="Arial" w:hAnsi="Arial" w:cs="Arial"/>
          <w:sz w:val="22"/>
          <w:szCs w:val="22"/>
        </w:rPr>
        <w:t xml:space="preserve"> the company has adopted an innovative and customer-focused change model which enhances change at Amazon. However, it has been argued that the thinking and the high pressure system of working in Amazon escalates stress and resistance to change. Thus, the report examines the strengths and the weaknesses of Amazon </w:t>
      </w:r>
      <w:r w:rsidR="000A21B0" w:rsidRPr="009C6C7D">
        <w:rPr>
          <w:rFonts w:ascii="Arial" w:hAnsi="Arial" w:cs="Arial"/>
          <w:sz w:val="22"/>
          <w:szCs w:val="22"/>
        </w:rPr>
        <w:t>whilst</w:t>
      </w:r>
      <w:r w:rsidR="00FD18FD" w:rsidRPr="009C6C7D">
        <w:rPr>
          <w:rFonts w:ascii="Arial" w:hAnsi="Arial" w:cs="Arial"/>
          <w:sz w:val="22"/>
          <w:szCs w:val="22"/>
        </w:rPr>
        <w:t xml:space="preserve"> using the </w:t>
      </w:r>
      <w:r w:rsidR="004A27EF" w:rsidRPr="009C6C7D">
        <w:rPr>
          <w:rFonts w:ascii="Arial" w:hAnsi="Arial" w:cs="Arial"/>
          <w:sz w:val="22"/>
          <w:szCs w:val="22"/>
        </w:rPr>
        <w:t xml:space="preserve">three change management models. </w:t>
      </w:r>
      <w:r w:rsidR="00356436" w:rsidRPr="009C6C7D">
        <w:rPr>
          <w:rFonts w:ascii="Arial" w:hAnsi="Arial" w:cs="Arial"/>
          <w:sz w:val="22"/>
          <w:szCs w:val="22"/>
        </w:rPr>
        <w:t>The s</w:t>
      </w:r>
      <w:r w:rsidR="00FD18FD" w:rsidRPr="009C6C7D">
        <w:rPr>
          <w:rFonts w:ascii="Arial" w:hAnsi="Arial" w:cs="Arial"/>
          <w:sz w:val="22"/>
          <w:szCs w:val="22"/>
        </w:rPr>
        <w:t xml:space="preserve">trengths </w:t>
      </w:r>
      <w:r w:rsidR="00356436" w:rsidRPr="009C6C7D">
        <w:rPr>
          <w:rFonts w:ascii="Arial" w:hAnsi="Arial" w:cs="Arial"/>
          <w:sz w:val="22"/>
          <w:szCs w:val="22"/>
        </w:rPr>
        <w:t xml:space="preserve">of this report </w:t>
      </w:r>
      <w:r w:rsidR="009C6C7D" w:rsidRPr="009C6C7D">
        <w:rPr>
          <w:rFonts w:ascii="Arial" w:hAnsi="Arial" w:cs="Arial"/>
          <w:sz w:val="22"/>
          <w:szCs w:val="22"/>
        </w:rPr>
        <w:t>have</w:t>
      </w:r>
      <w:r w:rsidR="006A3FF7" w:rsidRPr="009C6C7D">
        <w:rPr>
          <w:rFonts w:ascii="Arial" w:hAnsi="Arial" w:cs="Arial"/>
          <w:sz w:val="22"/>
          <w:szCs w:val="22"/>
        </w:rPr>
        <w:t xml:space="preserve"> </w:t>
      </w:r>
      <w:r w:rsidR="004E30C5" w:rsidRPr="009C6C7D">
        <w:rPr>
          <w:rFonts w:ascii="Arial" w:hAnsi="Arial" w:cs="Arial"/>
          <w:sz w:val="22"/>
          <w:szCs w:val="22"/>
        </w:rPr>
        <w:t xml:space="preserve">involved </w:t>
      </w:r>
      <w:r w:rsidR="00FD18FD" w:rsidRPr="009C6C7D">
        <w:rPr>
          <w:rFonts w:ascii="Arial" w:hAnsi="Arial" w:cs="Arial"/>
          <w:sz w:val="22"/>
          <w:szCs w:val="22"/>
        </w:rPr>
        <w:t xml:space="preserve">how Amazon.com used the ADKAR model in creating awareness among the employees and how the Kotter’s 8-step process helped in developing a sense of urgency and compiling the guiding coalition. </w:t>
      </w:r>
      <w:r w:rsidR="004A27EF" w:rsidRPr="009C6C7D">
        <w:rPr>
          <w:rFonts w:ascii="Arial" w:hAnsi="Arial" w:cs="Arial"/>
          <w:sz w:val="22"/>
          <w:szCs w:val="22"/>
        </w:rPr>
        <w:t>However</w:t>
      </w:r>
      <w:r w:rsidR="00FD18FD" w:rsidRPr="009C6C7D">
        <w:rPr>
          <w:rFonts w:ascii="Arial" w:hAnsi="Arial" w:cs="Arial"/>
          <w:sz w:val="22"/>
          <w:szCs w:val="22"/>
        </w:rPr>
        <w:t>, these models have a highly prescriptive structure that may be at odds with the company’s imperative to quickly adapt and change, which is the es</w:t>
      </w:r>
      <w:r w:rsidR="000A71B6" w:rsidRPr="009C6C7D">
        <w:rPr>
          <w:rFonts w:ascii="Arial" w:hAnsi="Arial" w:cs="Arial"/>
          <w:sz w:val="22"/>
          <w:szCs w:val="22"/>
        </w:rPr>
        <w:t xml:space="preserve">sence of the emergent approach. </w:t>
      </w:r>
      <w:r w:rsidR="00FD18FD" w:rsidRPr="009C6C7D">
        <w:rPr>
          <w:rFonts w:ascii="Arial" w:hAnsi="Arial" w:cs="Arial"/>
          <w:sz w:val="22"/>
          <w:szCs w:val="22"/>
        </w:rPr>
        <w:t xml:space="preserve">These implications mean that, </w:t>
      </w:r>
      <w:r w:rsidR="004F04CD" w:rsidRPr="009C6C7D">
        <w:rPr>
          <w:rFonts w:ascii="Arial" w:hAnsi="Arial" w:cs="Arial"/>
          <w:sz w:val="22"/>
          <w:szCs w:val="22"/>
        </w:rPr>
        <w:t>whilst</w:t>
      </w:r>
      <w:r w:rsidR="00FD18FD" w:rsidRPr="009C6C7D">
        <w:rPr>
          <w:rFonts w:ascii="Arial" w:hAnsi="Arial" w:cs="Arial"/>
          <w:sz w:val="22"/>
          <w:szCs w:val="22"/>
        </w:rPr>
        <w:t xml:space="preserve"> Amazon demonstrate that they are change leaders in respect of initiating and executing change, there remains possibilities for them to be even stronger the human side of change management with focus on the stress and resistance. The framework and process of change management addresses measures to address employee involvement, information sharing, and development under Amazon’s future sustainable strategies.</w:t>
      </w:r>
    </w:p>
    <w:p w14:paraId="3BD62C8C" w14:textId="77777777" w:rsidR="009D08FC" w:rsidRPr="009C6C7D" w:rsidRDefault="009D08FC" w:rsidP="00313BD5">
      <w:pPr>
        <w:spacing w:line="360" w:lineRule="auto"/>
        <w:rPr>
          <w:rFonts w:ascii="Arial" w:hAnsi="Arial" w:cs="Arial"/>
          <w:sz w:val="22"/>
          <w:szCs w:val="22"/>
          <w:lang w:eastAsia="en-GB"/>
        </w:rPr>
      </w:pPr>
      <w:r w:rsidRPr="009C6C7D">
        <w:rPr>
          <w:rFonts w:ascii="Arial" w:hAnsi="Arial" w:cs="Arial"/>
          <w:sz w:val="22"/>
          <w:szCs w:val="22"/>
          <w:lang w:eastAsia="en-GB"/>
        </w:rPr>
        <w:br w:type="page"/>
      </w:r>
    </w:p>
    <w:sdt>
      <w:sdtPr>
        <w:rPr>
          <w:rFonts w:ascii="Arial" w:eastAsiaTheme="minorHAnsi" w:hAnsi="Arial" w:cs="Arial"/>
          <w:b/>
          <w:color w:val="auto"/>
          <w:kern w:val="2"/>
          <w:sz w:val="22"/>
          <w:szCs w:val="22"/>
          <w:lang w:val="en-GB"/>
          <w14:ligatures w14:val="standardContextual"/>
        </w:rPr>
        <w:id w:val="-267782453"/>
        <w:docPartObj>
          <w:docPartGallery w:val="Table of Contents"/>
          <w:docPartUnique/>
        </w:docPartObj>
      </w:sdtPr>
      <w:sdtEndPr>
        <w:rPr>
          <w:bCs/>
          <w:noProof/>
        </w:rPr>
      </w:sdtEndPr>
      <w:sdtContent>
        <w:p w14:paraId="2277C77C" w14:textId="77777777" w:rsidR="00B217EB" w:rsidRPr="009C6C7D" w:rsidRDefault="00B217EB" w:rsidP="002F1BFD">
          <w:pPr>
            <w:pStyle w:val="TOCHeading"/>
            <w:numPr>
              <w:ilvl w:val="0"/>
              <w:numId w:val="0"/>
            </w:numPr>
            <w:spacing w:line="360" w:lineRule="auto"/>
            <w:jc w:val="center"/>
            <w:rPr>
              <w:rFonts w:ascii="Arial" w:hAnsi="Arial" w:cs="Arial"/>
              <w:b/>
              <w:color w:val="auto"/>
              <w:sz w:val="22"/>
              <w:szCs w:val="22"/>
            </w:rPr>
          </w:pPr>
          <w:r w:rsidRPr="009C6C7D">
            <w:rPr>
              <w:rFonts w:ascii="Arial" w:hAnsi="Arial" w:cs="Arial"/>
              <w:b/>
              <w:color w:val="auto"/>
              <w:sz w:val="22"/>
              <w:szCs w:val="22"/>
            </w:rPr>
            <w:t>Table of Contents</w:t>
          </w:r>
        </w:p>
        <w:p w14:paraId="682CA49B" w14:textId="6B34EA03" w:rsidR="002F1BFD" w:rsidRPr="009C6C7D" w:rsidRDefault="00B217EB" w:rsidP="002F1BFD">
          <w:pPr>
            <w:pStyle w:val="TOC1"/>
            <w:rPr>
              <w:rFonts w:ascii="Arial" w:eastAsiaTheme="minorEastAsia" w:hAnsi="Arial" w:cs="Arial"/>
              <w:noProof/>
              <w:kern w:val="0"/>
              <w:sz w:val="22"/>
              <w:szCs w:val="22"/>
              <w:lang w:eastAsia="en-GB"/>
              <w14:ligatures w14:val="none"/>
            </w:rPr>
          </w:pPr>
          <w:r w:rsidRPr="009C6C7D">
            <w:rPr>
              <w:rFonts w:ascii="Arial" w:hAnsi="Arial" w:cs="Arial"/>
              <w:sz w:val="22"/>
              <w:szCs w:val="22"/>
            </w:rPr>
            <w:fldChar w:fldCharType="begin"/>
          </w:r>
          <w:r w:rsidRPr="009C6C7D">
            <w:rPr>
              <w:rFonts w:ascii="Arial" w:hAnsi="Arial" w:cs="Arial"/>
              <w:sz w:val="22"/>
              <w:szCs w:val="22"/>
            </w:rPr>
            <w:instrText xml:space="preserve"> TOC \o "1-3" \h \z \u </w:instrText>
          </w:r>
          <w:r w:rsidRPr="009C6C7D">
            <w:rPr>
              <w:rFonts w:ascii="Arial" w:hAnsi="Arial" w:cs="Arial"/>
              <w:sz w:val="22"/>
              <w:szCs w:val="22"/>
            </w:rPr>
            <w:fldChar w:fldCharType="separate"/>
          </w:r>
          <w:hyperlink w:anchor="_Toc173952311" w:history="1">
            <w:r w:rsidR="002F1BFD" w:rsidRPr="009C6C7D">
              <w:rPr>
                <w:rStyle w:val="Hyperlink"/>
                <w:rFonts w:ascii="Arial" w:eastAsia="Times New Roman" w:hAnsi="Arial" w:cs="Arial"/>
                <w:noProof/>
                <w:sz w:val="22"/>
                <w:szCs w:val="22"/>
                <w:lang w:eastAsia="en-GB"/>
              </w:rPr>
              <w:t>Introduction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_Toc173952311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5</w:t>
            </w:r>
            <w:r w:rsidR="002F1BFD" w:rsidRPr="009C6C7D">
              <w:rPr>
                <w:rFonts w:ascii="Arial" w:hAnsi="Arial" w:cs="Arial"/>
                <w:noProof/>
                <w:webHidden/>
                <w:sz w:val="22"/>
                <w:szCs w:val="22"/>
              </w:rPr>
              <w:fldChar w:fldCharType="end"/>
            </w:r>
          </w:hyperlink>
        </w:p>
        <w:p w14:paraId="13B3AFDE" w14:textId="7855DB0E"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12" w:history="1">
            <w:r w:rsidR="002F1BFD" w:rsidRPr="009C6C7D">
              <w:rPr>
                <w:rStyle w:val="Hyperlink"/>
                <w:rFonts w:ascii="Arial" w:eastAsia="Times New Roman" w:hAnsi="Arial" w:cs="Arial"/>
                <w:noProof/>
                <w:sz w:val="22"/>
                <w:szCs w:val="22"/>
                <w:lang w:eastAsia="en-GB"/>
              </w:rPr>
              <w:t>Approaches to Managing Change</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_Toc173952312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5</w:t>
            </w:r>
            <w:r w:rsidR="002F1BFD" w:rsidRPr="009C6C7D">
              <w:rPr>
                <w:rFonts w:ascii="Arial" w:hAnsi="Arial" w:cs="Arial"/>
                <w:noProof/>
                <w:webHidden/>
                <w:sz w:val="22"/>
                <w:szCs w:val="22"/>
              </w:rPr>
              <w:fldChar w:fldCharType="end"/>
            </w:r>
          </w:hyperlink>
        </w:p>
        <w:p w14:paraId="6F6E9E27" w14:textId="6F2E5E64" w:rsidR="002F1BFD" w:rsidRPr="009C6C7D" w:rsidRDefault="00AD7F3E">
          <w:pPr>
            <w:pStyle w:val="TOC2"/>
            <w:rPr>
              <w:rFonts w:ascii="Arial" w:eastAsiaTheme="minorEastAsia" w:hAnsi="Arial" w:cs="Arial"/>
              <w:noProof/>
              <w:kern w:val="0"/>
              <w:sz w:val="22"/>
              <w:szCs w:val="22"/>
              <w:lang w:eastAsia="en-GB"/>
              <w14:ligatures w14:val="none"/>
            </w:rPr>
          </w:pPr>
          <w:hyperlink w:anchor="_Toc173952313" w:history="1">
            <w:r w:rsidR="002F1BFD" w:rsidRPr="009C6C7D">
              <w:rPr>
                <w:rStyle w:val="Hyperlink"/>
                <w:rFonts w:ascii="Arial" w:eastAsia="Times New Roman" w:hAnsi="Arial" w:cs="Arial"/>
                <w:noProof/>
                <w:sz w:val="22"/>
                <w:szCs w:val="22"/>
                <w:lang w:eastAsia="en-GB"/>
              </w:rPr>
              <w:t>Life Cycle Approach</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_Toc173952313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5</w:t>
            </w:r>
            <w:r w:rsidR="002F1BFD" w:rsidRPr="009C6C7D">
              <w:rPr>
                <w:rFonts w:ascii="Arial" w:hAnsi="Arial" w:cs="Arial"/>
                <w:noProof/>
                <w:webHidden/>
                <w:sz w:val="22"/>
                <w:szCs w:val="22"/>
              </w:rPr>
              <w:fldChar w:fldCharType="end"/>
            </w:r>
          </w:hyperlink>
        </w:p>
        <w:p w14:paraId="01B63B74" w14:textId="4187CF80" w:rsidR="002F1BFD" w:rsidRPr="009C6C7D" w:rsidRDefault="00AD7F3E">
          <w:pPr>
            <w:pStyle w:val="TOC2"/>
            <w:rPr>
              <w:rFonts w:ascii="Arial" w:eastAsiaTheme="minorEastAsia" w:hAnsi="Arial" w:cs="Arial"/>
              <w:noProof/>
              <w:kern w:val="0"/>
              <w:sz w:val="22"/>
              <w:szCs w:val="22"/>
              <w:lang w:eastAsia="en-GB"/>
              <w14:ligatures w14:val="none"/>
            </w:rPr>
          </w:pPr>
          <w:hyperlink w:anchor="_Toc173952314" w:history="1">
            <w:r w:rsidR="002F1BFD" w:rsidRPr="009C6C7D">
              <w:rPr>
                <w:rStyle w:val="Hyperlink"/>
                <w:rFonts w:ascii="Arial" w:eastAsia="Times New Roman" w:hAnsi="Arial" w:cs="Arial"/>
                <w:noProof/>
                <w:sz w:val="22"/>
                <w:szCs w:val="22"/>
                <w:lang w:eastAsia="en-GB"/>
              </w:rPr>
              <w:t>Emergent Approach</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_Toc173952314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6</w:t>
            </w:r>
            <w:r w:rsidR="002F1BFD" w:rsidRPr="009C6C7D">
              <w:rPr>
                <w:rFonts w:ascii="Arial" w:hAnsi="Arial" w:cs="Arial"/>
                <w:noProof/>
                <w:webHidden/>
                <w:sz w:val="22"/>
                <w:szCs w:val="22"/>
              </w:rPr>
              <w:fldChar w:fldCharType="end"/>
            </w:r>
          </w:hyperlink>
        </w:p>
        <w:p w14:paraId="4713793A" w14:textId="5E55F64E" w:rsidR="002F1BFD" w:rsidRPr="009C6C7D" w:rsidRDefault="00AD7F3E">
          <w:pPr>
            <w:pStyle w:val="TOC2"/>
            <w:rPr>
              <w:rFonts w:ascii="Arial" w:eastAsiaTheme="minorEastAsia" w:hAnsi="Arial" w:cs="Arial"/>
              <w:noProof/>
              <w:kern w:val="0"/>
              <w:sz w:val="22"/>
              <w:szCs w:val="22"/>
              <w:lang w:eastAsia="en-GB"/>
              <w14:ligatures w14:val="none"/>
            </w:rPr>
          </w:pPr>
          <w:hyperlink w:anchor="_Toc173952315" w:history="1">
            <w:r w:rsidR="002F1BFD" w:rsidRPr="009C6C7D">
              <w:rPr>
                <w:rStyle w:val="Hyperlink"/>
                <w:rFonts w:ascii="Arial" w:eastAsia="Times New Roman" w:hAnsi="Arial" w:cs="Arial"/>
                <w:noProof/>
                <w:sz w:val="22"/>
                <w:szCs w:val="22"/>
                <w:lang w:eastAsia="en-GB"/>
              </w:rPr>
              <w:t>Participative Approach</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_Toc173952315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6</w:t>
            </w:r>
            <w:r w:rsidR="002F1BFD" w:rsidRPr="009C6C7D">
              <w:rPr>
                <w:rFonts w:ascii="Arial" w:hAnsi="Arial" w:cs="Arial"/>
                <w:noProof/>
                <w:webHidden/>
                <w:sz w:val="22"/>
                <w:szCs w:val="22"/>
              </w:rPr>
              <w:fldChar w:fldCharType="end"/>
            </w:r>
          </w:hyperlink>
        </w:p>
        <w:p w14:paraId="511E86BB" w14:textId="29763972" w:rsidR="002F1BFD" w:rsidRPr="009C6C7D" w:rsidRDefault="00AD7F3E">
          <w:pPr>
            <w:pStyle w:val="TOC2"/>
            <w:rPr>
              <w:rFonts w:ascii="Arial" w:eastAsiaTheme="minorEastAsia" w:hAnsi="Arial" w:cs="Arial"/>
              <w:noProof/>
              <w:kern w:val="0"/>
              <w:sz w:val="22"/>
              <w:szCs w:val="22"/>
              <w:lang w:eastAsia="en-GB"/>
              <w14:ligatures w14:val="none"/>
            </w:rPr>
          </w:pPr>
          <w:hyperlink w:anchor="_Toc173952316" w:history="1">
            <w:r w:rsidR="002F1BFD" w:rsidRPr="009C6C7D">
              <w:rPr>
                <w:rStyle w:val="Hyperlink"/>
                <w:rFonts w:ascii="Arial" w:eastAsia="Times New Roman" w:hAnsi="Arial" w:cs="Arial"/>
                <w:noProof/>
                <w:sz w:val="22"/>
                <w:szCs w:val="22"/>
                <w:lang w:eastAsia="en-GB"/>
              </w:rPr>
              <w:t>Political Approach</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_Toc173952316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7</w:t>
            </w:r>
            <w:r w:rsidR="002F1BFD" w:rsidRPr="009C6C7D">
              <w:rPr>
                <w:rFonts w:ascii="Arial" w:hAnsi="Arial" w:cs="Arial"/>
                <w:noProof/>
                <w:webHidden/>
                <w:sz w:val="22"/>
                <w:szCs w:val="22"/>
              </w:rPr>
              <w:fldChar w:fldCharType="end"/>
            </w:r>
          </w:hyperlink>
        </w:p>
        <w:p w14:paraId="1B238A8E" w14:textId="3E927A40"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17" w:history="1">
            <w:r w:rsidR="002F1BFD" w:rsidRPr="009C6C7D">
              <w:rPr>
                <w:rStyle w:val="Hyperlink"/>
                <w:rFonts w:ascii="Arial" w:eastAsia="Times New Roman" w:hAnsi="Arial" w:cs="Arial"/>
                <w:noProof/>
                <w:sz w:val="22"/>
                <w:szCs w:val="22"/>
                <w:lang w:eastAsia="en-GB"/>
              </w:rPr>
              <w:t>a) Current State of the Company</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_Toc173952317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7</w:t>
            </w:r>
            <w:r w:rsidR="002F1BFD" w:rsidRPr="009C6C7D">
              <w:rPr>
                <w:rFonts w:ascii="Arial" w:hAnsi="Arial" w:cs="Arial"/>
                <w:noProof/>
                <w:webHidden/>
                <w:sz w:val="22"/>
                <w:szCs w:val="22"/>
              </w:rPr>
              <w:fldChar w:fldCharType="end"/>
            </w:r>
          </w:hyperlink>
        </w:p>
        <w:p w14:paraId="3D871C2A" w14:textId="100312B2" w:rsidR="002F1BFD" w:rsidRPr="009C6C7D" w:rsidRDefault="00AD7F3E">
          <w:pPr>
            <w:pStyle w:val="TOC2"/>
            <w:rPr>
              <w:rFonts w:ascii="Arial" w:eastAsiaTheme="minorEastAsia" w:hAnsi="Arial" w:cs="Arial"/>
              <w:noProof/>
              <w:kern w:val="0"/>
              <w:sz w:val="22"/>
              <w:szCs w:val="22"/>
              <w:lang w:eastAsia="en-GB"/>
              <w14:ligatures w14:val="none"/>
            </w:rPr>
          </w:pPr>
          <w:hyperlink w:anchor="_Toc173952318" w:history="1">
            <w:r w:rsidR="002F1BFD" w:rsidRPr="009C6C7D">
              <w:rPr>
                <w:rStyle w:val="Hyperlink"/>
                <w:rFonts w:ascii="Arial" w:hAnsi="Arial" w:cs="Arial"/>
                <w:noProof/>
                <w:sz w:val="22"/>
                <w:szCs w:val="22"/>
                <w:lang w:eastAsia="en-GB"/>
              </w:rPr>
              <w:t>PESTLE Analysis</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_Toc173952318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7</w:t>
            </w:r>
            <w:r w:rsidR="002F1BFD" w:rsidRPr="009C6C7D">
              <w:rPr>
                <w:rFonts w:ascii="Arial" w:hAnsi="Arial" w:cs="Arial"/>
                <w:noProof/>
                <w:webHidden/>
                <w:sz w:val="22"/>
                <w:szCs w:val="22"/>
              </w:rPr>
              <w:fldChar w:fldCharType="end"/>
            </w:r>
          </w:hyperlink>
        </w:p>
        <w:p w14:paraId="0350420A" w14:textId="190AADF2"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19" w:history="1">
            <w:r w:rsidR="002F1BFD" w:rsidRPr="009C6C7D">
              <w:rPr>
                <w:rStyle w:val="Hyperlink"/>
                <w:rFonts w:ascii="Arial" w:eastAsia="Times New Roman" w:hAnsi="Arial" w:cs="Arial"/>
                <w:noProof/>
                <w:sz w:val="22"/>
                <w:szCs w:val="22"/>
                <w:lang w:eastAsia="en-GB"/>
              </w:rPr>
              <w:t>b) Involvement/Relationship with the Company</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_Toc173952319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8</w:t>
            </w:r>
            <w:r w:rsidR="002F1BFD" w:rsidRPr="009C6C7D">
              <w:rPr>
                <w:rFonts w:ascii="Arial" w:hAnsi="Arial" w:cs="Arial"/>
                <w:noProof/>
                <w:webHidden/>
                <w:sz w:val="22"/>
                <w:szCs w:val="22"/>
              </w:rPr>
              <w:fldChar w:fldCharType="end"/>
            </w:r>
          </w:hyperlink>
        </w:p>
        <w:p w14:paraId="390237C0" w14:textId="6125A16B"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20" w:history="1">
            <w:r w:rsidR="002F1BFD" w:rsidRPr="009C6C7D">
              <w:rPr>
                <w:rStyle w:val="Hyperlink"/>
                <w:rFonts w:ascii="Arial" w:eastAsia="Times New Roman" w:hAnsi="Arial" w:cs="Arial"/>
                <w:noProof/>
                <w:sz w:val="22"/>
                <w:szCs w:val="22"/>
                <w:lang w:eastAsia="en-GB"/>
              </w:rPr>
              <w:t>c) Recent/Current Change Initiative</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_Toc173952320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9</w:t>
            </w:r>
            <w:r w:rsidR="002F1BFD" w:rsidRPr="009C6C7D">
              <w:rPr>
                <w:rFonts w:ascii="Arial" w:hAnsi="Arial" w:cs="Arial"/>
                <w:noProof/>
                <w:webHidden/>
                <w:sz w:val="22"/>
                <w:szCs w:val="22"/>
              </w:rPr>
              <w:fldChar w:fldCharType="end"/>
            </w:r>
          </w:hyperlink>
        </w:p>
        <w:p w14:paraId="25218A7C" w14:textId="6D07AA5D"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21" w:history="1">
            <w:r w:rsidR="002F1BFD" w:rsidRPr="009C6C7D">
              <w:rPr>
                <w:rStyle w:val="Hyperlink"/>
                <w:rFonts w:ascii="Arial" w:eastAsia="Times New Roman" w:hAnsi="Arial" w:cs="Arial"/>
                <w:noProof/>
                <w:sz w:val="22"/>
                <w:szCs w:val="22"/>
                <w:lang w:eastAsia="en-GB"/>
              </w:rPr>
              <w:t>d) Analysis of Recent History and Impact of External Changes</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_Toc173952321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9</w:t>
            </w:r>
            <w:r w:rsidR="002F1BFD" w:rsidRPr="009C6C7D">
              <w:rPr>
                <w:rFonts w:ascii="Arial" w:hAnsi="Arial" w:cs="Arial"/>
                <w:noProof/>
                <w:webHidden/>
                <w:sz w:val="22"/>
                <w:szCs w:val="22"/>
              </w:rPr>
              <w:fldChar w:fldCharType="end"/>
            </w:r>
          </w:hyperlink>
        </w:p>
        <w:p w14:paraId="12CA7757" w14:textId="093BF3DB"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22" w:history="1">
            <w:r w:rsidR="002F1BFD" w:rsidRPr="009C6C7D">
              <w:rPr>
                <w:rStyle w:val="Hyperlink"/>
                <w:rFonts w:ascii="Arial" w:eastAsia="Times New Roman" w:hAnsi="Arial" w:cs="Arial"/>
                <w:noProof/>
                <w:sz w:val="22"/>
                <w:szCs w:val="22"/>
                <w:lang w:eastAsia="en-GB"/>
              </w:rPr>
              <w:t>e) Critical Evaluation of Change Management Models</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_Toc173952322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10</w:t>
            </w:r>
            <w:r w:rsidR="002F1BFD" w:rsidRPr="009C6C7D">
              <w:rPr>
                <w:rFonts w:ascii="Arial" w:hAnsi="Arial" w:cs="Arial"/>
                <w:noProof/>
                <w:webHidden/>
                <w:sz w:val="22"/>
                <w:szCs w:val="22"/>
              </w:rPr>
              <w:fldChar w:fldCharType="end"/>
            </w:r>
          </w:hyperlink>
        </w:p>
        <w:p w14:paraId="7C50F23C" w14:textId="0C1623B6" w:rsidR="002F1BFD" w:rsidRPr="009C6C7D" w:rsidRDefault="00AD7F3E">
          <w:pPr>
            <w:pStyle w:val="TOC2"/>
            <w:rPr>
              <w:rFonts w:ascii="Arial" w:eastAsiaTheme="minorEastAsia" w:hAnsi="Arial" w:cs="Arial"/>
              <w:noProof/>
              <w:kern w:val="0"/>
              <w:sz w:val="22"/>
              <w:szCs w:val="22"/>
              <w:lang w:eastAsia="en-GB"/>
              <w14:ligatures w14:val="none"/>
            </w:rPr>
          </w:pPr>
          <w:hyperlink w:anchor="_Toc173952323" w:history="1">
            <w:r w:rsidR="002F1BFD" w:rsidRPr="009C6C7D">
              <w:rPr>
                <w:rStyle w:val="Hyperlink"/>
                <w:rFonts w:ascii="Arial" w:eastAsia="Times New Roman" w:hAnsi="Arial" w:cs="Arial"/>
                <w:noProof/>
                <w:sz w:val="22"/>
                <w:szCs w:val="22"/>
                <w:lang w:eastAsia="en-GB"/>
              </w:rPr>
              <w:t>Prosci's Change Model</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_Toc173952323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10</w:t>
            </w:r>
            <w:r w:rsidR="002F1BFD" w:rsidRPr="009C6C7D">
              <w:rPr>
                <w:rFonts w:ascii="Arial" w:hAnsi="Arial" w:cs="Arial"/>
                <w:noProof/>
                <w:webHidden/>
                <w:sz w:val="22"/>
                <w:szCs w:val="22"/>
              </w:rPr>
              <w:fldChar w:fldCharType="end"/>
            </w:r>
          </w:hyperlink>
        </w:p>
        <w:p w14:paraId="4869D963" w14:textId="5B9514D8" w:rsidR="002F1BFD" w:rsidRPr="009C6C7D" w:rsidRDefault="00AD7F3E">
          <w:pPr>
            <w:pStyle w:val="TOC2"/>
            <w:rPr>
              <w:rFonts w:ascii="Arial" w:eastAsiaTheme="minorEastAsia" w:hAnsi="Arial" w:cs="Arial"/>
              <w:noProof/>
              <w:kern w:val="0"/>
              <w:sz w:val="22"/>
              <w:szCs w:val="22"/>
              <w:lang w:eastAsia="en-GB"/>
              <w14:ligatures w14:val="none"/>
            </w:rPr>
          </w:pPr>
          <w:hyperlink w:anchor="_Toc173952324" w:history="1">
            <w:r w:rsidR="002F1BFD" w:rsidRPr="009C6C7D">
              <w:rPr>
                <w:rStyle w:val="Hyperlink"/>
                <w:rFonts w:ascii="Arial" w:eastAsia="Times New Roman" w:hAnsi="Arial" w:cs="Arial"/>
                <w:noProof/>
                <w:sz w:val="22"/>
                <w:szCs w:val="22"/>
                <w:lang w:eastAsia="en-GB"/>
              </w:rPr>
              <w:t>Kotter’s 8 Steps</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_Toc173952324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11</w:t>
            </w:r>
            <w:r w:rsidR="002F1BFD" w:rsidRPr="009C6C7D">
              <w:rPr>
                <w:rFonts w:ascii="Arial" w:hAnsi="Arial" w:cs="Arial"/>
                <w:noProof/>
                <w:webHidden/>
                <w:sz w:val="22"/>
                <w:szCs w:val="22"/>
              </w:rPr>
              <w:fldChar w:fldCharType="end"/>
            </w:r>
          </w:hyperlink>
        </w:p>
        <w:p w14:paraId="1FC592E5" w14:textId="1697FE00" w:rsidR="002F1BFD" w:rsidRPr="009C6C7D" w:rsidRDefault="00AD7F3E">
          <w:pPr>
            <w:pStyle w:val="TOC2"/>
            <w:rPr>
              <w:rFonts w:ascii="Arial" w:eastAsiaTheme="minorEastAsia" w:hAnsi="Arial" w:cs="Arial"/>
              <w:noProof/>
              <w:kern w:val="0"/>
              <w:sz w:val="22"/>
              <w:szCs w:val="22"/>
              <w:lang w:eastAsia="en-GB"/>
              <w14:ligatures w14:val="none"/>
            </w:rPr>
          </w:pPr>
          <w:hyperlink w:anchor="_Toc173952325" w:history="1">
            <w:r w:rsidR="002F1BFD" w:rsidRPr="009C6C7D">
              <w:rPr>
                <w:rStyle w:val="Hyperlink"/>
                <w:rFonts w:ascii="Arial" w:eastAsia="Times New Roman" w:hAnsi="Arial" w:cs="Arial"/>
                <w:noProof/>
                <w:sz w:val="22"/>
                <w:szCs w:val="22"/>
                <w:lang w:eastAsia="en-GB"/>
              </w:rPr>
              <w:t>Kurt Lewin’s Model</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_Toc173952325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13</w:t>
            </w:r>
            <w:r w:rsidR="002F1BFD" w:rsidRPr="009C6C7D">
              <w:rPr>
                <w:rFonts w:ascii="Arial" w:hAnsi="Arial" w:cs="Arial"/>
                <w:noProof/>
                <w:webHidden/>
                <w:sz w:val="22"/>
                <w:szCs w:val="22"/>
              </w:rPr>
              <w:fldChar w:fldCharType="end"/>
            </w:r>
          </w:hyperlink>
        </w:p>
        <w:p w14:paraId="79A10C31" w14:textId="497D9FB9" w:rsidR="002F1BFD" w:rsidRPr="009C6C7D" w:rsidRDefault="00AD7F3E">
          <w:pPr>
            <w:pStyle w:val="TOC2"/>
            <w:rPr>
              <w:rFonts w:ascii="Arial" w:eastAsiaTheme="minorEastAsia" w:hAnsi="Arial" w:cs="Arial"/>
              <w:noProof/>
              <w:kern w:val="0"/>
              <w:sz w:val="22"/>
              <w:szCs w:val="22"/>
              <w:lang w:eastAsia="en-GB"/>
              <w14:ligatures w14:val="none"/>
            </w:rPr>
          </w:pPr>
          <w:hyperlink w:anchor="_Toc173952326" w:history="1">
            <w:r w:rsidR="002F1BFD" w:rsidRPr="009C6C7D">
              <w:rPr>
                <w:rStyle w:val="Hyperlink"/>
                <w:rFonts w:ascii="Arial" w:hAnsi="Arial" w:cs="Arial"/>
                <w:noProof/>
                <w:sz w:val="22"/>
                <w:szCs w:val="22"/>
                <w:lang w:eastAsia="en-GB"/>
              </w:rPr>
              <w:t>Roles of Leaders in Change Management</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_Toc173952326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15</w:t>
            </w:r>
            <w:r w:rsidR="002F1BFD" w:rsidRPr="009C6C7D">
              <w:rPr>
                <w:rFonts w:ascii="Arial" w:hAnsi="Arial" w:cs="Arial"/>
                <w:noProof/>
                <w:webHidden/>
                <w:sz w:val="22"/>
                <w:szCs w:val="22"/>
              </w:rPr>
              <w:fldChar w:fldCharType="end"/>
            </w:r>
          </w:hyperlink>
        </w:p>
        <w:p w14:paraId="325DAC10" w14:textId="1269331C"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27" w:history="1">
            <w:r w:rsidR="002F1BFD" w:rsidRPr="009C6C7D">
              <w:rPr>
                <w:rStyle w:val="Hyperlink"/>
                <w:rFonts w:ascii="Arial" w:eastAsia="Times New Roman" w:hAnsi="Arial" w:cs="Arial"/>
                <w:noProof/>
                <w:sz w:val="22"/>
                <w:szCs w:val="22"/>
                <w:lang w:eastAsia="en-GB"/>
              </w:rPr>
              <w:t>f) Evaluation of Organisational Culture and Future Change Management Plan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_Toc173952327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16</w:t>
            </w:r>
            <w:r w:rsidR="002F1BFD" w:rsidRPr="009C6C7D">
              <w:rPr>
                <w:rFonts w:ascii="Arial" w:hAnsi="Arial" w:cs="Arial"/>
                <w:noProof/>
                <w:webHidden/>
                <w:sz w:val="22"/>
                <w:szCs w:val="22"/>
              </w:rPr>
              <w:fldChar w:fldCharType="end"/>
            </w:r>
          </w:hyperlink>
        </w:p>
        <w:p w14:paraId="4E9EA9D1" w14:textId="21D9C7B3" w:rsidR="002F1BFD" w:rsidRPr="009C6C7D" w:rsidRDefault="00AD7F3E">
          <w:pPr>
            <w:pStyle w:val="TOC2"/>
            <w:rPr>
              <w:rFonts w:ascii="Arial" w:eastAsiaTheme="minorEastAsia" w:hAnsi="Arial" w:cs="Arial"/>
              <w:noProof/>
              <w:kern w:val="0"/>
              <w:sz w:val="22"/>
              <w:szCs w:val="22"/>
              <w:lang w:eastAsia="en-GB"/>
              <w14:ligatures w14:val="none"/>
            </w:rPr>
          </w:pPr>
          <w:hyperlink w:anchor="_Toc173952328" w:history="1">
            <w:r w:rsidR="002F1BFD" w:rsidRPr="009C6C7D">
              <w:rPr>
                <w:rStyle w:val="Hyperlink"/>
                <w:rFonts w:ascii="Arial" w:eastAsia="Times New Roman" w:hAnsi="Arial" w:cs="Arial"/>
                <w:noProof/>
                <w:sz w:val="22"/>
                <w:szCs w:val="22"/>
                <w:lang w:eastAsia="en-GB"/>
              </w:rPr>
              <w:t>Change Management Plan for Amazon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_Toc173952328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16</w:t>
            </w:r>
            <w:r w:rsidR="002F1BFD" w:rsidRPr="009C6C7D">
              <w:rPr>
                <w:rFonts w:ascii="Arial" w:hAnsi="Arial" w:cs="Arial"/>
                <w:noProof/>
                <w:webHidden/>
                <w:sz w:val="22"/>
                <w:szCs w:val="22"/>
              </w:rPr>
              <w:fldChar w:fldCharType="end"/>
            </w:r>
          </w:hyperlink>
        </w:p>
        <w:p w14:paraId="37E5A61F" w14:textId="2C61C6DD" w:rsidR="002F1BFD" w:rsidRPr="009C6C7D" w:rsidRDefault="00AD7F3E">
          <w:pPr>
            <w:pStyle w:val="TOC3"/>
            <w:rPr>
              <w:rFonts w:ascii="Arial" w:eastAsiaTheme="minorEastAsia" w:hAnsi="Arial" w:cs="Arial"/>
              <w:noProof/>
              <w:kern w:val="0"/>
              <w:sz w:val="22"/>
              <w:szCs w:val="22"/>
              <w:lang w:eastAsia="en-GB"/>
              <w14:ligatures w14:val="none"/>
            </w:rPr>
          </w:pPr>
          <w:hyperlink w:anchor="_Toc173952329" w:history="1">
            <w:r w:rsidR="002F1BFD" w:rsidRPr="009C6C7D">
              <w:rPr>
                <w:rStyle w:val="Hyperlink"/>
                <w:rFonts w:ascii="Arial" w:eastAsia="Times New Roman" w:hAnsi="Arial" w:cs="Arial"/>
                <w:noProof/>
                <w:sz w:val="22"/>
                <w:szCs w:val="22"/>
                <w:lang w:eastAsia="en-GB"/>
              </w:rPr>
              <w:t>Proposed Change</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_Toc173952329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16</w:t>
            </w:r>
            <w:r w:rsidR="002F1BFD" w:rsidRPr="009C6C7D">
              <w:rPr>
                <w:rFonts w:ascii="Arial" w:hAnsi="Arial" w:cs="Arial"/>
                <w:noProof/>
                <w:webHidden/>
                <w:sz w:val="22"/>
                <w:szCs w:val="22"/>
              </w:rPr>
              <w:fldChar w:fldCharType="end"/>
            </w:r>
          </w:hyperlink>
        </w:p>
        <w:p w14:paraId="0022BC05" w14:textId="0C6DCEFF" w:rsidR="002F1BFD" w:rsidRPr="009C6C7D" w:rsidRDefault="00AD7F3E">
          <w:pPr>
            <w:pStyle w:val="TOC3"/>
            <w:rPr>
              <w:rFonts w:ascii="Arial" w:eastAsiaTheme="minorEastAsia" w:hAnsi="Arial" w:cs="Arial"/>
              <w:noProof/>
              <w:kern w:val="0"/>
              <w:sz w:val="22"/>
              <w:szCs w:val="22"/>
              <w:lang w:eastAsia="en-GB"/>
              <w14:ligatures w14:val="none"/>
            </w:rPr>
          </w:pPr>
          <w:hyperlink w:anchor="_Toc173952330" w:history="1">
            <w:r w:rsidR="002F1BFD" w:rsidRPr="009C6C7D">
              <w:rPr>
                <w:rStyle w:val="Hyperlink"/>
                <w:rFonts w:ascii="Arial" w:eastAsia="Times New Roman" w:hAnsi="Arial" w:cs="Arial"/>
                <w:noProof/>
                <w:sz w:val="22"/>
                <w:szCs w:val="22"/>
                <w:lang w:eastAsia="en-GB"/>
              </w:rPr>
              <w:t>Staff Training and Development Plan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_Toc173952330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17</w:t>
            </w:r>
            <w:r w:rsidR="002F1BFD" w:rsidRPr="009C6C7D">
              <w:rPr>
                <w:rFonts w:ascii="Arial" w:hAnsi="Arial" w:cs="Arial"/>
                <w:noProof/>
                <w:webHidden/>
                <w:sz w:val="22"/>
                <w:szCs w:val="22"/>
              </w:rPr>
              <w:fldChar w:fldCharType="end"/>
            </w:r>
          </w:hyperlink>
        </w:p>
        <w:p w14:paraId="4F93CD9A" w14:textId="0E824244" w:rsidR="002F1BFD" w:rsidRPr="009C6C7D" w:rsidRDefault="00AD7F3E">
          <w:pPr>
            <w:pStyle w:val="TOC3"/>
            <w:rPr>
              <w:rFonts w:ascii="Arial" w:eastAsiaTheme="minorEastAsia" w:hAnsi="Arial" w:cs="Arial"/>
              <w:noProof/>
              <w:kern w:val="0"/>
              <w:sz w:val="22"/>
              <w:szCs w:val="22"/>
              <w:lang w:eastAsia="en-GB"/>
              <w14:ligatures w14:val="none"/>
            </w:rPr>
          </w:pPr>
          <w:hyperlink w:anchor="_Toc173952331" w:history="1">
            <w:r w:rsidR="002F1BFD" w:rsidRPr="009C6C7D">
              <w:rPr>
                <w:rStyle w:val="Hyperlink"/>
                <w:rFonts w:ascii="Arial" w:eastAsia="Times New Roman" w:hAnsi="Arial" w:cs="Arial"/>
                <w:noProof/>
                <w:sz w:val="22"/>
                <w:szCs w:val="22"/>
                <w:lang w:eastAsia="en-GB"/>
              </w:rPr>
              <w:t>Communication Plan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_Toc173952331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17</w:t>
            </w:r>
            <w:r w:rsidR="002F1BFD" w:rsidRPr="009C6C7D">
              <w:rPr>
                <w:rFonts w:ascii="Arial" w:hAnsi="Arial" w:cs="Arial"/>
                <w:noProof/>
                <w:webHidden/>
                <w:sz w:val="22"/>
                <w:szCs w:val="22"/>
              </w:rPr>
              <w:fldChar w:fldCharType="end"/>
            </w:r>
          </w:hyperlink>
        </w:p>
        <w:p w14:paraId="74437937" w14:textId="250E5E74" w:rsidR="002F1BFD" w:rsidRPr="009C6C7D" w:rsidRDefault="00AD7F3E">
          <w:pPr>
            <w:pStyle w:val="TOC3"/>
            <w:rPr>
              <w:rFonts w:ascii="Arial" w:eastAsiaTheme="minorEastAsia" w:hAnsi="Arial" w:cs="Arial"/>
              <w:noProof/>
              <w:kern w:val="0"/>
              <w:sz w:val="22"/>
              <w:szCs w:val="22"/>
              <w:lang w:eastAsia="en-GB"/>
              <w14:ligatures w14:val="none"/>
            </w:rPr>
          </w:pPr>
          <w:hyperlink w:anchor="_Toc173952332" w:history="1">
            <w:r w:rsidR="002F1BFD" w:rsidRPr="009C6C7D">
              <w:rPr>
                <w:rStyle w:val="Hyperlink"/>
                <w:rFonts w:ascii="Arial" w:eastAsia="Times New Roman" w:hAnsi="Arial" w:cs="Arial"/>
                <w:noProof/>
                <w:sz w:val="22"/>
                <w:szCs w:val="22"/>
                <w:lang w:eastAsia="en-GB"/>
              </w:rPr>
              <w:t>Evaluation Plan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_Toc173952332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17</w:t>
            </w:r>
            <w:r w:rsidR="002F1BFD" w:rsidRPr="009C6C7D">
              <w:rPr>
                <w:rFonts w:ascii="Arial" w:hAnsi="Arial" w:cs="Arial"/>
                <w:noProof/>
                <w:webHidden/>
                <w:sz w:val="22"/>
                <w:szCs w:val="22"/>
              </w:rPr>
              <w:fldChar w:fldCharType="end"/>
            </w:r>
          </w:hyperlink>
        </w:p>
        <w:p w14:paraId="5B8E2D43" w14:textId="45EE7F41" w:rsidR="002F1BFD" w:rsidRPr="009C6C7D" w:rsidRDefault="00AD7F3E">
          <w:pPr>
            <w:pStyle w:val="TOC2"/>
            <w:rPr>
              <w:rFonts w:ascii="Arial" w:eastAsiaTheme="minorEastAsia" w:hAnsi="Arial" w:cs="Arial"/>
              <w:noProof/>
              <w:kern w:val="0"/>
              <w:sz w:val="22"/>
              <w:szCs w:val="22"/>
              <w:lang w:eastAsia="en-GB"/>
              <w14:ligatures w14:val="none"/>
            </w:rPr>
          </w:pPr>
          <w:hyperlink w:anchor="_Toc173952333" w:history="1">
            <w:r w:rsidR="002F1BFD" w:rsidRPr="009C6C7D">
              <w:rPr>
                <w:rStyle w:val="Hyperlink"/>
                <w:rFonts w:ascii="Arial" w:hAnsi="Arial" w:cs="Arial"/>
                <w:noProof/>
                <w:sz w:val="22"/>
                <w:szCs w:val="22"/>
                <w:lang w:eastAsia="en-GB"/>
              </w:rPr>
              <w:t>Balance Scorecard</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_Toc173952333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19</w:t>
            </w:r>
            <w:r w:rsidR="002F1BFD" w:rsidRPr="009C6C7D">
              <w:rPr>
                <w:rFonts w:ascii="Arial" w:hAnsi="Arial" w:cs="Arial"/>
                <w:noProof/>
                <w:webHidden/>
                <w:sz w:val="22"/>
                <w:szCs w:val="22"/>
              </w:rPr>
              <w:fldChar w:fldCharType="end"/>
            </w:r>
          </w:hyperlink>
        </w:p>
        <w:p w14:paraId="786B4DF6" w14:textId="0A573F17"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34" w:history="1">
            <w:r w:rsidR="002F1BFD" w:rsidRPr="009C6C7D">
              <w:rPr>
                <w:rStyle w:val="Hyperlink"/>
                <w:rFonts w:ascii="Arial" w:eastAsia="Times New Roman" w:hAnsi="Arial" w:cs="Arial"/>
                <w:noProof/>
                <w:sz w:val="22"/>
                <w:szCs w:val="22"/>
                <w:lang w:eastAsia="en-GB"/>
              </w:rPr>
              <w:t>Conclusion</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_Toc173952334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22</w:t>
            </w:r>
            <w:r w:rsidR="002F1BFD" w:rsidRPr="009C6C7D">
              <w:rPr>
                <w:rFonts w:ascii="Arial" w:hAnsi="Arial" w:cs="Arial"/>
                <w:noProof/>
                <w:webHidden/>
                <w:sz w:val="22"/>
                <w:szCs w:val="22"/>
              </w:rPr>
              <w:fldChar w:fldCharType="end"/>
            </w:r>
          </w:hyperlink>
        </w:p>
        <w:p w14:paraId="479AC26A" w14:textId="60DBCA68" w:rsidR="002F1BFD" w:rsidRPr="009C6C7D" w:rsidRDefault="00AD7F3E" w:rsidP="002F1BFD">
          <w:pPr>
            <w:pStyle w:val="TOC1"/>
            <w:rPr>
              <w:rFonts w:ascii="Arial" w:eastAsiaTheme="minorEastAsia" w:hAnsi="Arial" w:cs="Arial"/>
              <w:noProof/>
              <w:kern w:val="0"/>
              <w:sz w:val="22"/>
              <w:szCs w:val="22"/>
              <w:lang w:eastAsia="en-GB"/>
              <w14:ligatures w14:val="none"/>
            </w:rPr>
          </w:pPr>
          <w:hyperlink w:anchor="_Toc173952335" w:history="1">
            <w:r w:rsidR="002F1BFD" w:rsidRPr="009C6C7D">
              <w:rPr>
                <w:rStyle w:val="Hyperlink"/>
                <w:rFonts w:ascii="Arial" w:hAnsi="Arial" w:cs="Arial"/>
                <w:noProof/>
                <w:sz w:val="22"/>
                <w:szCs w:val="22"/>
              </w:rPr>
              <w:t>References</w:t>
            </w:r>
            <w:r w:rsidR="002F1BFD" w:rsidRPr="009C6C7D">
              <w:rPr>
                <w:rFonts w:ascii="Arial" w:hAnsi="Arial" w:cs="Arial"/>
                <w:noProof/>
                <w:webHidden/>
                <w:sz w:val="22"/>
                <w:szCs w:val="22"/>
              </w:rPr>
              <w:tab/>
            </w:r>
            <w:r w:rsidR="002F1BFD" w:rsidRPr="009C6C7D">
              <w:rPr>
                <w:rFonts w:ascii="Arial" w:hAnsi="Arial" w:cs="Arial"/>
                <w:noProof/>
                <w:webHidden/>
                <w:sz w:val="22"/>
                <w:szCs w:val="22"/>
              </w:rPr>
              <w:fldChar w:fldCharType="begin"/>
            </w:r>
            <w:r w:rsidR="002F1BFD" w:rsidRPr="009C6C7D">
              <w:rPr>
                <w:rFonts w:ascii="Arial" w:hAnsi="Arial" w:cs="Arial"/>
                <w:noProof/>
                <w:webHidden/>
                <w:sz w:val="22"/>
                <w:szCs w:val="22"/>
              </w:rPr>
              <w:instrText xml:space="preserve"> PAGEREF _Toc173952335 \h </w:instrText>
            </w:r>
            <w:r w:rsidR="002F1BFD" w:rsidRPr="009C6C7D">
              <w:rPr>
                <w:rFonts w:ascii="Arial" w:hAnsi="Arial" w:cs="Arial"/>
                <w:noProof/>
                <w:webHidden/>
                <w:sz w:val="22"/>
                <w:szCs w:val="22"/>
              </w:rPr>
            </w:r>
            <w:r w:rsidR="002F1BFD" w:rsidRPr="009C6C7D">
              <w:rPr>
                <w:rFonts w:ascii="Arial" w:hAnsi="Arial" w:cs="Arial"/>
                <w:noProof/>
                <w:webHidden/>
                <w:sz w:val="22"/>
                <w:szCs w:val="22"/>
              </w:rPr>
              <w:fldChar w:fldCharType="separate"/>
            </w:r>
            <w:r w:rsidR="00D1112E">
              <w:rPr>
                <w:rFonts w:ascii="Arial" w:hAnsi="Arial" w:cs="Arial"/>
                <w:noProof/>
                <w:webHidden/>
                <w:sz w:val="22"/>
                <w:szCs w:val="22"/>
              </w:rPr>
              <w:t>23</w:t>
            </w:r>
            <w:r w:rsidR="002F1BFD" w:rsidRPr="009C6C7D">
              <w:rPr>
                <w:rFonts w:ascii="Arial" w:hAnsi="Arial" w:cs="Arial"/>
                <w:noProof/>
                <w:webHidden/>
                <w:sz w:val="22"/>
                <w:szCs w:val="22"/>
              </w:rPr>
              <w:fldChar w:fldCharType="end"/>
            </w:r>
          </w:hyperlink>
        </w:p>
        <w:p w14:paraId="172133A7" w14:textId="77777777" w:rsidR="00B217EB" w:rsidRPr="009C6C7D" w:rsidRDefault="00B217EB" w:rsidP="00313BD5">
          <w:pPr>
            <w:spacing w:line="360" w:lineRule="auto"/>
            <w:rPr>
              <w:rFonts w:ascii="Arial" w:hAnsi="Arial" w:cs="Arial"/>
              <w:sz w:val="22"/>
              <w:szCs w:val="22"/>
            </w:rPr>
          </w:pPr>
          <w:r w:rsidRPr="009C6C7D">
            <w:rPr>
              <w:rFonts w:ascii="Arial" w:hAnsi="Arial" w:cs="Arial"/>
              <w:b/>
              <w:bCs/>
              <w:noProof/>
              <w:sz w:val="22"/>
              <w:szCs w:val="22"/>
            </w:rPr>
            <w:fldChar w:fldCharType="end"/>
          </w:r>
        </w:p>
      </w:sdtContent>
    </w:sdt>
    <w:p w14:paraId="6FC74AA8" w14:textId="77777777" w:rsidR="00385978" w:rsidRPr="009C6C7D" w:rsidRDefault="00385978" w:rsidP="00313BD5">
      <w:pPr>
        <w:spacing w:line="360" w:lineRule="auto"/>
        <w:ind w:firstLine="0"/>
        <w:jc w:val="left"/>
        <w:rPr>
          <w:rFonts w:ascii="Arial" w:eastAsia="Times New Roman" w:hAnsi="Arial" w:cs="Arial"/>
          <w:b/>
          <w:i/>
          <w:sz w:val="22"/>
          <w:szCs w:val="22"/>
          <w:lang w:eastAsia="en-GB"/>
        </w:rPr>
      </w:pPr>
      <w:r w:rsidRPr="009C6C7D">
        <w:rPr>
          <w:rFonts w:ascii="Arial" w:eastAsia="Times New Roman" w:hAnsi="Arial" w:cs="Arial"/>
          <w:sz w:val="22"/>
          <w:szCs w:val="22"/>
          <w:lang w:eastAsia="en-GB"/>
        </w:rPr>
        <w:br w:type="page"/>
      </w:r>
    </w:p>
    <w:p w14:paraId="4B8809B0" w14:textId="77777777" w:rsidR="00026BD8" w:rsidRPr="009C6C7D" w:rsidRDefault="00026BD8" w:rsidP="002F1BFD">
      <w:pPr>
        <w:pStyle w:val="Heading1"/>
        <w:numPr>
          <w:ilvl w:val="0"/>
          <w:numId w:val="0"/>
        </w:numPr>
        <w:spacing w:line="360" w:lineRule="auto"/>
        <w:ind w:left="432" w:hanging="432"/>
        <w:rPr>
          <w:rFonts w:ascii="Arial" w:eastAsia="Times New Roman" w:hAnsi="Arial" w:cs="Arial"/>
          <w:sz w:val="22"/>
          <w:szCs w:val="22"/>
          <w:lang w:eastAsia="en-GB"/>
        </w:rPr>
      </w:pPr>
      <w:bookmarkStart w:id="0" w:name="_Toc173952311"/>
      <w:r w:rsidRPr="009C6C7D">
        <w:rPr>
          <w:rFonts w:ascii="Arial" w:eastAsia="Times New Roman" w:hAnsi="Arial" w:cs="Arial"/>
          <w:sz w:val="22"/>
          <w:szCs w:val="22"/>
          <w:lang w:eastAsia="en-GB"/>
        </w:rPr>
        <w:lastRenderedPageBreak/>
        <w:t>Introduction</w:t>
      </w:r>
      <w:bookmarkEnd w:id="0"/>
      <w:r w:rsidRPr="009C6C7D">
        <w:rPr>
          <w:rFonts w:ascii="Arial" w:eastAsia="Times New Roman" w:hAnsi="Arial" w:cs="Arial"/>
          <w:sz w:val="22"/>
          <w:szCs w:val="22"/>
          <w:lang w:eastAsia="en-GB"/>
        </w:rPr>
        <w:t xml:space="preserve"> </w:t>
      </w:r>
    </w:p>
    <w:p w14:paraId="3CE88C1D" w14:textId="77777777" w:rsidR="00330989" w:rsidRPr="009C6C7D" w:rsidRDefault="002D5EDE" w:rsidP="00313BD5">
      <w:pPr>
        <w:spacing w:line="360" w:lineRule="auto"/>
        <w:rPr>
          <w:rFonts w:ascii="Arial" w:hAnsi="Arial" w:cs="Arial"/>
          <w:sz w:val="22"/>
          <w:szCs w:val="22"/>
        </w:rPr>
      </w:pPr>
      <w:r w:rsidRPr="009C6C7D">
        <w:rPr>
          <w:rFonts w:ascii="Arial" w:hAnsi="Arial" w:cs="Arial"/>
          <w:sz w:val="22"/>
          <w:szCs w:val="22"/>
        </w:rPr>
        <w:t>Effective leadership and management practices in the workplace are central to managing change, deploying innovation and pursuing organisational strategy</w:t>
      </w:r>
      <w:r w:rsidR="00024139" w:rsidRPr="009C6C7D">
        <w:rPr>
          <w:rFonts w:ascii="Arial" w:hAnsi="Arial" w:cs="Arial"/>
          <w:sz w:val="22"/>
          <w:szCs w:val="22"/>
        </w:rPr>
        <w:t xml:space="preserve"> </w:t>
      </w:r>
      <w:r w:rsidR="00024139" w:rsidRPr="009C6C7D">
        <w:rPr>
          <w:rFonts w:ascii="Arial" w:hAnsi="Arial" w:cs="Arial"/>
          <w:sz w:val="22"/>
          <w:szCs w:val="22"/>
          <w:shd w:val="clear" w:color="auto" w:fill="FFFFFF"/>
        </w:rPr>
        <w:t>(Jaqua and Jaqua, 2021)</w:t>
      </w:r>
      <w:r w:rsidRPr="009C6C7D">
        <w:rPr>
          <w:rFonts w:ascii="Arial" w:hAnsi="Arial" w:cs="Arial"/>
          <w:sz w:val="22"/>
          <w:szCs w:val="22"/>
        </w:rPr>
        <w:t xml:space="preserve">. Leadership entails the process of coordination and motivation of individuals </w:t>
      </w:r>
      <w:r w:rsidR="004A2B5B" w:rsidRPr="009C6C7D">
        <w:rPr>
          <w:rFonts w:ascii="Arial" w:hAnsi="Arial" w:cs="Arial"/>
          <w:sz w:val="22"/>
          <w:szCs w:val="22"/>
        </w:rPr>
        <w:t xml:space="preserve">to work towards shared goals and objectives, whilst management, on the other hand, entails the proper coordination and efficient use of available resources </w:t>
      </w:r>
      <w:r w:rsidR="00024139" w:rsidRPr="009C6C7D">
        <w:rPr>
          <w:rFonts w:ascii="Arial" w:hAnsi="Arial" w:cs="Arial"/>
          <w:sz w:val="22"/>
          <w:szCs w:val="22"/>
          <w:shd w:val="clear" w:color="auto" w:fill="FFFFFF"/>
        </w:rPr>
        <w:t>(Kovalenko and Kovalenko, 2020)</w:t>
      </w:r>
      <w:r w:rsidRPr="009C6C7D">
        <w:rPr>
          <w:rFonts w:ascii="Arial" w:hAnsi="Arial" w:cs="Arial"/>
          <w:sz w:val="22"/>
          <w:szCs w:val="22"/>
        </w:rPr>
        <w:t xml:space="preserve">. Consequently, the </w:t>
      </w:r>
      <w:r w:rsidR="004A2B5B" w:rsidRPr="009C6C7D">
        <w:rPr>
          <w:rFonts w:ascii="Arial" w:hAnsi="Arial" w:cs="Arial"/>
          <w:sz w:val="22"/>
          <w:szCs w:val="22"/>
        </w:rPr>
        <w:t>organisation</w:t>
      </w:r>
      <w:r w:rsidRPr="009C6C7D">
        <w:rPr>
          <w:rFonts w:ascii="Arial" w:hAnsi="Arial" w:cs="Arial"/>
          <w:sz w:val="22"/>
          <w:szCs w:val="22"/>
        </w:rPr>
        <w:t xml:space="preserve"> of focus for this report is Amazon, a leading and innovative e-commerce and technology firm globally. The report will also examine change management strategies that </w:t>
      </w:r>
      <w:r w:rsidR="004A2B5B" w:rsidRPr="009C6C7D">
        <w:rPr>
          <w:rFonts w:ascii="Arial" w:hAnsi="Arial" w:cs="Arial"/>
          <w:sz w:val="22"/>
          <w:szCs w:val="22"/>
        </w:rPr>
        <w:t>Amazon will use</w:t>
      </w:r>
      <w:r w:rsidRPr="009C6C7D">
        <w:rPr>
          <w:rFonts w:ascii="Arial" w:hAnsi="Arial" w:cs="Arial"/>
          <w:sz w:val="22"/>
          <w:szCs w:val="22"/>
        </w:rPr>
        <w:t xml:space="preserve"> based on leadership and management tenets. Amazon started selling books in 1994 and is currently a multinational online behemoth offering the epitome of consumer goods and services</w:t>
      </w:r>
      <w:r w:rsidR="004A2B5B" w:rsidRPr="009C6C7D">
        <w:rPr>
          <w:rFonts w:ascii="Arial" w:hAnsi="Arial" w:cs="Arial"/>
          <w:sz w:val="22"/>
          <w:szCs w:val="22"/>
        </w:rPr>
        <w:t xml:space="preserve">, including a cloud computing segment known as Amazon Web Services (AWS), as well as </w:t>
      </w:r>
      <w:r w:rsidRPr="009C6C7D">
        <w:rPr>
          <w:rFonts w:ascii="Arial" w:hAnsi="Arial" w:cs="Arial"/>
          <w:sz w:val="22"/>
          <w:szCs w:val="22"/>
        </w:rPr>
        <w:t>digital media and artificial intelligence business.</w:t>
      </w:r>
    </w:p>
    <w:p w14:paraId="405412F2" w14:textId="77777777" w:rsidR="005E204B" w:rsidRPr="009C6C7D" w:rsidRDefault="004A2B5B" w:rsidP="00313BD5">
      <w:pPr>
        <w:spacing w:line="360" w:lineRule="auto"/>
        <w:rPr>
          <w:rFonts w:ascii="Arial" w:hAnsi="Arial" w:cs="Arial"/>
          <w:sz w:val="22"/>
          <w:szCs w:val="22"/>
        </w:rPr>
      </w:pPr>
      <w:r w:rsidRPr="009C6C7D">
        <w:rPr>
          <w:rFonts w:ascii="Arial" w:hAnsi="Arial" w:cs="Arial"/>
          <w:sz w:val="22"/>
          <w:szCs w:val="22"/>
        </w:rPr>
        <w:t>This report aims</w:t>
      </w:r>
      <w:r w:rsidR="002D5EDE" w:rsidRPr="009C6C7D">
        <w:rPr>
          <w:rFonts w:ascii="Arial" w:hAnsi="Arial" w:cs="Arial"/>
          <w:sz w:val="22"/>
          <w:szCs w:val="22"/>
        </w:rPr>
        <w:t xml:space="preserve"> to critically evaluate Amazon’s change management process based on a particular recent improvement agenda. In this report, the change management issues are discussed through the lens of </w:t>
      </w:r>
      <w:r w:rsidRPr="009C6C7D">
        <w:rPr>
          <w:rFonts w:ascii="Arial" w:hAnsi="Arial" w:cs="Arial"/>
          <w:sz w:val="22"/>
          <w:szCs w:val="22"/>
        </w:rPr>
        <w:t xml:space="preserve">the </w:t>
      </w:r>
      <w:r w:rsidR="002D5EDE" w:rsidRPr="009C6C7D">
        <w:rPr>
          <w:rFonts w:ascii="Arial" w:hAnsi="Arial" w:cs="Arial"/>
          <w:sz w:val="22"/>
          <w:szCs w:val="22"/>
        </w:rPr>
        <w:t>university’s academic change management</w:t>
      </w:r>
      <w:r w:rsidRPr="009C6C7D">
        <w:rPr>
          <w:rFonts w:ascii="Arial" w:hAnsi="Arial" w:cs="Arial"/>
          <w:sz w:val="22"/>
          <w:szCs w:val="22"/>
        </w:rPr>
        <w:t>,</w:t>
      </w:r>
      <w:r w:rsidR="002D5EDE" w:rsidRPr="009C6C7D">
        <w:rPr>
          <w:rFonts w:ascii="Arial" w:hAnsi="Arial" w:cs="Arial"/>
          <w:sz w:val="22"/>
          <w:szCs w:val="22"/>
        </w:rPr>
        <w:t xml:space="preserve"> as well as leadership models</w:t>
      </w:r>
      <w:r w:rsidRPr="009C6C7D">
        <w:rPr>
          <w:rFonts w:ascii="Arial" w:hAnsi="Arial" w:cs="Arial"/>
          <w:sz w:val="22"/>
          <w:szCs w:val="22"/>
        </w:rPr>
        <w:t>, and recommendations for future change are outlined</w:t>
      </w:r>
      <w:r w:rsidR="002D5EDE" w:rsidRPr="009C6C7D">
        <w:rPr>
          <w:rFonts w:ascii="Arial" w:hAnsi="Arial" w:cs="Arial"/>
          <w:sz w:val="22"/>
          <w:szCs w:val="22"/>
        </w:rPr>
        <w:t xml:space="preserve">. The findings of this analysis </w:t>
      </w:r>
      <w:r w:rsidRPr="009C6C7D">
        <w:rPr>
          <w:rFonts w:ascii="Arial" w:hAnsi="Arial" w:cs="Arial"/>
          <w:sz w:val="22"/>
          <w:szCs w:val="22"/>
        </w:rPr>
        <w:t>are</w:t>
      </w:r>
      <w:r w:rsidR="002D5EDE" w:rsidRPr="009C6C7D">
        <w:rPr>
          <w:rFonts w:ascii="Arial" w:hAnsi="Arial" w:cs="Arial"/>
          <w:sz w:val="22"/>
          <w:szCs w:val="22"/>
        </w:rPr>
        <w:t xml:space="preserve"> going to consider frameworks like the ADKAR by Prosci, Kotter’s 8-step change process, and the change management model by Lewin to determine how well they would work in the case of Amazon. Further, recommendations regarding the effect of the </w:t>
      </w:r>
      <w:r w:rsidRPr="009C6C7D">
        <w:rPr>
          <w:rFonts w:ascii="Arial" w:hAnsi="Arial" w:cs="Arial"/>
          <w:sz w:val="22"/>
          <w:szCs w:val="22"/>
        </w:rPr>
        <w:t>organisation’s</w:t>
      </w:r>
      <w:r w:rsidR="002D5EDE" w:rsidRPr="009C6C7D">
        <w:rPr>
          <w:rFonts w:ascii="Arial" w:hAnsi="Arial" w:cs="Arial"/>
          <w:sz w:val="22"/>
          <w:szCs w:val="22"/>
        </w:rPr>
        <w:t xml:space="preserve"> culture on change implementations and the subsequent plan of change </w:t>
      </w:r>
      <w:r w:rsidRPr="009C6C7D">
        <w:rPr>
          <w:rFonts w:ascii="Arial" w:hAnsi="Arial" w:cs="Arial"/>
          <w:sz w:val="22"/>
          <w:szCs w:val="22"/>
        </w:rPr>
        <w:t>will</w:t>
      </w:r>
      <w:r w:rsidR="002D5EDE" w:rsidRPr="009C6C7D">
        <w:rPr>
          <w:rFonts w:ascii="Arial" w:hAnsi="Arial" w:cs="Arial"/>
          <w:sz w:val="22"/>
          <w:szCs w:val="22"/>
        </w:rPr>
        <w:t xml:space="preserve"> be included in the report.</w:t>
      </w:r>
    </w:p>
    <w:p w14:paraId="7467A2A8" w14:textId="77777777" w:rsidR="002A2AEE" w:rsidRPr="009C6C7D" w:rsidRDefault="002A2AEE" w:rsidP="00313BD5">
      <w:pPr>
        <w:pStyle w:val="Heading1"/>
        <w:numPr>
          <w:ilvl w:val="0"/>
          <w:numId w:val="0"/>
        </w:numPr>
        <w:spacing w:line="360" w:lineRule="auto"/>
        <w:rPr>
          <w:rFonts w:ascii="Arial" w:eastAsia="Times New Roman" w:hAnsi="Arial" w:cs="Arial"/>
          <w:sz w:val="22"/>
          <w:szCs w:val="22"/>
          <w:lang w:eastAsia="en-GB"/>
        </w:rPr>
      </w:pPr>
      <w:bookmarkStart w:id="1" w:name="_Toc173952312"/>
      <w:r w:rsidRPr="009C6C7D">
        <w:rPr>
          <w:rFonts w:ascii="Arial" w:eastAsia="Times New Roman" w:hAnsi="Arial" w:cs="Arial"/>
          <w:sz w:val="22"/>
          <w:szCs w:val="22"/>
          <w:lang w:eastAsia="en-GB"/>
        </w:rPr>
        <w:t>Approaches to Managing Change</w:t>
      </w:r>
      <w:bookmarkEnd w:id="1"/>
      <w:r w:rsidRPr="009C6C7D">
        <w:rPr>
          <w:rFonts w:ascii="Arial" w:eastAsia="Times New Roman" w:hAnsi="Arial" w:cs="Arial"/>
          <w:sz w:val="22"/>
          <w:szCs w:val="22"/>
          <w:lang w:eastAsia="en-GB"/>
        </w:rPr>
        <w:t xml:space="preserve"> </w:t>
      </w:r>
    </w:p>
    <w:p w14:paraId="46D7F194" w14:textId="77777777" w:rsidR="002A2AEE" w:rsidRPr="009C6C7D" w:rsidRDefault="002A2AEE" w:rsidP="00313BD5">
      <w:pPr>
        <w:pStyle w:val="Heading2"/>
        <w:rPr>
          <w:rFonts w:ascii="Arial" w:eastAsia="Times New Roman" w:hAnsi="Arial" w:cs="Arial"/>
          <w:sz w:val="22"/>
          <w:szCs w:val="22"/>
          <w:lang w:eastAsia="en-GB"/>
        </w:rPr>
      </w:pPr>
      <w:bookmarkStart w:id="2" w:name="_Toc173952313"/>
      <w:r w:rsidRPr="009C6C7D">
        <w:rPr>
          <w:rFonts w:ascii="Arial" w:eastAsia="Times New Roman" w:hAnsi="Arial" w:cs="Arial"/>
          <w:sz w:val="22"/>
          <w:szCs w:val="22"/>
          <w:lang w:eastAsia="en-GB"/>
        </w:rPr>
        <w:t>Life Cycle Approach</w:t>
      </w:r>
      <w:bookmarkEnd w:id="2"/>
      <w:r w:rsidRPr="009C6C7D">
        <w:rPr>
          <w:rFonts w:ascii="Arial" w:eastAsia="Times New Roman" w:hAnsi="Arial" w:cs="Arial"/>
          <w:sz w:val="22"/>
          <w:szCs w:val="22"/>
          <w:lang w:eastAsia="en-GB"/>
        </w:rPr>
        <w:t xml:space="preserve"> </w:t>
      </w:r>
    </w:p>
    <w:p w14:paraId="655B9FFE" w14:textId="77777777" w:rsidR="002A2AEE" w:rsidRPr="009C6C7D" w:rsidRDefault="002A2AE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life cycle approach to managing change views change as a sequential process consisting of distinct phases: They also organise projects according to the five phases, which are initiation, planning, execution, monitoring and control, and closure </w:t>
      </w:r>
      <w:r w:rsidRPr="009C6C7D">
        <w:rPr>
          <w:rFonts w:ascii="Arial" w:hAnsi="Arial" w:cs="Arial"/>
          <w:sz w:val="22"/>
          <w:szCs w:val="22"/>
          <w:shd w:val="clear" w:color="auto" w:fill="FFFFFF"/>
        </w:rPr>
        <w:t>(Jaqua and Jaqua, 2021)</w:t>
      </w:r>
      <w:r w:rsidRPr="009C6C7D">
        <w:rPr>
          <w:rFonts w:ascii="Arial" w:hAnsi="Arial" w:cs="Arial"/>
          <w:sz w:val="22"/>
          <w:szCs w:val="22"/>
          <w:lang w:eastAsia="en-GB"/>
        </w:rPr>
        <w:t xml:space="preserve">. As for Amazon, this strategy was observed during the launch of the drone delivery service Prime Air. Firstly, the initiation phase was in response to the perceived need for last-mile delivery to be innovated with the aim of improving customers’ experience and shortening delivery times </w:t>
      </w:r>
      <w:r w:rsidRPr="009C6C7D">
        <w:rPr>
          <w:rFonts w:ascii="Arial" w:hAnsi="Arial" w:cs="Arial"/>
          <w:sz w:val="22"/>
          <w:szCs w:val="22"/>
          <w:shd w:val="clear" w:color="auto" w:fill="FFFFFF"/>
        </w:rPr>
        <w:t>(Kovalenko and Kovalenko, 2020)</w:t>
      </w:r>
      <w:r w:rsidRPr="009C6C7D">
        <w:rPr>
          <w:rFonts w:ascii="Arial" w:hAnsi="Arial" w:cs="Arial"/>
          <w:sz w:val="22"/>
          <w:szCs w:val="22"/>
          <w:lang w:eastAsia="en-GB"/>
        </w:rPr>
        <w:t xml:space="preserve">. Secondly, within the planning phase, Amazon established specific plans for how it would implement the technology, the resources that it would need to appease, and the time necessary for attaining all necessary approvals. Thirdly, that is why the execution period was dedicated to the implementation of the project with an emphasis on the </w:t>
      </w:r>
      <w:r w:rsidRPr="009C6C7D">
        <w:rPr>
          <w:rFonts w:ascii="Arial" w:hAnsi="Arial" w:cs="Arial"/>
          <w:sz w:val="22"/>
          <w:szCs w:val="22"/>
          <w:lang w:eastAsia="en-GB"/>
        </w:rPr>
        <w:lastRenderedPageBreak/>
        <w:t xml:space="preserve">drone delivery service </w:t>
      </w:r>
      <w:r w:rsidRPr="009C6C7D">
        <w:rPr>
          <w:rFonts w:ascii="Arial" w:hAnsi="Arial" w:cs="Arial"/>
          <w:sz w:val="22"/>
          <w:szCs w:val="22"/>
          <w:shd w:val="clear" w:color="auto" w:fill="FFFFFF"/>
        </w:rPr>
        <w:t>(Barth-Obi, 2022)</w:t>
      </w:r>
      <w:r w:rsidRPr="009C6C7D">
        <w:rPr>
          <w:rFonts w:ascii="Arial" w:hAnsi="Arial" w:cs="Arial"/>
          <w:sz w:val="22"/>
          <w:szCs w:val="22"/>
          <w:lang w:eastAsia="en-GB"/>
        </w:rPr>
        <w:t xml:space="preserve">. Fourthly, the implementation phase involved assessing the consequences and incorporating the new service into Amazon’s supply chain system. Such an approach served as a clear structure that helped maintain the consistency of the critical principles throughout the process of implementation, which is crucial for a significant and hardly foreseeable project, facilitating effective management of its implementation at Amazon </w:t>
      </w:r>
      <w:r w:rsidRPr="009C6C7D">
        <w:rPr>
          <w:rFonts w:ascii="Arial" w:hAnsi="Arial" w:cs="Arial"/>
          <w:sz w:val="22"/>
          <w:szCs w:val="22"/>
          <w:shd w:val="clear" w:color="auto" w:fill="FFFFFF"/>
        </w:rPr>
        <w:t>(Fisher et al., 2020)</w:t>
      </w:r>
      <w:r w:rsidRPr="009C6C7D">
        <w:rPr>
          <w:rFonts w:ascii="Arial" w:hAnsi="Arial" w:cs="Arial"/>
          <w:sz w:val="22"/>
          <w:szCs w:val="22"/>
          <w:lang w:eastAsia="en-GB"/>
        </w:rPr>
        <w:t>.</w:t>
      </w:r>
    </w:p>
    <w:p w14:paraId="0715BC54" w14:textId="77777777" w:rsidR="002A2AEE" w:rsidRPr="009C6C7D" w:rsidRDefault="002A2AEE" w:rsidP="00313BD5">
      <w:pPr>
        <w:pStyle w:val="Heading2"/>
        <w:rPr>
          <w:rFonts w:ascii="Arial" w:eastAsia="Times New Roman" w:hAnsi="Arial" w:cs="Arial"/>
          <w:sz w:val="22"/>
          <w:szCs w:val="22"/>
          <w:lang w:eastAsia="en-GB"/>
        </w:rPr>
      </w:pPr>
      <w:bookmarkStart w:id="3" w:name="_Toc173952314"/>
      <w:r w:rsidRPr="009C6C7D">
        <w:rPr>
          <w:rFonts w:ascii="Arial" w:eastAsia="Times New Roman" w:hAnsi="Arial" w:cs="Arial"/>
          <w:sz w:val="22"/>
          <w:szCs w:val="22"/>
          <w:lang w:eastAsia="en-GB"/>
        </w:rPr>
        <w:t>Emergent Approach</w:t>
      </w:r>
      <w:bookmarkEnd w:id="3"/>
      <w:r w:rsidRPr="009C6C7D">
        <w:rPr>
          <w:rFonts w:ascii="Arial" w:eastAsia="Times New Roman" w:hAnsi="Arial" w:cs="Arial"/>
          <w:sz w:val="22"/>
          <w:szCs w:val="22"/>
          <w:lang w:eastAsia="en-GB"/>
        </w:rPr>
        <w:t xml:space="preserve"> </w:t>
      </w:r>
    </w:p>
    <w:p w14:paraId="67E688F4" w14:textId="77777777" w:rsidR="002A2AEE" w:rsidRPr="009C6C7D" w:rsidRDefault="002A2AE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emergent approach to managing change states that change is a reciprocal, irregular process that is inherent in an organisation </w:t>
      </w:r>
      <w:r w:rsidRPr="009C6C7D">
        <w:rPr>
          <w:rFonts w:ascii="Arial" w:hAnsi="Arial" w:cs="Arial"/>
          <w:sz w:val="22"/>
          <w:szCs w:val="22"/>
          <w:shd w:val="clear" w:color="auto" w:fill="FFFFFF"/>
        </w:rPr>
        <w:t>(Eriksson and Djoweini, 2020)</w:t>
      </w:r>
      <w:r w:rsidRPr="009C6C7D">
        <w:rPr>
          <w:rFonts w:ascii="Arial" w:hAnsi="Arial" w:cs="Arial"/>
          <w:sz w:val="22"/>
          <w:szCs w:val="22"/>
          <w:lang w:eastAsia="en-GB"/>
        </w:rPr>
        <w:t xml:space="preserve">. It is most appropriate here at Amazon due to the company’s fluidity and fast-changing nature. For example, Amazon’s Alexa voice assistant started as a new product that was corrected as it was adopted by customers and developed within the company as marketers developed new ways to apply the technology </w:t>
      </w:r>
      <w:r w:rsidRPr="009C6C7D">
        <w:rPr>
          <w:rFonts w:ascii="Arial" w:hAnsi="Arial" w:cs="Arial"/>
          <w:sz w:val="22"/>
          <w:szCs w:val="22"/>
          <w:shd w:val="clear" w:color="auto" w:fill="FFFFFF"/>
        </w:rPr>
        <w:t>(Yu et al., 2022)</w:t>
      </w:r>
      <w:r w:rsidRPr="009C6C7D">
        <w:rPr>
          <w:rFonts w:ascii="Arial" w:hAnsi="Arial" w:cs="Arial"/>
          <w:sz w:val="22"/>
          <w:szCs w:val="22"/>
          <w:lang w:eastAsia="en-GB"/>
        </w:rPr>
        <w:t xml:space="preserve">. Amazon did not pay much attention to following a planned structure but let the product develop according to the shifts in technological advancement and customer demands. Such flexibility was the case for Amazon because it allowed a fast response to new opportunities, enhanced Alexa’s features, and evaded competitors </w:t>
      </w:r>
      <w:r w:rsidRPr="009C6C7D">
        <w:rPr>
          <w:rFonts w:ascii="Arial" w:hAnsi="Arial" w:cs="Arial"/>
          <w:sz w:val="22"/>
          <w:szCs w:val="22"/>
          <w:shd w:val="clear" w:color="auto" w:fill="FFFFFF"/>
        </w:rPr>
        <w:t>(Carel, 2022)</w:t>
      </w:r>
      <w:r w:rsidRPr="009C6C7D">
        <w:rPr>
          <w:rFonts w:ascii="Arial" w:hAnsi="Arial" w:cs="Arial"/>
          <w:sz w:val="22"/>
          <w:szCs w:val="22"/>
          <w:lang w:eastAsia="en-GB"/>
        </w:rPr>
        <w:t xml:space="preserve">. The idea of flexibility is also essential, as each of Amazon’s industries is notorious for evolving technologies as well as customer behaviour that requires an appropriate reaction from a company </w:t>
      </w:r>
      <w:r w:rsidRPr="009C6C7D">
        <w:rPr>
          <w:rFonts w:ascii="Arial" w:hAnsi="Arial" w:cs="Arial"/>
          <w:sz w:val="22"/>
          <w:szCs w:val="22"/>
          <w:shd w:val="clear" w:color="auto" w:fill="FFFFFF"/>
        </w:rPr>
        <w:t>(Acker, 2021)</w:t>
      </w:r>
      <w:r w:rsidRPr="009C6C7D">
        <w:rPr>
          <w:rFonts w:ascii="Arial" w:hAnsi="Arial" w:cs="Arial"/>
          <w:sz w:val="22"/>
          <w:szCs w:val="22"/>
          <w:lang w:eastAsia="en-GB"/>
        </w:rPr>
        <w:t>.</w:t>
      </w:r>
    </w:p>
    <w:p w14:paraId="1220D973" w14:textId="77777777" w:rsidR="002A2AEE" w:rsidRPr="009C6C7D" w:rsidRDefault="002A2AEE" w:rsidP="00313BD5">
      <w:pPr>
        <w:pStyle w:val="Heading2"/>
        <w:rPr>
          <w:rFonts w:ascii="Arial" w:eastAsia="Times New Roman" w:hAnsi="Arial" w:cs="Arial"/>
          <w:sz w:val="22"/>
          <w:szCs w:val="22"/>
          <w:lang w:eastAsia="en-GB"/>
        </w:rPr>
      </w:pPr>
      <w:bookmarkStart w:id="4" w:name="_Toc173952315"/>
      <w:r w:rsidRPr="009C6C7D">
        <w:rPr>
          <w:rFonts w:ascii="Arial" w:eastAsia="Times New Roman" w:hAnsi="Arial" w:cs="Arial"/>
          <w:sz w:val="22"/>
          <w:szCs w:val="22"/>
          <w:lang w:eastAsia="en-GB"/>
        </w:rPr>
        <w:t>Participative Approach</w:t>
      </w:r>
      <w:bookmarkEnd w:id="4"/>
      <w:r w:rsidRPr="009C6C7D">
        <w:rPr>
          <w:rFonts w:ascii="Arial" w:eastAsia="Times New Roman" w:hAnsi="Arial" w:cs="Arial"/>
          <w:sz w:val="22"/>
          <w:szCs w:val="22"/>
          <w:lang w:eastAsia="en-GB"/>
        </w:rPr>
        <w:t xml:space="preserve"> </w:t>
      </w:r>
    </w:p>
    <w:p w14:paraId="1142DE55" w14:textId="75DAE064" w:rsidR="002A2AEE" w:rsidRPr="009C6C7D" w:rsidRDefault="002A2AE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participative approach of change management entails the active involvement of the employee community throughout the process </w:t>
      </w:r>
      <w:r w:rsidRPr="009C6C7D">
        <w:rPr>
          <w:rFonts w:ascii="Arial" w:hAnsi="Arial" w:cs="Arial"/>
          <w:sz w:val="22"/>
          <w:szCs w:val="22"/>
          <w:shd w:val="clear" w:color="auto" w:fill="FFFFFF"/>
        </w:rPr>
        <w:t>(Kovalenko and Kovalenko, 2020)</w:t>
      </w:r>
      <w:r w:rsidRPr="009C6C7D">
        <w:rPr>
          <w:rFonts w:ascii="Arial" w:hAnsi="Arial" w:cs="Arial"/>
          <w:sz w:val="22"/>
          <w:szCs w:val="22"/>
          <w:lang w:eastAsia="en-GB"/>
        </w:rPr>
        <w:t xml:space="preserve">. This strategy is commonly used by Amazon, for instance, to create a culture of </w:t>
      </w:r>
      <w:r w:rsidR="009C6C7D" w:rsidRPr="009C6C7D">
        <w:rPr>
          <w:rFonts w:ascii="Arial" w:hAnsi="Arial" w:cs="Arial"/>
          <w:sz w:val="22"/>
          <w:szCs w:val="22"/>
          <w:lang w:eastAsia="en-GB"/>
        </w:rPr>
        <w:t>stakeholder ship</w:t>
      </w:r>
      <w:r w:rsidRPr="009C6C7D">
        <w:rPr>
          <w:rFonts w:ascii="Arial" w:hAnsi="Arial" w:cs="Arial"/>
          <w:sz w:val="22"/>
          <w:szCs w:val="22"/>
          <w:lang w:eastAsia="en-GB"/>
        </w:rPr>
        <w:t xml:space="preserve"> among employees. For instance, when introducing the go-store, a cashier-less store system involved cross-functional teams, mainly from the technology section, operations, and the retailing section </w:t>
      </w:r>
      <w:r w:rsidRPr="009C6C7D">
        <w:rPr>
          <w:rFonts w:ascii="Arial" w:hAnsi="Arial" w:cs="Arial"/>
          <w:sz w:val="22"/>
          <w:szCs w:val="22"/>
          <w:shd w:val="clear" w:color="auto" w:fill="FFFFFF"/>
        </w:rPr>
        <w:t>(Miller and Miller, 2020)</w:t>
      </w:r>
      <w:r w:rsidRPr="009C6C7D">
        <w:rPr>
          <w:rFonts w:ascii="Arial" w:hAnsi="Arial" w:cs="Arial"/>
          <w:sz w:val="22"/>
          <w:szCs w:val="22"/>
          <w:lang w:eastAsia="en-GB"/>
        </w:rPr>
        <w:t xml:space="preserve">. The pilot sample for the study included employees from the organisation, and during the development of the survey and the pilot, employees’ suggestions and comments were encouraged and incorporated. This engagement provided the people with an understanding they could not attain otherwise, thus decreasing the overall resistance to the new format of the retail business </w:t>
      </w:r>
      <w:r w:rsidRPr="009C6C7D">
        <w:rPr>
          <w:rFonts w:ascii="Arial" w:hAnsi="Arial" w:cs="Arial"/>
          <w:sz w:val="22"/>
          <w:szCs w:val="22"/>
          <w:shd w:val="clear" w:color="auto" w:fill="FFFFFF"/>
        </w:rPr>
        <w:t>(Carel, 2022)</w:t>
      </w:r>
      <w:r w:rsidRPr="009C6C7D">
        <w:rPr>
          <w:rFonts w:ascii="Arial" w:hAnsi="Arial" w:cs="Arial"/>
          <w:sz w:val="22"/>
          <w:szCs w:val="22"/>
          <w:lang w:eastAsia="en-GB"/>
        </w:rPr>
        <w:t xml:space="preserve">. Instead of relying on its top executives, Amazon tapped on the employees to give their input during the decision-making process and implementation; this aspect of the Amazon project utilised what is known as collective intelligence, which was vital in view of the technicality of the project </w:t>
      </w:r>
      <w:r w:rsidRPr="009C6C7D">
        <w:rPr>
          <w:rFonts w:ascii="Arial" w:hAnsi="Arial" w:cs="Arial"/>
          <w:sz w:val="22"/>
          <w:szCs w:val="22"/>
          <w:shd w:val="clear" w:color="auto" w:fill="FFFFFF"/>
        </w:rPr>
        <w:t>(Acker, 2021)</w:t>
      </w:r>
      <w:r w:rsidRPr="009C6C7D">
        <w:rPr>
          <w:rFonts w:ascii="Arial" w:hAnsi="Arial" w:cs="Arial"/>
          <w:sz w:val="22"/>
          <w:szCs w:val="22"/>
          <w:lang w:eastAsia="en-GB"/>
        </w:rPr>
        <w:t>.</w:t>
      </w:r>
    </w:p>
    <w:p w14:paraId="4D581647" w14:textId="77777777" w:rsidR="002A2AEE" w:rsidRPr="009C6C7D" w:rsidRDefault="002A2AEE" w:rsidP="00313BD5">
      <w:pPr>
        <w:pStyle w:val="Heading2"/>
        <w:rPr>
          <w:rFonts w:ascii="Arial" w:eastAsia="Times New Roman" w:hAnsi="Arial" w:cs="Arial"/>
          <w:sz w:val="22"/>
          <w:szCs w:val="22"/>
          <w:lang w:eastAsia="en-GB"/>
        </w:rPr>
      </w:pPr>
      <w:bookmarkStart w:id="5" w:name="_Toc173952316"/>
      <w:r w:rsidRPr="009C6C7D">
        <w:rPr>
          <w:rFonts w:ascii="Arial" w:eastAsia="Times New Roman" w:hAnsi="Arial" w:cs="Arial"/>
          <w:sz w:val="22"/>
          <w:szCs w:val="22"/>
          <w:lang w:eastAsia="en-GB"/>
        </w:rPr>
        <w:lastRenderedPageBreak/>
        <w:t>Political Approach</w:t>
      </w:r>
      <w:bookmarkEnd w:id="5"/>
      <w:r w:rsidRPr="009C6C7D">
        <w:rPr>
          <w:rFonts w:ascii="Arial" w:eastAsia="Times New Roman" w:hAnsi="Arial" w:cs="Arial"/>
          <w:sz w:val="22"/>
          <w:szCs w:val="22"/>
          <w:lang w:eastAsia="en-GB"/>
        </w:rPr>
        <w:t xml:space="preserve"> </w:t>
      </w:r>
    </w:p>
    <w:p w14:paraId="475B92DC" w14:textId="26AEC473" w:rsidR="002A2AEE" w:rsidRPr="009C6C7D" w:rsidRDefault="002A2AE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political approach to managing change recognises that when change is implemented in organisations, there is tension and conflict, and it has to do with power </w:t>
      </w:r>
      <w:r w:rsidRPr="009C6C7D">
        <w:rPr>
          <w:rFonts w:ascii="Arial" w:hAnsi="Arial" w:cs="Arial"/>
          <w:sz w:val="22"/>
          <w:szCs w:val="22"/>
          <w:shd w:val="clear" w:color="auto" w:fill="FFFFFF"/>
        </w:rPr>
        <w:t>(Cancha Hermitaño, 2022)</w:t>
      </w:r>
      <w:r w:rsidRPr="009C6C7D">
        <w:rPr>
          <w:rFonts w:ascii="Arial" w:hAnsi="Arial" w:cs="Arial"/>
          <w:sz w:val="22"/>
          <w:szCs w:val="22"/>
          <w:lang w:eastAsia="en-GB"/>
        </w:rPr>
        <w:t xml:space="preserve">. Politics in Amazon A significant project always needs attention paid to its internal politics because Amazon is a significant institution with different departments and levels of leadership. For example, the company’s decision-making process in choosing the second headquarters, known as HQ2, was a process replete with substantial political dynamics within and between organisations </w:t>
      </w:r>
      <w:r w:rsidRPr="009C6C7D">
        <w:rPr>
          <w:rFonts w:ascii="Arial" w:hAnsi="Arial" w:cs="Arial"/>
          <w:sz w:val="22"/>
          <w:szCs w:val="22"/>
          <w:shd w:val="clear" w:color="auto" w:fill="FFFFFF"/>
        </w:rPr>
        <w:t>(Stone, 2022)</w:t>
      </w:r>
      <w:r w:rsidRPr="009C6C7D">
        <w:rPr>
          <w:rFonts w:ascii="Arial" w:hAnsi="Arial" w:cs="Arial"/>
          <w:sz w:val="22"/>
          <w:szCs w:val="22"/>
          <w:lang w:eastAsia="en-GB"/>
        </w:rPr>
        <w:t>. Inside the corporate environment, there was the need to persuade top managers and key opinion leaders on the need for expansion of the firm. At this level, the company liaised with city and state governments to obtain incentives and</w:t>
      </w:r>
      <w:r w:rsidR="009C6C7D" w:rsidRPr="009C6C7D">
        <w:rPr>
          <w:rFonts w:ascii="Arial" w:hAnsi="Arial" w:cs="Arial"/>
          <w:sz w:val="22"/>
          <w:szCs w:val="22"/>
          <w:lang w:eastAsia="en-GB"/>
        </w:rPr>
        <w:t xml:space="preserve"> to</w:t>
      </w:r>
      <w:r w:rsidRPr="009C6C7D">
        <w:rPr>
          <w:rFonts w:ascii="Arial" w:hAnsi="Arial" w:cs="Arial"/>
          <w:sz w:val="22"/>
          <w:szCs w:val="22"/>
          <w:lang w:eastAsia="en-GB"/>
        </w:rPr>
        <w:t xml:space="preserve"> understand the legal frameworks regulating the business operations </w:t>
      </w:r>
      <w:r w:rsidRPr="009C6C7D">
        <w:rPr>
          <w:rFonts w:ascii="Arial" w:hAnsi="Arial" w:cs="Arial"/>
          <w:sz w:val="22"/>
          <w:szCs w:val="22"/>
          <w:shd w:val="clear" w:color="auto" w:fill="FFFFFF"/>
        </w:rPr>
        <w:t>(Carel, 2022)</w:t>
      </w:r>
      <w:r w:rsidRPr="009C6C7D">
        <w:rPr>
          <w:rFonts w:ascii="Arial" w:hAnsi="Arial" w:cs="Arial"/>
          <w:sz w:val="22"/>
          <w:szCs w:val="22"/>
          <w:lang w:eastAsia="en-GB"/>
        </w:rPr>
        <w:t xml:space="preserve">. This political approach allowed Amazon to navigate in opinion diversity and to gain the necessary support and resources for further pursuing the HQ2 project, thus emphasising the significance of power relations in the management of change </w:t>
      </w:r>
      <w:r w:rsidRPr="009C6C7D">
        <w:rPr>
          <w:rFonts w:ascii="Arial" w:hAnsi="Arial" w:cs="Arial"/>
          <w:sz w:val="22"/>
          <w:szCs w:val="22"/>
          <w:shd w:val="clear" w:color="auto" w:fill="FFFFFF"/>
        </w:rPr>
        <w:t>(Acker, 2021)</w:t>
      </w:r>
      <w:r w:rsidRPr="009C6C7D">
        <w:rPr>
          <w:rFonts w:ascii="Arial" w:hAnsi="Arial" w:cs="Arial"/>
          <w:sz w:val="22"/>
          <w:szCs w:val="22"/>
          <w:lang w:eastAsia="en-GB"/>
        </w:rPr>
        <w:t>.</w:t>
      </w:r>
    </w:p>
    <w:p w14:paraId="1F1DDF6F"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6" w:name="_Toc173952317"/>
      <w:r w:rsidRPr="009C6C7D">
        <w:rPr>
          <w:rFonts w:ascii="Arial" w:eastAsia="Times New Roman" w:hAnsi="Arial" w:cs="Arial"/>
          <w:sz w:val="22"/>
          <w:szCs w:val="22"/>
          <w:lang w:eastAsia="en-GB"/>
        </w:rPr>
        <w:t>a) Current State of the Company</w:t>
      </w:r>
      <w:bookmarkEnd w:id="6"/>
      <w:r w:rsidRPr="009C6C7D">
        <w:rPr>
          <w:rFonts w:ascii="Arial" w:eastAsia="Times New Roman" w:hAnsi="Arial" w:cs="Arial"/>
          <w:sz w:val="22"/>
          <w:szCs w:val="22"/>
          <w:lang w:eastAsia="en-GB"/>
        </w:rPr>
        <w:t xml:space="preserve"> </w:t>
      </w:r>
    </w:p>
    <w:p w14:paraId="5811732C" w14:textId="3497D9E4" w:rsidR="00BA14FA" w:rsidRPr="009C6C7D" w:rsidRDefault="00DB794A" w:rsidP="00313BD5">
      <w:pPr>
        <w:spacing w:line="360" w:lineRule="auto"/>
        <w:rPr>
          <w:rFonts w:ascii="Arial" w:hAnsi="Arial" w:cs="Arial"/>
          <w:sz w:val="22"/>
          <w:szCs w:val="22"/>
          <w:lang w:eastAsia="en-GB"/>
        </w:rPr>
      </w:pPr>
      <w:r w:rsidRPr="009C6C7D">
        <w:rPr>
          <w:rFonts w:ascii="Arial" w:hAnsi="Arial" w:cs="Arial"/>
          <w:sz w:val="22"/>
          <w:szCs w:val="22"/>
          <w:lang w:eastAsia="en-GB"/>
        </w:rPr>
        <w:t>Amazon Inc. is an American multinational company that has operated in e-commerce and cloud-computing industries up to the present time, thus becoming a market leader</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(Amazon.com, 2019)</w:t>
      </w:r>
      <w:r w:rsidRPr="009C6C7D">
        <w:rPr>
          <w:rFonts w:ascii="Arial" w:hAnsi="Arial" w:cs="Arial"/>
          <w:sz w:val="22"/>
          <w:szCs w:val="22"/>
          <w:lang w:eastAsia="en-GB"/>
        </w:rPr>
        <w:t xml:space="preserve">. In the year 2023, </w:t>
      </w:r>
      <w:r w:rsidR="004A2B5B" w:rsidRPr="009C6C7D">
        <w:rPr>
          <w:rFonts w:ascii="Arial" w:hAnsi="Arial" w:cs="Arial"/>
          <w:sz w:val="22"/>
          <w:szCs w:val="22"/>
          <w:lang w:eastAsia="en-GB"/>
        </w:rPr>
        <w:t xml:space="preserve">Amazon's total revenue </w:t>
      </w:r>
      <w:r w:rsidRPr="009C6C7D">
        <w:rPr>
          <w:rFonts w:ascii="Arial" w:hAnsi="Arial" w:cs="Arial"/>
          <w:sz w:val="22"/>
          <w:szCs w:val="22"/>
          <w:lang w:eastAsia="en-GB"/>
        </w:rPr>
        <w:t>was nearly $469 billion. 8 billion</w:t>
      </w:r>
      <w:r w:rsidR="004A2B5B" w:rsidRPr="009C6C7D">
        <w:rPr>
          <w:rFonts w:ascii="Arial" w:hAnsi="Arial" w:cs="Arial"/>
          <w:sz w:val="22"/>
          <w:szCs w:val="22"/>
          <w:lang w:eastAsia="en-GB"/>
        </w:rPr>
        <w:t>, and this is due to the company's annually diversified income sources, such as AWS (Amazon Web Services), e-commerce, and Prime,</w:t>
      </w:r>
      <w:r w:rsidRPr="009C6C7D">
        <w:rPr>
          <w:rFonts w:ascii="Arial" w:hAnsi="Arial" w:cs="Arial"/>
          <w:sz w:val="22"/>
          <w:szCs w:val="22"/>
          <w:lang w:eastAsia="en-GB"/>
        </w:rPr>
        <w:t xml:space="preserve"> among others. The </w:t>
      </w:r>
      <w:r w:rsidR="004A2B5B" w:rsidRPr="009C6C7D">
        <w:rPr>
          <w:rFonts w:ascii="Arial" w:hAnsi="Arial" w:cs="Arial"/>
          <w:sz w:val="22"/>
          <w:szCs w:val="22"/>
          <w:lang w:eastAsia="en-GB"/>
        </w:rPr>
        <w:t xml:space="preserve">company </w:t>
      </w:r>
      <w:r w:rsidR="009C6C7D" w:rsidRPr="009C6C7D">
        <w:rPr>
          <w:rFonts w:ascii="Arial" w:hAnsi="Arial" w:cs="Arial"/>
          <w:sz w:val="22"/>
          <w:szCs w:val="22"/>
          <w:lang w:eastAsia="en-GB"/>
        </w:rPr>
        <w:t>is in</w:t>
      </w:r>
      <w:r w:rsidR="004A2B5B" w:rsidRPr="009C6C7D">
        <w:rPr>
          <w:rFonts w:ascii="Arial" w:hAnsi="Arial" w:cs="Arial"/>
          <w:sz w:val="22"/>
          <w:szCs w:val="22"/>
          <w:lang w:eastAsia="en-GB"/>
        </w:rPr>
        <w:t xml:space="preserve"> many countries, and it serves more than one customer, which is</w:t>
      </w:r>
      <w:r w:rsidRPr="009C6C7D">
        <w:rPr>
          <w:rFonts w:ascii="Arial" w:hAnsi="Arial" w:cs="Arial"/>
          <w:sz w:val="22"/>
          <w:szCs w:val="22"/>
          <w:lang w:eastAsia="en-GB"/>
        </w:rPr>
        <w:t xml:space="preserve"> </w:t>
      </w:r>
      <w:r w:rsidR="009C6C7D" w:rsidRPr="009C6C7D">
        <w:rPr>
          <w:rFonts w:ascii="Arial" w:hAnsi="Arial" w:cs="Arial"/>
          <w:sz w:val="22"/>
          <w:szCs w:val="22"/>
          <w:lang w:eastAsia="en-GB"/>
        </w:rPr>
        <w:t>more than</w:t>
      </w:r>
      <w:r w:rsidRPr="009C6C7D">
        <w:rPr>
          <w:rFonts w:ascii="Arial" w:hAnsi="Arial" w:cs="Arial"/>
          <w:sz w:val="22"/>
          <w:szCs w:val="22"/>
          <w:lang w:eastAsia="en-GB"/>
        </w:rPr>
        <w:t xml:space="preserve"> 1.3 million employees worldwide</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 2023)</w:t>
      </w:r>
      <w:r w:rsidRPr="009C6C7D">
        <w:rPr>
          <w:rFonts w:ascii="Arial" w:hAnsi="Arial" w:cs="Arial"/>
          <w:sz w:val="22"/>
          <w:szCs w:val="22"/>
          <w:lang w:eastAsia="en-GB"/>
        </w:rPr>
        <w:t xml:space="preserve">. These factors entail its logistics, </w:t>
      </w:r>
      <w:r w:rsidR="004A2B5B" w:rsidRPr="009C6C7D">
        <w:rPr>
          <w:rFonts w:ascii="Arial" w:hAnsi="Arial" w:cs="Arial"/>
          <w:sz w:val="22"/>
          <w:szCs w:val="22"/>
          <w:lang w:eastAsia="en-GB"/>
        </w:rPr>
        <w:t>technology</w:t>
      </w:r>
      <w:r w:rsidRPr="009C6C7D">
        <w:rPr>
          <w:rFonts w:ascii="Arial" w:hAnsi="Arial" w:cs="Arial"/>
          <w:sz w:val="22"/>
          <w:szCs w:val="22"/>
          <w:lang w:eastAsia="en-GB"/>
        </w:rPr>
        <w:t xml:space="preserve"> implementation, and commitment to customers</w:t>
      </w:r>
      <w:r w:rsidR="004A2B5B" w:rsidRPr="009C6C7D">
        <w:rPr>
          <w:rFonts w:ascii="Arial" w:hAnsi="Arial" w:cs="Arial"/>
          <w:sz w:val="22"/>
          <w:szCs w:val="22"/>
          <w:lang w:eastAsia="en-GB"/>
        </w:rPr>
        <w:t>, which have</w:t>
      </w:r>
      <w:r w:rsidRPr="009C6C7D">
        <w:rPr>
          <w:rFonts w:ascii="Arial" w:hAnsi="Arial" w:cs="Arial"/>
          <w:sz w:val="22"/>
          <w:szCs w:val="22"/>
          <w:lang w:eastAsia="en-GB"/>
        </w:rPr>
        <w:t xml:space="preserve"> helped grab most of the world’s market share. For example, AWS contributes a lot of revenues, more than $80.1 billion, to company revenues</w:t>
      </w:r>
      <w:r w:rsidR="004A2B5B" w:rsidRPr="009C6C7D">
        <w:rPr>
          <w:rFonts w:ascii="Arial" w:hAnsi="Arial" w:cs="Arial"/>
          <w:sz w:val="22"/>
          <w:szCs w:val="22"/>
          <w:lang w:eastAsia="en-GB"/>
        </w:rPr>
        <w:t>, clearly indicating that it will be very profitable in 2022,</w:t>
      </w:r>
      <w:r w:rsidRPr="009C6C7D">
        <w:rPr>
          <w:rFonts w:ascii="Arial" w:hAnsi="Arial" w:cs="Arial"/>
          <w:sz w:val="22"/>
          <w:szCs w:val="22"/>
          <w:lang w:eastAsia="en-GB"/>
        </w:rPr>
        <w:t xml:space="preserve"> underlining the utilisation of cloud computing and enterprise services of the firm effectively. In addition, improvements </w:t>
      </w:r>
      <w:r w:rsidR="004A2B5B" w:rsidRPr="009C6C7D">
        <w:rPr>
          <w:rFonts w:ascii="Arial" w:hAnsi="Arial" w:cs="Arial"/>
          <w:sz w:val="22"/>
          <w:szCs w:val="22"/>
          <w:lang w:eastAsia="en-GB"/>
        </w:rPr>
        <w:t>in customer satisfaction with one-day delivery and AI-based suggestions have</w:t>
      </w:r>
      <w:r w:rsidRPr="009C6C7D">
        <w:rPr>
          <w:rFonts w:ascii="Arial" w:hAnsi="Arial" w:cs="Arial"/>
          <w:sz w:val="22"/>
          <w:szCs w:val="22"/>
          <w:lang w:eastAsia="en-GB"/>
        </w:rPr>
        <w:t xml:space="preserve"> cemented </w:t>
      </w:r>
      <w:r w:rsidR="004A2B5B" w:rsidRPr="009C6C7D">
        <w:rPr>
          <w:rFonts w:ascii="Arial" w:hAnsi="Arial" w:cs="Arial"/>
          <w:sz w:val="22"/>
          <w:szCs w:val="22"/>
          <w:lang w:eastAsia="en-GB"/>
        </w:rPr>
        <w:t xml:space="preserve">Amazon's competitive advantage </w:t>
      </w:r>
      <w:r w:rsidR="00024139" w:rsidRPr="009C6C7D">
        <w:rPr>
          <w:rFonts w:ascii="Arial" w:hAnsi="Arial" w:cs="Arial"/>
          <w:sz w:val="22"/>
          <w:szCs w:val="22"/>
          <w:shd w:val="clear" w:color="auto" w:fill="FFFFFF"/>
        </w:rPr>
        <w:t>(About Amazon, 2024)</w:t>
      </w:r>
      <w:r w:rsidRPr="009C6C7D">
        <w:rPr>
          <w:rFonts w:ascii="Arial" w:hAnsi="Arial" w:cs="Arial"/>
          <w:sz w:val="22"/>
          <w:szCs w:val="22"/>
          <w:lang w:eastAsia="en-GB"/>
        </w:rPr>
        <w:t>.</w:t>
      </w:r>
    </w:p>
    <w:p w14:paraId="307C54A0" w14:textId="77777777" w:rsidR="005433E6" w:rsidRPr="009C6C7D" w:rsidRDefault="005433E6" w:rsidP="00313BD5">
      <w:pPr>
        <w:pStyle w:val="Heading2"/>
        <w:rPr>
          <w:rFonts w:ascii="Arial" w:hAnsi="Arial" w:cs="Arial"/>
          <w:sz w:val="22"/>
          <w:szCs w:val="22"/>
          <w:lang w:eastAsia="en-GB"/>
        </w:rPr>
      </w:pPr>
      <w:bookmarkStart w:id="7" w:name="_Toc173952318"/>
      <w:r w:rsidRPr="009C6C7D">
        <w:rPr>
          <w:rFonts w:ascii="Arial" w:hAnsi="Arial" w:cs="Arial"/>
          <w:sz w:val="22"/>
          <w:szCs w:val="22"/>
          <w:lang w:eastAsia="en-GB"/>
        </w:rPr>
        <w:t>PESTLE Analysis</w:t>
      </w:r>
      <w:bookmarkEnd w:id="7"/>
    </w:p>
    <w:p w14:paraId="2CC73859" w14:textId="77777777" w:rsidR="00F324AA" w:rsidRPr="009C6C7D" w:rsidRDefault="00F324AA" w:rsidP="00313BD5">
      <w:pPr>
        <w:pStyle w:val="BodyText"/>
        <w:spacing w:line="360" w:lineRule="auto"/>
        <w:rPr>
          <w:rFonts w:ascii="Arial" w:hAnsi="Arial" w:cs="Arial"/>
          <w:sz w:val="22"/>
          <w:szCs w:val="22"/>
          <w:lang w:eastAsia="en-GB"/>
        </w:rPr>
      </w:pPr>
      <w:r w:rsidRPr="009C6C7D">
        <w:rPr>
          <w:rFonts w:ascii="Arial" w:hAnsi="Arial" w:cs="Arial"/>
          <w:sz w:val="22"/>
          <w:szCs w:val="22"/>
          <w:lang w:eastAsia="en-GB"/>
        </w:rPr>
        <w:t xml:space="preserve">A PESTLE analysis studies the key external factors (Political, Economic, Sociological, Technological, Legal and Environmental) that influence an organisation ---.  The main purpose of PEST analysis is to understand what external forces may affect your organization and how those factors could create opportunities or threats to your business. PEST analysis helps to understand </w:t>
      </w:r>
      <w:r w:rsidRPr="009C6C7D">
        <w:rPr>
          <w:rFonts w:ascii="Arial" w:hAnsi="Arial" w:cs="Arial"/>
          <w:sz w:val="22"/>
          <w:szCs w:val="22"/>
          <w:lang w:eastAsia="en-GB"/>
        </w:rPr>
        <w:lastRenderedPageBreak/>
        <w:t>current external influences on the business so you can work on facts rather than assumptions -.</w:t>
      </w:r>
    </w:p>
    <w:p w14:paraId="71C966FA" w14:textId="77777777" w:rsidR="005433E6" w:rsidRPr="009C6C7D" w:rsidRDefault="00F324AA" w:rsidP="00313BD5">
      <w:pPr>
        <w:spacing w:line="360" w:lineRule="auto"/>
        <w:rPr>
          <w:rFonts w:ascii="Arial" w:hAnsi="Arial" w:cs="Arial"/>
          <w:sz w:val="22"/>
          <w:szCs w:val="22"/>
          <w:lang w:eastAsia="en-GB"/>
        </w:rPr>
      </w:pPr>
      <w:r w:rsidRPr="009C6C7D">
        <w:rPr>
          <w:rFonts w:ascii="Arial" w:hAnsi="Arial" w:cs="Arial"/>
          <w:noProof/>
          <w:sz w:val="22"/>
          <w:szCs w:val="22"/>
          <w:lang w:eastAsia="en-GB"/>
        </w:rPr>
        <w:drawing>
          <wp:anchor distT="0" distB="0" distL="114300" distR="114300" simplePos="0" relativeHeight="251658240" behindDoc="0" locked="0" layoutInCell="1" allowOverlap="1" wp14:anchorId="54F86A57" wp14:editId="591476FA">
            <wp:simplePos x="0" y="0"/>
            <wp:positionH relativeFrom="page">
              <wp:posOffset>181791</wp:posOffset>
            </wp:positionH>
            <wp:positionV relativeFrom="paragraph">
              <wp:posOffset>0</wp:posOffset>
            </wp:positionV>
            <wp:extent cx="7471410" cy="6219825"/>
            <wp:effectExtent l="38100" t="0" r="53340" b="9525"/>
            <wp:wrapSquare wrapText="bothSides"/>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page">
              <wp14:pctWidth>0</wp14:pctWidth>
            </wp14:sizeRelH>
            <wp14:sizeRelV relativeFrom="page">
              <wp14:pctHeight>0</wp14:pctHeight>
            </wp14:sizeRelV>
          </wp:anchor>
        </w:drawing>
      </w:r>
    </w:p>
    <w:p w14:paraId="56806AF2"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8" w:name="_Toc173952319"/>
      <w:r w:rsidRPr="009C6C7D">
        <w:rPr>
          <w:rFonts w:ascii="Arial" w:eastAsia="Times New Roman" w:hAnsi="Arial" w:cs="Arial"/>
          <w:sz w:val="22"/>
          <w:szCs w:val="22"/>
          <w:lang w:eastAsia="en-GB"/>
        </w:rPr>
        <w:t>b) Involvement/Relationship with the Company</w:t>
      </w:r>
      <w:bookmarkEnd w:id="8"/>
      <w:r w:rsidRPr="009C6C7D">
        <w:rPr>
          <w:rFonts w:ascii="Arial" w:eastAsia="Times New Roman" w:hAnsi="Arial" w:cs="Arial"/>
          <w:sz w:val="22"/>
          <w:szCs w:val="22"/>
          <w:lang w:eastAsia="en-GB"/>
        </w:rPr>
        <w:t xml:space="preserve"> </w:t>
      </w:r>
    </w:p>
    <w:p w14:paraId="45569C4E" w14:textId="77777777" w:rsidR="00CD3A25" w:rsidRDefault="00583630"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 </w:t>
      </w:r>
      <w:r w:rsidR="00FE0164" w:rsidRPr="00FE0164">
        <w:rPr>
          <w:rFonts w:ascii="Arial" w:hAnsi="Arial" w:cs="Arial"/>
          <w:sz w:val="22"/>
          <w:szCs w:val="22"/>
          <w:lang w:eastAsia="en-GB"/>
        </w:rPr>
        <w:t xml:space="preserve">I have prior experience with Amazon's human resources department, and I am also the current innovative manager. Thus, I was directly involved with different change management processes. Whilst working in the position, I have participated in some initiatives associated with education and shifting of people for employment into the digital </w:t>
      </w:r>
      <w:r w:rsidR="009E3BEF" w:rsidRPr="00FE0164">
        <w:rPr>
          <w:rFonts w:ascii="Arial" w:hAnsi="Arial" w:cs="Arial"/>
          <w:sz w:val="22"/>
          <w:szCs w:val="22"/>
          <w:lang w:eastAsia="en-GB"/>
        </w:rPr>
        <w:t>context.</w:t>
      </w:r>
      <w:r w:rsidR="009E3BEF" w:rsidRPr="009C6C7D">
        <w:rPr>
          <w:rFonts w:ascii="Arial" w:hAnsi="Arial" w:cs="Arial"/>
          <w:sz w:val="22"/>
          <w:szCs w:val="22"/>
          <w:lang w:eastAsia="en-GB"/>
        </w:rPr>
        <w:t xml:space="preserve"> This</w:t>
      </w:r>
      <w:r w:rsidRPr="009C6C7D">
        <w:rPr>
          <w:rFonts w:ascii="Arial" w:hAnsi="Arial" w:cs="Arial"/>
          <w:sz w:val="22"/>
          <w:szCs w:val="22"/>
          <w:lang w:eastAsia="en-GB"/>
        </w:rPr>
        <w:t xml:space="preserve"> practical source </w:t>
      </w:r>
    </w:p>
    <w:p w14:paraId="1793B5EF" w14:textId="5652E636" w:rsidR="0058422F" w:rsidRPr="009C6C7D" w:rsidRDefault="00583630" w:rsidP="00313BD5">
      <w:pPr>
        <w:spacing w:line="360" w:lineRule="auto"/>
        <w:rPr>
          <w:rFonts w:ascii="Arial" w:hAnsi="Arial" w:cs="Arial"/>
          <w:sz w:val="22"/>
          <w:szCs w:val="22"/>
          <w:lang w:eastAsia="en-GB"/>
        </w:rPr>
      </w:pPr>
      <w:r w:rsidRPr="009C6C7D">
        <w:rPr>
          <w:rFonts w:ascii="Arial" w:hAnsi="Arial" w:cs="Arial"/>
          <w:sz w:val="22"/>
          <w:szCs w:val="22"/>
          <w:lang w:eastAsia="en-GB"/>
        </w:rPr>
        <w:lastRenderedPageBreak/>
        <w:t xml:space="preserve">helped me understand the </w:t>
      </w:r>
      <w:r w:rsidR="004A2B5B" w:rsidRPr="009C6C7D">
        <w:rPr>
          <w:rFonts w:ascii="Arial" w:hAnsi="Arial" w:cs="Arial"/>
          <w:sz w:val="22"/>
          <w:szCs w:val="22"/>
          <w:lang w:eastAsia="en-GB"/>
        </w:rPr>
        <w:t>critical</w:t>
      </w:r>
      <w:r w:rsidRPr="009C6C7D">
        <w:rPr>
          <w:rFonts w:ascii="Arial" w:hAnsi="Arial" w:cs="Arial"/>
          <w:sz w:val="22"/>
          <w:szCs w:val="22"/>
          <w:lang w:eastAsia="en-GB"/>
        </w:rPr>
        <w:t xml:space="preserve"> aspects of managing change at Amazon as well as its methods of operation. Besides being involved in the implementation of numerous changes across the organisation and engaging with other departments, I expanded my knowledge about the company’s work culture and management.</w:t>
      </w:r>
    </w:p>
    <w:p w14:paraId="18B75A82"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9" w:name="_Toc173952320"/>
      <w:r w:rsidRPr="009C6C7D">
        <w:rPr>
          <w:rFonts w:ascii="Arial" w:eastAsia="Times New Roman" w:hAnsi="Arial" w:cs="Arial"/>
          <w:sz w:val="22"/>
          <w:szCs w:val="22"/>
          <w:lang w:eastAsia="en-GB"/>
        </w:rPr>
        <w:t>c) Recent/Current Change Initiative</w:t>
      </w:r>
      <w:bookmarkEnd w:id="9"/>
      <w:r w:rsidRPr="009C6C7D">
        <w:rPr>
          <w:rFonts w:ascii="Arial" w:eastAsia="Times New Roman" w:hAnsi="Arial" w:cs="Arial"/>
          <w:sz w:val="22"/>
          <w:szCs w:val="22"/>
          <w:lang w:eastAsia="en-GB"/>
        </w:rPr>
        <w:t xml:space="preserve"> </w:t>
      </w:r>
    </w:p>
    <w:p w14:paraId="4D17E80B" w14:textId="73112BD5" w:rsidR="0058422F" w:rsidRPr="009C6C7D" w:rsidRDefault="00583630"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recent change initiative that would be discussed in this report is the implementation of advanced automation technologies in Amazon’s </w:t>
      </w:r>
      <w:r w:rsidR="009C6C7D" w:rsidRPr="009C6C7D">
        <w:rPr>
          <w:rFonts w:ascii="Arial" w:hAnsi="Arial" w:cs="Arial"/>
          <w:sz w:val="22"/>
          <w:szCs w:val="22"/>
          <w:lang w:eastAsia="en-GB"/>
        </w:rPr>
        <w:t>fulfilment</w:t>
      </w:r>
      <w:r w:rsidRPr="009C6C7D">
        <w:rPr>
          <w:rFonts w:ascii="Arial" w:hAnsi="Arial" w:cs="Arial"/>
          <w:sz w:val="22"/>
          <w:szCs w:val="22"/>
          <w:lang w:eastAsia="en-GB"/>
        </w:rPr>
        <w:t xml:space="preserve"> centers</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(About Amazon, 2024)</w:t>
      </w:r>
      <w:r w:rsidRPr="009C6C7D">
        <w:rPr>
          <w:rFonts w:ascii="Arial" w:hAnsi="Arial" w:cs="Arial"/>
          <w:sz w:val="22"/>
          <w:szCs w:val="22"/>
          <w:lang w:eastAsia="en-GB"/>
        </w:rPr>
        <w:t>. It focuses on increasing productivity and effectiveness, as well as decreasing expenses and minimizing work-related accidents.</w:t>
      </w:r>
      <w:r w:rsidR="008E1BD8" w:rsidRPr="009C6C7D">
        <w:rPr>
          <w:rFonts w:ascii="Arial" w:hAnsi="Arial" w:cs="Arial"/>
          <w:sz w:val="22"/>
          <w:szCs w:val="22"/>
          <w:lang w:eastAsia="en-GB"/>
        </w:rPr>
        <w:t xml:space="preserve"> </w:t>
      </w:r>
      <w:r w:rsidRPr="009C6C7D">
        <w:rPr>
          <w:rFonts w:ascii="Arial" w:hAnsi="Arial" w:cs="Arial"/>
          <w:sz w:val="22"/>
          <w:szCs w:val="22"/>
          <w:lang w:eastAsia="en-GB"/>
        </w:rPr>
        <w:t xml:space="preserve">The change management categorically entails the adoption of robotics and other AI forms within the </w:t>
      </w:r>
      <w:r w:rsidR="009C6C7D" w:rsidRPr="009C6C7D">
        <w:rPr>
          <w:rFonts w:ascii="Arial" w:hAnsi="Arial" w:cs="Arial"/>
          <w:sz w:val="22"/>
          <w:szCs w:val="22"/>
          <w:lang w:eastAsia="en-GB"/>
        </w:rPr>
        <w:t>fulfilment</w:t>
      </w:r>
      <w:r w:rsidRPr="009C6C7D">
        <w:rPr>
          <w:rFonts w:ascii="Arial" w:hAnsi="Arial" w:cs="Arial"/>
          <w:sz w:val="22"/>
          <w:szCs w:val="22"/>
          <w:lang w:eastAsia="en-GB"/>
        </w:rPr>
        <w:t xml:space="preserve"> processes to change the way tasks are accomplished radically </w:t>
      </w:r>
      <w:r w:rsidR="009C6C7D" w:rsidRPr="009C6C7D">
        <w:rPr>
          <w:rFonts w:ascii="Arial" w:hAnsi="Arial" w:cs="Arial"/>
          <w:sz w:val="22"/>
          <w:szCs w:val="22"/>
          <w:lang w:eastAsia="en-GB"/>
        </w:rPr>
        <w:t>and</w:t>
      </w:r>
      <w:r w:rsidRPr="009C6C7D">
        <w:rPr>
          <w:rFonts w:ascii="Arial" w:hAnsi="Arial" w:cs="Arial"/>
          <w:sz w:val="22"/>
          <w:szCs w:val="22"/>
          <w:lang w:eastAsia="en-GB"/>
        </w:rPr>
        <w:t xml:space="preserve"> fundamentally transform the roles of employees</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(Amazon.com, 2019)</w:t>
      </w:r>
      <w:r w:rsidRPr="009C6C7D">
        <w:rPr>
          <w:rFonts w:ascii="Arial" w:hAnsi="Arial" w:cs="Arial"/>
          <w:sz w:val="22"/>
          <w:szCs w:val="22"/>
          <w:lang w:eastAsia="en-GB"/>
        </w:rPr>
        <w:t xml:space="preserve">. This change is important </w:t>
      </w:r>
      <w:r w:rsidR="004A2B5B" w:rsidRPr="009C6C7D">
        <w:rPr>
          <w:rFonts w:ascii="Arial" w:hAnsi="Arial" w:cs="Arial"/>
          <w:sz w:val="22"/>
          <w:szCs w:val="22"/>
          <w:lang w:eastAsia="en-GB"/>
        </w:rPr>
        <w:t xml:space="preserve">to sustain Amazon's competitive advantage </w:t>
      </w:r>
      <w:r w:rsidRPr="009C6C7D">
        <w:rPr>
          <w:rFonts w:ascii="Arial" w:hAnsi="Arial" w:cs="Arial"/>
          <w:sz w:val="22"/>
          <w:szCs w:val="22"/>
          <w:lang w:eastAsia="en-GB"/>
        </w:rPr>
        <w:t>within the dynamic environment of e-commerce. The case has generated significant attention and discussions within the organization; therefore, it is suitable to compare the outcome of different change management frameworks</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 2023)</w:t>
      </w:r>
      <w:r w:rsidRPr="009C6C7D">
        <w:rPr>
          <w:rFonts w:ascii="Arial" w:hAnsi="Arial" w:cs="Arial"/>
          <w:sz w:val="22"/>
          <w:szCs w:val="22"/>
          <w:lang w:eastAsia="en-GB"/>
        </w:rPr>
        <w:t>.</w:t>
      </w:r>
    </w:p>
    <w:p w14:paraId="292DDE64"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10" w:name="_Toc173952321"/>
      <w:r w:rsidRPr="009C6C7D">
        <w:rPr>
          <w:rFonts w:ascii="Arial" w:eastAsia="Times New Roman" w:hAnsi="Arial" w:cs="Arial"/>
          <w:sz w:val="22"/>
          <w:szCs w:val="22"/>
          <w:lang w:eastAsia="en-GB"/>
        </w:rPr>
        <w:t>d) Analysis of Recent History and Impact of External Changes</w:t>
      </w:r>
      <w:bookmarkEnd w:id="10"/>
      <w:r w:rsidRPr="009C6C7D">
        <w:rPr>
          <w:rFonts w:ascii="Arial" w:eastAsia="Times New Roman" w:hAnsi="Arial" w:cs="Arial"/>
          <w:sz w:val="22"/>
          <w:szCs w:val="22"/>
          <w:lang w:eastAsia="en-GB"/>
        </w:rPr>
        <w:t xml:space="preserve"> </w:t>
      </w:r>
    </w:p>
    <w:p w14:paraId="5FB9677C" w14:textId="3B85766F" w:rsidR="00A22429" w:rsidRPr="009C6C7D" w:rsidRDefault="002B656D" w:rsidP="00313BD5">
      <w:pPr>
        <w:spacing w:line="360" w:lineRule="auto"/>
        <w:rPr>
          <w:rFonts w:ascii="Arial" w:hAnsi="Arial" w:cs="Arial"/>
          <w:sz w:val="22"/>
          <w:szCs w:val="22"/>
          <w:lang w:eastAsia="en-GB"/>
        </w:rPr>
      </w:pPr>
      <w:r w:rsidRPr="009C6C7D">
        <w:rPr>
          <w:rFonts w:ascii="Arial" w:hAnsi="Arial" w:cs="Arial"/>
          <w:sz w:val="22"/>
          <w:szCs w:val="22"/>
          <w:lang w:eastAsia="en-GB"/>
        </w:rPr>
        <w:t>In the</w:t>
      </w:r>
      <w:r w:rsidR="00B73AC1" w:rsidRPr="009C6C7D">
        <w:rPr>
          <w:rFonts w:ascii="Arial" w:hAnsi="Arial" w:cs="Arial"/>
          <w:sz w:val="22"/>
          <w:szCs w:val="22"/>
          <w:lang w:eastAsia="en-GB"/>
        </w:rPr>
        <w:t xml:space="preserve"> last </w:t>
      </w:r>
      <w:r w:rsidR="004A2B5B" w:rsidRPr="009C6C7D">
        <w:rPr>
          <w:rFonts w:ascii="Arial" w:hAnsi="Arial" w:cs="Arial"/>
          <w:sz w:val="22"/>
          <w:szCs w:val="22"/>
          <w:lang w:eastAsia="en-GB"/>
        </w:rPr>
        <w:t xml:space="preserve">few years, Amazon has experienced </w:t>
      </w:r>
      <w:r w:rsidR="009C6C7D" w:rsidRPr="009C6C7D">
        <w:rPr>
          <w:rFonts w:ascii="Arial" w:hAnsi="Arial" w:cs="Arial"/>
          <w:sz w:val="22"/>
          <w:szCs w:val="22"/>
          <w:lang w:eastAsia="en-GB"/>
        </w:rPr>
        <w:t>several</w:t>
      </w:r>
      <w:r w:rsidR="004A2B5B" w:rsidRPr="009C6C7D">
        <w:rPr>
          <w:rFonts w:ascii="Arial" w:hAnsi="Arial" w:cs="Arial"/>
          <w:sz w:val="22"/>
          <w:szCs w:val="22"/>
          <w:lang w:eastAsia="en-GB"/>
        </w:rPr>
        <w:t xml:space="preserve"> threats in its operating environment, forcing the company to make sure of </w:t>
      </w:r>
      <w:r w:rsidR="00B73AC1" w:rsidRPr="009C6C7D">
        <w:rPr>
          <w:rFonts w:ascii="Arial" w:hAnsi="Arial" w:cs="Arial"/>
          <w:sz w:val="22"/>
          <w:szCs w:val="22"/>
          <w:lang w:eastAsia="en-GB"/>
        </w:rPr>
        <w:t>shifts</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(Amazon.com, 2019)</w:t>
      </w:r>
      <w:r w:rsidR="00B73AC1" w:rsidRPr="009C6C7D">
        <w:rPr>
          <w:rFonts w:ascii="Arial" w:hAnsi="Arial" w:cs="Arial"/>
          <w:sz w:val="22"/>
          <w:szCs w:val="22"/>
          <w:lang w:eastAsia="en-GB"/>
        </w:rPr>
        <w:t xml:space="preserve">. </w:t>
      </w:r>
      <w:r w:rsidR="004A2B5B" w:rsidRPr="009C6C7D">
        <w:rPr>
          <w:rFonts w:ascii="Arial" w:hAnsi="Arial" w:cs="Arial"/>
          <w:sz w:val="22"/>
          <w:szCs w:val="22"/>
          <w:lang w:eastAsia="en-GB"/>
        </w:rPr>
        <w:t>Digitalisation, or the current technological breakthrough,</w:t>
      </w:r>
      <w:r w:rsidR="00B73AC1" w:rsidRPr="009C6C7D">
        <w:rPr>
          <w:rFonts w:ascii="Arial" w:hAnsi="Arial" w:cs="Arial"/>
          <w:sz w:val="22"/>
          <w:szCs w:val="22"/>
          <w:lang w:eastAsia="en-GB"/>
        </w:rPr>
        <w:t xml:space="preserve"> has put pressure on Amazon </w:t>
      </w:r>
      <w:r w:rsidR="004A2B5B" w:rsidRPr="009C6C7D">
        <w:rPr>
          <w:rFonts w:ascii="Arial" w:hAnsi="Arial" w:cs="Arial"/>
          <w:sz w:val="22"/>
          <w:szCs w:val="22"/>
          <w:lang w:eastAsia="en-GB"/>
        </w:rPr>
        <w:t>to constantly adopt new, advanced technologies</w:t>
      </w:r>
      <w:r w:rsidR="00B73AC1" w:rsidRPr="009C6C7D">
        <w:rPr>
          <w:rFonts w:ascii="Arial" w:hAnsi="Arial" w:cs="Arial"/>
          <w:sz w:val="22"/>
          <w:szCs w:val="22"/>
          <w:lang w:eastAsia="en-GB"/>
        </w:rPr>
        <w:t xml:space="preserve">. The specification of the e-commerce industry and the shift toward online operations aggravated competition to offer better technology and </w:t>
      </w:r>
      <w:r w:rsidR="004A2B5B" w:rsidRPr="009C6C7D">
        <w:rPr>
          <w:rFonts w:ascii="Arial" w:hAnsi="Arial" w:cs="Arial"/>
          <w:sz w:val="22"/>
          <w:szCs w:val="22"/>
          <w:lang w:eastAsia="en-GB"/>
        </w:rPr>
        <w:t>more accessible</w:t>
      </w:r>
      <w:r w:rsidR="00B73AC1" w:rsidRPr="009C6C7D">
        <w:rPr>
          <w:rFonts w:ascii="Arial" w:hAnsi="Arial" w:cs="Arial"/>
          <w:sz w:val="22"/>
          <w:szCs w:val="22"/>
          <w:lang w:eastAsia="en-GB"/>
        </w:rPr>
        <w:t xml:space="preserve"> consumer services that </w:t>
      </w:r>
      <w:r w:rsidR="004A2B5B" w:rsidRPr="009C6C7D">
        <w:rPr>
          <w:rFonts w:ascii="Arial" w:hAnsi="Arial" w:cs="Arial"/>
          <w:sz w:val="22"/>
          <w:szCs w:val="22"/>
          <w:lang w:eastAsia="en-GB"/>
        </w:rPr>
        <w:t>pressured</w:t>
      </w:r>
      <w:r w:rsidR="00B73AC1" w:rsidRPr="009C6C7D">
        <w:rPr>
          <w:rFonts w:ascii="Arial" w:hAnsi="Arial" w:cs="Arial"/>
          <w:sz w:val="22"/>
          <w:szCs w:val="22"/>
          <w:lang w:eastAsia="en-GB"/>
        </w:rPr>
        <w:t xml:space="preserve"> Amazon to progress</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(About Amazon, 2024)</w:t>
      </w:r>
      <w:r w:rsidR="00B73AC1" w:rsidRPr="009C6C7D">
        <w:rPr>
          <w:rFonts w:ascii="Arial" w:hAnsi="Arial" w:cs="Arial"/>
          <w:sz w:val="22"/>
          <w:szCs w:val="22"/>
          <w:lang w:eastAsia="en-GB"/>
        </w:rPr>
        <w:t xml:space="preserve">. </w:t>
      </w:r>
      <w:r w:rsidR="005F3ACD" w:rsidRPr="009C6C7D">
        <w:rPr>
          <w:rFonts w:ascii="Arial" w:hAnsi="Arial" w:cs="Arial"/>
          <w:sz w:val="22"/>
          <w:szCs w:val="22"/>
          <w:lang w:eastAsia="en-GB"/>
        </w:rPr>
        <w:t>Furthermore</w:t>
      </w:r>
      <w:r w:rsidR="00B73AC1" w:rsidRPr="009C6C7D">
        <w:rPr>
          <w:rFonts w:ascii="Arial" w:hAnsi="Arial" w:cs="Arial"/>
          <w:sz w:val="22"/>
          <w:szCs w:val="22"/>
          <w:lang w:eastAsia="en-GB"/>
        </w:rPr>
        <w:t>, the current economic instability</w:t>
      </w:r>
      <w:r w:rsidR="004A2B5B" w:rsidRPr="009C6C7D">
        <w:rPr>
          <w:rFonts w:ascii="Arial" w:hAnsi="Arial" w:cs="Arial"/>
          <w:sz w:val="22"/>
          <w:szCs w:val="22"/>
          <w:lang w:eastAsia="en-GB"/>
        </w:rPr>
        <w:t>, as influenced by factors like COVID-19, has affected consumer habits as well as the supply</w:t>
      </w:r>
      <w:r w:rsidR="00B73AC1" w:rsidRPr="009C6C7D">
        <w:rPr>
          <w:rFonts w:ascii="Arial" w:hAnsi="Arial" w:cs="Arial"/>
          <w:sz w:val="22"/>
          <w:szCs w:val="22"/>
          <w:lang w:eastAsia="en-GB"/>
        </w:rPr>
        <w:t xml:space="preserve"> chain. Several of these challenges included</w:t>
      </w:r>
      <w:r w:rsidR="004A2B5B" w:rsidRPr="009C6C7D">
        <w:rPr>
          <w:rFonts w:ascii="Arial" w:hAnsi="Arial" w:cs="Arial"/>
          <w:sz w:val="22"/>
          <w:szCs w:val="22"/>
          <w:lang w:eastAsia="en-GB"/>
        </w:rPr>
        <w:t xml:space="preserve"> the following: The following are some of the approaches that Amazon implemented to overcome the challenges.</w:t>
      </w:r>
      <w:r w:rsidR="00B73AC1" w:rsidRPr="009C6C7D">
        <w:rPr>
          <w:rFonts w:ascii="Arial" w:hAnsi="Arial" w:cs="Arial"/>
          <w:sz w:val="22"/>
          <w:szCs w:val="22"/>
          <w:lang w:eastAsia="en-GB"/>
        </w:rPr>
        <w:t xml:space="preserve"> This requires an understanding of how to implement more agile strategies within the business </w:t>
      </w:r>
      <w:r w:rsidR="000A21B0" w:rsidRPr="009C6C7D">
        <w:rPr>
          <w:rFonts w:ascii="Arial" w:hAnsi="Arial" w:cs="Arial"/>
          <w:sz w:val="22"/>
          <w:szCs w:val="22"/>
          <w:lang w:eastAsia="en-GB"/>
        </w:rPr>
        <w:t>whilst</w:t>
      </w:r>
      <w:r w:rsidR="00B73AC1" w:rsidRPr="009C6C7D">
        <w:rPr>
          <w:rFonts w:ascii="Arial" w:hAnsi="Arial" w:cs="Arial"/>
          <w:sz w:val="22"/>
          <w:szCs w:val="22"/>
          <w:lang w:eastAsia="en-GB"/>
        </w:rPr>
        <w:t xml:space="preserve"> ensuring business continuity</w:t>
      </w:r>
      <w:r w:rsidR="004A2B5B" w:rsidRPr="009C6C7D">
        <w:rPr>
          <w:rFonts w:ascii="Arial" w:hAnsi="Arial" w:cs="Arial"/>
          <w:sz w:val="22"/>
          <w:szCs w:val="22"/>
          <w:lang w:eastAsia="en-GB"/>
        </w:rPr>
        <w:t>.</w:t>
      </w:r>
      <w:r w:rsidR="00B73AC1" w:rsidRPr="009C6C7D">
        <w:rPr>
          <w:rFonts w:ascii="Arial" w:hAnsi="Arial" w:cs="Arial"/>
          <w:sz w:val="22"/>
          <w:szCs w:val="22"/>
          <w:lang w:eastAsia="en-GB"/>
        </w:rPr>
        <w:t xml:space="preserve"> Amazon has been able to rely on logistics networks </w:t>
      </w:r>
      <w:r w:rsidR="004A2B5B" w:rsidRPr="009C6C7D">
        <w:rPr>
          <w:rFonts w:ascii="Arial" w:hAnsi="Arial" w:cs="Arial"/>
          <w:sz w:val="22"/>
          <w:szCs w:val="22"/>
          <w:lang w:eastAsia="en-GB"/>
        </w:rPr>
        <w:t>that are both global and highly efficient in a bid to overcome these</w:t>
      </w:r>
      <w:r w:rsidR="00B73AC1" w:rsidRPr="009C6C7D">
        <w:rPr>
          <w:rFonts w:ascii="Arial" w:hAnsi="Arial" w:cs="Arial"/>
          <w:sz w:val="22"/>
          <w:szCs w:val="22"/>
          <w:lang w:eastAsia="en-GB"/>
        </w:rPr>
        <w:t xml:space="preserve"> challenges. The above external forces have all highlighted the need to ensure that there is proper change management so that Amazon can continue growing and remain a force in future</w:t>
      </w:r>
      <w:r w:rsidR="00024139" w:rsidRPr="009C6C7D">
        <w:rPr>
          <w:rFonts w:ascii="Arial" w:hAnsi="Arial" w:cs="Arial"/>
          <w:sz w:val="22"/>
          <w:szCs w:val="22"/>
          <w:lang w:eastAsia="en-GB"/>
        </w:rPr>
        <w:t xml:space="preserve"> </w:t>
      </w:r>
      <w:r w:rsidR="00024139" w:rsidRPr="009C6C7D">
        <w:rPr>
          <w:rFonts w:ascii="Arial" w:hAnsi="Arial" w:cs="Arial"/>
          <w:sz w:val="22"/>
          <w:szCs w:val="22"/>
          <w:shd w:val="clear" w:color="auto" w:fill="FFFFFF"/>
        </w:rPr>
        <w:t>(Amazon, 2023)</w:t>
      </w:r>
      <w:r w:rsidR="00B73AC1" w:rsidRPr="009C6C7D">
        <w:rPr>
          <w:rFonts w:ascii="Arial" w:hAnsi="Arial" w:cs="Arial"/>
          <w:sz w:val="22"/>
          <w:szCs w:val="22"/>
          <w:lang w:eastAsia="en-GB"/>
        </w:rPr>
        <w:t>.</w:t>
      </w:r>
    </w:p>
    <w:p w14:paraId="66C3F2FC"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11" w:name="_Toc173952322"/>
      <w:r w:rsidRPr="009C6C7D">
        <w:rPr>
          <w:rFonts w:ascii="Arial" w:eastAsia="Times New Roman" w:hAnsi="Arial" w:cs="Arial"/>
          <w:sz w:val="22"/>
          <w:szCs w:val="22"/>
          <w:lang w:eastAsia="en-GB"/>
        </w:rPr>
        <w:lastRenderedPageBreak/>
        <w:t>e) Critical Evaluation of Change Management Models</w:t>
      </w:r>
      <w:bookmarkEnd w:id="11"/>
      <w:r w:rsidRPr="009C6C7D">
        <w:rPr>
          <w:rFonts w:ascii="Arial" w:eastAsia="Times New Roman" w:hAnsi="Arial" w:cs="Arial"/>
          <w:sz w:val="22"/>
          <w:szCs w:val="22"/>
          <w:lang w:eastAsia="en-GB"/>
        </w:rPr>
        <w:t xml:space="preserve"> </w:t>
      </w:r>
    </w:p>
    <w:p w14:paraId="064D9FD1" w14:textId="77777777" w:rsidR="00B85B3F" w:rsidRPr="009C6C7D" w:rsidRDefault="00026BD8" w:rsidP="00313BD5">
      <w:pPr>
        <w:pStyle w:val="Heading2"/>
        <w:rPr>
          <w:rFonts w:ascii="Arial" w:eastAsia="Times New Roman" w:hAnsi="Arial" w:cs="Arial"/>
          <w:sz w:val="22"/>
          <w:szCs w:val="22"/>
          <w:lang w:eastAsia="en-GB"/>
        </w:rPr>
      </w:pPr>
      <w:bookmarkStart w:id="12" w:name="_Toc173952323"/>
      <w:r w:rsidRPr="009C6C7D">
        <w:rPr>
          <w:rFonts w:ascii="Arial" w:eastAsia="Times New Roman" w:hAnsi="Arial" w:cs="Arial"/>
          <w:sz w:val="22"/>
          <w:szCs w:val="22"/>
          <w:lang w:eastAsia="en-GB"/>
        </w:rPr>
        <w:t>Prosci's Change Model</w:t>
      </w:r>
      <w:bookmarkEnd w:id="12"/>
      <w:r w:rsidRPr="009C6C7D">
        <w:rPr>
          <w:rFonts w:ascii="Arial" w:eastAsia="Times New Roman" w:hAnsi="Arial" w:cs="Arial"/>
          <w:sz w:val="22"/>
          <w:szCs w:val="22"/>
          <w:lang w:eastAsia="en-GB"/>
        </w:rPr>
        <w:t xml:space="preserve"> </w:t>
      </w:r>
    </w:p>
    <w:p w14:paraId="6AF8C879" w14:textId="77777777" w:rsidR="00B85B3F" w:rsidRPr="009C6C7D" w:rsidRDefault="0026666D"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ADKAR model developed by Prosci is a comprehensive model </w:t>
      </w:r>
      <w:r w:rsidR="004A2B5B" w:rsidRPr="009C6C7D">
        <w:rPr>
          <w:rFonts w:ascii="Arial" w:hAnsi="Arial" w:cs="Arial"/>
          <w:sz w:val="22"/>
          <w:szCs w:val="22"/>
          <w:lang w:eastAsia="en-GB"/>
        </w:rPr>
        <w:t>frequently used to manage individual change. The model is structured around five key elements: Awareness, Desire, Knowledge, Ability, and Reinforcement. By systematically dealing with each of these components</w:t>
      </w:r>
      <w:r w:rsidR="0087748C" w:rsidRPr="009C6C7D">
        <w:rPr>
          <w:rFonts w:ascii="Arial" w:hAnsi="Arial" w:cs="Arial"/>
          <w:sz w:val="22"/>
          <w:szCs w:val="22"/>
          <w:lang w:eastAsia="en-GB"/>
        </w:rPr>
        <w:t>, it is hoped that the individual will be able to be helped and directed through change</w:t>
      </w:r>
      <w:r w:rsidR="00B27B04" w:rsidRPr="009C6C7D">
        <w:rPr>
          <w:rFonts w:ascii="Arial" w:hAnsi="Arial" w:cs="Arial"/>
          <w:sz w:val="22"/>
          <w:szCs w:val="22"/>
          <w:lang w:eastAsia="en-GB"/>
        </w:rPr>
        <w:t xml:space="preserve"> </w:t>
      </w:r>
      <w:r w:rsidR="00B27B04" w:rsidRPr="009C6C7D">
        <w:rPr>
          <w:rFonts w:ascii="Arial" w:eastAsia="Times New Roman" w:hAnsi="Arial" w:cs="Arial"/>
          <w:kern w:val="0"/>
          <w:sz w:val="22"/>
          <w:szCs w:val="22"/>
          <w:lang w:eastAsia="en-GB"/>
          <w14:ligatures w14:val="none"/>
        </w:rPr>
        <w:t>(Kempton, 2021)</w:t>
      </w:r>
      <w:r w:rsidR="0087748C" w:rsidRPr="009C6C7D">
        <w:rPr>
          <w:rFonts w:ascii="Arial" w:hAnsi="Arial" w:cs="Arial"/>
          <w:sz w:val="22"/>
          <w:szCs w:val="22"/>
          <w:lang w:eastAsia="en-GB"/>
        </w:rPr>
        <w:t xml:space="preserve">. For instance, in Amazon’s latest drive to incorporate progressive automation solutions in its </w:t>
      </w:r>
      <w:r w:rsidRPr="009C6C7D">
        <w:rPr>
          <w:rFonts w:ascii="Arial" w:hAnsi="Arial" w:cs="Arial"/>
          <w:sz w:val="22"/>
          <w:szCs w:val="22"/>
          <w:lang w:eastAsia="en-GB"/>
        </w:rPr>
        <w:t>fulfilment</w:t>
      </w:r>
      <w:r w:rsidR="0087748C" w:rsidRPr="009C6C7D">
        <w:rPr>
          <w:rFonts w:ascii="Arial" w:hAnsi="Arial" w:cs="Arial"/>
          <w:sz w:val="22"/>
          <w:szCs w:val="22"/>
          <w:lang w:eastAsia="en-GB"/>
        </w:rPr>
        <w:t xml:space="preserve"> hubs</w:t>
      </w:r>
      <w:r w:rsidRPr="009C6C7D">
        <w:rPr>
          <w:rFonts w:ascii="Arial" w:hAnsi="Arial" w:cs="Arial"/>
          <w:sz w:val="22"/>
          <w:szCs w:val="22"/>
          <w:lang w:eastAsia="en-GB"/>
        </w:rPr>
        <w:t>,</w:t>
      </w:r>
      <w:r w:rsidR="0087748C" w:rsidRPr="009C6C7D">
        <w:rPr>
          <w:rFonts w:ascii="Arial" w:hAnsi="Arial" w:cs="Arial"/>
          <w:sz w:val="22"/>
          <w:szCs w:val="22"/>
          <w:lang w:eastAsia="en-GB"/>
        </w:rPr>
        <w:t xml:space="preserve"> the ADKAR model was fundamentally essential.</w:t>
      </w:r>
    </w:p>
    <w:p w14:paraId="652FC8F5" w14:textId="77777777" w:rsidR="00463BC1" w:rsidRPr="009C6C7D" w:rsidRDefault="0054088B" w:rsidP="00313BD5">
      <w:pPr>
        <w:keepNext/>
        <w:spacing w:line="360" w:lineRule="auto"/>
        <w:jc w:val="center"/>
        <w:rPr>
          <w:rFonts w:ascii="Arial" w:hAnsi="Arial" w:cs="Arial"/>
          <w:sz w:val="22"/>
          <w:szCs w:val="22"/>
        </w:rPr>
      </w:pPr>
      <w:r w:rsidRPr="009C6C7D">
        <w:rPr>
          <w:rFonts w:ascii="Arial" w:hAnsi="Arial" w:cs="Arial"/>
          <w:noProof/>
          <w:sz w:val="22"/>
          <w:szCs w:val="22"/>
          <w:lang w:eastAsia="en-GB"/>
        </w:rPr>
        <w:drawing>
          <wp:inline distT="0" distB="0" distL="0" distR="0" wp14:anchorId="012539D4" wp14:editId="0C2827CD">
            <wp:extent cx="2778826" cy="2848163"/>
            <wp:effectExtent l="152400" t="152400" r="364490" b="3714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3249" cy="2862946"/>
                    </a:xfrm>
                    <a:prstGeom prst="rect">
                      <a:avLst/>
                    </a:prstGeom>
                    <a:ln>
                      <a:noFill/>
                    </a:ln>
                    <a:effectLst>
                      <a:outerShdw blurRad="292100" dist="139700" dir="2700000" algn="tl" rotWithShape="0">
                        <a:srgbClr val="333333">
                          <a:alpha val="65000"/>
                        </a:srgbClr>
                      </a:outerShdw>
                    </a:effectLst>
                  </pic:spPr>
                </pic:pic>
              </a:graphicData>
            </a:graphic>
          </wp:inline>
        </w:drawing>
      </w:r>
    </w:p>
    <w:p w14:paraId="753D5AB5" w14:textId="7C32836A" w:rsidR="00DB0AE2" w:rsidRPr="009C6C7D" w:rsidRDefault="00463BC1" w:rsidP="00313BD5">
      <w:pPr>
        <w:pStyle w:val="Caption"/>
        <w:spacing w:line="360" w:lineRule="auto"/>
        <w:ind w:firstLine="0"/>
        <w:jc w:val="center"/>
        <w:rPr>
          <w:rFonts w:ascii="Arial" w:hAnsi="Arial" w:cs="Arial"/>
          <w:sz w:val="22"/>
          <w:szCs w:val="22"/>
        </w:rPr>
      </w:pPr>
      <w:r w:rsidRPr="009C6C7D">
        <w:rPr>
          <w:rFonts w:ascii="Arial" w:hAnsi="Arial" w:cs="Arial"/>
          <w:sz w:val="22"/>
          <w:szCs w:val="22"/>
        </w:rPr>
        <w:t xml:space="preserve">Figure </w:t>
      </w:r>
      <w:r w:rsidRPr="009C6C7D">
        <w:rPr>
          <w:rFonts w:ascii="Arial" w:hAnsi="Arial" w:cs="Arial"/>
          <w:sz w:val="22"/>
          <w:szCs w:val="22"/>
        </w:rPr>
        <w:fldChar w:fldCharType="begin"/>
      </w:r>
      <w:r w:rsidRPr="009C6C7D">
        <w:rPr>
          <w:rFonts w:ascii="Arial" w:hAnsi="Arial" w:cs="Arial"/>
          <w:sz w:val="22"/>
          <w:szCs w:val="22"/>
        </w:rPr>
        <w:instrText xml:space="preserve"> SEQ Figure \* ARABIC </w:instrText>
      </w:r>
      <w:r w:rsidRPr="009C6C7D">
        <w:rPr>
          <w:rFonts w:ascii="Arial" w:hAnsi="Arial" w:cs="Arial"/>
          <w:sz w:val="22"/>
          <w:szCs w:val="22"/>
        </w:rPr>
        <w:fldChar w:fldCharType="separate"/>
      </w:r>
      <w:r w:rsidR="00D1112E">
        <w:rPr>
          <w:rFonts w:ascii="Arial" w:hAnsi="Arial" w:cs="Arial"/>
          <w:noProof/>
          <w:sz w:val="22"/>
          <w:szCs w:val="22"/>
        </w:rPr>
        <w:t>1</w:t>
      </w:r>
      <w:r w:rsidRPr="009C6C7D">
        <w:rPr>
          <w:rFonts w:ascii="Arial" w:hAnsi="Arial" w:cs="Arial"/>
          <w:sz w:val="22"/>
          <w:szCs w:val="22"/>
        </w:rPr>
        <w:fldChar w:fldCharType="end"/>
      </w:r>
      <w:r w:rsidRPr="009C6C7D">
        <w:rPr>
          <w:rFonts w:ascii="Arial" w:hAnsi="Arial" w:cs="Arial"/>
          <w:sz w:val="22"/>
          <w:szCs w:val="22"/>
        </w:rPr>
        <w:t xml:space="preserve"> </w:t>
      </w:r>
      <w:r w:rsidR="0026666D" w:rsidRPr="009C6C7D">
        <w:rPr>
          <w:rFonts w:ascii="Arial" w:hAnsi="Arial" w:cs="Arial"/>
          <w:sz w:val="22"/>
          <w:szCs w:val="22"/>
        </w:rPr>
        <w:t>Pro sci's</w:t>
      </w:r>
      <w:r w:rsidRPr="009C6C7D">
        <w:rPr>
          <w:rFonts w:ascii="Arial" w:hAnsi="Arial" w:cs="Arial"/>
          <w:sz w:val="22"/>
          <w:szCs w:val="22"/>
        </w:rPr>
        <w:t xml:space="preserve"> Change Model </w:t>
      </w:r>
    </w:p>
    <w:p w14:paraId="4DCDCDAF" w14:textId="77777777" w:rsidR="0054088B" w:rsidRPr="009C6C7D" w:rsidRDefault="00463BC1" w:rsidP="00313BD5">
      <w:pPr>
        <w:pStyle w:val="Caption"/>
        <w:spacing w:line="360" w:lineRule="auto"/>
        <w:ind w:firstLine="0"/>
        <w:jc w:val="center"/>
        <w:rPr>
          <w:rFonts w:ascii="Arial" w:hAnsi="Arial" w:cs="Arial"/>
          <w:sz w:val="22"/>
          <w:szCs w:val="22"/>
          <w:lang w:eastAsia="en-GB"/>
        </w:rPr>
      </w:pPr>
      <w:r w:rsidRPr="009C6C7D">
        <w:rPr>
          <w:rFonts w:ascii="Arial" w:hAnsi="Arial" w:cs="Arial"/>
          <w:sz w:val="22"/>
          <w:szCs w:val="22"/>
        </w:rPr>
        <w:t>Source:</w:t>
      </w:r>
      <w:r w:rsidR="00180D83" w:rsidRPr="009C6C7D">
        <w:rPr>
          <w:rFonts w:ascii="Arial" w:eastAsia="Times New Roman" w:hAnsi="Arial" w:cs="Arial"/>
          <w:kern w:val="0"/>
          <w:sz w:val="22"/>
          <w:szCs w:val="22"/>
          <w:lang w:eastAsia="en-GB"/>
          <w14:ligatures w14:val="none"/>
        </w:rPr>
        <w:t xml:space="preserve"> Kempton (2021)</w:t>
      </w:r>
    </w:p>
    <w:p w14:paraId="6B589D32" w14:textId="77777777" w:rsidR="007A1EBA" w:rsidRPr="009C6C7D" w:rsidRDefault="007A1EBA"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first process, Awareness, was about creating an understanding within the employees regarding the change process. To deal with possible resistance from the workers, Amazon engaged in considerable communication activities, informing the workers about the advantages of using </w:t>
      </w:r>
      <w:r w:rsidR="0026666D" w:rsidRPr="009C6C7D">
        <w:rPr>
          <w:rFonts w:ascii="Arial" w:hAnsi="Arial" w:cs="Arial"/>
          <w:sz w:val="22"/>
          <w:szCs w:val="22"/>
          <w:lang w:eastAsia="en-GB"/>
        </w:rPr>
        <w:t>automated tools, such as increased productivity and fewer injuries in</w:t>
      </w:r>
      <w:r w:rsidRPr="009C6C7D">
        <w:rPr>
          <w:rFonts w:ascii="Arial" w:hAnsi="Arial" w:cs="Arial"/>
          <w:sz w:val="22"/>
          <w:szCs w:val="22"/>
          <w:lang w:eastAsia="en-GB"/>
        </w:rPr>
        <w:t xml:space="preserve"> the workplace. Moreover</w:t>
      </w:r>
      <w:r w:rsidR="006C37DA" w:rsidRPr="009C6C7D">
        <w:rPr>
          <w:rFonts w:ascii="Arial" w:hAnsi="Arial" w:cs="Arial"/>
          <w:sz w:val="22"/>
          <w:szCs w:val="22"/>
          <w:lang w:eastAsia="en-GB"/>
        </w:rPr>
        <w:t xml:space="preserve">, </w:t>
      </w:r>
      <w:r w:rsidR="00F75B84" w:rsidRPr="009C6C7D">
        <w:rPr>
          <w:rFonts w:ascii="Arial" w:hAnsi="Arial" w:cs="Arial"/>
          <w:sz w:val="22"/>
          <w:szCs w:val="22"/>
          <w:lang w:eastAsia="en-GB"/>
        </w:rPr>
        <w:t>i</w:t>
      </w:r>
      <w:r w:rsidRPr="009C6C7D">
        <w:rPr>
          <w:rFonts w:ascii="Arial" w:hAnsi="Arial" w:cs="Arial"/>
          <w:sz w:val="22"/>
          <w:szCs w:val="22"/>
          <w:lang w:eastAsia="en-GB"/>
        </w:rPr>
        <w:t xml:space="preserve">n the Desire step, the intention was to make the employees receptive and willing to embrace the change. This was done by insisting on the </w:t>
      </w:r>
      <w:r w:rsidR="0026666D" w:rsidRPr="009C6C7D">
        <w:rPr>
          <w:rFonts w:ascii="Arial" w:hAnsi="Arial" w:cs="Arial"/>
          <w:sz w:val="22"/>
          <w:szCs w:val="22"/>
          <w:lang w:eastAsia="en-GB"/>
        </w:rPr>
        <w:t xml:space="preserve">possibility of upgrading opportunities and </w:t>
      </w:r>
      <w:r w:rsidR="0026666D" w:rsidRPr="009C6C7D">
        <w:rPr>
          <w:rFonts w:ascii="Arial" w:hAnsi="Arial" w:cs="Arial"/>
          <w:sz w:val="22"/>
          <w:szCs w:val="22"/>
          <w:lang w:eastAsia="en-GB"/>
        </w:rPr>
        <w:lastRenderedPageBreak/>
        <w:t>chances for career advancements that came</w:t>
      </w:r>
      <w:r w:rsidRPr="009C6C7D">
        <w:rPr>
          <w:rFonts w:ascii="Arial" w:hAnsi="Arial" w:cs="Arial"/>
          <w:sz w:val="22"/>
          <w:szCs w:val="22"/>
          <w:lang w:eastAsia="en-GB"/>
        </w:rPr>
        <w:t xml:space="preserve"> from the automation drive of the firm</w:t>
      </w:r>
      <w:r w:rsidR="002F05F6" w:rsidRPr="009C6C7D">
        <w:rPr>
          <w:rFonts w:ascii="Arial" w:hAnsi="Arial" w:cs="Arial"/>
          <w:sz w:val="22"/>
          <w:szCs w:val="22"/>
          <w:lang w:eastAsia="en-GB"/>
        </w:rPr>
        <w:t xml:space="preserve"> </w:t>
      </w:r>
      <w:r w:rsidR="002F05F6" w:rsidRPr="009C6C7D">
        <w:rPr>
          <w:rFonts w:ascii="Arial" w:hAnsi="Arial" w:cs="Arial"/>
          <w:sz w:val="22"/>
          <w:szCs w:val="22"/>
          <w:shd w:val="clear" w:color="auto" w:fill="FFFFFF"/>
        </w:rPr>
        <w:t>(Kempton, 2021)</w:t>
      </w:r>
      <w:r w:rsidRPr="009C6C7D">
        <w:rPr>
          <w:rFonts w:ascii="Arial" w:hAnsi="Arial" w:cs="Arial"/>
          <w:sz w:val="22"/>
          <w:szCs w:val="22"/>
          <w:lang w:eastAsia="en-GB"/>
        </w:rPr>
        <w:t>.</w:t>
      </w:r>
    </w:p>
    <w:p w14:paraId="41937336" w14:textId="77777777" w:rsidR="00B85B3F" w:rsidRPr="009C6C7D" w:rsidRDefault="006B5ED5" w:rsidP="00313BD5">
      <w:pPr>
        <w:spacing w:line="360" w:lineRule="auto"/>
        <w:rPr>
          <w:rFonts w:ascii="Arial" w:hAnsi="Arial" w:cs="Arial"/>
          <w:sz w:val="22"/>
          <w:szCs w:val="22"/>
          <w:lang w:eastAsia="en-GB"/>
        </w:rPr>
      </w:pPr>
      <w:r w:rsidRPr="009C6C7D">
        <w:rPr>
          <w:rFonts w:ascii="Arial" w:hAnsi="Arial" w:cs="Arial"/>
          <w:sz w:val="22"/>
          <w:szCs w:val="22"/>
          <w:lang w:eastAsia="en-GB"/>
        </w:rPr>
        <w:t>Furthermore</w:t>
      </w:r>
      <w:r w:rsidR="00381566" w:rsidRPr="009C6C7D">
        <w:rPr>
          <w:rFonts w:ascii="Arial" w:hAnsi="Arial" w:cs="Arial"/>
          <w:sz w:val="22"/>
          <w:szCs w:val="22"/>
          <w:lang w:eastAsia="en-GB"/>
        </w:rPr>
        <w:t xml:space="preserve">, </w:t>
      </w:r>
      <w:r w:rsidR="004A67F2" w:rsidRPr="009C6C7D">
        <w:rPr>
          <w:rFonts w:ascii="Arial" w:hAnsi="Arial" w:cs="Arial"/>
          <w:sz w:val="22"/>
          <w:szCs w:val="22"/>
          <w:lang w:eastAsia="en-GB"/>
        </w:rPr>
        <w:t>t</w:t>
      </w:r>
      <w:r w:rsidR="007A1EBA" w:rsidRPr="009C6C7D">
        <w:rPr>
          <w:rFonts w:ascii="Arial" w:hAnsi="Arial" w:cs="Arial"/>
          <w:sz w:val="22"/>
          <w:szCs w:val="22"/>
          <w:lang w:eastAsia="en-GB"/>
        </w:rPr>
        <w:t xml:space="preserve">he Knowledge step involved informing and training the employees of the </w:t>
      </w:r>
      <w:r w:rsidR="0026666D" w:rsidRPr="009C6C7D">
        <w:rPr>
          <w:rFonts w:ascii="Arial" w:hAnsi="Arial" w:cs="Arial"/>
          <w:sz w:val="22"/>
          <w:szCs w:val="22"/>
          <w:lang w:eastAsia="en-GB"/>
        </w:rPr>
        <w:t>organisation</w:t>
      </w:r>
      <w:r w:rsidR="007A1EBA" w:rsidRPr="009C6C7D">
        <w:rPr>
          <w:rFonts w:ascii="Arial" w:hAnsi="Arial" w:cs="Arial"/>
          <w:sz w:val="22"/>
          <w:szCs w:val="22"/>
          <w:lang w:eastAsia="en-GB"/>
        </w:rPr>
        <w:t xml:space="preserve"> as to how they could work effectively on the new technologies</w:t>
      </w:r>
      <w:r w:rsidR="002F05F6" w:rsidRPr="009C6C7D">
        <w:rPr>
          <w:rFonts w:ascii="Arial" w:hAnsi="Arial" w:cs="Arial"/>
          <w:sz w:val="22"/>
          <w:szCs w:val="22"/>
          <w:lang w:eastAsia="en-GB"/>
        </w:rPr>
        <w:t xml:space="preserve"> </w:t>
      </w:r>
      <w:r w:rsidR="002F05F6" w:rsidRPr="009C6C7D">
        <w:rPr>
          <w:rFonts w:ascii="Arial" w:hAnsi="Arial" w:cs="Arial"/>
          <w:sz w:val="22"/>
          <w:szCs w:val="22"/>
          <w:shd w:val="clear" w:color="auto" w:fill="FFFFFF"/>
        </w:rPr>
        <w:t>(Bush, 2020)</w:t>
      </w:r>
      <w:r w:rsidR="007A1EBA" w:rsidRPr="009C6C7D">
        <w:rPr>
          <w:rFonts w:ascii="Arial" w:hAnsi="Arial" w:cs="Arial"/>
          <w:sz w:val="22"/>
          <w:szCs w:val="22"/>
          <w:lang w:eastAsia="en-GB"/>
        </w:rPr>
        <w:t xml:space="preserve">. It also campaigned for and provided its employees with </w:t>
      </w:r>
      <w:r w:rsidR="0026666D" w:rsidRPr="009C6C7D">
        <w:rPr>
          <w:rFonts w:ascii="Arial" w:hAnsi="Arial" w:cs="Arial"/>
          <w:sz w:val="22"/>
          <w:szCs w:val="22"/>
          <w:lang w:eastAsia="en-GB"/>
        </w:rPr>
        <w:t xml:space="preserve">the </w:t>
      </w:r>
      <w:r w:rsidR="007A1EBA" w:rsidRPr="009C6C7D">
        <w:rPr>
          <w:rFonts w:ascii="Arial" w:hAnsi="Arial" w:cs="Arial"/>
          <w:sz w:val="22"/>
          <w:szCs w:val="22"/>
          <w:lang w:eastAsia="en-GB"/>
        </w:rPr>
        <w:t>necessary requisite training through the conduct of w</w:t>
      </w:r>
      <w:r w:rsidR="00DB30D4" w:rsidRPr="009C6C7D">
        <w:rPr>
          <w:rFonts w:ascii="Arial" w:hAnsi="Arial" w:cs="Arial"/>
          <w:sz w:val="22"/>
          <w:szCs w:val="22"/>
          <w:lang w:eastAsia="en-GB"/>
        </w:rPr>
        <w:t>orkshops and training sessions. Additionally</w:t>
      </w:r>
      <w:r w:rsidR="0089416E" w:rsidRPr="009C6C7D">
        <w:rPr>
          <w:rFonts w:ascii="Arial" w:hAnsi="Arial" w:cs="Arial"/>
          <w:sz w:val="22"/>
          <w:szCs w:val="22"/>
          <w:lang w:eastAsia="en-GB"/>
        </w:rPr>
        <w:t xml:space="preserve">, </w:t>
      </w:r>
      <w:r w:rsidR="00511235" w:rsidRPr="009C6C7D">
        <w:rPr>
          <w:rFonts w:ascii="Arial" w:hAnsi="Arial" w:cs="Arial"/>
          <w:sz w:val="22"/>
          <w:szCs w:val="22"/>
          <w:lang w:eastAsia="en-GB"/>
        </w:rPr>
        <w:t>t</w:t>
      </w:r>
      <w:r w:rsidR="007A1EBA" w:rsidRPr="009C6C7D">
        <w:rPr>
          <w:rFonts w:ascii="Arial" w:hAnsi="Arial" w:cs="Arial"/>
          <w:sz w:val="22"/>
          <w:szCs w:val="22"/>
          <w:lang w:eastAsia="en-GB"/>
        </w:rPr>
        <w:t xml:space="preserve">he Ability step concerned the degree to which employees could manage such changes successfully. This was done through </w:t>
      </w:r>
      <w:r w:rsidR="0026666D" w:rsidRPr="009C6C7D">
        <w:rPr>
          <w:rFonts w:ascii="Arial" w:hAnsi="Arial" w:cs="Arial"/>
          <w:sz w:val="22"/>
          <w:szCs w:val="22"/>
          <w:lang w:eastAsia="en-GB"/>
        </w:rPr>
        <w:t>practising</w:t>
      </w:r>
      <w:r w:rsidR="007A1EBA" w:rsidRPr="009C6C7D">
        <w:rPr>
          <w:rFonts w:ascii="Arial" w:hAnsi="Arial" w:cs="Arial"/>
          <w:sz w:val="22"/>
          <w:szCs w:val="22"/>
          <w:lang w:eastAsia="en-GB"/>
        </w:rPr>
        <w:t xml:space="preserve"> and accomplishing</w:t>
      </w:r>
      <w:r w:rsidR="00976297" w:rsidRPr="009C6C7D">
        <w:rPr>
          <w:rFonts w:ascii="Arial" w:hAnsi="Arial" w:cs="Arial"/>
          <w:sz w:val="22"/>
          <w:szCs w:val="22"/>
          <w:lang w:eastAsia="en-GB"/>
        </w:rPr>
        <w:t xml:space="preserve"> </w:t>
      </w:r>
      <w:r w:rsidR="0026666D" w:rsidRPr="009C6C7D">
        <w:rPr>
          <w:rFonts w:ascii="Arial" w:hAnsi="Arial" w:cs="Arial"/>
          <w:sz w:val="22"/>
          <w:szCs w:val="22"/>
          <w:lang w:eastAsia="en-GB"/>
        </w:rPr>
        <w:t>adequate</w:t>
      </w:r>
      <w:r w:rsidR="00976297" w:rsidRPr="009C6C7D">
        <w:rPr>
          <w:rFonts w:ascii="Arial" w:hAnsi="Arial" w:cs="Arial"/>
          <w:sz w:val="22"/>
          <w:szCs w:val="22"/>
          <w:lang w:eastAsia="en-GB"/>
        </w:rPr>
        <w:t xml:space="preserve"> </w:t>
      </w:r>
      <w:r w:rsidR="0026666D" w:rsidRPr="009C6C7D">
        <w:rPr>
          <w:rFonts w:ascii="Arial" w:hAnsi="Arial" w:cs="Arial"/>
          <w:sz w:val="22"/>
          <w:szCs w:val="22"/>
          <w:lang w:eastAsia="en-GB"/>
        </w:rPr>
        <w:t>hands-on</w:t>
      </w:r>
      <w:r w:rsidR="00976297" w:rsidRPr="009C6C7D">
        <w:rPr>
          <w:rFonts w:ascii="Arial" w:hAnsi="Arial" w:cs="Arial"/>
          <w:sz w:val="22"/>
          <w:szCs w:val="22"/>
          <w:lang w:eastAsia="en-GB"/>
        </w:rPr>
        <w:t xml:space="preserve"> competency. In addition</w:t>
      </w:r>
      <w:r w:rsidR="00024301" w:rsidRPr="009C6C7D">
        <w:rPr>
          <w:rFonts w:ascii="Arial" w:hAnsi="Arial" w:cs="Arial"/>
          <w:sz w:val="22"/>
          <w:szCs w:val="22"/>
          <w:lang w:eastAsia="en-GB"/>
        </w:rPr>
        <w:t xml:space="preserve">, </w:t>
      </w:r>
      <w:r w:rsidR="00141E1E" w:rsidRPr="009C6C7D">
        <w:rPr>
          <w:rFonts w:ascii="Arial" w:hAnsi="Arial" w:cs="Arial"/>
          <w:sz w:val="22"/>
          <w:szCs w:val="22"/>
          <w:lang w:eastAsia="en-GB"/>
        </w:rPr>
        <w:t>t</w:t>
      </w:r>
      <w:r w:rsidR="007A1EBA" w:rsidRPr="009C6C7D">
        <w:rPr>
          <w:rFonts w:ascii="Arial" w:hAnsi="Arial" w:cs="Arial"/>
          <w:sz w:val="22"/>
          <w:szCs w:val="22"/>
          <w:lang w:eastAsia="en-GB"/>
        </w:rPr>
        <w:t xml:space="preserve">he </w:t>
      </w:r>
      <w:r w:rsidR="0026666D" w:rsidRPr="009C6C7D">
        <w:rPr>
          <w:rFonts w:ascii="Arial" w:hAnsi="Arial" w:cs="Arial"/>
          <w:sz w:val="22"/>
          <w:szCs w:val="22"/>
          <w:lang w:eastAsia="en-GB"/>
        </w:rPr>
        <w:t xml:space="preserve">reinforcement step ensured that the changes were continually received with positive support and feedback </w:t>
      </w:r>
      <w:r w:rsidR="007A1EBA" w:rsidRPr="009C6C7D">
        <w:rPr>
          <w:rFonts w:ascii="Arial" w:hAnsi="Arial" w:cs="Arial"/>
          <w:sz w:val="22"/>
          <w:szCs w:val="22"/>
          <w:lang w:eastAsia="en-GB"/>
        </w:rPr>
        <w:t>over a long period</w:t>
      </w:r>
      <w:r w:rsidR="002F05F6" w:rsidRPr="009C6C7D">
        <w:rPr>
          <w:rFonts w:ascii="Arial" w:hAnsi="Arial" w:cs="Arial"/>
          <w:sz w:val="22"/>
          <w:szCs w:val="22"/>
          <w:lang w:eastAsia="en-GB"/>
        </w:rPr>
        <w:t xml:space="preserve"> </w:t>
      </w:r>
      <w:r w:rsidR="002F05F6" w:rsidRPr="009C6C7D">
        <w:rPr>
          <w:rFonts w:ascii="Arial" w:hAnsi="Arial" w:cs="Arial"/>
          <w:sz w:val="22"/>
          <w:szCs w:val="22"/>
          <w:shd w:val="clear" w:color="auto" w:fill="FFFFFF"/>
        </w:rPr>
        <w:t>(Slater, 2023)</w:t>
      </w:r>
      <w:r w:rsidR="007A1EBA" w:rsidRPr="009C6C7D">
        <w:rPr>
          <w:rFonts w:ascii="Arial" w:hAnsi="Arial" w:cs="Arial"/>
          <w:sz w:val="22"/>
          <w:szCs w:val="22"/>
          <w:lang w:eastAsia="en-GB"/>
        </w:rPr>
        <w:t>.</w:t>
      </w:r>
    </w:p>
    <w:p w14:paraId="50B7B5C2" w14:textId="2232D947" w:rsidR="00B85B3F" w:rsidRPr="009C6C7D" w:rsidRDefault="0087748C"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According to </w:t>
      </w:r>
      <w:r w:rsidR="002F05F6" w:rsidRPr="009C6C7D">
        <w:rPr>
          <w:rFonts w:ascii="Arial" w:hAnsi="Arial" w:cs="Arial"/>
          <w:sz w:val="22"/>
          <w:szCs w:val="22"/>
          <w:shd w:val="clear" w:color="auto" w:fill="FFFFFF"/>
        </w:rPr>
        <w:t>Scott (2022)</w:t>
      </w:r>
      <w:r w:rsidR="0080681D" w:rsidRPr="009C6C7D">
        <w:rPr>
          <w:rFonts w:ascii="Arial" w:hAnsi="Arial" w:cs="Arial"/>
          <w:sz w:val="22"/>
          <w:szCs w:val="22"/>
          <w:lang w:eastAsia="en-GB"/>
        </w:rPr>
        <w:t xml:space="preserve">, </w:t>
      </w:r>
      <w:r w:rsidR="00F03E34" w:rsidRPr="009C6C7D">
        <w:rPr>
          <w:rFonts w:ascii="Arial" w:hAnsi="Arial" w:cs="Arial"/>
          <w:sz w:val="22"/>
          <w:szCs w:val="22"/>
          <w:lang w:eastAsia="en-GB"/>
        </w:rPr>
        <w:t>t</w:t>
      </w:r>
      <w:r w:rsidRPr="009C6C7D">
        <w:rPr>
          <w:rFonts w:ascii="Arial" w:hAnsi="Arial" w:cs="Arial"/>
          <w:sz w:val="22"/>
          <w:szCs w:val="22"/>
          <w:lang w:eastAsia="en-GB"/>
        </w:rPr>
        <w:t xml:space="preserve">he </w:t>
      </w:r>
      <w:r w:rsidR="00F03E34" w:rsidRPr="009C6C7D">
        <w:rPr>
          <w:rFonts w:ascii="Arial" w:hAnsi="Arial" w:cs="Arial"/>
          <w:sz w:val="22"/>
          <w:szCs w:val="22"/>
          <w:lang w:eastAsia="en-GB"/>
        </w:rPr>
        <w:t xml:space="preserve">significant </w:t>
      </w:r>
      <w:r w:rsidRPr="009C6C7D">
        <w:rPr>
          <w:rFonts w:ascii="Arial" w:hAnsi="Arial" w:cs="Arial"/>
          <w:sz w:val="22"/>
          <w:szCs w:val="22"/>
          <w:lang w:eastAsia="en-GB"/>
        </w:rPr>
        <w:t>advantage of the Prosci model is that it breaks down the entire ADKAR process into small steps, which facilitates its use. It focuses on the people side of change; this makes employees not only aware of the change but also competent to change and willing to change. However,</w:t>
      </w:r>
      <w:r w:rsidR="00E83FCA" w:rsidRPr="009C6C7D">
        <w:rPr>
          <w:rFonts w:ascii="Arial" w:hAnsi="Arial" w:cs="Arial"/>
          <w:sz w:val="22"/>
          <w:szCs w:val="22"/>
          <w:lang w:eastAsia="en-GB"/>
        </w:rPr>
        <w:t xml:space="preserve"> </w:t>
      </w:r>
      <w:r w:rsidR="0026666D" w:rsidRPr="009C6C7D">
        <w:rPr>
          <w:rFonts w:ascii="Arial" w:hAnsi="Arial" w:cs="Arial"/>
          <w:sz w:val="22"/>
          <w:szCs w:val="22"/>
          <w:lang w:eastAsia="en-GB"/>
        </w:rPr>
        <w:t>Bush (2020) has argued that</w:t>
      </w:r>
      <w:r w:rsidRPr="009C6C7D">
        <w:rPr>
          <w:rFonts w:ascii="Arial" w:hAnsi="Arial" w:cs="Arial"/>
          <w:sz w:val="22"/>
          <w:szCs w:val="22"/>
          <w:lang w:eastAsia="en-GB"/>
        </w:rPr>
        <w:t xml:space="preserve"> one disadvantage of the model is that the relationship between variables is linear, which may not be </w:t>
      </w:r>
      <w:r w:rsidR="0026666D" w:rsidRPr="009C6C7D">
        <w:rPr>
          <w:rFonts w:ascii="Arial" w:hAnsi="Arial" w:cs="Arial"/>
          <w:sz w:val="22"/>
          <w:szCs w:val="22"/>
          <w:lang w:eastAsia="en-GB"/>
        </w:rPr>
        <w:t>entirely</w:t>
      </w:r>
      <w:r w:rsidRPr="009C6C7D">
        <w:rPr>
          <w:rFonts w:ascii="Arial" w:hAnsi="Arial" w:cs="Arial"/>
          <w:sz w:val="22"/>
          <w:szCs w:val="22"/>
          <w:lang w:eastAsia="en-GB"/>
        </w:rPr>
        <w:t xml:space="preserve"> suitable for fast-growing environments like Amazon’s. </w:t>
      </w:r>
      <w:r w:rsidR="00CD5AEC" w:rsidRPr="009C6C7D">
        <w:rPr>
          <w:rFonts w:ascii="Arial" w:hAnsi="Arial" w:cs="Arial"/>
          <w:sz w:val="22"/>
          <w:szCs w:val="22"/>
          <w:lang w:eastAsia="en-GB"/>
        </w:rPr>
        <w:t xml:space="preserve">Furthermore, </w:t>
      </w:r>
      <w:r w:rsidR="007934D3" w:rsidRPr="009C6C7D">
        <w:rPr>
          <w:rFonts w:ascii="Arial" w:hAnsi="Arial" w:cs="Arial"/>
          <w:sz w:val="22"/>
          <w:szCs w:val="22"/>
          <w:shd w:val="clear" w:color="auto" w:fill="FFFFFF"/>
        </w:rPr>
        <w:t xml:space="preserve">Buele et al. (2020) </w:t>
      </w:r>
      <w:r w:rsidR="0026666D" w:rsidRPr="009C6C7D">
        <w:rPr>
          <w:rFonts w:ascii="Arial" w:hAnsi="Arial" w:cs="Arial"/>
          <w:sz w:val="22"/>
          <w:szCs w:val="22"/>
          <w:lang w:eastAsia="en-GB"/>
        </w:rPr>
        <w:t>criticised</w:t>
      </w:r>
      <w:r w:rsidRPr="009C6C7D">
        <w:rPr>
          <w:rFonts w:ascii="Arial" w:hAnsi="Arial" w:cs="Arial"/>
          <w:sz w:val="22"/>
          <w:szCs w:val="22"/>
          <w:lang w:eastAsia="en-GB"/>
        </w:rPr>
        <w:t xml:space="preserve"> for not fully addressing the sequential and sometimes cyclical character of change processes in </w:t>
      </w:r>
      <w:r w:rsidR="00CB6E6B" w:rsidRPr="009C6C7D">
        <w:rPr>
          <w:rFonts w:ascii="Arial" w:hAnsi="Arial" w:cs="Arial"/>
          <w:sz w:val="22"/>
          <w:szCs w:val="22"/>
          <w:lang w:eastAsia="en-GB"/>
        </w:rPr>
        <w:t>significant</w:t>
      </w:r>
      <w:r w:rsidRPr="009C6C7D">
        <w:rPr>
          <w:rFonts w:ascii="Arial" w:hAnsi="Arial" w:cs="Arial"/>
          <w:sz w:val="22"/>
          <w:szCs w:val="22"/>
          <w:lang w:eastAsia="en-GB"/>
        </w:rPr>
        <w:t xml:space="preserve"> organisations. Moreover, </w:t>
      </w:r>
      <w:r w:rsidR="005C7706" w:rsidRPr="009C6C7D">
        <w:rPr>
          <w:rFonts w:ascii="Arial" w:hAnsi="Arial" w:cs="Arial"/>
          <w:sz w:val="22"/>
          <w:szCs w:val="22"/>
          <w:shd w:val="clear" w:color="auto" w:fill="FFFFFF"/>
        </w:rPr>
        <w:t xml:space="preserve">Acker (2021) </w:t>
      </w:r>
      <w:r w:rsidRPr="009C6C7D">
        <w:rPr>
          <w:rFonts w:ascii="Arial" w:hAnsi="Arial" w:cs="Arial"/>
          <w:sz w:val="22"/>
          <w:szCs w:val="22"/>
          <w:lang w:eastAsia="en-GB"/>
        </w:rPr>
        <w:t xml:space="preserve">noted that the model can be concentrated on individuals’ transformation and may not </w:t>
      </w:r>
      <w:r w:rsidR="009C6C7D" w:rsidRPr="009C6C7D">
        <w:rPr>
          <w:rFonts w:ascii="Arial" w:hAnsi="Arial" w:cs="Arial"/>
          <w:sz w:val="22"/>
          <w:szCs w:val="22"/>
          <w:lang w:eastAsia="en-GB"/>
        </w:rPr>
        <w:t>consider</w:t>
      </w:r>
      <w:r w:rsidRPr="009C6C7D">
        <w:rPr>
          <w:rFonts w:ascii="Arial" w:hAnsi="Arial" w:cs="Arial"/>
          <w:sz w:val="22"/>
          <w:szCs w:val="22"/>
          <w:lang w:eastAsia="en-GB"/>
        </w:rPr>
        <w:t xml:space="preserve"> various </w:t>
      </w:r>
      <w:r w:rsidR="0026666D" w:rsidRPr="009C6C7D">
        <w:rPr>
          <w:rFonts w:ascii="Arial" w:hAnsi="Arial" w:cs="Arial"/>
          <w:sz w:val="22"/>
          <w:szCs w:val="22"/>
          <w:lang w:eastAsia="en-GB"/>
        </w:rPr>
        <w:t>organisational</w:t>
      </w:r>
      <w:r w:rsidRPr="009C6C7D">
        <w:rPr>
          <w:rFonts w:ascii="Arial" w:hAnsi="Arial" w:cs="Arial"/>
          <w:sz w:val="22"/>
          <w:szCs w:val="22"/>
          <w:lang w:eastAsia="en-GB"/>
        </w:rPr>
        <w:t xml:space="preserve"> factors and external conditions of change.</w:t>
      </w:r>
    </w:p>
    <w:p w14:paraId="32C4B6D5" w14:textId="77777777" w:rsidR="00B85B3F" w:rsidRPr="009C6C7D" w:rsidRDefault="00736456" w:rsidP="00313BD5">
      <w:pPr>
        <w:spacing w:line="360" w:lineRule="auto"/>
        <w:rPr>
          <w:rFonts w:ascii="Arial" w:hAnsi="Arial" w:cs="Arial"/>
          <w:sz w:val="22"/>
          <w:szCs w:val="22"/>
          <w:lang w:eastAsia="en-GB"/>
        </w:rPr>
      </w:pPr>
      <w:r w:rsidRPr="009C6C7D">
        <w:rPr>
          <w:rFonts w:ascii="Arial" w:hAnsi="Arial" w:cs="Arial"/>
          <w:sz w:val="22"/>
          <w:szCs w:val="22"/>
          <w:lang w:eastAsia="en-GB"/>
        </w:rPr>
        <w:t>On the other hand</w:t>
      </w:r>
      <w:r w:rsidR="00660700" w:rsidRPr="009C6C7D">
        <w:rPr>
          <w:rFonts w:ascii="Arial" w:hAnsi="Arial" w:cs="Arial"/>
          <w:sz w:val="22"/>
          <w:szCs w:val="22"/>
          <w:lang w:eastAsia="en-GB"/>
        </w:rPr>
        <w:t xml:space="preserve">, </w:t>
      </w:r>
      <w:r w:rsidR="007E6EBD" w:rsidRPr="009C6C7D">
        <w:rPr>
          <w:rFonts w:ascii="Arial" w:hAnsi="Arial" w:cs="Arial"/>
          <w:sz w:val="22"/>
          <w:szCs w:val="22"/>
          <w:shd w:val="clear" w:color="auto" w:fill="FFFFFF"/>
        </w:rPr>
        <w:t xml:space="preserve">Williamson et al. (2022) </w:t>
      </w:r>
      <w:r w:rsidR="009C129F" w:rsidRPr="009C6C7D">
        <w:rPr>
          <w:rFonts w:ascii="Arial" w:hAnsi="Arial" w:cs="Arial"/>
          <w:sz w:val="22"/>
          <w:szCs w:val="22"/>
          <w:lang w:eastAsia="en-GB"/>
        </w:rPr>
        <w:t xml:space="preserve">supported </w:t>
      </w:r>
      <w:r w:rsidR="0026666D" w:rsidRPr="009C6C7D">
        <w:rPr>
          <w:rFonts w:ascii="Arial" w:hAnsi="Arial" w:cs="Arial"/>
          <w:sz w:val="22"/>
          <w:szCs w:val="22"/>
          <w:lang w:eastAsia="en-GB"/>
        </w:rPr>
        <w:t>the idea that</w:t>
      </w:r>
      <w:r w:rsidR="008B6422" w:rsidRPr="009C6C7D">
        <w:rPr>
          <w:rFonts w:ascii="Arial" w:hAnsi="Arial" w:cs="Arial"/>
          <w:sz w:val="22"/>
          <w:szCs w:val="22"/>
          <w:lang w:eastAsia="en-GB"/>
        </w:rPr>
        <w:t xml:space="preserve"> </w:t>
      </w:r>
      <w:r w:rsidR="00660700" w:rsidRPr="009C6C7D">
        <w:rPr>
          <w:rFonts w:ascii="Arial" w:hAnsi="Arial" w:cs="Arial"/>
          <w:sz w:val="22"/>
          <w:szCs w:val="22"/>
          <w:lang w:eastAsia="en-GB"/>
        </w:rPr>
        <w:t xml:space="preserve">the strength of the ADKAR model was highlighted in its successful application in Amazon’s automation </w:t>
      </w:r>
      <w:r w:rsidR="00EC3F7C" w:rsidRPr="009C6C7D">
        <w:rPr>
          <w:rFonts w:ascii="Arial" w:hAnsi="Arial" w:cs="Arial"/>
          <w:sz w:val="22"/>
          <w:szCs w:val="22"/>
          <w:lang w:eastAsia="en-GB"/>
        </w:rPr>
        <w:t>endeavour</w:t>
      </w:r>
      <w:r w:rsidR="00660700" w:rsidRPr="009C6C7D">
        <w:rPr>
          <w:rFonts w:ascii="Arial" w:hAnsi="Arial" w:cs="Arial"/>
          <w:sz w:val="22"/>
          <w:szCs w:val="22"/>
          <w:lang w:eastAsia="en-GB"/>
        </w:rPr>
        <w:t>.</w:t>
      </w:r>
      <w:r w:rsidR="00EC3F7C" w:rsidRPr="009C6C7D">
        <w:rPr>
          <w:rFonts w:ascii="Arial" w:hAnsi="Arial" w:cs="Arial"/>
          <w:sz w:val="22"/>
          <w:szCs w:val="22"/>
          <w:lang w:eastAsia="en-GB"/>
        </w:rPr>
        <w:t xml:space="preserve"> </w:t>
      </w:r>
      <w:r w:rsidR="00660700" w:rsidRPr="009C6C7D">
        <w:rPr>
          <w:rFonts w:ascii="Arial" w:hAnsi="Arial" w:cs="Arial"/>
          <w:sz w:val="22"/>
          <w:szCs w:val="22"/>
          <w:lang w:eastAsia="en-GB"/>
        </w:rPr>
        <w:t xml:space="preserve"> </w:t>
      </w:r>
      <w:r w:rsidR="00EC3F7C" w:rsidRPr="009C6C7D">
        <w:rPr>
          <w:rFonts w:ascii="Arial" w:hAnsi="Arial" w:cs="Arial"/>
          <w:sz w:val="22"/>
          <w:szCs w:val="22"/>
          <w:lang w:eastAsia="en-GB"/>
        </w:rPr>
        <w:t>Moreover</w:t>
      </w:r>
      <w:r w:rsidR="00A07CBB" w:rsidRPr="009C6C7D">
        <w:rPr>
          <w:rFonts w:ascii="Arial" w:hAnsi="Arial" w:cs="Arial"/>
          <w:sz w:val="22"/>
          <w:szCs w:val="22"/>
          <w:lang w:eastAsia="en-GB"/>
        </w:rPr>
        <w:t xml:space="preserve">, </w:t>
      </w:r>
      <w:r w:rsidR="00660700" w:rsidRPr="009C6C7D">
        <w:rPr>
          <w:rFonts w:ascii="Arial" w:hAnsi="Arial" w:cs="Arial"/>
          <w:sz w:val="22"/>
          <w:szCs w:val="22"/>
          <w:lang w:eastAsia="en-GB"/>
        </w:rPr>
        <w:t xml:space="preserve">Amazon ensured that all the concerns </w:t>
      </w:r>
      <w:r w:rsidR="0026666D" w:rsidRPr="009C6C7D">
        <w:rPr>
          <w:rFonts w:ascii="Arial" w:hAnsi="Arial" w:cs="Arial"/>
          <w:sz w:val="22"/>
          <w:szCs w:val="22"/>
          <w:lang w:eastAsia="en-GB"/>
        </w:rPr>
        <w:t xml:space="preserve">of the employees were effectively addressed and that support from senior managers was continuously provided during the implementation process, which reduced the level of resistance and improved </w:t>
      </w:r>
      <w:r w:rsidR="00660700" w:rsidRPr="009C6C7D">
        <w:rPr>
          <w:rFonts w:ascii="Arial" w:hAnsi="Arial" w:cs="Arial"/>
          <w:sz w:val="22"/>
          <w:szCs w:val="22"/>
          <w:lang w:eastAsia="en-GB"/>
        </w:rPr>
        <w:t xml:space="preserve">the overall acceptance of the new technologies. </w:t>
      </w:r>
      <w:r w:rsidR="00D6381A" w:rsidRPr="009C6C7D">
        <w:rPr>
          <w:rFonts w:ascii="Arial" w:hAnsi="Arial" w:cs="Arial"/>
          <w:sz w:val="22"/>
          <w:szCs w:val="22"/>
          <w:lang w:eastAsia="en-GB"/>
        </w:rPr>
        <w:t>In addition</w:t>
      </w:r>
      <w:r w:rsidR="003A75EF" w:rsidRPr="009C6C7D">
        <w:rPr>
          <w:rFonts w:ascii="Arial" w:hAnsi="Arial" w:cs="Arial"/>
          <w:sz w:val="22"/>
          <w:szCs w:val="22"/>
          <w:lang w:eastAsia="en-GB"/>
        </w:rPr>
        <w:t xml:space="preserve">, </w:t>
      </w:r>
      <w:r w:rsidR="00462203" w:rsidRPr="009C6C7D">
        <w:rPr>
          <w:rFonts w:ascii="Arial" w:hAnsi="Arial" w:cs="Arial"/>
          <w:sz w:val="22"/>
          <w:szCs w:val="22"/>
          <w:lang w:eastAsia="en-GB"/>
        </w:rPr>
        <w:t>t</w:t>
      </w:r>
      <w:r w:rsidR="00660700" w:rsidRPr="009C6C7D">
        <w:rPr>
          <w:rFonts w:ascii="Arial" w:hAnsi="Arial" w:cs="Arial"/>
          <w:sz w:val="22"/>
          <w:szCs w:val="22"/>
          <w:lang w:eastAsia="en-GB"/>
        </w:rPr>
        <w:t xml:space="preserve">he structure of the model ensured a coherent and encompassing change process that was </w:t>
      </w:r>
      <w:r w:rsidR="0026666D" w:rsidRPr="009C6C7D">
        <w:rPr>
          <w:rFonts w:ascii="Arial" w:hAnsi="Arial" w:cs="Arial"/>
          <w:sz w:val="22"/>
          <w:szCs w:val="22"/>
          <w:lang w:eastAsia="en-GB"/>
        </w:rPr>
        <w:t>quickly</w:t>
      </w:r>
      <w:r w:rsidR="00660700" w:rsidRPr="009C6C7D">
        <w:rPr>
          <w:rFonts w:ascii="Arial" w:hAnsi="Arial" w:cs="Arial"/>
          <w:sz w:val="22"/>
          <w:szCs w:val="22"/>
          <w:lang w:eastAsia="en-GB"/>
        </w:rPr>
        <w:t xml:space="preserve"> integrated into Amazon’s culture of innovation and consistent improvement</w:t>
      </w:r>
      <w:r w:rsidR="00112ADE" w:rsidRPr="009C6C7D">
        <w:rPr>
          <w:rFonts w:ascii="Arial" w:hAnsi="Arial" w:cs="Arial"/>
          <w:sz w:val="22"/>
          <w:szCs w:val="22"/>
          <w:lang w:eastAsia="en-GB"/>
        </w:rPr>
        <w:t xml:space="preserve"> </w:t>
      </w:r>
      <w:r w:rsidR="00112ADE" w:rsidRPr="009C6C7D">
        <w:rPr>
          <w:rFonts w:ascii="Arial" w:hAnsi="Arial" w:cs="Arial"/>
          <w:sz w:val="22"/>
          <w:szCs w:val="22"/>
          <w:shd w:val="clear" w:color="auto" w:fill="FFFFFF"/>
        </w:rPr>
        <w:t>(Kempton, 2021)</w:t>
      </w:r>
      <w:r w:rsidR="00660700" w:rsidRPr="009C6C7D">
        <w:rPr>
          <w:rFonts w:ascii="Arial" w:hAnsi="Arial" w:cs="Arial"/>
          <w:sz w:val="22"/>
          <w:szCs w:val="22"/>
          <w:lang w:eastAsia="en-GB"/>
        </w:rPr>
        <w:t>.</w:t>
      </w:r>
    </w:p>
    <w:p w14:paraId="3FA6DDAC" w14:textId="77777777" w:rsidR="00026BD8" w:rsidRPr="009C6C7D" w:rsidRDefault="00026BD8" w:rsidP="00313BD5">
      <w:pPr>
        <w:pStyle w:val="Heading2"/>
        <w:rPr>
          <w:rFonts w:ascii="Arial" w:eastAsia="Times New Roman" w:hAnsi="Arial" w:cs="Arial"/>
          <w:sz w:val="22"/>
          <w:szCs w:val="22"/>
          <w:lang w:eastAsia="en-GB"/>
        </w:rPr>
      </w:pPr>
      <w:bookmarkStart w:id="13" w:name="_Toc173952324"/>
      <w:r w:rsidRPr="009C6C7D">
        <w:rPr>
          <w:rFonts w:ascii="Arial" w:eastAsia="Times New Roman" w:hAnsi="Arial" w:cs="Arial"/>
          <w:sz w:val="22"/>
          <w:szCs w:val="22"/>
          <w:lang w:eastAsia="en-GB"/>
        </w:rPr>
        <w:t>Kotter’s 8 Steps</w:t>
      </w:r>
      <w:bookmarkEnd w:id="13"/>
      <w:r w:rsidRPr="009C6C7D">
        <w:rPr>
          <w:rFonts w:ascii="Arial" w:eastAsia="Times New Roman" w:hAnsi="Arial" w:cs="Arial"/>
          <w:sz w:val="22"/>
          <w:szCs w:val="22"/>
          <w:lang w:eastAsia="en-GB"/>
        </w:rPr>
        <w:t xml:space="preserve"> </w:t>
      </w:r>
    </w:p>
    <w:p w14:paraId="7F92F695" w14:textId="77777777" w:rsidR="00B85B3F" w:rsidRPr="009C6C7D" w:rsidRDefault="00E46ED5"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Kotter’s 8-step change model gives a clear plan of how to go about managing change in any </w:t>
      </w:r>
      <w:r w:rsidR="0026666D" w:rsidRPr="009C6C7D">
        <w:rPr>
          <w:rFonts w:ascii="Arial" w:hAnsi="Arial" w:cs="Arial"/>
          <w:sz w:val="22"/>
          <w:szCs w:val="22"/>
          <w:lang w:eastAsia="en-GB"/>
        </w:rPr>
        <w:t>organisation</w:t>
      </w:r>
      <w:r w:rsidRPr="009C6C7D">
        <w:rPr>
          <w:rFonts w:ascii="Arial" w:hAnsi="Arial" w:cs="Arial"/>
          <w:sz w:val="22"/>
          <w:szCs w:val="22"/>
          <w:lang w:eastAsia="en-GB"/>
        </w:rPr>
        <w:t xml:space="preserve">. </w:t>
      </w:r>
      <w:r w:rsidR="00403C2F" w:rsidRPr="009C6C7D">
        <w:rPr>
          <w:rFonts w:ascii="Arial" w:hAnsi="Arial" w:cs="Arial"/>
          <w:sz w:val="22"/>
          <w:szCs w:val="22"/>
          <w:lang w:eastAsia="en-GB"/>
        </w:rPr>
        <w:t xml:space="preserve">This model establishes </w:t>
      </w:r>
      <w:r w:rsidRPr="009C6C7D">
        <w:rPr>
          <w:rFonts w:ascii="Arial" w:hAnsi="Arial" w:cs="Arial"/>
          <w:sz w:val="22"/>
          <w:szCs w:val="22"/>
          <w:lang w:eastAsia="en-GB"/>
        </w:rPr>
        <w:t xml:space="preserve">a sense of </w:t>
      </w:r>
      <w:r w:rsidR="00BB4D1E" w:rsidRPr="009C6C7D">
        <w:rPr>
          <w:rFonts w:ascii="Arial" w:hAnsi="Arial" w:cs="Arial"/>
          <w:sz w:val="22"/>
          <w:szCs w:val="22"/>
          <w:lang w:eastAsia="en-GB"/>
        </w:rPr>
        <w:t>urgency</w:t>
      </w:r>
      <w:r w:rsidRPr="009C6C7D">
        <w:rPr>
          <w:rFonts w:ascii="Arial" w:hAnsi="Arial" w:cs="Arial"/>
          <w:sz w:val="22"/>
          <w:szCs w:val="22"/>
          <w:lang w:eastAsia="en-GB"/>
        </w:rPr>
        <w:t>, constructing a compelling vision of change, communicating the vision, mobilising commitment, generating wins, reinforcing the change, and embedding the change in organisational culture</w:t>
      </w:r>
      <w:r w:rsidR="003E2CBB" w:rsidRPr="009C6C7D">
        <w:rPr>
          <w:rFonts w:ascii="Arial" w:hAnsi="Arial" w:cs="Arial"/>
          <w:sz w:val="22"/>
          <w:szCs w:val="22"/>
          <w:lang w:eastAsia="en-GB"/>
        </w:rPr>
        <w:t xml:space="preserve"> </w:t>
      </w:r>
      <w:r w:rsidR="008C69CE" w:rsidRPr="009C6C7D">
        <w:rPr>
          <w:rFonts w:ascii="Arial" w:hAnsi="Arial" w:cs="Arial"/>
          <w:sz w:val="22"/>
          <w:szCs w:val="22"/>
          <w:lang w:eastAsia="en-GB"/>
        </w:rPr>
        <w:t>(Kotter, 2024)</w:t>
      </w:r>
      <w:r w:rsidRPr="009C6C7D">
        <w:rPr>
          <w:rFonts w:ascii="Arial" w:hAnsi="Arial" w:cs="Arial"/>
          <w:sz w:val="22"/>
          <w:szCs w:val="22"/>
          <w:lang w:eastAsia="en-GB"/>
        </w:rPr>
        <w:t xml:space="preserve">. This model was used </w:t>
      </w:r>
      <w:r w:rsidRPr="009C6C7D">
        <w:rPr>
          <w:rFonts w:ascii="Arial" w:hAnsi="Arial" w:cs="Arial"/>
          <w:sz w:val="22"/>
          <w:szCs w:val="22"/>
          <w:lang w:eastAsia="en-GB"/>
        </w:rPr>
        <w:lastRenderedPageBreak/>
        <w:t xml:space="preserve">in practice during the introduction of new technologies in customer service </w:t>
      </w:r>
      <w:r w:rsidR="0026666D" w:rsidRPr="009C6C7D">
        <w:rPr>
          <w:rFonts w:ascii="Arial" w:hAnsi="Arial" w:cs="Arial"/>
          <w:sz w:val="22"/>
          <w:szCs w:val="22"/>
          <w:lang w:eastAsia="en-GB"/>
        </w:rPr>
        <w:t>at</w:t>
      </w:r>
      <w:r w:rsidRPr="009C6C7D">
        <w:rPr>
          <w:rFonts w:ascii="Arial" w:hAnsi="Arial" w:cs="Arial"/>
          <w:sz w:val="22"/>
          <w:szCs w:val="22"/>
          <w:lang w:eastAsia="en-GB"/>
        </w:rPr>
        <w:t xml:space="preserve"> Amazon based on the improvement of the company’s communication with consumers and increasing the effectiveness of their work.</w:t>
      </w:r>
    </w:p>
    <w:p w14:paraId="440AAFEF" w14:textId="77777777" w:rsidR="00177191" w:rsidRPr="009C6C7D" w:rsidRDefault="0042102D" w:rsidP="00313BD5">
      <w:pPr>
        <w:keepNext/>
        <w:spacing w:line="360" w:lineRule="auto"/>
        <w:jc w:val="center"/>
        <w:rPr>
          <w:rFonts w:ascii="Arial" w:hAnsi="Arial" w:cs="Arial"/>
          <w:sz w:val="22"/>
          <w:szCs w:val="22"/>
        </w:rPr>
      </w:pPr>
      <w:r w:rsidRPr="009C6C7D">
        <w:rPr>
          <w:rFonts w:ascii="Arial" w:hAnsi="Arial" w:cs="Arial"/>
          <w:noProof/>
          <w:sz w:val="22"/>
          <w:szCs w:val="22"/>
          <w:lang w:eastAsia="en-GB"/>
        </w:rPr>
        <w:drawing>
          <wp:inline distT="0" distB="0" distL="0" distR="0" wp14:anchorId="7B8B9646" wp14:editId="3510E69E">
            <wp:extent cx="3230088" cy="2863789"/>
            <wp:effectExtent l="152400" t="152400" r="370840" b="3562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239739" cy="2872346"/>
                    </a:xfrm>
                    <a:prstGeom prst="rect">
                      <a:avLst/>
                    </a:prstGeom>
                    <a:ln>
                      <a:noFill/>
                    </a:ln>
                    <a:effectLst>
                      <a:outerShdw blurRad="292100" dist="139700" dir="2700000" algn="tl" rotWithShape="0">
                        <a:srgbClr val="333333">
                          <a:alpha val="65000"/>
                        </a:srgbClr>
                      </a:outerShdw>
                    </a:effectLst>
                  </pic:spPr>
                </pic:pic>
              </a:graphicData>
            </a:graphic>
          </wp:inline>
        </w:drawing>
      </w:r>
    </w:p>
    <w:p w14:paraId="690C3CC3" w14:textId="4FCD12A0" w:rsidR="003F6AE7" w:rsidRPr="009C6C7D" w:rsidRDefault="00177191" w:rsidP="00313BD5">
      <w:pPr>
        <w:pStyle w:val="Caption"/>
        <w:spacing w:line="360" w:lineRule="auto"/>
        <w:ind w:firstLine="0"/>
        <w:jc w:val="center"/>
        <w:rPr>
          <w:rFonts w:ascii="Arial" w:hAnsi="Arial" w:cs="Arial"/>
          <w:sz w:val="22"/>
          <w:szCs w:val="22"/>
        </w:rPr>
      </w:pPr>
      <w:r w:rsidRPr="009C6C7D">
        <w:rPr>
          <w:rFonts w:ascii="Arial" w:hAnsi="Arial" w:cs="Arial"/>
          <w:sz w:val="22"/>
          <w:szCs w:val="22"/>
        </w:rPr>
        <w:t xml:space="preserve">Figure </w:t>
      </w:r>
      <w:r w:rsidRPr="009C6C7D">
        <w:rPr>
          <w:rFonts w:ascii="Arial" w:hAnsi="Arial" w:cs="Arial"/>
          <w:sz w:val="22"/>
          <w:szCs w:val="22"/>
        </w:rPr>
        <w:fldChar w:fldCharType="begin"/>
      </w:r>
      <w:r w:rsidRPr="009C6C7D">
        <w:rPr>
          <w:rFonts w:ascii="Arial" w:hAnsi="Arial" w:cs="Arial"/>
          <w:sz w:val="22"/>
          <w:szCs w:val="22"/>
        </w:rPr>
        <w:instrText xml:space="preserve"> SEQ Figure \* ARABIC </w:instrText>
      </w:r>
      <w:r w:rsidRPr="009C6C7D">
        <w:rPr>
          <w:rFonts w:ascii="Arial" w:hAnsi="Arial" w:cs="Arial"/>
          <w:sz w:val="22"/>
          <w:szCs w:val="22"/>
        </w:rPr>
        <w:fldChar w:fldCharType="separate"/>
      </w:r>
      <w:r w:rsidR="00D1112E">
        <w:rPr>
          <w:rFonts w:ascii="Arial" w:hAnsi="Arial" w:cs="Arial"/>
          <w:noProof/>
          <w:sz w:val="22"/>
          <w:szCs w:val="22"/>
        </w:rPr>
        <w:t>2</w:t>
      </w:r>
      <w:r w:rsidRPr="009C6C7D">
        <w:rPr>
          <w:rFonts w:ascii="Arial" w:hAnsi="Arial" w:cs="Arial"/>
          <w:sz w:val="22"/>
          <w:szCs w:val="22"/>
        </w:rPr>
        <w:fldChar w:fldCharType="end"/>
      </w:r>
      <w:r w:rsidRPr="009C6C7D">
        <w:rPr>
          <w:rFonts w:ascii="Arial" w:hAnsi="Arial" w:cs="Arial"/>
          <w:sz w:val="22"/>
          <w:szCs w:val="22"/>
        </w:rPr>
        <w:t xml:space="preserve"> Kotter’s 8 Steps </w:t>
      </w:r>
    </w:p>
    <w:p w14:paraId="1583F5FC" w14:textId="77777777" w:rsidR="0042102D" w:rsidRPr="009C6C7D" w:rsidRDefault="00177191" w:rsidP="00313BD5">
      <w:pPr>
        <w:pStyle w:val="Caption"/>
        <w:spacing w:line="360" w:lineRule="auto"/>
        <w:ind w:firstLine="0"/>
        <w:jc w:val="center"/>
        <w:rPr>
          <w:rFonts w:ascii="Arial" w:hAnsi="Arial" w:cs="Arial"/>
          <w:sz w:val="22"/>
          <w:szCs w:val="22"/>
          <w:lang w:eastAsia="en-GB"/>
        </w:rPr>
      </w:pPr>
      <w:r w:rsidRPr="009C6C7D">
        <w:rPr>
          <w:rFonts w:ascii="Arial" w:hAnsi="Arial" w:cs="Arial"/>
          <w:sz w:val="22"/>
          <w:szCs w:val="22"/>
        </w:rPr>
        <w:t>Source:</w:t>
      </w:r>
      <w:r w:rsidR="00EB5838" w:rsidRPr="009C6C7D">
        <w:rPr>
          <w:rFonts w:ascii="Arial" w:hAnsi="Arial" w:cs="Arial"/>
          <w:sz w:val="22"/>
          <w:szCs w:val="22"/>
          <w:lang w:eastAsia="en-GB"/>
        </w:rPr>
        <w:t xml:space="preserve"> Kotter (2024)</w:t>
      </w:r>
    </w:p>
    <w:p w14:paraId="028082AB" w14:textId="77777777" w:rsidR="00D84CE3" w:rsidRPr="009C6C7D" w:rsidRDefault="00D84CE3" w:rsidP="00313BD5">
      <w:pPr>
        <w:spacing w:line="360" w:lineRule="auto"/>
        <w:rPr>
          <w:rFonts w:ascii="Arial" w:hAnsi="Arial" w:cs="Arial"/>
          <w:sz w:val="22"/>
          <w:szCs w:val="22"/>
          <w:lang w:eastAsia="en-GB"/>
        </w:rPr>
      </w:pPr>
      <w:r w:rsidRPr="009C6C7D">
        <w:rPr>
          <w:rFonts w:ascii="Arial" w:hAnsi="Arial" w:cs="Arial"/>
          <w:sz w:val="22"/>
          <w:szCs w:val="22"/>
          <w:lang w:eastAsia="en-GB"/>
        </w:rPr>
        <w:t>The first process in implementing the change was to establish pressure by outlining competitive forces and new technologies that require the change. The upper management of Amazon conveyed the threats of relying on the status quo and the advantages of implementing new</w:t>
      </w:r>
      <w:r w:rsidR="000245F5" w:rsidRPr="009C6C7D">
        <w:rPr>
          <w:rFonts w:ascii="Arial" w:hAnsi="Arial" w:cs="Arial"/>
          <w:sz w:val="22"/>
          <w:szCs w:val="22"/>
          <w:lang w:eastAsia="en-GB"/>
        </w:rPr>
        <w:t xml:space="preserve"> customer service technologies. </w:t>
      </w:r>
      <w:r w:rsidRPr="009C6C7D">
        <w:rPr>
          <w:rFonts w:ascii="Arial" w:hAnsi="Arial" w:cs="Arial"/>
          <w:sz w:val="22"/>
          <w:szCs w:val="22"/>
          <w:lang w:eastAsia="en-GB"/>
        </w:rPr>
        <w:t>The second step is</w:t>
      </w:r>
      <w:r w:rsidR="0026666D" w:rsidRPr="009C6C7D">
        <w:rPr>
          <w:rFonts w:ascii="Arial" w:hAnsi="Arial" w:cs="Arial"/>
          <w:sz w:val="22"/>
          <w:szCs w:val="22"/>
          <w:lang w:eastAsia="en-GB"/>
        </w:rPr>
        <w:t xml:space="preserve"> forming a powerful coalition, which was done by selecting a team of </w:t>
      </w:r>
      <w:r w:rsidRPr="009C6C7D">
        <w:rPr>
          <w:rFonts w:ascii="Arial" w:hAnsi="Arial" w:cs="Arial"/>
          <w:sz w:val="22"/>
          <w:szCs w:val="22"/>
          <w:lang w:eastAsia="en-GB"/>
        </w:rPr>
        <w:t xml:space="preserve">leaders and key opinion makers to support the change </w:t>
      </w:r>
      <w:r w:rsidR="000245F5" w:rsidRPr="009C6C7D">
        <w:rPr>
          <w:rFonts w:ascii="Arial" w:hAnsi="Arial" w:cs="Arial"/>
          <w:sz w:val="22"/>
          <w:szCs w:val="22"/>
          <w:lang w:eastAsia="en-GB"/>
        </w:rPr>
        <w:t xml:space="preserve">initiative. </w:t>
      </w:r>
      <w:r w:rsidRPr="009C6C7D">
        <w:rPr>
          <w:rFonts w:ascii="Arial" w:hAnsi="Arial" w:cs="Arial"/>
          <w:sz w:val="22"/>
          <w:szCs w:val="22"/>
          <w:lang w:eastAsia="en-GB"/>
        </w:rPr>
        <w:t>The third involved coming up with a vision for change</w:t>
      </w:r>
      <w:r w:rsidR="0026666D" w:rsidRPr="009C6C7D">
        <w:rPr>
          <w:rFonts w:ascii="Arial" w:hAnsi="Arial" w:cs="Arial"/>
          <w:sz w:val="22"/>
          <w:szCs w:val="22"/>
          <w:lang w:eastAsia="en-GB"/>
        </w:rPr>
        <w:t xml:space="preserve">, which involved ‘painting a picture’ of the future state and highlighting </w:t>
      </w:r>
      <w:r w:rsidRPr="009C6C7D">
        <w:rPr>
          <w:rFonts w:ascii="Arial" w:hAnsi="Arial" w:cs="Arial"/>
          <w:sz w:val="22"/>
          <w:szCs w:val="22"/>
          <w:lang w:eastAsia="en-GB"/>
        </w:rPr>
        <w:t>aspects of custom</w:t>
      </w:r>
      <w:r w:rsidR="000245F5" w:rsidRPr="009C6C7D">
        <w:rPr>
          <w:rFonts w:ascii="Arial" w:hAnsi="Arial" w:cs="Arial"/>
          <w:sz w:val="22"/>
          <w:szCs w:val="22"/>
          <w:lang w:eastAsia="en-GB"/>
        </w:rPr>
        <w:t xml:space="preserve">er satisfaction and operations. </w:t>
      </w:r>
      <w:r w:rsidRPr="009C6C7D">
        <w:rPr>
          <w:rFonts w:ascii="Arial" w:hAnsi="Arial" w:cs="Arial"/>
          <w:sz w:val="22"/>
          <w:szCs w:val="22"/>
          <w:lang w:eastAsia="en-GB"/>
        </w:rPr>
        <w:t>The fourth is</w:t>
      </w:r>
      <w:r w:rsidR="0026666D" w:rsidRPr="009C6C7D">
        <w:rPr>
          <w:rFonts w:ascii="Arial" w:hAnsi="Arial" w:cs="Arial"/>
          <w:sz w:val="22"/>
          <w:szCs w:val="22"/>
          <w:lang w:eastAsia="en-GB"/>
        </w:rPr>
        <w:t xml:space="preserve"> vision sharing,</w:t>
      </w:r>
      <w:r w:rsidRPr="009C6C7D">
        <w:rPr>
          <w:rFonts w:ascii="Arial" w:hAnsi="Arial" w:cs="Arial"/>
          <w:sz w:val="22"/>
          <w:szCs w:val="22"/>
          <w:lang w:eastAsia="en-GB"/>
        </w:rPr>
        <w:t xml:space="preserve"> as it was a </w:t>
      </w:r>
      <w:r w:rsidR="0026666D" w:rsidRPr="009C6C7D">
        <w:rPr>
          <w:rFonts w:ascii="Arial" w:hAnsi="Arial" w:cs="Arial"/>
          <w:sz w:val="22"/>
          <w:szCs w:val="22"/>
          <w:lang w:eastAsia="en-GB"/>
        </w:rPr>
        <w:t>significant</w:t>
      </w:r>
      <w:r w:rsidRPr="009C6C7D">
        <w:rPr>
          <w:rFonts w:ascii="Arial" w:hAnsi="Arial" w:cs="Arial"/>
          <w:sz w:val="22"/>
          <w:szCs w:val="22"/>
          <w:lang w:eastAsia="en-GB"/>
        </w:rPr>
        <w:t xml:space="preserve"> activity </w:t>
      </w:r>
      <w:r w:rsidR="0026666D" w:rsidRPr="009C6C7D">
        <w:rPr>
          <w:rFonts w:ascii="Arial" w:hAnsi="Arial" w:cs="Arial"/>
          <w:sz w:val="22"/>
          <w:szCs w:val="22"/>
          <w:lang w:eastAsia="en-GB"/>
        </w:rPr>
        <w:t xml:space="preserve">that entailed a lot of internal communication and interaction to ensure that </w:t>
      </w:r>
      <w:r w:rsidRPr="009C6C7D">
        <w:rPr>
          <w:rFonts w:ascii="Arial" w:hAnsi="Arial" w:cs="Arial"/>
          <w:sz w:val="22"/>
          <w:szCs w:val="22"/>
          <w:lang w:eastAsia="en-GB"/>
        </w:rPr>
        <w:t xml:space="preserve">all the </w:t>
      </w:r>
      <w:r w:rsidR="0026666D" w:rsidRPr="009C6C7D">
        <w:rPr>
          <w:rFonts w:ascii="Arial" w:hAnsi="Arial" w:cs="Arial"/>
          <w:sz w:val="22"/>
          <w:szCs w:val="22"/>
          <w:lang w:eastAsia="en-GB"/>
        </w:rPr>
        <w:t>organisational</w:t>
      </w:r>
      <w:r w:rsidRPr="009C6C7D">
        <w:rPr>
          <w:rFonts w:ascii="Arial" w:hAnsi="Arial" w:cs="Arial"/>
          <w:sz w:val="22"/>
          <w:szCs w:val="22"/>
          <w:lang w:eastAsia="en-GB"/>
        </w:rPr>
        <w:t xml:space="preserve"> members integrated the change</w:t>
      </w:r>
      <w:r w:rsidR="0080637D" w:rsidRPr="009C6C7D">
        <w:rPr>
          <w:rFonts w:ascii="Arial" w:hAnsi="Arial" w:cs="Arial"/>
          <w:sz w:val="22"/>
          <w:szCs w:val="22"/>
          <w:lang w:eastAsia="en-GB"/>
        </w:rPr>
        <w:t xml:space="preserve"> </w:t>
      </w:r>
      <w:r w:rsidR="0080637D" w:rsidRPr="009C6C7D">
        <w:rPr>
          <w:rFonts w:ascii="Arial" w:hAnsi="Arial" w:cs="Arial"/>
          <w:sz w:val="22"/>
          <w:szCs w:val="22"/>
          <w:shd w:val="clear" w:color="auto" w:fill="FFFFFF"/>
        </w:rPr>
        <w:t>(Kotter, 2024)</w:t>
      </w:r>
      <w:r w:rsidRPr="009C6C7D">
        <w:rPr>
          <w:rFonts w:ascii="Arial" w:hAnsi="Arial" w:cs="Arial"/>
          <w:sz w:val="22"/>
          <w:szCs w:val="22"/>
          <w:lang w:eastAsia="en-GB"/>
        </w:rPr>
        <w:t>.</w:t>
      </w:r>
    </w:p>
    <w:p w14:paraId="17217D7D" w14:textId="77777777" w:rsidR="00B85B3F" w:rsidRPr="009C6C7D" w:rsidRDefault="00D84CE3" w:rsidP="00313BD5">
      <w:pPr>
        <w:spacing w:line="360" w:lineRule="auto"/>
        <w:rPr>
          <w:rFonts w:ascii="Arial" w:hAnsi="Arial" w:cs="Arial"/>
          <w:sz w:val="22"/>
          <w:szCs w:val="22"/>
          <w:lang w:eastAsia="en-GB"/>
        </w:rPr>
      </w:pPr>
      <w:r w:rsidRPr="009C6C7D">
        <w:rPr>
          <w:rFonts w:ascii="Arial" w:hAnsi="Arial" w:cs="Arial"/>
          <w:sz w:val="22"/>
          <w:szCs w:val="22"/>
          <w:lang w:eastAsia="en-GB"/>
        </w:rPr>
        <w:t>The fifth is</w:t>
      </w:r>
      <w:r w:rsidR="0026666D" w:rsidRPr="009C6C7D">
        <w:rPr>
          <w:rFonts w:ascii="Arial" w:hAnsi="Arial" w:cs="Arial"/>
          <w:sz w:val="22"/>
          <w:szCs w:val="22"/>
          <w:lang w:eastAsia="en-GB"/>
        </w:rPr>
        <w:t xml:space="preserve"> creating broad-based action, which is</w:t>
      </w:r>
      <w:r w:rsidRPr="009C6C7D">
        <w:rPr>
          <w:rFonts w:ascii="Arial" w:hAnsi="Arial" w:cs="Arial"/>
          <w:sz w:val="22"/>
          <w:szCs w:val="22"/>
          <w:lang w:eastAsia="en-GB"/>
        </w:rPr>
        <w:t xml:space="preserve"> intended to unleash action by eliminating barriers to innovatio</w:t>
      </w:r>
      <w:r w:rsidR="000245F5" w:rsidRPr="009C6C7D">
        <w:rPr>
          <w:rFonts w:ascii="Arial" w:hAnsi="Arial" w:cs="Arial"/>
          <w:sz w:val="22"/>
          <w:szCs w:val="22"/>
          <w:lang w:eastAsia="en-GB"/>
        </w:rPr>
        <w:t xml:space="preserve">n from the employee population. </w:t>
      </w:r>
      <w:r w:rsidRPr="009C6C7D">
        <w:rPr>
          <w:rFonts w:ascii="Arial" w:hAnsi="Arial" w:cs="Arial"/>
          <w:sz w:val="22"/>
          <w:szCs w:val="22"/>
          <w:lang w:eastAsia="en-GB"/>
        </w:rPr>
        <w:t>The sixth process is</w:t>
      </w:r>
      <w:r w:rsidR="0026666D" w:rsidRPr="009C6C7D">
        <w:rPr>
          <w:rFonts w:ascii="Arial" w:hAnsi="Arial" w:cs="Arial"/>
          <w:sz w:val="22"/>
          <w:szCs w:val="22"/>
          <w:lang w:eastAsia="en-GB"/>
        </w:rPr>
        <w:t xml:space="preserve"> generating short-term wins, which means</w:t>
      </w:r>
      <w:r w:rsidRPr="009C6C7D">
        <w:rPr>
          <w:rFonts w:ascii="Arial" w:hAnsi="Arial" w:cs="Arial"/>
          <w:sz w:val="22"/>
          <w:szCs w:val="22"/>
          <w:lang w:eastAsia="en-GB"/>
        </w:rPr>
        <w:t xml:space="preserve"> the identification and subsequent recognition of early and small wi</w:t>
      </w:r>
      <w:r w:rsidR="000245F5" w:rsidRPr="009C6C7D">
        <w:rPr>
          <w:rFonts w:ascii="Arial" w:hAnsi="Arial" w:cs="Arial"/>
          <w:sz w:val="22"/>
          <w:szCs w:val="22"/>
          <w:lang w:eastAsia="en-GB"/>
        </w:rPr>
        <w:t xml:space="preserve">ns that </w:t>
      </w:r>
      <w:r w:rsidR="000245F5" w:rsidRPr="009C6C7D">
        <w:rPr>
          <w:rFonts w:ascii="Arial" w:hAnsi="Arial" w:cs="Arial"/>
          <w:sz w:val="22"/>
          <w:szCs w:val="22"/>
          <w:lang w:eastAsia="en-GB"/>
        </w:rPr>
        <w:lastRenderedPageBreak/>
        <w:t xml:space="preserve">would drive the change. </w:t>
      </w:r>
      <w:r w:rsidRPr="009C6C7D">
        <w:rPr>
          <w:rFonts w:ascii="Arial" w:hAnsi="Arial" w:cs="Arial"/>
          <w:sz w:val="22"/>
          <w:szCs w:val="22"/>
          <w:lang w:eastAsia="en-GB"/>
        </w:rPr>
        <w:t>The seventh step is, as it will be seen, the stabilisation of the change: this means that continuation of the analysis of results and the modification of strategies and actions is needed if the change is to be</w:t>
      </w:r>
      <w:r w:rsidR="000245F5" w:rsidRPr="009C6C7D">
        <w:rPr>
          <w:rFonts w:ascii="Arial" w:hAnsi="Arial" w:cs="Arial"/>
          <w:sz w:val="22"/>
          <w:szCs w:val="22"/>
          <w:lang w:eastAsia="en-GB"/>
        </w:rPr>
        <w:t xml:space="preserve"> sustained. </w:t>
      </w:r>
      <w:r w:rsidRPr="009C6C7D">
        <w:rPr>
          <w:rFonts w:ascii="Arial" w:hAnsi="Arial" w:cs="Arial"/>
          <w:sz w:val="22"/>
          <w:szCs w:val="22"/>
          <w:lang w:eastAsia="en-GB"/>
        </w:rPr>
        <w:t>The eighth step is the cultural reinforcement of newly introduced strategies</w:t>
      </w:r>
      <w:r w:rsidR="0026666D" w:rsidRPr="009C6C7D">
        <w:rPr>
          <w:rFonts w:ascii="Arial" w:hAnsi="Arial" w:cs="Arial"/>
          <w:sz w:val="22"/>
          <w:szCs w:val="22"/>
          <w:lang w:eastAsia="en-GB"/>
        </w:rPr>
        <w:t>, guaranteeing that the changes become included</w:t>
      </w:r>
      <w:r w:rsidRPr="009C6C7D">
        <w:rPr>
          <w:rFonts w:ascii="Arial" w:hAnsi="Arial" w:cs="Arial"/>
          <w:sz w:val="22"/>
          <w:szCs w:val="22"/>
          <w:lang w:eastAsia="en-GB"/>
        </w:rPr>
        <w:t xml:space="preserve"> in Amazon’s </w:t>
      </w:r>
      <w:r w:rsidR="0026666D" w:rsidRPr="009C6C7D">
        <w:rPr>
          <w:rFonts w:ascii="Arial" w:hAnsi="Arial" w:cs="Arial"/>
          <w:sz w:val="22"/>
          <w:szCs w:val="22"/>
          <w:lang w:eastAsia="en-GB"/>
        </w:rPr>
        <w:t>organisational</w:t>
      </w:r>
      <w:r w:rsidRPr="009C6C7D">
        <w:rPr>
          <w:rFonts w:ascii="Arial" w:hAnsi="Arial" w:cs="Arial"/>
          <w:sz w:val="22"/>
          <w:szCs w:val="22"/>
          <w:lang w:eastAsia="en-GB"/>
        </w:rPr>
        <w:t xml:space="preserve"> culture, policies, and practices</w:t>
      </w:r>
      <w:r w:rsidR="00595FCC" w:rsidRPr="009C6C7D">
        <w:rPr>
          <w:rFonts w:ascii="Arial" w:hAnsi="Arial" w:cs="Arial"/>
          <w:sz w:val="22"/>
          <w:szCs w:val="22"/>
          <w:lang w:eastAsia="en-GB"/>
        </w:rPr>
        <w:t xml:space="preserve"> </w:t>
      </w:r>
      <w:r w:rsidR="00595FCC" w:rsidRPr="009C6C7D">
        <w:rPr>
          <w:rFonts w:ascii="Arial" w:hAnsi="Arial" w:cs="Arial"/>
          <w:sz w:val="22"/>
          <w:szCs w:val="22"/>
          <w:shd w:val="clear" w:color="auto" w:fill="FFFFFF"/>
        </w:rPr>
        <w:t>(Kotter, 2024)</w:t>
      </w:r>
      <w:r w:rsidRPr="009C6C7D">
        <w:rPr>
          <w:rFonts w:ascii="Arial" w:hAnsi="Arial" w:cs="Arial"/>
          <w:sz w:val="22"/>
          <w:szCs w:val="22"/>
          <w:lang w:eastAsia="en-GB"/>
        </w:rPr>
        <w:t>.</w:t>
      </w:r>
    </w:p>
    <w:p w14:paraId="7AD7F40F" w14:textId="77777777" w:rsidR="00B85B3F" w:rsidRPr="009C6C7D" w:rsidRDefault="00C55F28"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According to </w:t>
      </w:r>
      <w:r w:rsidR="00A41904" w:rsidRPr="009C6C7D">
        <w:rPr>
          <w:rFonts w:ascii="Arial" w:hAnsi="Arial" w:cs="Arial"/>
          <w:sz w:val="22"/>
          <w:szCs w:val="22"/>
          <w:shd w:val="clear" w:color="auto" w:fill="FFFFFF"/>
        </w:rPr>
        <w:t>Buele et al. (2020)</w:t>
      </w:r>
      <w:r w:rsidR="00224D40" w:rsidRPr="009C6C7D">
        <w:rPr>
          <w:rFonts w:ascii="Arial" w:hAnsi="Arial" w:cs="Arial"/>
          <w:sz w:val="22"/>
          <w:szCs w:val="22"/>
          <w:lang w:eastAsia="en-GB"/>
        </w:rPr>
        <w:t xml:space="preserve">, </w:t>
      </w:r>
      <w:r w:rsidR="00600654" w:rsidRPr="009C6C7D">
        <w:rPr>
          <w:rFonts w:ascii="Arial" w:hAnsi="Arial" w:cs="Arial"/>
          <w:sz w:val="22"/>
          <w:szCs w:val="22"/>
          <w:lang w:eastAsia="en-GB"/>
        </w:rPr>
        <w:t>t</w:t>
      </w:r>
      <w:r w:rsidR="00243B5B" w:rsidRPr="009C6C7D">
        <w:rPr>
          <w:rFonts w:ascii="Arial" w:hAnsi="Arial" w:cs="Arial"/>
          <w:sz w:val="22"/>
          <w:szCs w:val="22"/>
          <w:lang w:eastAsia="en-GB"/>
        </w:rPr>
        <w:t xml:space="preserve">he essential strength of Kotter’s model is, therefore, grounded in the strategy it brings to change management. It also stresses leadership and vision, which are quite suitable for Amazon’s leadership-focused culture. </w:t>
      </w:r>
      <w:r w:rsidR="007E6E13" w:rsidRPr="009C6C7D">
        <w:rPr>
          <w:rFonts w:ascii="Arial" w:hAnsi="Arial" w:cs="Arial"/>
          <w:sz w:val="22"/>
          <w:szCs w:val="22"/>
          <w:lang w:eastAsia="en-GB"/>
        </w:rPr>
        <w:t>In contrast</w:t>
      </w:r>
      <w:r w:rsidR="0026666D" w:rsidRPr="009C6C7D">
        <w:rPr>
          <w:rFonts w:ascii="Arial" w:hAnsi="Arial" w:cs="Arial"/>
          <w:sz w:val="22"/>
          <w:szCs w:val="22"/>
          <w:shd w:val="clear" w:color="auto" w:fill="FFFFFF"/>
        </w:rPr>
        <w:t>, Williamson et al. (2022) argued that</w:t>
      </w:r>
      <w:r w:rsidR="00243B5B" w:rsidRPr="009C6C7D">
        <w:rPr>
          <w:rFonts w:ascii="Arial" w:hAnsi="Arial" w:cs="Arial"/>
          <w:sz w:val="22"/>
          <w:szCs w:val="22"/>
          <w:lang w:eastAsia="en-GB"/>
        </w:rPr>
        <w:t xml:space="preserve"> the ideas in the model originate from the corporate top rather than from units in the field that are often in the best position to come up with innovations or improvements; this may prove problematic in </w:t>
      </w:r>
      <w:r w:rsidR="0026666D" w:rsidRPr="009C6C7D">
        <w:rPr>
          <w:rFonts w:ascii="Arial" w:hAnsi="Arial" w:cs="Arial"/>
          <w:sz w:val="22"/>
          <w:szCs w:val="22"/>
          <w:lang w:eastAsia="en-GB"/>
        </w:rPr>
        <w:t>highly dynamic environments</w:t>
      </w:r>
      <w:r w:rsidR="00243B5B" w:rsidRPr="009C6C7D">
        <w:rPr>
          <w:rFonts w:ascii="Arial" w:hAnsi="Arial" w:cs="Arial"/>
          <w:sz w:val="22"/>
          <w:szCs w:val="22"/>
          <w:lang w:eastAsia="en-GB"/>
        </w:rPr>
        <w:t xml:space="preserve">. Another concern </w:t>
      </w:r>
      <w:r w:rsidR="006F4256" w:rsidRPr="009C6C7D">
        <w:rPr>
          <w:rFonts w:ascii="Arial" w:hAnsi="Arial" w:cs="Arial"/>
          <w:sz w:val="22"/>
          <w:szCs w:val="22"/>
          <w:lang w:eastAsia="en-GB"/>
        </w:rPr>
        <w:t xml:space="preserve">raised by </w:t>
      </w:r>
      <w:r w:rsidR="00437437" w:rsidRPr="009C6C7D">
        <w:rPr>
          <w:rFonts w:ascii="Arial" w:hAnsi="Arial" w:cs="Arial"/>
          <w:sz w:val="22"/>
          <w:szCs w:val="22"/>
          <w:shd w:val="clear" w:color="auto" w:fill="FFFFFF"/>
        </w:rPr>
        <w:t xml:space="preserve">Jaqua and Jaqua (2021) </w:t>
      </w:r>
      <w:r w:rsidR="00243B5B" w:rsidRPr="009C6C7D">
        <w:rPr>
          <w:rFonts w:ascii="Arial" w:hAnsi="Arial" w:cs="Arial"/>
          <w:sz w:val="22"/>
          <w:szCs w:val="22"/>
          <w:lang w:eastAsia="en-GB"/>
        </w:rPr>
        <w:t>about the model is the lack of flexibility, so when it comes to addressing contingencies, it can become a problem.</w:t>
      </w:r>
    </w:p>
    <w:p w14:paraId="49BAD783" w14:textId="77777777" w:rsidR="00B85B3F" w:rsidRPr="009C6C7D" w:rsidRDefault="00693F56" w:rsidP="00313BD5">
      <w:pPr>
        <w:spacing w:line="360" w:lineRule="auto"/>
        <w:rPr>
          <w:rFonts w:ascii="Arial" w:hAnsi="Arial" w:cs="Arial"/>
          <w:sz w:val="22"/>
          <w:szCs w:val="22"/>
          <w:lang w:eastAsia="en-GB"/>
        </w:rPr>
      </w:pPr>
      <w:r w:rsidRPr="009C6C7D">
        <w:rPr>
          <w:rFonts w:ascii="Arial" w:hAnsi="Arial" w:cs="Arial"/>
          <w:sz w:val="22"/>
          <w:szCs w:val="22"/>
          <w:lang w:eastAsia="en-GB"/>
        </w:rPr>
        <w:t>Therefore</w:t>
      </w:r>
      <w:r w:rsidR="00243B5B" w:rsidRPr="009C6C7D">
        <w:rPr>
          <w:rFonts w:ascii="Arial" w:hAnsi="Arial" w:cs="Arial"/>
          <w:sz w:val="22"/>
          <w:szCs w:val="22"/>
          <w:lang w:eastAsia="en-GB"/>
        </w:rPr>
        <w:t xml:space="preserve">, </w:t>
      </w:r>
      <w:r w:rsidR="00762EA1" w:rsidRPr="009C6C7D">
        <w:rPr>
          <w:rFonts w:ascii="Arial" w:hAnsi="Arial" w:cs="Arial"/>
          <w:sz w:val="22"/>
          <w:szCs w:val="22"/>
          <w:shd w:val="clear" w:color="auto" w:fill="FFFFFF"/>
        </w:rPr>
        <w:t xml:space="preserve">Kovalenko and Kovalenko (2020) </w:t>
      </w:r>
      <w:r w:rsidR="002A7333" w:rsidRPr="009C6C7D">
        <w:rPr>
          <w:rFonts w:ascii="Arial" w:hAnsi="Arial" w:cs="Arial"/>
          <w:sz w:val="22"/>
          <w:szCs w:val="22"/>
          <w:lang w:eastAsia="en-GB"/>
        </w:rPr>
        <w:t xml:space="preserve">supported </w:t>
      </w:r>
      <w:r w:rsidR="0026666D" w:rsidRPr="009C6C7D">
        <w:rPr>
          <w:rFonts w:ascii="Arial" w:hAnsi="Arial" w:cs="Arial"/>
          <w:sz w:val="22"/>
          <w:szCs w:val="22"/>
          <w:lang w:eastAsia="en-GB"/>
        </w:rPr>
        <w:t xml:space="preserve">the idea </w:t>
      </w:r>
      <w:r w:rsidR="002A7333" w:rsidRPr="009C6C7D">
        <w:rPr>
          <w:rFonts w:ascii="Arial" w:hAnsi="Arial" w:cs="Arial"/>
          <w:sz w:val="22"/>
          <w:szCs w:val="22"/>
          <w:lang w:eastAsia="en-GB"/>
        </w:rPr>
        <w:t>that</w:t>
      </w:r>
      <w:r w:rsidR="0026666D" w:rsidRPr="009C6C7D">
        <w:rPr>
          <w:rFonts w:ascii="Arial" w:hAnsi="Arial" w:cs="Arial"/>
          <w:sz w:val="22"/>
          <w:szCs w:val="22"/>
          <w:lang w:eastAsia="en-GB"/>
        </w:rPr>
        <w:t xml:space="preserve"> Kotter’s model proved to be helpful for </w:t>
      </w:r>
      <w:r w:rsidR="00243B5B" w:rsidRPr="009C6C7D">
        <w:rPr>
          <w:rFonts w:ascii="Arial" w:hAnsi="Arial" w:cs="Arial"/>
          <w:sz w:val="22"/>
          <w:szCs w:val="22"/>
          <w:lang w:eastAsia="en-GB"/>
        </w:rPr>
        <w:t xml:space="preserve">Amazon in spearheading the Customer Service Technology program. Thus, Amazon has a specific vision of the changes and involves all the employees, which is why the process does not cause any critical problems and leads to customer satisfaction and the company’s efficient operation. The model’s structured approach ensured that all aspects of the change management process </w:t>
      </w:r>
      <w:r w:rsidR="0026666D" w:rsidRPr="009C6C7D">
        <w:rPr>
          <w:rFonts w:ascii="Arial" w:hAnsi="Arial" w:cs="Arial"/>
          <w:sz w:val="22"/>
          <w:szCs w:val="22"/>
          <w:lang w:eastAsia="en-GB"/>
        </w:rPr>
        <w:t>were</w:t>
      </w:r>
      <w:r w:rsidR="00243B5B" w:rsidRPr="009C6C7D">
        <w:rPr>
          <w:rFonts w:ascii="Arial" w:hAnsi="Arial" w:cs="Arial"/>
          <w:sz w:val="22"/>
          <w:szCs w:val="22"/>
          <w:lang w:eastAsia="en-GB"/>
        </w:rPr>
        <w:t xml:space="preserve"> in rightful order and </w:t>
      </w:r>
      <w:r w:rsidR="0026666D" w:rsidRPr="009C6C7D">
        <w:rPr>
          <w:rFonts w:ascii="Arial" w:hAnsi="Arial" w:cs="Arial"/>
          <w:sz w:val="22"/>
          <w:szCs w:val="22"/>
          <w:lang w:eastAsia="en-GB"/>
        </w:rPr>
        <w:t>adequately</w:t>
      </w:r>
      <w:r w:rsidR="00243B5B" w:rsidRPr="009C6C7D">
        <w:rPr>
          <w:rFonts w:ascii="Arial" w:hAnsi="Arial" w:cs="Arial"/>
          <w:sz w:val="22"/>
          <w:szCs w:val="22"/>
          <w:lang w:eastAsia="en-GB"/>
        </w:rPr>
        <w:t xml:space="preserve"> directed to lessen confusion among stakeholders</w:t>
      </w:r>
      <w:r w:rsidR="00132A90" w:rsidRPr="009C6C7D">
        <w:rPr>
          <w:rFonts w:ascii="Arial" w:hAnsi="Arial" w:cs="Arial"/>
          <w:sz w:val="22"/>
          <w:szCs w:val="22"/>
          <w:lang w:eastAsia="en-GB"/>
        </w:rPr>
        <w:t xml:space="preserve"> </w:t>
      </w:r>
      <w:r w:rsidR="00132A90" w:rsidRPr="009C6C7D">
        <w:rPr>
          <w:rFonts w:ascii="Arial" w:hAnsi="Arial" w:cs="Arial"/>
          <w:sz w:val="22"/>
          <w:szCs w:val="22"/>
          <w:shd w:val="clear" w:color="auto" w:fill="FFFFFF"/>
        </w:rPr>
        <w:t>(Kotter, 2024)</w:t>
      </w:r>
      <w:r w:rsidR="00243B5B" w:rsidRPr="009C6C7D">
        <w:rPr>
          <w:rFonts w:ascii="Arial" w:hAnsi="Arial" w:cs="Arial"/>
          <w:sz w:val="22"/>
          <w:szCs w:val="22"/>
          <w:lang w:eastAsia="en-GB"/>
        </w:rPr>
        <w:t>.</w:t>
      </w:r>
    </w:p>
    <w:p w14:paraId="1FEAA45E" w14:textId="77777777" w:rsidR="00026BD8" w:rsidRPr="009C6C7D" w:rsidRDefault="00026BD8" w:rsidP="00313BD5">
      <w:pPr>
        <w:pStyle w:val="Heading2"/>
        <w:rPr>
          <w:rFonts w:ascii="Arial" w:eastAsia="Times New Roman" w:hAnsi="Arial" w:cs="Arial"/>
          <w:sz w:val="22"/>
          <w:szCs w:val="22"/>
          <w:lang w:eastAsia="en-GB"/>
        </w:rPr>
      </w:pPr>
      <w:bookmarkStart w:id="14" w:name="_Toc173952325"/>
      <w:r w:rsidRPr="009C6C7D">
        <w:rPr>
          <w:rFonts w:ascii="Arial" w:eastAsia="Times New Roman" w:hAnsi="Arial" w:cs="Arial"/>
          <w:sz w:val="22"/>
          <w:szCs w:val="22"/>
          <w:lang w:eastAsia="en-GB"/>
        </w:rPr>
        <w:t>Kurt Lewin’s Model</w:t>
      </w:r>
      <w:bookmarkEnd w:id="14"/>
      <w:r w:rsidRPr="009C6C7D">
        <w:rPr>
          <w:rFonts w:ascii="Arial" w:eastAsia="Times New Roman" w:hAnsi="Arial" w:cs="Arial"/>
          <w:sz w:val="22"/>
          <w:szCs w:val="22"/>
          <w:lang w:eastAsia="en-GB"/>
        </w:rPr>
        <w:t xml:space="preserve"> </w:t>
      </w:r>
    </w:p>
    <w:p w14:paraId="07B07395" w14:textId="77777777" w:rsidR="00BA4ED6" w:rsidRPr="009C6C7D" w:rsidRDefault="00182BA6" w:rsidP="00313BD5">
      <w:pPr>
        <w:spacing w:line="360" w:lineRule="auto"/>
        <w:rPr>
          <w:rFonts w:ascii="Arial" w:hAnsi="Arial" w:cs="Arial"/>
          <w:sz w:val="22"/>
          <w:szCs w:val="22"/>
          <w:lang w:eastAsia="en-GB"/>
        </w:rPr>
      </w:pPr>
      <w:r w:rsidRPr="009C6C7D">
        <w:rPr>
          <w:rFonts w:ascii="Arial" w:hAnsi="Arial" w:cs="Arial"/>
          <w:sz w:val="22"/>
          <w:szCs w:val="22"/>
          <w:lang w:eastAsia="en-GB"/>
        </w:rPr>
        <w:t>According to Kurt Lewin’s model of change management</w:t>
      </w:r>
      <w:r w:rsidR="0026666D" w:rsidRPr="009C6C7D">
        <w:rPr>
          <w:rFonts w:ascii="Arial" w:hAnsi="Arial" w:cs="Arial"/>
          <w:sz w:val="22"/>
          <w:szCs w:val="22"/>
          <w:lang w:eastAsia="en-GB"/>
        </w:rPr>
        <w:t>, there are three steps of change:</w:t>
      </w:r>
      <w:r w:rsidR="00F45986" w:rsidRPr="009C6C7D">
        <w:rPr>
          <w:rFonts w:ascii="Arial" w:hAnsi="Arial" w:cs="Arial"/>
          <w:sz w:val="22"/>
          <w:szCs w:val="22"/>
          <w:lang w:eastAsia="en-GB"/>
        </w:rPr>
        <w:t xml:space="preserve"> </w:t>
      </w:r>
      <w:r w:rsidRPr="009C6C7D">
        <w:rPr>
          <w:rFonts w:ascii="Arial" w:hAnsi="Arial" w:cs="Arial"/>
          <w:sz w:val="22"/>
          <w:szCs w:val="22"/>
          <w:lang w:eastAsia="en-GB"/>
        </w:rPr>
        <w:t>Unfreeze, Change, and Refreeze</w:t>
      </w:r>
      <w:r w:rsidR="00275114" w:rsidRPr="009C6C7D">
        <w:rPr>
          <w:rFonts w:ascii="Arial" w:hAnsi="Arial" w:cs="Arial"/>
          <w:sz w:val="22"/>
          <w:szCs w:val="22"/>
          <w:lang w:eastAsia="en-GB"/>
        </w:rPr>
        <w:t xml:space="preserve"> </w:t>
      </w:r>
      <w:r w:rsidR="00275114" w:rsidRPr="009C6C7D">
        <w:rPr>
          <w:rFonts w:ascii="Arial" w:eastAsia="Times New Roman" w:hAnsi="Arial" w:cs="Arial"/>
          <w:kern w:val="0"/>
          <w:sz w:val="22"/>
          <w:szCs w:val="22"/>
          <w:lang w:eastAsia="en-GB"/>
          <w14:ligatures w14:val="none"/>
        </w:rPr>
        <w:t>(Hussain, 2018)</w:t>
      </w:r>
      <w:r w:rsidRPr="009C6C7D">
        <w:rPr>
          <w:rFonts w:ascii="Arial" w:hAnsi="Arial" w:cs="Arial"/>
          <w:sz w:val="22"/>
          <w:szCs w:val="22"/>
          <w:lang w:eastAsia="en-GB"/>
        </w:rPr>
        <w:t>.</w:t>
      </w:r>
    </w:p>
    <w:p w14:paraId="174ECEE8" w14:textId="77777777" w:rsidR="009A1F00" w:rsidRPr="009C6C7D" w:rsidRDefault="00BA4ED6" w:rsidP="00313BD5">
      <w:pPr>
        <w:keepNext/>
        <w:spacing w:line="360" w:lineRule="auto"/>
        <w:ind w:firstLine="0"/>
        <w:jc w:val="center"/>
        <w:rPr>
          <w:rFonts w:ascii="Arial" w:hAnsi="Arial" w:cs="Arial"/>
          <w:sz w:val="22"/>
          <w:szCs w:val="22"/>
        </w:rPr>
      </w:pPr>
      <w:r w:rsidRPr="009C6C7D">
        <w:rPr>
          <w:rFonts w:ascii="Arial" w:hAnsi="Arial" w:cs="Arial"/>
          <w:noProof/>
          <w:sz w:val="22"/>
          <w:szCs w:val="22"/>
          <w:lang w:eastAsia="en-GB"/>
        </w:rPr>
        <w:lastRenderedPageBreak/>
        <w:drawing>
          <wp:inline distT="0" distB="0" distL="0" distR="0" wp14:anchorId="646BFBE9" wp14:editId="1DAC028C">
            <wp:extent cx="4203865" cy="2086420"/>
            <wp:effectExtent l="171450" t="190500" r="196850" b="200025"/>
            <wp:docPr id="3" name="Picture 3" descr="https://ars.els-cdn.com/content/image/1-s2.0-S2444569X1630008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2444569X16300087-gr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3180" cy="209104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5646177" w14:textId="7BB09419" w:rsidR="00DD04D6" w:rsidRPr="009C6C7D" w:rsidRDefault="009A1F00" w:rsidP="00313BD5">
      <w:pPr>
        <w:pStyle w:val="Caption"/>
        <w:spacing w:line="360" w:lineRule="auto"/>
        <w:ind w:firstLine="0"/>
        <w:jc w:val="center"/>
        <w:rPr>
          <w:rFonts w:ascii="Arial" w:hAnsi="Arial" w:cs="Arial"/>
          <w:sz w:val="22"/>
          <w:szCs w:val="22"/>
        </w:rPr>
      </w:pPr>
      <w:r w:rsidRPr="009C6C7D">
        <w:rPr>
          <w:rFonts w:ascii="Arial" w:hAnsi="Arial" w:cs="Arial"/>
          <w:sz w:val="22"/>
          <w:szCs w:val="22"/>
        </w:rPr>
        <w:t xml:space="preserve">Figure </w:t>
      </w:r>
      <w:r w:rsidRPr="009C6C7D">
        <w:rPr>
          <w:rFonts w:ascii="Arial" w:hAnsi="Arial" w:cs="Arial"/>
          <w:sz w:val="22"/>
          <w:szCs w:val="22"/>
        </w:rPr>
        <w:fldChar w:fldCharType="begin"/>
      </w:r>
      <w:r w:rsidRPr="009C6C7D">
        <w:rPr>
          <w:rFonts w:ascii="Arial" w:hAnsi="Arial" w:cs="Arial"/>
          <w:sz w:val="22"/>
          <w:szCs w:val="22"/>
        </w:rPr>
        <w:instrText xml:space="preserve"> SEQ Figure \* ARABIC </w:instrText>
      </w:r>
      <w:r w:rsidRPr="009C6C7D">
        <w:rPr>
          <w:rFonts w:ascii="Arial" w:hAnsi="Arial" w:cs="Arial"/>
          <w:sz w:val="22"/>
          <w:szCs w:val="22"/>
        </w:rPr>
        <w:fldChar w:fldCharType="separate"/>
      </w:r>
      <w:r w:rsidR="00D1112E">
        <w:rPr>
          <w:rFonts w:ascii="Arial" w:hAnsi="Arial" w:cs="Arial"/>
          <w:noProof/>
          <w:sz w:val="22"/>
          <w:szCs w:val="22"/>
        </w:rPr>
        <w:t>3</w:t>
      </w:r>
      <w:r w:rsidRPr="009C6C7D">
        <w:rPr>
          <w:rFonts w:ascii="Arial" w:hAnsi="Arial" w:cs="Arial"/>
          <w:sz w:val="22"/>
          <w:szCs w:val="22"/>
        </w:rPr>
        <w:fldChar w:fldCharType="end"/>
      </w:r>
      <w:r w:rsidRPr="009C6C7D">
        <w:rPr>
          <w:rFonts w:ascii="Arial" w:hAnsi="Arial" w:cs="Arial"/>
          <w:sz w:val="22"/>
          <w:szCs w:val="22"/>
        </w:rPr>
        <w:t xml:space="preserve"> Kurt Lewin’s Model </w:t>
      </w:r>
    </w:p>
    <w:p w14:paraId="36FBDB23" w14:textId="77777777" w:rsidR="0002180B" w:rsidRPr="009C6C7D" w:rsidRDefault="009A1F00" w:rsidP="00313BD5">
      <w:pPr>
        <w:pStyle w:val="Caption"/>
        <w:spacing w:line="360" w:lineRule="auto"/>
        <w:ind w:firstLine="0"/>
        <w:jc w:val="center"/>
        <w:rPr>
          <w:rFonts w:ascii="Arial" w:hAnsi="Arial" w:cs="Arial"/>
          <w:sz w:val="22"/>
          <w:szCs w:val="22"/>
          <w:lang w:eastAsia="en-GB"/>
        </w:rPr>
      </w:pPr>
      <w:r w:rsidRPr="009C6C7D">
        <w:rPr>
          <w:rFonts w:ascii="Arial" w:hAnsi="Arial" w:cs="Arial"/>
          <w:sz w:val="22"/>
          <w:szCs w:val="22"/>
        </w:rPr>
        <w:t>Source:</w:t>
      </w:r>
      <w:r w:rsidR="00B25C19" w:rsidRPr="009C6C7D">
        <w:rPr>
          <w:rFonts w:ascii="Arial" w:eastAsia="Times New Roman" w:hAnsi="Arial" w:cs="Arial"/>
          <w:kern w:val="0"/>
          <w:sz w:val="22"/>
          <w:szCs w:val="22"/>
          <w:lang w:eastAsia="en-GB"/>
          <w14:ligatures w14:val="none"/>
        </w:rPr>
        <w:t xml:space="preserve"> Hussain (2018)</w:t>
      </w:r>
    </w:p>
    <w:p w14:paraId="77129D6F" w14:textId="77777777" w:rsidR="0009747F" w:rsidRPr="009C6C7D" w:rsidRDefault="002118D6"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Unfreeze stage involves preparing the </w:t>
      </w:r>
      <w:r w:rsidR="004A2B5B" w:rsidRPr="009C6C7D">
        <w:rPr>
          <w:rFonts w:ascii="Arial" w:hAnsi="Arial" w:cs="Arial"/>
          <w:sz w:val="22"/>
          <w:szCs w:val="22"/>
          <w:lang w:eastAsia="en-GB"/>
        </w:rPr>
        <w:t>organisation</w:t>
      </w:r>
      <w:r w:rsidRPr="009C6C7D">
        <w:rPr>
          <w:rFonts w:ascii="Arial" w:hAnsi="Arial" w:cs="Arial"/>
          <w:sz w:val="22"/>
          <w:szCs w:val="22"/>
          <w:lang w:eastAsia="en-GB"/>
        </w:rPr>
        <w:t xml:space="preserve"> for change by identifying and addressing resistance. In Amazon’s case, this stage was critical during the restructuring of its supply chain operations. Amazon conducted thorough assessments to understand potential resistance points and engaged employees through ope</w:t>
      </w:r>
      <w:r w:rsidR="00090F88" w:rsidRPr="009C6C7D">
        <w:rPr>
          <w:rFonts w:ascii="Arial" w:hAnsi="Arial" w:cs="Arial"/>
          <w:sz w:val="22"/>
          <w:szCs w:val="22"/>
          <w:lang w:eastAsia="en-GB"/>
        </w:rPr>
        <w:t xml:space="preserve">n forums and feedback sessions. </w:t>
      </w:r>
      <w:r w:rsidRPr="009C6C7D">
        <w:rPr>
          <w:rFonts w:ascii="Arial" w:hAnsi="Arial" w:cs="Arial"/>
          <w:sz w:val="22"/>
          <w:szCs w:val="22"/>
          <w:lang w:eastAsia="en-GB"/>
        </w:rPr>
        <w:t>The Change stage focuses on implementing the new processes and technologies. For Amazon, this involved introducing new logistics and supply chain management systems designed to enhance flexibility and efficiency. The company provided extensive training and support to ensure that employees could effecti</w:t>
      </w:r>
      <w:r w:rsidR="00901BBB" w:rsidRPr="009C6C7D">
        <w:rPr>
          <w:rFonts w:ascii="Arial" w:hAnsi="Arial" w:cs="Arial"/>
          <w:sz w:val="22"/>
          <w:szCs w:val="22"/>
          <w:lang w:eastAsia="en-GB"/>
        </w:rPr>
        <w:t xml:space="preserve">vely adapt to the new systems. </w:t>
      </w:r>
      <w:r w:rsidRPr="009C6C7D">
        <w:rPr>
          <w:rFonts w:ascii="Arial" w:hAnsi="Arial" w:cs="Arial"/>
          <w:sz w:val="22"/>
          <w:szCs w:val="22"/>
          <w:lang w:eastAsia="en-GB"/>
        </w:rPr>
        <w:t xml:space="preserve">The Refreeze stage aims to solidify the changes </w:t>
      </w:r>
      <w:r w:rsidR="004A2B5B" w:rsidRPr="009C6C7D">
        <w:rPr>
          <w:rFonts w:ascii="Arial" w:hAnsi="Arial" w:cs="Arial"/>
          <w:sz w:val="22"/>
          <w:szCs w:val="22"/>
          <w:lang w:eastAsia="en-GB"/>
        </w:rPr>
        <w:t>in</w:t>
      </w:r>
      <w:r w:rsidRPr="009C6C7D">
        <w:rPr>
          <w:rFonts w:ascii="Arial" w:hAnsi="Arial" w:cs="Arial"/>
          <w:sz w:val="22"/>
          <w:szCs w:val="22"/>
          <w:lang w:eastAsia="en-GB"/>
        </w:rPr>
        <w:t xml:space="preserve"> the </w:t>
      </w:r>
      <w:r w:rsidR="004A2B5B" w:rsidRPr="009C6C7D">
        <w:rPr>
          <w:rFonts w:ascii="Arial" w:hAnsi="Arial" w:cs="Arial"/>
          <w:sz w:val="22"/>
          <w:szCs w:val="22"/>
          <w:lang w:eastAsia="en-GB"/>
        </w:rPr>
        <w:t>organisational</w:t>
      </w:r>
      <w:r w:rsidRPr="009C6C7D">
        <w:rPr>
          <w:rFonts w:ascii="Arial" w:hAnsi="Arial" w:cs="Arial"/>
          <w:sz w:val="22"/>
          <w:szCs w:val="22"/>
          <w:lang w:eastAsia="en-GB"/>
        </w:rPr>
        <w:t xml:space="preserve"> culture. Amazon achieved this by integrating the new practices into daily operations and continuously reinforcing the benefits through performance metrics and rewards</w:t>
      </w:r>
      <w:r w:rsidR="009C0DF9" w:rsidRPr="009C6C7D">
        <w:rPr>
          <w:rFonts w:ascii="Arial" w:hAnsi="Arial" w:cs="Arial"/>
          <w:sz w:val="22"/>
          <w:szCs w:val="22"/>
          <w:lang w:eastAsia="en-GB"/>
        </w:rPr>
        <w:t xml:space="preserve"> </w:t>
      </w:r>
      <w:r w:rsidR="009C0DF9" w:rsidRPr="009C6C7D">
        <w:rPr>
          <w:rFonts w:ascii="Arial" w:hAnsi="Arial" w:cs="Arial"/>
          <w:sz w:val="22"/>
          <w:szCs w:val="22"/>
          <w:shd w:val="clear" w:color="auto" w:fill="FFFFFF"/>
        </w:rPr>
        <w:t>(Hussain, 2018)</w:t>
      </w:r>
      <w:r w:rsidRPr="009C6C7D">
        <w:rPr>
          <w:rFonts w:ascii="Arial" w:hAnsi="Arial" w:cs="Arial"/>
          <w:sz w:val="22"/>
          <w:szCs w:val="22"/>
          <w:lang w:eastAsia="en-GB"/>
        </w:rPr>
        <w:t>.</w:t>
      </w:r>
    </w:p>
    <w:p w14:paraId="202EB5B8" w14:textId="37F5BE33" w:rsidR="0009747F" w:rsidRPr="009C6C7D" w:rsidRDefault="009C6C7D" w:rsidP="00313BD5">
      <w:pPr>
        <w:spacing w:line="360" w:lineRule="auto"/>
        <w:rPr>
          <w:rFonts w:ascii="Arial" w:hAnsi="Arial" w:cs="Arial"/>
          <w:sz w:val="22"/>
          <w:szCs w:val="22"/>
          <w:lang w:eastAsia="en-GB"/>
        </w:rPr>
      </w:pPr>
      <w:r w:rsidRPr="009C6C7D">
        <w:rPr>
          <w:rFonts w:ascii="Arial" w:hAnsi="Arial" w:cs="Arial"/>
          <w:sz w:val="22"/>
          <w:szCs w:val="22"/>
          <w:lang w:eastAsia="en-GB"/>
        </w:rPr>
        <w:t>Regarding</w:t>
      </w:r>
      <w:r w:rsidR="004A2B5B" w:rsidRPr="009C6C7D">
        <w:rPr>
          <w:rFonts w:ascii="Arial" w:hAnsi="Arial" w:cs="Arial"/>
          <w:sz w:val="22"/>
          <w:szCs w:val="22"/>
          <w:lang w:eastAsia="en-GB"/>
        </w:rPr>
        <w:t xml:space="preserve"> the advantages of this model, Kempton (2021) claimed that</w:t>
      </w:r>
      <w:r w:rsidR="00DE1BCD" w:rsidRPr="009C6C7D">
        <w:rPr>
          <w:rFonts w:ascii="Arial" w:hAnsi="Arial" w:cs="Arial"/>
          <w:sz w:val="22"/>
          <w:szCs w:val="22"/>
          <w:lang w:eastAsia="en-GB"/>
        </w:rPr>
        <w:t xml:space="preserve"> </w:t>
      </w:r>
      <w:r w:rsidR="007E154A" w:rsidRPr="009C6C7D">
        <w:rPr>
          <w:rFonts w:ascii="Arial" w:hAnsi="Arial" w:cs="Arial"/>
          <w:sz w:val="22"/>
          <w:szCs w:val="22"/>
          <w:lang w:eastAsia="en-GB"/>
        </w:rPr>
        <w:t xml:space="preserve">Lewin’s model is simple and straightforward, easy to comprehend and use in practical work. Thus, it stresses understanding how to create readiness for change, how to execute change and how to </w:t>
      </w:r>
      <w:r w:rsidR="004A2B5B" w:rsidRPr="009C6C7D">
        <w:rPr>
          <w:rFonts w:ascii="Arial" w:hAnsi="Arial" w:cs="Arial"/>
          <w:sz w:val="22"/>
          <w:szCs w:val="22"/>
          <w:lang w:eastAsia="en-GB"/>
        </w:rPr>
        <w:t>institutionalise</w:t>
      </w:r>
      <w:r w:rsidR="007E154A" w:rsidRPr="009C6C7D">
        <w:rPr>
          <w:rFonts w:ascii="Arial" w:hAnsi="Arial" w:cs="Arial"/>
          <w:sz w:val="22"/>
          <w:szCs w:val="22"/>
          <w:lang w:eastAsia="en-GB"/>
        </w:rPr>
        <w:t xml:space="preserve"> change. However, </w:t>
      </w:r>
      <w:r w:rsidR="004A2B5B" w:rsidRPr="009C6C7D">
        <w:rPr>
          <w:rFonts w:ascii="Arial" w:hAnsi="Arial" w:cs="Arial"/>
          <w:sz w:val="22"/>
          <w:szCs w:val="22"/>
          <w:lang w:eastAsia="en-GB"/>
        </w:rPr>
        <w:t>Slater (2023) criticised the model as entirely artificial in its approach</w:t>
      </w:r>
      <w:r w:rsidR="007E154A" w:rsidRPr="009C6C7D">
        <w:rPr>
          <w:rFonts w:ascii="Arial" w:hAnsi="Arial" w:cs="Arial"/>
          <w:sz w:val="22"/>
          <w:szCs w:val="22"/>
          <w:lang w:eastAsia="en-GB"/>
        </w:rPr>
        <w:t xml:space="preserve"> in that it fails to capture some of the dynamics of the </w:t>
      </w:r>
      <w:r w:rsidR="004A2B5B" w:rsidRPr="009C6C7D">
        <w:rPr>
          <w:rFonts w:ascii="Arial" w:hAnsi="Arial" w:cs="Arial"/>
          <w:sz w:val="22"/>
          <w:szCs w:val="22"/>
          <w:lang w:eastAsia="en-GB"/>
        </w:rPr>
        <w:t>changing</w:t>
      </w:r>
      <w:r w:rsidR="007E154A" w:rsidRPr="009C6C7D">
        <w:rPr>
          <w:rFonts w:ascii="Arial" w:hAnsi="Arial" w:cs="Arial"/>
          <w:sz w:val="22"/>
          <w:szCs w:val="22"/>
          <w:lang w:eastAsia="en-GB"/>
        </w:rPr>
        <w:t xml:space="preserve"> environment in current </w:t>
      </w:r>
      <w:r w:rsidR="004A2B5B" w:rsidRPr="009C6C7D">
        <w:rPr>
          <w:rFonts w:ascii="Arial" w:hAnsi="Arial" w:cs="Arial"/>
          <w:sz w:val="22"/>
          <w:szCs w:val="22"/>
          <w:lang w:eastAsia="en-GB"/>
        </w:rPr>
        <w:t>organisations</w:t>
      </w:r>
      <w:r w:rsidR="007E154A" w:rsidRPr="009C6C7D">
        <w:rPr>
          <w:rFonts w:ascii="Arial" w:hAnsi="Arial" w:cs="Arial"/>
          <w:sz w:val="22"/>
          <w:szCs w:val="22"/>
          <w:lang w:eastAsia="en-GB"/>
        </w:rPr>
        <w:t xml:space="preserve"> like Amazon since </w:t>
      </w:r>
      <w:r w:rsidR="004A2B5B" w:rsidRPr="009C6C7D">
        <w:rPr>
          <w:rFonts w:ascii="Arial" w:hAnsi="Arial" w:cs="Arial"/>
          <w:sz w:val="22"/>
          <w:szCs w:val="22"/>
          <w:lang w:eastAsia="en-GB"/>
        </w:rPr>
        <w:t>constant and multiplex changes characterise these</w:t>
      </w:r>
      <w:r w:rsidR="007E154A" w:rsidRPr="009C6C7D">
        <w:rPr>
          <w:rFonts w:ascii="Arial" w:hAnsi="Arial" w:cs="Arial"/>
          <w:sz w:val="22"/>
          <w:szCs w:val="22"/>
          <w:lang w:eastAsia="en-GB"/>
        </w:rPr>
        <w:t xml:space="preserve">. </w:t>
      </w:r>
      <w:r w:rsidR="000E7142" w:rsidRPr="009C6C7D">
        <w:rPr>
          <w:rFonts w:ascii="Arial" w:hAnsi="Arial" w:cs="Arial"/>
          <w:sz w:val="22"/>
          <w:szCs w:val="22"/>
          <w:lang w:eastAsia="en-GB"/>
        </w:rPr>
        <w:t>Moreover</w:t>
      </w:r>
      <w:r w:rsidR="00AB65AA" w:rsidRPr="009C6C7D">
        <w:rPr>
          <w:rFonts w:ascii="Arial" w:hAnsi="Arial" w:cs="Arial"/>
          <w:sz w:val="22"/>
          <w:szCs w:val="22"/>
          <w:lang w:eastAsia="en-GB"/>
        </w:rPr>
        <w:t xml:space="preserve">, </w:t>
      </w:r>
      <w:r w:rsidR="000975C6" w:rsidRPr="009C6C7D">
        <w:rPr>
          <w:rFonts w:ascii="Arial" w:hAnsi="Arial" w:cs="Arial"/>
          <w:sz w:val="22"/>
          <w:szCs w:val="22"/>
          <w:lang w:eastAsia="en-GB"/>
        </w:rPr>
        <w:t>t</w:t>
      </w:r>
      <w:r w:rsidR="007E154A" w:rsidRPr="009C6C7D">
        <w:rPr>
          <w:rFonts w:ascii="Arial" w:hAnsi="Arial" w:cs="Arial"/>
          <w:sz w:val="22"/>
          <w:szCs w:val="22"/>
          <w:lang w:eastAsia="en-GB"/>
        </w:rPr>
        <w:t xml:space="preserve">here is an implication that the process of change is more recurrent than gradual, meaning that the model may not be </w:t>
      </w:r>
      <w:r w:rsidR="000A21B0" w:rsidRPr="009C6C7D">
        <w:rPr>
          <w:rFonts w:ascii="Arial" w:hAnsi="Arial" w:cs="Arial"/>
          <w:sz w:val="22"/>
          <w:szCs w:val="22"/>
          <w:lang w:eastAsia="en-GB"/>
        </w:rPr>
        <w:t>helpful</w:t>
      </w:r>
      <w:r w:rsidR="007E154A" w:rsidRPr="009C6C7D">
        <w:rPr>
          <w:rFonts w:ascii="Arial" w:hAnsi="Arial" w:cs="Arial"/>
          <w:sz w:val="22"/>
          <w:szCs w:val="22"/>
          <w:lang w:eastAsia="en-GB"/>
        </w:rPr>
        <w:t xml:space="preserve"> in change initiatives in dynamic organisations</w:t>
      </w:r>
      <w:r w:rsidR="00A42E19" w:rsidRPr="009C6C7D">
        <w:rPr>
          <w:rFonts w:ascii="Arial" w:hAnsi="Arial" w:cs="Arial"/>
          <w:sz w:val="22"/>
          <w:szCs w:val="22"/>
          <w:lang w:eastAsia="en-GB"/>
        </w:rPr>
        <w:t xml:space="preserve"> </w:t>
      </w:r>
      <w:r w:rsidR="00A42E19" w:rsidRPr="009C6C7D">
        <w:rPr>
          <w:rFonts w:ascii="Arial" w:hAnsi="Arial" w:cs="Arial"/>
          <w:sz w:val="22"/>
          <w:szCs w:val="22"/>
          <w:shd w:val="clear" w:color="auto" w:fill="FFFFFF"/>
        </w:rPr>
        <w:t>(Buele et al., 2020)</w:t>
      </w:r>
      <w:r w:rsidR="007E154A" w:rsidRPr="009C6C7D">
        <w:rPr>
          <w:rFonts w:ascii="Arial" w:hAnsi="Arial" w:cs="Arial"/>
          <w:sz w:val="22"/>
          <w:szCs w:val="22"/>
          <w:lang w:eastAsia="en-GB"/>
        </w:rPr>
        <w:t>.</w:t>
      </w:r>
    </w:p>
    <w:p w14:paraId="3AFE1A34" w14:textId="77777777" w:rsidR="0009747F" w:rsidRPr="009C6C7D" w:rsidRDefault="00C74CDF" w:rsidP="00313BD5">
      <w:pPr>
        <w:spacing w:line="360" w:lineRule="auto"/>
        <w:rPr>
          <w:rFonts w:ascii="Arial" w:hAnsi="Arial" w:cs="Arial"/>
          <w:sz w:val="22"/>
          <w:szCs w:val="22"/>
          <w:lang w:eastAsia="en-GB"/>
        </w:rPr>
      </w:pPr>
      <w:r w:rsidRPr="009C6C7D">
        <w:rPr>
          <w:rFonts w:ascii="Arial" w:hAnsi="Arial" w:cs="Arial"/>
          <w:sz w:val="22"/>
          <w:szCs w:val="22"/>
          <w:lang w:eastAsia="en-GB"/>
        </w:rPr>
        <w:lastRenderedPageBreak/>
        <w:t xml:space="preserve">Furthermore, </w:t>
      </w:r>
      <w:r w:rsidR="000A21B0" w:rsidRPr="009C6C7D">
        <w:rPr>
          <w:rFonts w:ascii="Arial" w:hAnsi="Arial" w:cs="Arial"/>
          <w:sz w:val="22"/>
          <w:szCs w:val="22"/>
          <w:lang w:eastAsia="en-GB"/>
        </w:rPr>
        <w:t xml:space="preserve">Hussain (2018) has supported the idea that, in the case of Amazon’s supply chain restructuring, Lewin’s model offered a strategic guide on how </w:t>
      </w:r>
      <w:r w:rsidR="007E154A" w:rsidRPr="009C6C7D">
        <w:rPr>
          <w:rFonts w:ascii="Arial" w:hAnsi="Arial" w:cs="Arial"/>
          <w:sz w:val="22"/>
          <w:szCs w:val="22"/>
          <w:lang w:eastAsia="en-GB"/>
        </w:rPr>
        <w:t xml:space="preserve">change can be managed. Thus, framing, embedding, and refocusing on a constantly addressed and communicated need for change, as well as continuous reiteration of new, more efficient practices, allowed Amazon to progress a great deal in terms of supply chain effectiveness and flexibility. The model also put a strong focus on creating permanency of change and anchoring them in the </w:t>
      </w:r>
      <w:r w:rsidR="000A21B0" w:rsidRPr="009C6C7D">
        <w:rPr>
          <w:rFonts w:ascii="Arial" w:hAnsi="Arial" w:cs="Arial"/>
          <w:sz w:val="22"/>
          <w:szCs w:val="22"/>
          <w:lang w:eastAsia="en-GB"/>
        </w:rPr>
        <w:t>organisational</w:t>
      </w:r>
      <w:r w:rsidR="007E154A" w:rsidRPr="009C6C7D">
        <w:rPr>
          <w:rFonts w:ascii="Arial" w:hAnsi="Arial" w:cs="Arial"/>
          <w:sz w:val="22"/>
          <w:szCs w:val="22"/>
          <w:lang w:eastAsia="en-GB"/>
        </w:rPr>
        <w:t xml:space="preserve"> culture, which allowed for maintaining the new systems in Amazon, consistent with the company’s strategic plan</w:t>
      </w:r>
      <w:r w:rsidR="0091451F" w:rsidRPr="009C6C7D">
        <w:rPr>
          <w:rFonts w:ascii="Arial" w:hAnsi="Arial" w:cs="Arial"/>
          <w:sz w:val="22"/>
          <w:szCs w:val="22"/>
          <w:lang w:eastAsia="en-GB"/>
        </w:rPr>
        <w:t xml:space="preserve"> </w:t>
      </w:r>
      <w:r w:rsidR="0091451F" w:rsidRPr="009C6C7D">
        <w:rPr>
          <w:rFonts w:ascii="Arial" w:hAnsi="Arial" w:cs="Arial"/>
          <w:sz w:val="22"/>
          <w:szCs w:val="22"/>
          <w:shd w:val="clear" w:color="auto" w:fill="FFFFFF"/>
        </w:rPr>
        <w:t>(Slater, 2023)</w:t>
      </w:r>
      <w:r w:rsidR="007E154A" w:rsidRPr="009C6C7D">
        <w:rPr>
          <w:rFonts w:ascii="Arial" w:hAnsi="Arial" w:cs="Arial"/>
          <w:sz w:val="22"/>
          <w:szCs w:val="22"/>
          <w:lang w:eastAsia="en-GB"/>
        </w:rPr>
        <w:t>.</w:t>
      </w:r>
    </w:p>
    <w:p w14:paraId="414005DF" w14:textId="77777777" w:rsidR="0009747F" w:rsidRPr="009C6C7D" w:rsidRDefault="0065214F"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Thus, each of the described change management models provides specific benefits and drawbacks. As for the strengths, the model proposed by Kuisma and Kettunen, namely ADKAR, performs very well at the individual level, although </w:t>
      </w:r>
      <w:r w:rsidR="00282616" w:rsidRPr="009C6C7D">
        <w:rPr>
          <w:rFonts w:ascii="Arial" w:hAnsi="Arial" w:cs="Arial"/>
          <w:sz w:val="22"/>
          <w:szCs w:val="22"/>
          <w:lang w:eastAsia="en-GB"/>
        </w:rPr>
        <w:t xml:space="preserve">it has </w:t>
      </w:r>
      <w:r w:rsidR="00CC1E5C" w:rsidRPr="009C6C7D">
        <w:rPr>
          <w:rFonts w:ascii="Arial" w:hAnsi="Arial" w:cs="Arial"/>
          <w:sz w:val="22"/>
          <w:szCs w:val="22"/>
          <w:lang w:eastAsia="en-GB"/>
        </w:rPr>
        <w:t>identified</w:t>
      </w:r>
      <w:r w:rsidRPr="009C6C7D">
        <w:rPr>
          <w:rFonts w:ascii="Arial" w:hAnsi="Arial" w:cs="Arial"/>
          <w:sz w:val="22"/>
          <w:szCs w:val="22"/>
          <w:lang w:eastAsia="en-GB"/>
        </w:rPr>
        <w:t xml:space="preserve"> its weakness in dynamic contexts</w:t>
      </w:r>
      <w:r w:rsidR="009C43FA" w:rsidRPr="009C6C7D">
        <w:rPr>
          <w:rFonts w:ascii="Arial" w:hAnsi="Arial" w:cs="Arial"/>
          <w:sz w:val="22"/>
          <w:szCs w:val="22"/>
          <w:lang w:eastAsia="en-GB"/>
        </w:rPr>
        <w:t xml:space="preserve"> </w:t>
      </w:r>
      <w:r w:rsidR="009C43FA" w:rsidRPr="009C6C7D">
        <w:rPr>
          <w:rFonts w:ascii="Arial" w:hAnsi="Arial" w:cs="Arial"/>
          <w:sz w:val="22"/>
          <w:szCs w:val="22"/>
          <w:shd w:val="clear" w:color="auto" w:fill="FFFFFF"/>
        </w:rPr>
        <w:t>(Kempton, 2021)</w:t>
      </w:r>
      <w:r w:rsidRPr="009C6C7D">
        <w:rPr>
          <w:rFonts w:ascii="Arial" w:hAnsi="Arial" w:cs="Arial"/>
          <w:sz w:val="22"/>
          <w:szCs w:val="22"/>
          <w:lang w:eastAsia="en-GB"/>
        </w:rPr>
        <w:t xml:space="preserve">. </w:t>
      </w:r>
      <w:r w:rsidR="00992287" w:rsidRPr="009C6C7D">
        <w:rPr>
          <w:rFonts w:ascii="Arial" w:hAnsi="Arial" w:cs="Arial"/>
          <w:sz w:val="22"/>
          <w:szCs w:val="22"/>
          <w:lang w:eastAsia="en-GB"/>
        </w:rPr>
        <w:t>In contrast</w:t>
      </w:r>
      <w:r w:rsidR="00BC23CB" w:rsidRPr="009C6C7D">
        <w:rPr>
          <w:rFonts w:ascii="Arial" w:hAnsi="Arial" w:cs="Arial"/>
          <w:sz w:val="22"/>
          <w:szCs w:val="22"/>
          <w:lang w:eastAsia="en-GB"/>
        </w:rPr>
        <w:t xml:space="preserve">, </w:t>
      </w:r>
      <w:r w:rsidRPr="009C6C7D">
        <w:rPr>
          <w:rFonts w:ascii="Arial" w:hAnsi="Arial" w:cs="Arial"/>
          <w:sz w:val="22"/>
          <w:szCs w:val="22"/>
          <w:lang w:eastAsia="en-GB"/>
        </w:rPr>
        <w:t xml:space="preserve">Kotter’s model is more extensive and well-planned but also formal and bureaucratic when adhered to strictly. One of the main strengths is that it directly derives from </w:t>
      </w:r>
      <w:r w:rsidR="004A2B5B" w:rsidRPr="009C6C7D">
        <w:rPr>
          <w:rFonts w:ascii="Arial" w:hAnsi="Arial" w:cs="Arial"/>
          <w:sz w:val="22"/>
          <w:szCs w:val="22"/>
          <w:lang w:eastAsia="en-GB"/>
        </w:rPr>
        <w:t>organisational</w:t>
      </w:r>
      <w:r w:rsidRPr="009C6C7D">
        <w:rPr>
          <w:rFonts w:ascii="Arial" w:hAnsi="Arial" w:cs="Arial"/>
          <w:sz w:val="22"/>
          <w:szCs w:val="22"/>
          <w:lang w:eastAsia="en-GB"/>
        </w:rPr>
        <w:t xml:space="preserve"> theory, it is easy to understand, and easy to put into practice; however, it can be seen as too simple for </w:t>
      </w:r>
      <w:r w:rsidR="00CB6E6B" w:rsidRPr="009C6C7D">
        <w:rPr>
          <w:rFonts w:ascii="Arial" w:hAnsi="Arial" w:cs="Arial"/>
          <w:sz w:val="22"/>
          <w:szCs w:val="22"/>
          <w:lang w:eastAsia="en-GB"/>
        </w:rPr>
        <w:t>significant</w:t>
      </w:r>
      <w:r w:rsidR="000A21B0" w:rsidRPr="009C6C7D">
        <w:rPr>
          <w:rFonts w:ascii="Arial" w:hAnsi="Arial" w:cs="Arial"/>
          <w:sz w:val="22"/>
          <w:szCs w:val="22"/>
          <w:lang w:eastAsia="en-GB"/>
        </w:rPr>
        <w:t>-scale</w:t>
      </w:r>
      <w:r w:rsidRPr="009C6C7D">
        <w:rPr>
          <w:rFonts w:ascii="Arial" w:hAnsi="Arial" w:cs="Arial"/>
          <w:sz w:val="22"/>
          <w:szCs w:val="22"/>
          <w:lang w:eastAsia="en-GB"/>
        </w:rPr>
        <w:t xml:space="preserve"> changes. Therefore, by </w:t>
      </w:r>
      <w:r w:rsidR="000835E0" w:rsidRPr="009C6C7D">
        <w:rPr>
          <w:rFonts w:ascii="Arial" w:hAnsi="Arial" w:cs="Arial"/>
          <w:sz w:val="22"/>
          <w:szCs w:val="22"/>
          <w:lang w:eastAsia="en-GB"/>
        </w:rPr>
        <w:t>comparing</w:t>
      </w:r>
      <w:r w:rsidRPr="009C6C7D">
        <w:rPr>
          <w:rFonts w:ascii="Arial" w:hAnsi="Arial" w:cs="Arial"/>
          <w:sz w:val="22"/>
          <w:szCs w:val="22"/>
          <w:lang w:eastAsia="en-GB"/>
        </w:rPr>
        <w:t xml:space="preserve"> these models and their </w:t>
      </w:r>
      <w:r w:rsidR="004A2B5B" w:rsidRPr="009C6C7D">
        <w:rPr>
          <w:rFonts w:ascii="Arial" w:hAnsi="Arial" w:cs="Arial"/>
          <w:sz w:val="22"/>
          <w:szCs w:val="22"/>
          <w:lang w:eastAsia="en-GB"/>
        </w:rPr>
        <w:t>utilisation</w:t>
      </w:r>
      <w:r w:rsidRPr="009C6C7D">
        <w:rPr>
          <w:rFonts w:ascii="Arial" w:hAnsi="Arial" w:cs="Arial"/>
          <w:sz w:val="22"/>
          <w:szCs w:val="22"/>
          <w:lang w:eastAsia="en-GB"/>
        </w:rPr>
        <w:t xml:space="preserve"> in the various change management programs in Amazon, </w:t>
      </w:r>
      <w:r w:rsidR="00CC174B" w:rsidRPr="009C6C7D">
        <w:rPr>
          <w:rFonts w:ascii="Arial" w:hAnsi="Arial" w:cs="Arial"/>
          <w:sz w:val="22"/>
          <w:szCs w:val="22"/>
          <w:lang w:eastAsia="en-GB"/>
        </w:rPr>
        <w:t>it has been found that</w:t>
      </w:r>
      <w:r w:rsidR="006412AF" w:rsidRPr="009C6C7D">
        <w:rPr>
          <w:rFonts w:ascii="Arial" w:hAnsi="Arial" w:cs="Arial"/>
          <w:sz w:val="22"/>
          <w:szCs w:val="22"/>
          <w:lang w:eastAsia="en-GB"/>
        </w:rPr>
        <w:t xml:space="preserve"> </w:t>
      </w:r>
      <w:r w:rsidRPr="009C6C7D">
        <w:rPr>
          <w:rFonts w:ascii="Arial" w:hAnsi="Arial" w:cs="Arial"/>
          <w:sz w:val="22"/>
          <w:szCs w:val="22"/>
          <w:lang w:eastAsia="en-GB"/>
        </w:rPr>
        <w:t xml:space="preserve">how to manage </w:t>
      </w:r>
      <w:r w:rsidR="004A2B5B" w:rsidRPr="009C6C7D">
        <w:rPr>
          <w:rFonts w:ascii="Arial" w:hAnsi="Arial" w:cs="Arial"/>
          <w:sz w:val="22"/>
          <w:szCs w:val="22"/>
          <w:lang w:eastAsia="en-GB"/>
        </w:rPr>
        <w:t>organisational</w:t>
      </w:r>
      <w:r w:rsidRPr="009C6C7D">
        <w:rPr>
          <w:rFonts w:ascii="Arial" w:hAnsi="Arial" w:cs="Arial"/>
          <w:sz w:val="22"/>
          <w:szCs w:val="22"/>
          <w:lang w:eastAsia="en-GB"/>
        </w:rPr>
        <w:t xml:space="preserve"> change in a </w:t>
      </w:r>
      <w:r w:rsidR="00CB6E6B" w:rsidRPr="009C6C7D">
        <w:rPr>
          <w:rFonts w:ascii="Arial" w:hAnsi="Arial" w:cs="Arial"/>
          <w:sz w:val="22"/>
          <w:szCs w:val="22"/>
          <w:lang w:eastAsia="en-GB"/>
        </w:rPr>
        <w:t>significant</w:t>
      </w:r>
      <w:r w:rsidRPr="009C6C7D">
        <w:rPr>
          <w:rFonts w:ascii="Arial" w:hAnsi="Arial" w:cs="Arial"/>
          <w:sz w:val="22"/>
          <w:szCs w:val="22"/>
          <w:lang w:eastAsia="en-GB"/>
        </w:rPr>
        <w:t xml:space="preserve"> and complex </w:t>
      </w:r>
      <w:r w:rsidR="000A21B0" w:rsidRPr="009C6C7D">
        <w:rPr>
          <w:rFonts w:ascii="Arial" w:hAnsi="Arial" w:cs="Arial"/>
          <w:sz w:val="22"/>
          <w:szCs w:val="22"/>
          <w:lang w:eastAsia="en-GB"/>
        </w:rPr>
        <w:t>organisation</w:t>
      </w:r>
      <w:r w:rsidR="009C43FA" w:rsidRPr="009C6C7D">
        <w:rPr>
          <w:rFonts w:ascii="Arial" w:hAnsi="Arial" w:cs="Arial"/>
          <w:sz w:val="22"/>
          <w:szCs w:val="22"/>
          <w:lang w:eastAsia="en-GB"/>
        </w:rPr>
        <w:t xml:space="preserve"> </w:t>
      </w:r>
      <w:r w:rsidR="009C43FA" w:rsidRPr="009C6C7D">
        <w:rPr>
          <w:rFonts w:ascii="Arial" w:hAnsi="Arial" w:cs="Arial"/>
          <w:sz w:val="22"/>
          <w:szCs w:val="22"/>
          <w:shd w:val="clear" w:color="auto" w:fill="FFFFFF"/>
        </w:rPr>
        <w:t>(Kotter, 2024)</w:t>
      </w:r>
      <w:r w:rsidRPr="009C6C7D">
        <w:rPr>
          <w:rFonts w:ascii="Arial" w:hAnsi="Arial" w:cs="Arial"/>
          <w:sz w:val="22"/>
          <w:szCs w:val="22"/>
          <w:lang w:eastAsia="en-GB"/>
        </w:rPr>
        <w:t>.</w:t>
      </w:r>
    </w:p>
    <w:p w14:paraId="502E12B4" w14:textId="77777777" w:rsidR="00313BD5" w:rsidRPr="009C6C7D" w:rsidRDefault="00313BD5" w:rsidP="00313BD5">
      <w:pPr>
        <w:pStyle w:val="Heading2"/>
        <w:rPr>
          <w:rFonts w:ascii="Arial" w:eastAsiaTheme="minorHAnsi" w:hAnsi="Arial" w:cs="Arial"/>
          <w:kern w:val="2"/>
          <w:sz w:val="22"/>
          <w:szCs w:val="22"/>
          <w:lang w:eastAsia="en-GB"/>
          <w14:ligatures w14:val="standardContextual"/>
        </w:rPr>
      </w:pPr>
      <w:bookmarkStart w:id="15" w:name="_Toc173952326"/>
      <w:r w:rsidRPr="009C6C7D">
        <w:rPr>
          <w:rFonts w:ascii="Arial" w:hAnsi="Arial" w:cs="Arial"/>
          <w:sz w:val="22"/>
          <w:szCs w:val="22"/>
          <w:lang w:eastAsia="en-GB"/>
        </w:rPr>
        <w:t>Roles of Leaders in Change Management</w:t>
      </w:r>
      <w:bookmarkEnd w:id="15"/>
    </w:p>
    <w:p w14:paraId="1290634D" w14:textId="77777777" w:rsidR="00313BD5" w:rsidRPr="009C6C7D" w:rsidRDefault="00313BD5" w:rsidP="00313BD5">
      <w:pPr>
        <w:spacing w:line="360" w:lineRule="auto"/>
        <w:rPr>
          <w:rFonts w:ascii="Arial" w:hAnsi="Arial" w:cs="Arial"/>
          <w:sz w:val="22"/>
          <w:szCs w:val="22"/>
          <w:lang w:eastAsia="en-GB"/>
        </w:rPr>
      </w:pPr>
      <w:r w:rsidRPr="009C6C7D">
        <w:rPr>
          <w:rFonts w:ascii="Arial" w:hAnsi="Arial" w:cs="Arial"/>
          <w:sz w:val="22"/>
          <w:szCs w:val="22"/>
          <w:lang w:eastAsia="en-GB"/>
        </w:rPr>
        <w:t>In the change management at Amazon, change leaders are also directly involved in the process of change. The chief executive officer of Amazon is Andy Jassy who offers the general leadership and direction of the company and articulating long-term targets, for instance, attaining net-zero carbon by the year 2040. It is responsible for integrating sustainability measures with the firm’s goals and acquiring capital to execute plans</w:t>
      </w:r>
      <w:r w:rsidR="00C30958" w:rsidRPr="009C6C7D">
        <w:rPr>
          <w:rFonts w:ascii="Arial" w:hAnsi="Arial" w:cs="Arial"/>
          <w:sz w:val="22"/>
          <w:szCs w:val="22"/>
          <w:lang w:eastAsia="en-GB"/>
        </w:rPr>
        <w:t xml:space="preserve"> (Plotkin, 2020)</w:t>
      </w:r>
      <w:r w:rsidRPr="009C6C7D">
        <w:rPr>
          <w:rFonts w:ascii="Arial" w:hAnsi="Arial" w:cs="Arial"/>
          <w:sz w:val="22"/>
          <w:szCs w:val="22"/>
          <w:lang w:eastAsia="en-GB"/>
        </w:rPr>
        <w:t>.</w:t>
      </w:r>
    </w:p>
    <w:p w14:paraId="483E47A1" w14:textId="17286FBE" w:rsidR="00313BD5" w:rsidRPr="009C6C7D" w:rsidRDefault="00313BD5"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Directors such as Jeff Wilke, who was the former CEO of the Worldwide Consumer, used to oversee operational strategies; directing changes to the </w:t>
      </w:r>
      <w:r w:rsidR="009C6C7D" w:rsidRPr="009C6C7D">
        <w:rPr>
          <w:rFonts w:ascii="Arial" w:hAnsi="Arial" w:cs="Arial"/>
          <w:sz w:val="22"/>
          <w:szCs w:val="22"/>
          <w:lang w:eastAsia="en-GB"/>
        </w:rPr>
        <w:t>fulfilment</w:t>
      </w:r>
      <w:r w:rsidRPr="009C6C7D">
        <w:rPr>
          <w:rFonts w:ascii="Arial" w:hAnsi="Arial" w:cs="Arial"/>
          <w:sz w:val="22"/>
          <w:szCs w:val="22"/>
          <w:lang w:eastAsia="en-GB"/>
        </w:rPr>
        <w:t xml:space="preserve"> and logistics to support operations in sustainability. They make sure that the initiatives are incorporated into organizational processes and the information on them is shared with others</w:t>
      </w:r>
      <w:r w:rsidR="00C30958" w:rsidRPr="009C6C7D">
        <w:rPr>
          <w:rFonts w:ascii="Arial" w:hAnsi="Arial" w:cs="Arial"/>
          <w:sz w:val="22"/>
          <w:szCs w:val="22"/>
          <w:lang w:eastAsia="en-GB"/>
        </w:rPr>
        <w:t xml:space="preserve"> (Plotkin, 2020)</w:t>
      </w:r>
      <w:r w:rsidRPr="009C6C7D">
        <w:rPr>
          <w:rFonts w:ascii="Arial" w:hAnsi="Arial" w:cs="Arial"/>
          <w:sz w:val="22"/>
          <w:szCs w:val="22"/>
          <w:lang w:eastAsia="en-GB"/>
        </w:rPr>
        <w:t>.</w:t>
      </w:r>
    </w:p>
    <w:p w14:paraId="184ED058" w14:textId="77777777" w:rsidR="00313BD5" w:rsidRPr="009C6C7D" w:rsidRDefault="00313BD5" w:rsidP="00313BD5">
      <w:pPr>
        <w:spacing w:line="360" w:lineRule="auto"/>
        <w:rPr>
          <w:rFonts w:ascii="Arial" w:hAnsi="Arial" w:cs="Arial"/>
          <w:sz w:val="22"/>
          <w:szCs w:val="22"/>
          <w:lang w:eastAsia="en-GB"/>
        </w:rPr>
      </w:pPr>
      <w:r w:rsidRPr="009C6C7D">
        <w:rPr>
          <w:rFonts w:ascii="Arial" w:hAnsi="Arial" w:cs="Arial"/>
          <w:sz w:val="22"/>
          <w:szCs w:val="22"/>
          <w:lang w:eastAsia="en-GB"/>
        </w:rPr>
        <w:t>The policy and the strategies of change are usually managed by the middle members themselves who are also in charge of the implementation of change and introduction of sustainable practices. They are essential in so as to help employees, manage their concerns and enforce new procedures on them</w:t>
      </w:r>
      <w:r w:rsidR="00C30958" w:rsidRPr="009C6C7D">
        <w:rPr>
          <w:rFonts w:ascii="Arial" w:hAnsi="Arial" w:cs="Arial"/>
          <w:sz w:val="22"/>
          <w:szCs w:val="22"/>
          <w:lang w:eastAsia="en-GB"/>
        </w:rPr>
        <w:t xml:space="preserve"> (Plotkin, 2020)</w:t>
      </w:r>
      <w:r w:rsidRPr="009C6C7D">
        <w:rPr>
          <w:rFonts w:ascii="Arial" w:hAnsi="Arial" w:cs="Arial"/>
          <w:sz w:val="22"/>
          <w:szCs w:val="22"/>
          <w:lang w:eastAsia="en-GB"/>
        </w:rPr>
        <w:t>.</w:t>
      </w:r>
    </w:p>
    <w:p w14:paraId="229B862E"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16" w:name="_Toc173952327"/>
      <w:r w:rsidRPr="009C6C7D">
        <w:rPr>
          <w:rFonts w:ascii="Arial" w:eastAsia="Times New Roman" w:hAnsi="Arial" w:cs="Arial"/>
          <w:sz w:val="22"/>
          <w:szCs w:val="22"/>
          <w:lang w:eastAsia="en-GB"/>
        </w:rPr>
        <w:lastRenderedPageBreak/>
        <w:t>f) Evaluation of Organisational Culture and Future Change Management Plan</w:t>
      </w:r>
      <w:bookmarkEnd w:id="16"/>
      <w:r w:rsidRPr="009C6C7D">
        <w:rPr>
          <w:rFonts w:ascii="Arial" w:eastAsia="Times New Roman" w:hAnsi="Arial" w:cs="Arial"/>
          <w:sz w:val="22"/>
          <w:szCs w:val="22"/>
          <w:lang w:eastAsia="en-GB"/>
        </w:rPr>
        <w:t xml:space="preserve"> </w:t>
      </w:r>
    </w:p>
    <w:p w14:paraId="43774DC1" w14:textId="77777777" w:rsidR="003D2833" w:rsidRPr="009C6C7D" w:rsidRDefault="006648F9" w:rsidP="00313BD5">
      <w:pPr>
        <w:pStyle w:val="NormalWeb"/>
        <w:spacing w:line="360" w:lineRule="auto"/>
        <w:ind w:firstLine="720"/>
        <w:jc w:val="both"/>
        <w:rPr>
          <w:rFonts w:ascii="Arial" w:hAnsi="Arial" w:cs="Arial"/>
          <w:sz w:val="22"/>
          <w:szCs w:val="22"/>
        </w:rPr>
      </w:pPr>
      <w:r w:rsidRPr="009C6C7D">
        <w:rPr>
          <w:rFonts w:ascii="Arial" w:hAnsi="Arial" w:cs="Arial"/>
          <w:sz w:val="22"/>
          <w:szCs w:val="22"/>
        </w:rPr>
        <w:t xml:space="preserve">Amazon’s corporate culture, </w:t>
      </w:r>
      <w:r w:rsidR="004A2B5B" w:rsidRPr="009C6C7D">
        <w:rPr>
          <w:rFonts w:ascii="Arial" w:hAnsi="Arial" w:cs="Arial"/>
          <w:sz w:val="22"/>
          <w:szCs w:val="22"/>
        </w:rPr>
        <w:t>mainly</w:t>
      </w:r>
      <w:r w:rsidRPr="009C6C7D">
        <w:rPr>
          <w:rFonts w:ascii="Arial" w:hAnsi="Arial" w:cs="Arial"/>
          <w:sz w:val="22"/>
          <w:szCs w:val="22"/>
        </w:rPr>
        <w:t xml:space="preserve"> oriented towards innovation, customer focus, and operational excellence, has influenced its change management initiatives</w:t>
      </w:r>
      <w:r w:rsidR="00BD70F7" w:rsidRPr="009C6C7D">
        <w:rPr>
          <w:rFonts w:ascii="Arial" w:hAnsi="Arial" w:cs="Arial"/>
          <w:sz w:val="22"/>
          <w:szCs w:val="22"/>
        </w:rPr>
        <w:t xml:space="preserve"> </w:t>
      </w:r>
      <w:r w:rsidR="00BD70F7" w:rsidRPr="009C6C7D">
        <w:rPr>
          <w:rFonts w:ascii="Arial" w:hAnsi="Arial" w:cs="Arial"/>
          <w:sz w:val="22"/>
          <w:szCs w:val="22"/>
          <w:shd w:val="clear" w:color="auto" w:fill="FFFFFF"/>
        </w:rPr>
        <w:t>(Amazon.com, 2019)</w:t>
      </w:r>
      <w:r w:rsidRPr="009C6C7D">
        <w:rPr>
          <w:rFonts w:ascii="Arial" w:hAnsi="Arial" w:cs="Arial"/>
          <w:sz w:val="22"/>
          <w:szCs w:val="22"/>
        </w:rPr>
        <w:t xml:space="preserve">. This culture has offered benefits and drawbacks in matters concerning </w:t>
      </w:r>
      <w:r w:rsidR="000A21B0" w:rsidRPr="009C6C7D">
        <w:rPr>
          <w:rFonts w:ascii="Arial" w:hAnsi="Arial" w:cs="Arial"/>
          <w:sz w:val="22"/>
          <w:szCs w:val="22"/>
        </w:rPr>
        <w:t xml:space="preserve">the </w:t>
      </w:r>
      <w:r w:rsidRPr="009C6C7D">
        <w:rPr>
          <w:rFonts w:ascii="Arial" w:hAnsi="Arial" w:cs="Arial"/>
          <w:sz w:val="22"/>
          <w:szCs w:val="22"/>
        </w:rPr>
        <w:t xml:space="preserve">implementation of change initiatives. As a positive aspect, </w:t>
      </w:r>
      <w:r w:rsidR="00BD70F7" w:rsidRPr="009C6C7D">
        <w:rPr>
          <w:rFonts w:ascii="Arial" w:hAnsi="Arial" w:cs="Arial"/>
          <w:sz w:val="22"/>
          <w:szCs w:val="22"/>
          <w:shd w:val="clear" w:color="auto" w:fill="FFFFFF"/>
        </w:rPr>
        <w:t xml:space="preserve">Scott (2022) </w:t>
      </w:r>
      <w:r w:rsidR="00DE24DE" w:rsidRPr="009C6C7D">
        <w:rPr>
          <w:rFonts w:ascii="Arial" w:hAnsi="Arial" w:cs="Arial"/>
          <w:sz w:val="22"/>
          <w:szCs w:val="22"/>
        </w:rPr>
        <w:t>asserted that</w:t>
      </w:r>
      <w:r w:rsidR="00260E67" w:rsidRPr="009C6C7D">
        <w:rPr>
          <w:rFonts w:ascii="Arial" w:hAnsi="Arial" w:cs="Arial"/>
          <w:sz w:val="22"/>
          <w:szCs w:val="22"/>
        </w:rPr>
        <w:t xml:space="preserve"> </w:t>
      </w:r>
      <w:r w:rsidRPr="009C6C7D">
        <w:rPr>
          <w:rFonts w:ascii="Arial" w:hAnsi="Arial" w:cs="Arial"/>
          <w:sz w:val="22"/>
          <w:szCs w:val="22"/>
        </w:rPr>
        <w:t xml:space="preserve">Amazon has a </w:t>
      </w:r>
      <w:r w:rsidR="004A2B5B" w:rsidRPr="009C6C7D">
        <w:rPr>
          <w:rFonts w:ascii="Arial" w:hAnsi="Arial" w:cs="Arial"/>
          <w:sz w:val="22"/>
          <w:szCs w:val="22"/>
        </w:rPr>
        <w:t>firm</w:t>
      </w:r>
      <w:r w:rsidRPr="009C6C7D">
        <w:rPr>
          <w:rFonts w:ascii="Arial" w:hAnsi="Arial" w:cs="Arial"/>
          <w:sz w:val="22"/>
          <w:szCs w:val="22"/>
        </w:rPr>
        <w:t xml:space="preserve"> policy relating to innovation in which workers are free to adopt new technologies and methods. This characteristic of being open to change is </w:t>
      </w:r>
      <w:r w:rsidR="004A2B5B" w:rsidRPr="009C6C7D">
        <w:rPr>
          <w:rFonts w:ascii="Arial" w:hAnsi="Arial" w:cs="Arial"/>
          <w:sz w:val="22"/>
          <w:szCs w:val="22"/>
        </w:rPr>
        <w:t>essential</w:t>
      </w:r>
      <w:r w:rsidRPr="009C6C7D">
        <w:rPr>
          <w:rFonts w:ascii="Arial" w:hAnsi="Arial" w:cs="Arial"/>
          <w:sz w:val="22"/>
          <w:szCs w:val="22"/>
        </w:rPr>
        <w:t xml:space="preserve"> for the </w:t>
      </w:r>
      <w:r w:rsidR="004A2B5B" w:rsidRPr="009C6C7D">
        <w:rPr>
          <w:rFonts w:ascii="Arial" w:hAnsi="Arial" w:cs="Arial"/>
          <w:sz w:val="22"/>
          <w:szCs w:val="22"/>
        </w:rPr>
        <w:t>utilisation</w:t>
      </w:r>
      <w:r w:rsidRPr="009C6C7D">
        <w:rPr>
          <w:rFonts w:ascii="Arial" w:hAnsi="Arial" w:cs="Arial"/>
          <w:sz w:val="22"/>
          <w:szCs w:val="22"/>
        </w:rPr>
        <w:t xml:space="preserve"> of </w:t>
      </w:r>
      <w:r w:rsidR="00CB6E6B" w:rsidRPr="009C6C7D">
        <w:rPr>
          <w:rFonts w:ascii="Arial" w:hAnsi="Arial" w:cs="Arial"/>
          <w:sz w:val="22"/>
          <w:szCs w:val="22"/>
        </w:rPr>
        <w:t>significant</w:t>
      </w:r>
      <w:r w:rsidR="000A21B0" w:rsidRPr="009C6C7D">
        <w:rPr>
          <w:rFonts w:ascii="Arial" w:hAnsi="Arial" w:cs="Arial"/>
          <w:sz w:val="22"/>
          <w:szCs w:val="22"/>
        </w:rPr>
        <w:t>-scale</w:t>
      </w:r>
      <w:r w:rsidRPr="009C6C7D">
        <w:rPr>
          <w:rFonts w:ascii="Arial" w:hAnsi="Arial" w:cs="Arial"/>
          <w:sz w:val="22"/>
          <w:szCs w:val="22"/>
        </w:rPr>
        <w:t xml:space="preserve"> change activities like the adoption of novel levels of automation in </w:t>
      </w:r>
      <w:r w:rsidR="00092E2E" w:rsidRPr="009C6C7D">
        <w:rPr>
          <w:rFonts w:ascii="Arial" w:hAnsi="Arial" w:cs="Arial"/>
          <w:sz w:val="22"/>
          <w:szCs w:val="22"/>
        </w:rPr>
        <w:t>fulfilment</w:t>
      </w:r>
      <w:r w:rsidRPr="009C6C7D">
        <w:rPr>
          <w:rFonts w:ascii="Arial" w:hAnsi="Arial" w:cs="Arial"/>
          <w:sz w:val="22"/>
          <w:szCs w:val="22"/>
        </w:rPr>
        <w:t xml:space="preserve"> </w:t>
      </w:r>
      <w:r w:rsidR="005C5F33" w:rsidRPr="009C6C7D">
        <w:rPr>
          <w:rFonts w:ascii="Arial" w:hAnsi="Arial" w:cs="Arial"/>
          <w:sz w:val="22"/>
          <w:szCs w:val="22"/>
        </w:rPr>
        <w:t>centres</w:t>
      </w:r>
      <w:r w:rsidRPr="009C6C7D">
        <w:rPr>
          <w:rFonts w:ascii="Arial" w:hAnsi="Arial" w:cs="Arial"/>
          <w:sz w:val="22"/>
          <w:szCs w:val="22"/>
        </w:rPr>
        <w:t>.</w:t>
      </w:r>
      <w:r w:rsidR="00C52545" w:rsidRPr="009C6C7D">
        <w:rPr>
          <w:rFonts w:ascii="Arial" w:hAnsi="Arial" w:cs="Arial"/>
          <w:sz w:val="22"/>
          <w:szCs w:val="22"/>
        </w:rPr>
        <w:t xml:space="preserve"> Moreover</w:t>
      </w:r>
      <w:r w:rsidR="00A67482" w:rsidRPr="009C6C7D">
        <w:rPr>
          <w:rFonts w:ascii="Arial" w:hAnsi="Arial" w:cs="Arial"/>
          <w:sz w:val="22"/>
          <w:szCs w:val="22"/>
        </w:rPr>
        <w:t>,</w:t>
      </w:r>
      <w:r w:rsidR="00ED78DE" w:rsidRPr="009C6C7D">
        <w:rPr>
          <w:rFonts w:ascii="Arial" w:hAnsi="Arial" w:cs="Arial"/>
          <w:sz w:val="22"/>
          <w:szCs w:val="22"/>
        </w:rPr>
        <w:t xml:space="preserve"> t</w:t>
      </w:r>
      <w:r w:rsidRPr="009C6C7D">
        <w:rPr>
          <w:rFonts w:ascii="Arial" w:hAnsi="Arial" w:cs="Arial"/>
          <w:sz w:val="22"/>
          <w:szCs w:val="22"/>
        </w:rPr>
        <w:t>he culture of focusing on the customer guarantees that any changes are always for the customer’s benefit and</w:t>
      </w:r>
      <w:r w:rsidR="004A2B5B" w:rsidRPr="009C6C7D">
        <w:rPr>
          <w:rFonts w:ascii="Arial" w:hAnsi="Arial" w:cs="Arial"/>
          <w:sz w:val="22"/>
          <w:szCs w:val="22"/>
        </w:rPr>
        <w:t>, therefore,</w:t>
      </w:r>
      <w:r w:rsidRPr="009C6C7D">
        <w:rPr>
          <w:rFonts w:ascii="Arial" w:hAnsi="Arial" w:cs="Arial"/>
          <w:sz w:val="22"/>
          <w:szCs w:val="22"/>
        </w:rPr>
        <w:t xml:space="preserve"> giving change activities a clear purpose</w:t>
      </w:r>
      <w:r w:rsidR="00CB1D3D" w:rsidRPr="009C6C7D">
        <w:rPr>
          <w:rFonts w:ascii="Arial" w:hAnsi="Arial" w:cs="Arial"/>
          <w:sz w:val="22"/>
          <w:szCs w:val="22"/>
        </w:rPr>
        <w:t xml:space="preserve"> </w:t>
      </w:r>
      <w:r w:rsidR="00CB1D3D" w:rsidRPr="009C6C7D">
        <w:rPr>
          <w:rFonts w:ascii="Arial" w:hAnsi="Arial" w:cs="Arial"/>
          <w:sz w:val="22"/>
          <w:szCs w:val="22"/>
          <w:shd w:val="clear" w:color="auto" w:fill="FFFFFF"/>
        </w:rPr>
        <w:t>(Slater, 2023)</w:t>
      </w:r>
      <w:r w:rsidRPr="009C6C7D">
        <w:rPr>
          <w:rFonts w:ascii="Arial" w:hAnsi="Arial" w:cs="Arial"/>
          <w:sz w:val="22"/>
          <w:szCs w:val="22"/>
        </w:rPr>
        <w:t>.</w:t>
      </w:r>
    </w:p>
    <w:p w14:paraId="52EEC40C" w14:textId="77777777" w:rsidR="003D2833" w:rsidRPr="009C6C7D" w:rsidRDefault="009C25BB" w:rsidP="00313BD5">
      <w:pPr>
        <w:pStyle w:val="NormalWeb"/>
        <w:spacing w:line="360" w:lineRule="auto"/>
        <w:ind w:firstLine="720"/>
        <w:jc w:val="both"/>
        <w:rPr>
          <w:rFonts w:ascii="Arial" w:hAnsi="Arial" w:cs="Arial"/>
          <w:sz w:val="22"/>
          <w:szCs w:val="22"/>
        </w:rPr>
      </w:pPr>
      <w:r w:rsidRPr="009C6C7D">
        <w:rPr>
          <w:rFonts w:ascii="Arial" w:hAnsi="Arial" w:cs="Arial"/>
          <w:sz w:val="22"/>
          <w:szCs w:val="22"/>
        </w:rPr>
        <w:t>On the other hand</w:t>
      </w:r>
      <w:r w:rsidR="00405BF9" w:rsidRPr="009C6C7D">
        <w:rPr>
          <w:rFonts w:ascii="Arial" w:hAnsi="Arial" w:cs="Arial"/>
          <w:sz w:val="22"/>
          <w:szCs w:val="22"/>
        </w:rPr>
        <w:t xml:space="preserve">, </w:t>
      </w:r>
      <w:r w:rsidR="00EA00BE" w:rsidRPr="009C6C7D">
        <w:rPr>
          <w:rFonts w:ascii="Arial" w:hAnsi="Arial" w:cs="Arial"/>
          <w:sz w:val="22"/>
          <w:szCs w:val="22"/>
        </w:rPr>
        <w:t xml:space="preserve">the negative aspects </w:t>
      </w:r>
      <w:r w:rsidR="004213D9" w:rsidRPr="009C6C7D">
        <w:rPr>
          <w:rFonts w:ascii="Arial" w:hAnsi="Arial" w:cs="Arial"/>
          <w:sz w:val="22"/>
          <w:szCs w:val="22"/>
        </w:rPr>
        <w:t>include</w:t>
      </w:r>
      <w:r w:rsidR="00D653A9" w:rsidRPr="009C6C7D">
        <w:rPr>
          <w:rFonts w:ascii="Arial" w:hAnsi="Arial" w:cs="Arial"/>
          <w:sz w:val="22"/>
          <w:szCs w:val="22"/>
        </w:rPr>
        <w:t xml:space="preserve"> </w:t>
      </w:r>
      <w:r w:rsidR="00405BF9" w:rsidRPr="009C6C7D">
        <w:rPr>
          <w:rFonts w:ascii="Arial" w:hAnsi="Arial" w:cs="Arial"/>
          <w:sz w:val="22"/>
          <w:szCs w:val="22"/>
        </w:rPr>
        <w:t xml:space="preserve">the high pressure and focus on performance. </w:t>
      </w:r>
      <w:r w:rsidR="00EA74EC" w:rsidRPr="009C6C7D">
        <w:rPr>
          <w:rFonts w:ascii="Arial" w:hAnsi="Arial" w:cs="Arial"/>
          <w:sz w:val="22"/>
          <w:szCs w:val="22"/>
        </w:rPr>
        <w:t xml:space="preserve">It has been further argued by </w:t>
      </w:r>
      <w:r w:rsidR="00F13C21" w:rsidRPr="009C6C7D">
        <w:rPr>
          <w:rFonts w:ascii="Arial" w:hAnsi="Arial" w:cs="Arial"/>
          <w:sz w:val="22"/>
          <w:szCs w:val="22"/>
          <w:shd w:val="clear" w:color="auto" w:fill="FFFFFF"/>
        </w:rPr>
        <w:t xml:space="preserve">Barth-Obi (2022) </w:t>
      </w:r>
      <w:r w:rsidR="009378A7" w:rsidRPr="009C6C7D">
        <w:rPr>
          <w:rFonts w:ascii="Arial" w:hAnsi="Arial" w:cs="Arial"/>
          <w:sz w:val="22"/>
          <w:szCs w:val="22"/>
        </w:rPr>
        <w:t>that</w:t>
      </w:r>
      <w:r w:rsidR="000A21B0" w:rsidRPr="009C6C7D">
        <w:rPr>
          <w:rFonts w:ascii="Arial" w:hAnsi="Arial" w:cs="Arial"/>
          <w:sz w:val="22"/>
          <w:szCs w:val="22"/>
        </w:rPr>
        <w:t xml:space="preserve"> such attitude may cause some form of resistance or demoralisation among employees due to constant pressure and drive for high productivity,</w:t>
      </w:r>
      <w:r w:rsidR="00405BF9" w:rsidRPr="009C6C7D">
        <w:rPr>
          <w:rFonts w:ascii="Arial" w:hAnsi="Arial" w:cs="Arial"/>
          <w:sz w:val="22"/>
          <w:szCs w:val="22"/>
        </w:rPr>
        <w:t xml:space="preserve"> especially during the implementation of new changes. </w:t>
      </w:r>
      <w:r w:rsidR="00854C0D" w:rsidRPr="009C6C7D">
        <w:rPr>
          <w:rFonts w:ascii="Arial" w:hAnsi="Arial" w:cs="Arial"/>
          <w:sz w:val="22"/>
          <w:szCs w:val="22"/>
        </w:rPr>
        <w:t>Moreover</w:t>
      </w:r>
      <w:r w:rsidR="00970095" w:rsidRPr="009C6C7D">
        <w:rPr>
          <w:rFonts w:ascii="Arial" w:hAnsi="Arial" w:cs="Arial"/>
          <w:sz w:val="22"/>
          <w:szCs w:val="22"/>
        </w:rPr>
        <w:t xml:space="preserve">, </w:t>
      </w:r>
      <w:r w:rsidR="00AE3D5B" w:rsidRPr="009C6C7D">
        <w:rPr>
          <w:rFonts w:ascii="Arial" w:hAnsi="Arial" w:cs="Arial"/>
          <w:sz w:val="22"/>
          <w:szCs w:val="22"/>
          <w:shd w:val="clear" w:color="auto" w:fill="FFFFFF"/>
        </w:rPr>
        <w:t xml:space="preserve">Fisher et al. (2020) </w:t>
      </w:r>
      <w:r w:rsidR="00970095" w:rsidRPr="009C6C7D">
        <w:rPr>
          <w:rFonts w:ascii="Arial" w:hAnsi="Arial" w:cs="Arial"/>
          <w:sz w:val="22"/>
          <w:szCs w:val="22"/>
        </w:rPr>
        <w:t>criticised that</w:t>
      </w:r>
      <w:r w:rsidR="000A21B0" w:rsidRPr="009C6C7D">
        <w:rPr>
          <w:rFonts w:ascii="Arial" w:hAnsi="Arial" w:cs="Arial"/>
          <w:sz w:val="22"/>
          <w:szCs w:val="22"/>
        </w:rPr>
        <w:t xml:space="preserve"> this setting can evolve to be stressful and bring down morale,</w:t>
      </w:r>
      <w:r w:rsidR="00405BF9" w:rsidRPr="009C6C7D">
        <w:rPr>
          <w:rFonts w:ascii="Arial" w:hAnsi="Arial" w:cs="Arial"/>
          <w:sz w:val="22"/>
          <w:szCs w:val="22"/>
        </w:rPr>
        <w:t xml:space="preserve"> hence limiting the sustained engagement and support for change. Moreover, having multiple departments and reporting on the international level</w:t>
      </w:r>
      <w:r w:rsidR="000A21B0" w:rsidRPr="009C6C7D">
        <w:rPr>
          <w:rFonts w:ascii="Arial" w:hAnsi="Arial" w:cs="Arial"/>
          <w:sz w:val="22"/>
          <w:szCs w:val="22"/>
        </w:rPr>
        <w:t>, in the case of Amazon,</w:t>
      </w:r>
      <w:r w:rsidR="00405BF9" w:rsidRPr="009C6C7D">
        <w:rPr>
          <w:rFonts w:ascii="Arial" w:hAnsi="Arial" w:cs="Arial"/>
          <w:sz w:val="22"/>
          <w:szCs w:val="22"/>
        </w:rPr>
        <w:t xml:space="preserve"> can also obscure effective communication needed for change management</w:t>
      </w:r>
      <w:r w:rsidR="00563D7C" w:rsidRPr="009C6C7D">
        <w:rPr>
          <w:rFonts w:ascii="Arial" w:hAnsi="Arial" w:cs="Arial"/>
          <w:sz w:val="22"/>
          <w:szCs w:val="22"/>
        </w:rPr>
        <w:t xml:space="preserve"> </w:t>
      </w:r>
      <w:r w:rsidR="00563D7C" w:rsidRPr="009C6C7D">
        <w:rPr>
          <w:rFonts w:ascii="Arial" w:hAnsi="Arial" w:cs="Arial"/>
          <w:sz w:val="22"/>
          <w:szCs w:val="22"/>
          <w:shd w:val="clear" w:color="auto" w:fill="FFFFFF"/>
        </w:rPr>
        <w:t>(Miller and Miller, 2020)</w:t>
      </w:r>
      <w:r w:rsidR="00405BF9" w:rsidRPr="009C6C7D">
        <w:rPr>
          <w:rFonts w:ascii="Arial" w:hAnsi="Arial" w:cs="Arial"/>
          <w:sz w:val="22"/>
          <w:szCs w:val="22"/>
        </w:rPr>
        <w:t>.</w:t>
      </w:r>
    </w:p>
    <w:p w14:paraId="2CE3DF85" w14:textId="77777777" w:rsidR="00026BD8" w:rsidRPr="009C6C7D" w:rsidRDefault="00AF3D76" w:rsidP="00313BD5">
      <w:pPr>
        <w:pStyle w:val="Heading2"/>
        <w:rPr>
          <w:rFonts w:ascii="Arial" w:eastAsia="Times New Roman" w:hAnsi="Arial" w:cs="Arial"/>
          <w:sz w:val="22"/>
          <w:szCs w:val="22"/>
          <w:lang w:eastAsia="en-GB"/>
        </w:rPr>
      </w:pPr>
      <w:bookmarkStart w:id="17" w:name="_Toc173952328"/>
      <w:r w:rsidRPr="009C6C7D">
        <w:rPr>
          <w:rFonts w:ascii="Arial" w:eastAsia="Times New Roman" w:hAnsi="Arial" w:cs="Arial"/>
          <w:sz w:val="22"/>
          <w:szCs w:val="22"/>
          <w:lang w:eastAsia="en-GB"/>
        </w:rPr>
        <w:t xml:space="preserve">Change Management Plan </w:t>
      </w:r>
      <w:r w:rsidR="002A072C" w:rsidRPr="009C6C7D">
        <w:rPr>
          <w:rFonts w:ascii="Arial" w:eastAsia="Times New Roman" w:hAnsi="Arial" w:cs="Arial"/>
          <w:sz w:val="22"/>
          <w:szCs w:val="22"/>
          <w:lang w:eastAsia="en-GB"/>
        </w:rPr>
        <w:t>for</w:t>
      </w:r>
      <w:r w:rsidRPr="009C6C7D">
        <w:rPr>
          <w:rFonts w:ascii="Arial" w:eastAsia="Times New Roman" w:hAnsi="Arial" w:cs="Arial"/>
          <w:sz w:val="22"/>
          <w:szCs w:val="22"/>
          <w:lang w:eastAsia="en-GB"/>
        </w:rPr>
        <w:t xml:space="preserve"> Amazon</w:t>
      </w:r>
      <w:bookmarkEnd w:id="17"/>
    </w:p>
    <w:p w14:paraId="3D02BF04" w14:textId="77777777" w:rsidR="00026BD8" w:rsidRPr="009C6C7D" w:rsidRDefault="00026BD8" w:rsidP="00313BD5">
      <w:pPr>
        <w:pStyle w:val="Heading3"/>
        <w:spacing w:line="360" w:lineRule="auto"/>
        <w:rPr>
          <w:rFonts w:ascii="Arial" w:eastAsia="Times New Roman" w:hAnsi="Arial" w:cs="Arial"/>
          <w:sz w:val="22"/>
          <w:szCs w:val="22"/>
          <w:lang w:eastAsia="en-GB"/>
        </w:rPr>
      </w:pPr>
      <w:bookmarkStart w:id="18" w:name="_Toc173952329"/>
      <w:r w:rsidRPr="009C6C7D">
        <w:rPr>
          <w:rFonts w:ascii="Arial" w:eastAsia="Times New Roman" w:hAnsi="Arial" w:cs="Arial"/>
          <w:sz w:val="22"/>
          <w:szCs w:val="22"/>
          <w:lang w:eastAsia="en-GB"/>
        </w:rPr>
        <w:t>Proposed Change</w:t>
      </w:r>
      <w:bookmarkEnd w:id="18"/>
      <w:r w:rsidRPr="009C6C7D">
        <w:rPr>
          <w:rFonts w:ascii="Arial" w:eastAsia="Times New Roman" w:hAnsi="Arial" w:cs="Arial"/>
          <w:sz w:val="22"/>
          <w:szCs w:val="22"/>
          <w:lang w:eastAsia="en-GB"/>
        </w:rPr>
        <w:t xml:space="preserve"> </w:t>
      </w:r>
    </w:p>
    <w:p w14:paraId="2D66E428" w14:textId="77777777" w:rsidR="00024251" w:rsidRPr="009C6C7D" w:rsidRDefault="001B6740" w:rsidP="00313BD5">
      <w:pPr>
        <w:spacing w:line="360" w:lineRule="auto"/>
        <w:rPr>
          <w:rFonts w:ascii="Arial" w:hAnsi="Arial" w:cs="Arial"/>
          <w:sz w:val="22"/>
          <w:szCs w:val="22"/>
          <w:lang w:eastAsia="en-GB"/>
        </w:rPr>
      </w:pPr>
      <w:r w:rsidRPr="009C6C7D">
        <w:rPr>
          <w:rFonts w:ascii="Arial" w:hAnsi="Arial" w:cs="Arial"/>
          <w:sz w:val="22"/>
          <w:szCs w:val="22"/>
          <w:lang w:eastAsia="en-GB"/>
        </w:rPr>
        <w:t>The</w:t>
      </w:r>
      <w:r w:rsidR="008C2092" w:rsidRPr="009C6C7D">
        <w:rPr>
          <w:rFonts w:ascii="Arial" w:hAnsi="Arial" w:cs="Arial"/>
          <w:sz w:val="22"/>
          <w:szCs w:val="22"/>
          <w:lang w:eastAsia="en-GB"/>
        </w:rPr>
        <w:t xml:space="preserve"> </w:t>
      </w:r>
      <w:r w:rsidR="002E75CA" w:rsidRPr="009C6C7D">
        <w:rPr>
          <w:rFonts w:ascii="Arial" w:hAnsi="Arial" w:cs="Arial"/>
          <w:sz w:val="22"/>
          <w:szCs w:val="22"/>
          <w:lang w:eastAsia="en-GB"/>
        </w:rPr>
        <w:t>negative aspects</w:t>
      </w:r>
      <w:r w:rsidR="000A21B0" w:rsidRPr="009C6C7D">
        <w:rPr>
          <w:rFonts w:ascii="Arial" w:hAnsi="Arial" w:cs="Arial"/>
          <w:sz w:val="22"/>
          <w:szCs w:val="22"/>
          <w:lang w:eastAsia="en-GB"/>
        </w:rPr>
        <w:t xml:space="preserve"> above</w:t>
      </w:r>
      <w:r w:rsidRPr="009C6C7D">
        <w:rPr>
          <w:rFonts w:ascii="Arial" w:hAnsi="Arial" w:cs="Arial"/>
          <w:sz w:val="22"/>
          <w:szCs w:val="22"/>
          <w:lang w:eastAsia="en-GB"/>
        </w:rPr>
        <w:t xml:space="preserve"> </w:t>
      </w:r>
      <w:r w:rsidR="008C2092" w:rsidRPr="009C6C7D">
        <w:rPr>
          <w:rFonts w:ascii="Arial" w:hAnsi="Arial" w:cs="Arial"/>
          <w:sz w:val="22"/>
          <w:szCs w:val="22"/>
          <w:lang w:eastAsia="en-GB"/>
        </w:rPr>
        <w:t>are</w:t>
      </w:r>
      <w:r w:rsidR="00AF651E" w:rsidRPr="009C6C7D">
        <w:rPr>
          <w:rFonts w:ascii="Arial" w:hAnsi="Arial" w:cs="Arial"/>
          <w:sz w:val="22"/>
          <w:szCs w:val="22"/>
          <w:lang w:eastAsia="en-GB"/>
        </w:rPr>
        <w:t xml:space="preserve"> </w:t>
      </w:r>
      <w:r w:rsidR="000A21B0" w:rsidRPr="009C6C7D">
        <w:rPr>
          <w:rFonts w:ascii="Arial" w:hAnsi="Arial" w:cs="Arial"/>
          <w:sz w:val="22"/>
          <w:szCs w:val="22"/>
          <w:lang w:eastAsia="en-GB"/>
        </w:rPr>
        <w:t>significant barriers to implementing efficient change management measures; it</w:t>
      </w:r>
      <w:r w:rsidR="008C2092" w:rsidRPr="009C6C7D">
        <w:rPr>
          <w:rFonts w:ascii="Arial" w:hAnsi="Arial" w:cs="Arial"/>
          <w:sz w:val="22"/>
          <w:szCs w:val="22"/>
          <w:lang w:eastAsia="en-GB"/>
        </w:rPr>
        <w:t xml:space="preserve"> is</w:t>
      </w:r>
      <w:r w:rsidR="000A21B0" w:rsidRPr="009C6C7D">
        <w:rPr>
          <w:rFonts w:ascii="Arial" w:hAnsi="Arial" w:cs="Arial"/>
          <w:sz w:val="22"/>
          <w:szCs w:val="22"/>
          <w:lang w:eastAsia="en-GB"/>
        </w:rPr>
        <w:t>, therefore,</w:t>
      </w:r>
      <w:r w:rsidR="008C2092" w:rsidRPr="009C6C7D">
        <w:rPr>
          <w:rFonts w:ascii="Arial" w:hAnsi="Arial" w:cs="Arial"/>
          <w:sz w:val="22"/>
          <w:szCs w:val="22"/>
          <w:lang w:eastAsia="en-GB"/>
        </w:rPr>
        <w:t xml:space="preserve"> </w:t>
      </w:r>
      <w:r w:rsidR="000A21B0" w:rsidRPr="009C6C7D">
        <w:rPr>
          <w:rFonts w:ascii="Arial" w:hAnsi="Arial" w:cs="Arial"/>
          <w:sz w:val="22"/>
          <w:szCs w:val="22"/>
          <w:lang w:eastAsia="en-GB"/>
        </w:rPr>
        <w:t>essential</w:t>
      </w:r>
      <w:r w:rsidR="008C2092" w:rsidRPr="009C6C7D">
        <w:rPr>
          <w:rFonts w:ascii="Arial" w:hAnsi="Arial" w:cs="Arial"/>
          <w:sz w:val="22"/>
          <w:szCs w:val="22"/>
          <w:lang w:eastAsia="en-GB"/>
        </w:rPr>
        <w:t xml:space="preserve"> that an effective change management plan is developed that can use these strengths</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(Cancha Hermitaño, 2022)</w:t>
      </w:r>
      <w:r w:rsidR="008C2092" w:rsidRPr="009C6C7D">
        <w:rPr>
          <w:rFonts w:ascii="Arial" w:hAnsi="Arial" w:cs="Arial"/>
          <w:sz w:val="22"/>
          <w:szCs w:val="22"/>
          <w:lang w:eastAsia="en-GB"/>
        </w:rPr>
        <w:t xml:space="preserve">. The </w:t>
      </w:r>
      <w:r w:rsidR="000A21B0" w:rsidRPr="009C6C7D">
        <w:rPr>
          <w:rFonts w:ascii="Arial" w:hAnsi="Arial" w:cs="Arial"/>
          <w:sz w:val="22"/>
          <w:szCs w:val="22"/>
          <w:lang w:eastAsia="en-GB"/>
        </w:rPr>
        <w:t xml:space="preserve">proposed change for the future </w:t>
      </w:r>
      <w:r w:rsidR="008C2092" w:rsidRPr="009C6C7D">
        <w:rPr>
          <w:rFonts w:ascii="Arial" w:hAnsi="Arial" w:cs="Arial"/>
          <w:sz w:val="22"/>
          <w:szCs w:val="22"/>
          <w:lang w:eastAsia="en-GB"/>
        </w:rPr>
        <w:t>is to improve the company’s environmental sustainability strategies. Regarding Amazon’s climate pledge to achieve net zero carbon by 2040, the proposed change is aimed at the optimisation of the packaging and decreasing the carbon impact of transportation</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(Eriksson and Djoweini, 2020)</w:t>
      </w:r>
      <w:r w:rsidR="008C2092" w:rsidRPr="009C6C7D">
        <w:rPr>
          <w:rFonts w:ascii="Arial" w:hAnsi="Arial" w:cs="Arial"/>
          <w:sz w:val="22"/>
          <w:szCs w:val="22"/>
          <w:lang w:eastAsia="en-GB"/>
        </w:rPr>
        <w:t xml:space="preserve">. </w:t>
      </w:r>
      <w:r w:rsidR="00374466" w:rsidRPr="009C6C7D">
        <w:rPr>
          <w:rFonts w:ascii="Arial" w:hAnsi="Arial" w:cs="Arial"/>
          <w:sz w:val="22"/>
          <w:szCs w:val="22"/>
          <w:lang w:eastAsia="en-GB"/>
        </w:rPr>
        <w:t>Additionally</w:t>
      </w:r>
      <w:r w:rsidR="0018044E" w:rsidRPr="009C6C7D">
        <w:rPr>
          <w:rFonts w:ascii="Arial" w:hAnsi="Arial" w:cs="Arial"/>
          <w:sz w:val="22"/>
          <w:szCs w:val="22"/>
          <w:lang w:eastAsia="en-GB"/>
        </w:rPr>
        <w:t xml:space="preserve">, </w:t>
      </w:r>
      <w:r w:rsidR="00217758" w:rsidRPr="009C6C7D">
        <w:rPr>
          <w:rFonts w:ascii="Arial" w:hAnsi="Arial" w:cs="Arial"/>
          <w:sz w:val="22"/>
          <w:szCs w:val="22"/>
          <w:lang w:eastAsia="en-GB"/>
        </w:rPr>
        <w:t>s</w:t>
      </w:r>
      <w:r w:rsidR="008C2092" w:rsidRPr="009C6C7D">
        <w:rPr>
          <w:rFonts w:ascii="Arial" w:hAnsi="Arial" w:cs="Arial"/>
          <w:sz w:val="22"/>
          <w:szCs w:val="22"/>
          <w:lang w:eastAsia="en-GB"/>
        </w:rPr>
        <w:t xml:space="preserve">ome of the actions that will be taken in this element will include the use of </w:t>
      </w:r>
      <w:r w:rsidR="004A2B5B" w:rsidRPr="009C6C7D">
        <w:rPr>
          <w:rFonts w:ascii="Arial" w:hAnsi="Arial" w:cs="Arial"/>
          <w:sz w:val="22"/>
          <w:szCs w:val="22"/>
          <w:lang w:eastAsia="en-GB"/>
        </w:rPr>
        <w:t>recyclable</w:t>
      </w:r>
      <w:r w:rsidR="000A21B0" w:rsidRPr="009C6C7D">
        <w:rPr>
          <w:rFonts w:ascii="Arial" w:hAnsi="Arial" w:cs="Arial"/>
          <w:sz w:val="22"/>
          <w:szCs w:val="22"/>
          <w:lang w:eastAsia="en-GB"/>
        </w:rPr>
        <w:t xml:space="preserve"> and biodegradable packaging materials and </w:t>
      </w:r>
      <w:r w:rsidR="008C2092" w:rsidRPr="009C6C7D">
        <w:rPr>
          <w:rFonts w:ascii="Arial" w:hAnsi="Arial" w:cs="Arial"/>
          <w:sz w:val="22"/>
          <w:szCs w:val="22"/>
          <w:lang w:eastAsia="en-GB"/>
        </w:rPr>
        <w:t xml:space="preserve">efficient transportation to cut on exhausts. This is the case since there has been a rising concern for sustainable practices among consumers and regulatory authorities that the company seeks to meet by improving </w:t>
      </w:r>
      <w:r w:rsidR="000A21B0" w:rsidRPr="009C6C7D">
        <w:rPr>
          <w:rFonts w:ascii="Arial" w:hAnsi="Arial" w:cs="Arial"/>
          <w:sz w:val="22"/>
          <w:szCs w:val="22"/>
          <w:lang w:eastAsia="en-GB"/>
        </w:rPr>
        <w:t xml:space="preserve">the </w:t>
      </w:r>
      <w:r w:rsidR="008C2092" w:rsidRPr="009C6C7D">
        <w:rPr>
          <w:rFonts w:ascii="Arial" w:hAnsi="Arial" w:cs="Arial"/>
          <w:sz w:val="22"/>
          <w:szCs w:val="22"/>
          <w:lang w:eastAsia="en-GB"/>
        </w:rPr>
        <w:t>alignment of the firm’s operations with its sustainability objectives</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(Miller and Miller, 2020)</w:t>
      </w:r>
      <w:r w:rsidR="008C2092" w:rsidRPr="009C6C7D">
        <w:rPr>
          <w:rFonts w:ascii="Arial" w:hAnsi="Arial" w:cs="Arial"/>
          <w:sz w:val="22"/>
          <w:szCs w:val="22"/>
          <w:lang w:eastAsia="en-GB"/>
        </w:rPr>
        <w:t>.</w:t>
      </w:r>
    </w:p>
    <w:p w14:paraId="5F4B94FE" w14:textId="77777777" w:rsidR="00FC7193" w:rsidRPr="009C6C7D" w:rsidRDefault="00026BD8" w:rsidP="00313BD5">
      <w:pPr>
        <w:pStyle w:val="Heading3"/>
        <w:spacing w:line="360" w:lineRule="auto"/>
        <w:rPr>
          <w:rFonts w:ascii="Arial" w:eastAsia="Times New Roman" w:hAnsi="Arial" w:cs="Arial"/>
          <w:sz w:val="22"/>
          <w:szCs w:val="22"/>
          <w:lang w:eastAsia="en-GB"/>
        </w:rPr>
      </w:pPr>
      <w:bookmarkStart w:id="19" w:name="_Toc173952330"/>
      <w:r w:rsidRPr="009C6C7D">
        <w:rPr>
          <w:rFonts w:ascii="Arial" w:eastAsia="Times New Roman" w:hAnsi="Arial" w:cs="Arial"/>
          <w:sz w:val="22"/>
          <w:szCs w:val="22"/>
          <w:lang w:eastAsia="en-GB"/>
        </w:rPr>
        <w:lastRenderedPageBreak/>
        <w:t>Staff Training and Development Plan</w:t>
      </w:r>
      <w:bookmarkEnd w:id="19"/>
      <w:r w:rsidRPr="009C6C7D">
        <w:rPr>
          <w:rFonts w:ascii="Arial" w:eastAsia="Times New Roman" w:hAnsi="Arial" w:cs="Arial"/>
          <w:sz w:val="22"/>
          <w:szCs w:val="22"/>
          <w:lang w:eastAsia="en-GB"/>
        </w:rPr>
        <w:t xml:space="preserve"> </w:t>
      </w:r>
    </w:p>
    <w:p w14:paraId="719FB288" w14:textId="1B565D60" w:rsidR="00FC7193" w:rsidRPr="009C6C7D" w:rsidRDefault="00E45E9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The staff training and development plan will play a </w:t>
      </w:r>
      <w:r w:rsidR="000A21B0" w:rsidRPr="009C6C7D">
        <w:rPr>
          <w:rFonts w:ascii="Arial" w:hAnsi="Arial" w:cs="Arial"/>
          <w:sz w:val="22"/>
          <w:szCs w:val="22"/>
          <w:lang w:eastAsia="en-GB"/>
        </w:rPr>
        <w:t>vital</w:t>
      </w:r>
      <w:r w:rsidRPr="009C6C7D">
        <w:rPr>
          <w:rFonts w:ascii="Arial" w:hAnsi="Arial" w:cs="Arial"/>
          <w:sz w:val="22"/>
          <w:szCs w:val="22"/>
          <w:lang w:eastAsia="en-GB"/>
        </w:rPr>
        <w:t xml:space="preserve"> role in the implementation of this strategy</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(Stone, 2022)</w:t>
      </w:r>
      <w:r w:rsidRPr="009C6C7D">
        <w:rPr>
          <w:rFonts w:ascii="Arial" w:hAnsi="Arial" w:cs="Arial"/>
          <w:sz w:val="22"/>
          <w:szCs w:val="22"/>
          <w:lang w:eastAsia="en-GB"/>
        </w:rPr>
        <w:t>. Awareness training will encompass training programs aimed at the presentation of training materials showing employees examples of the implementation of sustainable practices and identification of the value of the environmental aspects</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(Yu et al., 2022)</w:t>
      </w:r>
      <w:r w:rsidRPr="009C6C7D">
        <w:rPr>
          <w:rFonts w:ascii="Arial" w:hAnsi="Arial" w:cs="Arial"/>
          <w:sz w:val="22"/>
          <w:szCs w:val="22"/>
          <w:lang w:eastAsia="en-GB"/>
        </w:rPr>
        <w:t>. Training and educational materials for these topics will include the new packaging types, different approaches to preparing the logistic route, and the measures’ influence on the company’s strategic development at Amazon</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(Carel, 2022)</w:t>
      </w:r>
      <w:r w:rsidRPr="009C6C7D">
        <w:rPr>
          <w:rFonts w:ascii="Arial" w:hAnsi="Arial" w:cs="Arial"/>
          <w:sz w:val="22"/>
          <w:szCs w:val="22"/>
          <w:lang w:eastAsia="en-GB"/>
        </w:rPr>
        <w:t xml:space="preserve">. Moreover, development programs will also consist of awareness seminars focusing on innovation in the aspect of sustainability and practical sessions where people can suggest other ideas for enhancement. Conducting training </w:t>
      </w:r>
      <w:r w:rsidR="009C6C7D" w:rsidRPr="009C6C7D">
        <w:rPr>
          <w:rFonts w:ascii="Arial" w:hAnsi="Arial" w:cs="Arial"/>
          <w:sz w:val="22"/>
          <w:szCs w:val="22"/>
          <w:lang w:eastAsia="en-GB"/>
        </w:rPr>
        <w:t>about</w:t>
      </w:r>
      <w:r w:rsidRPr="009C6C7D">
        <w:rPr>
          <w:rFonts w:ascii="Arial" w:hAnsi="Arial" w:cs="Arial"/>
          <w:sz w:val="22"/>
          <w:szCs w:val="22"/>
          <w:lang w:eastAsia="en-GB"/>
        </w:rPr>
        <w:t xml:space="preserve"> the entirety of courses may help Amazon guarantee that personnel will be prepared to champion the sustainability plan as well as contribute to its further enhancement with time</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(Acker, 2021)</w:t>
      </w:r>
      <w:r w:rsidRPr="009C6C7D">
        <w:rPr>
          <w:rFonts w:ascii="Arial" w:hAnsi="Arial" w:cs="Arial"/>
          <w:sz w:val="22"/>
          <w:szCs w:val="22"/>
          <w:lang w:eastAsia="en-GB"/>
        </w:rPr>
        <w:t>.</w:t>
      </w:r>
    </w:p>
    <w:p w14:paraId="1690F894" w14:textId="77777777" w:rsidR="00026BD8" w:rsidRPr="009C6C7D" w:rsidRDefault="00026BD8" w:rsidP="00313BD5">
      <w:pPr>
        <w:pStyle w:val="Heading3"/>
        <w:spacing w:line="360" w:lineRule="auto"/>
        <w:rPr>
          <w:rFonts w:ascii="Arial" w:eastAsia="Times New Roman" w:hAnsi="Arial" w:cs="Arial"/>
          <w:sz w:val="22"/>
          <w:szCs w:val="22"/>
          <w:lang w:eastAsia="en-GB"/>
        </w:rPr>
      </w:pPr>
      <w:bookmarkStart w:id="20" w:name="_Toc173952331"/>
      <w:r w:rsidRPr="009C6C7D">
        <w:rPr>
          <w:rFonts w:ascii="Arial" w:eastAsia="Times New Roman" w:hAnsi="Arial" w:cs="Arial"/>
          <w:sz w:val="22"/>
          <w:szCs w:val="22"/>
          <w:lang w:eastAsia="en-GB"/>
        </w:rPr>
        <w:t>Communication Plan</w:t>
      </w:r>
      <w:bookmarkEnd w:id="20"/>
      <w:r w:rsidRPr="009C6C7D">
        <w:rPr>
          <w:rFonts w:ascii="Arial" w:eastAsia="Times New Roman" w:hAnsi="Arial" w:cs="Arial"/>
          <w:sz w:val="22"/>
          <w:szCs w:val="22"/>
          <w:lang w:eastAsia="en-GB"/>
        </w:rPr>
        <w:t xml:space="preserve"> </w:t>
      </w:r>
    </w:p>
    <w:p w14:paraId="529D1244" w14:textId="17457F01" w:rsidR="00913953" w:rsidRPr="009C6C7D" w:rsidRDefault="00E45E9E" w:rsidP="00313BD5">
      <w:pPr>
        <w:spacing w:line="360" w:lineRule="auto"/>
        <w:rPr>
          <w:rFonts w:ascii="Arial" w:hAnsi="Arial" w:cs="Arial"/>
          <w:sz w:val="22"/>
          <w:szCs w:val="22"/>
          <w:lang w:eastAsia="en-GB"/>
        </w:rPr>
      </w:pPr>
      <w:r w:rsidRPr="009C6C7D">
        <w:rPr>
          <w:rFonts w:ascii="Arial" w:hAnsi="Arial" w:cs="Arial"/>
          <w:sz w:val="22"/>
          <w:szCs w:val="22"/>
          <w:lang w:eastAsia="en-GB"/>
        </w:rPr>
        <w:t xml:space="preserve">It is vital to have communication when implementing change throughout the whole process </w:t>
      </w:r>
      <w:r w:rsidR="009C6C7D" w:rsidRPr="009C6C7D">
        <w:rPr>
          <w:rFonts w:ascii="Arial" w:hAnsi="Arial" w:cs="Arial"/>
          <w:sz w:val="22"/>
          <w:szCs w:val="22"/>
          <w:lang w:eastAsia="en-GB"/>
        </w:rPr>
        <w:t>and</w:t>
      </w:r>
      <w:r w:rsidR="000A21B0" w:rsidRPr="009C6C7D">
        <w:rPr>
          <w:rFonts w:ascii="Arial" w:hAnsi="Arial" w:cs="Arial"/>
          <w:sz w:val="22"/>
          <w:szCs w:val="22"/>
          <w:lang w:eastAsia="en-GB"/>
        </w:rPr>
        <w:t xml:space="preserve"> to engage the employees</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(Williamson et al., 2022)</w:t>
      </w:r>
      <w:r w:rsidRPr="009C6C7D">
        <w:rPr>
          <w:rFonts w:ascii="Arial" w:hAnsi="Arial" w:cs="Arial"/>
          <w:sz w:val="22"/>
          <w:szCs w:val="22"/>
          <w:lang w:eastAsia="en-GB"/>
        </w:rPr>
        <w:t xml:space="preserve">. Communication channels to be used in relaying the information to the staff will be multiple and widely spread. </w:t>
      </w:r>
      <w:r w:rsidR="000A21B0" w:rsidRPr="009C6C7D">
        <w:rPr>
          <w:rFonts w:ascii="Arial" w:hAnsi="Arial" w:cs="Arial"/>
          <w:sz w:val="22"/>
          <w:szCs w:val="22"/>
          <w:lang w:eastAsia="en-GB"/>
        </w:rPr>
        <w:t xml:space="preserve">Write-ups in house magazines and </w:t>
      </w:r>
      <w:r w:rsidRPr="009C6C7D">
        <w:rPr>
          <w:rFonts w:ascii="Arial" w:hAnsi="Arial" w:cs="Arial"/>
          <w:sz w:val="22"/>
          <w:szCs w:val="22"/>
          <w:lang w:eastAsia="en-GB"/>
        </w:rPr>
        <w:t>regular and periodic videos from leaders, managers, and supervisors with details on the sustainability endeavour will be communicated</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(Buele et al., 2020)</w:t>
      </w:r>
      <w:r w:rsidRPr="009C6C7D">
        <w:rPr>
          <w:rFonts w:ascii="Arial" w:hAnsi="Arial" w:cs="Arial"/>
          <w:sz w:val="22"/>
          <w:szCs w:val="22"/>
          <w:lang w:eastAsia="en-GB"/>
        </w:rPr>
        <w:t xml:space="preserve">. There will also be organised town hall meetings and </w:t>
      </w:r>
      <w:r w:rsidR="000A21B0" w:rsidRPr="009C6C7D">
        <w:rPr>
          <w:rFonts w:ascii="Arial" w:hAnsi="Arial" w:cs="Arial"/>
          <w:sz w:val="22"/>
          <w:szCs w:val="22"/>
          <w:lang w:eastAsia="en-GB"/>
        </w:rPr>
        <w:t>open-layer Q&amp;A sessions, which will allow employees to engage freely with management, ask questions, and</w:t>
      </w:r>
      <w:r w:rsidRPr="009C6C7D">
        <w:rPr>
          <w:rFonts w:ascii="Arial" w:hAnsi="Arial" w:cs="Arial"/>
          <w:sz w:val="22"/>
          <w:szCs w:val="22"/>
          <w:lang w:eastAsia="en-GB"/>
        </w:rPr>
        <w:t xml:space="preserve"> give their opinions. Furthermore, the use of correspondence on social networks and corporate messengers will assist in developing a cohesive culture of accepting the change initiative as aligned with Amazon’s established values</w:t>
      </w:r>
      <w:r w:rsidR="0080776F" w:rsidRPr="009C6C7D">
        <w:rPr>
          <w:rFonts w:ascii="Arial" w:hAnsi="Arial" w:cs="Arial"/>
          <w:sz w:val="22"/>
          <w:szCs w:val="22"/>
          <w:lang w:eastAsia="en-GB"/>
        </w:rPr>
        <w:t xml:space="preserve"> </w:t>
      </w:r>
      <w:r w:rsidR="0080776F" w:rsidRPr="009C6C7D">
        <w:rPr>
          <w:rFonts w:ascii="Arial" w:hAnsi="Arial" w:cs="Arial"/>
          <w:sz w:val="22"/>
          <w:szCs w:val="22"/>
          <w:shd w:val="clear" w:color="auto" w:fill="FFFFFF"/>
        </w:rPr>
        <w:t>(Amazon, 2023)</w:t>
      </w:r>
      <w:r w:rsidRPr="009C6C7D">
        <w:rPr>
          <w:rFonts w:ascii="Arial" w:hAnsi="Arial" w:cs="Arial"/>
          <w:sz w:val="22"/>
          <w:szCs w:val="22"/>
          <w:lang w:eastAsia="en-GB"/>
        </w:rPr>
        <w:t>.</w:t>
      </w:r>
    </w:p>
    <w:p w14:paraId="6ED2A5FF" w14:textId="77777777" w:rsidR="00026BD8" w:rsidRPr="009C6C7D" w:rsidRDefault="00026BD8" w:rsidP="00313BD5">
      <w:pPr>
        <w:pStyle w:val="Heading3"/>
        <w:spacing w:line="360" w:lineRule="auto"/>
        <w:rPr>
          <w:rFonts w:ascii="Arial" w:eastAsia="Times New Roman" w:hAnsi="Arial" w:cs="Arial"/>
          <w:sz w:val="22"/>
          <w:szCs w:val="22"/>
          <w:lang w:eastAsia="en-GB"/>
        </w:rPr>
      </w:pPr>
      <w:bookmarkStart w:id="21" w:name="_Toc173952332"/>
      <w:r w:rsidRPr="009C6C7D">
        <w:rPr>
          <w:rFonts w:ascii="Arial" w:eastAsia="Times New Roman" w:hAnsi="Arial" w:cs="Arial"/>
          <w:sz w:val="22"/>
          <w:szCs w:val="22"/>
          <w:lang w:eastAsia="en-GB"/>
        </w:rPr>
        <w:t>Evaluation Plan</w:t>
      </w:r>
      <w:bookmarkEnd w:id="21"/>
      <w:r w:rsidRPr="009C6C7D">
        <w:rPr>
          <w:rFonts w:ascii="Arial" w:eastAsia="Times New Roman" w:hAnsi="Arial" w:cs="Arial"/>
          <w:sz w:val="22"/>
          <w:szCs w:val="22"/>
          <w:lang w:eastAsia="en-GB"/>
        </w:rPr>
        <w:t xml:space="preserve"> </w:t>
      </w:r>
    </w:p>
    <w:p w14:paraId="22372C0A" w14:textId="77777777" w:rsidR="00C7070F" w:rsidRPr="009C6C7D" w:rsidRDefault="00E45E9E" w:rsidP="00313BD5">
      <w:pPr>
        <w:spacing w:line="360" w:lineRule="auto"/>
        <w:rPr>
          <w:rFonts w:ascii="Arial" w:hAnsi="Arial" w:cs="Arial"/>
          <w:sz w:val="22"/>
          <w:szCs w:val="22"/>
          <w:lang w:eastAsia="en-GB"/>
        </w:rPr>
      </w:pPr>
      <w:r w:rsidRPr="009C6C7D">
        <w:rPr>
          <w:rFonts w:ascii="Arial" w:hAnsi="Arial" w:cs="Arial"/>
          <w:sz w:val="22"/>
          <w:szCs w:val="22"/>
          <w:lang w:eastAsia="en-GB"/>
        </w:rPr>
        <w:t>It is indicative of the fact that the evaluation plan will focus on qualitative and quantitative measures in relation to the successful implementation of the programmes of change management</w:t>
      </w:r>
      <w:r w:rsidR="0032123B" w:rsidRPr="009C6C7D">
        <w:rPr>
          <w:rFonts w:ascii="Arial" w:hAnsi="Arial" w:cs="Arial"/>
          <w:sz w:val="22"/>
          <w:szCs w:val="22"/>
          <w:lang w:eastAsia="en-GB"/>
        </w:rPr>
        <w:t xml:space="preserve"> </w:t>
      </w:r>
      <w:r w:rsidR="0032123B" w:rsidRPr="009C6C7D">
        <w:rPr>
          <w:rFonts w:ascii="Arial" w:hAnsi="Arial" w:cs="Arial"/>
          <w:sz w:val="22"/>
          <w:szCs w:val="22"/>
          <w:shd w:val="clear" w:color="auto" w:fill="FFFFFF"/>
        </w:rPr>
        <w:t>(Slater, 2023)</w:t>
      </w:r>
      <w:r w:rsidRPr="009C6C7D">
        <w:rPr>
          <w:rFonts w:ascii="Arial" w:hAnsi="Arial" w:cs="Arial"/>
          <w:sz w:val="22"/>
          <w:szCs w:val="22"/>
          <w:lang w:eastAsia="en-GB"/>
        </w:rPr>
        <w:t>. Sustaining surveys and feedback will be conducted occasionally to ensure that the employees fully understand the directive as well as support the sustainability initiative. The previously mentioned objectives</w:t>
      </w:r>
      <w:r w:rsidR="000A21B0" w:rsidRPr="009C6C7D">
        <w:rPr>
          <w:rFonts w:ascii="Arial" w:hAnsi="Arial" w:cs="Arial"/>
          <w:sz w:val="22"/>
          <w:szCs w:val="22"/>
          <w:lang w:eastAsia="en-GB"/>
        </w:rPr>
        <w:t>, like the decrease in carbon emissions, the volume of packaging recycled, and the optimisation of the delivery system,</w:t>
      </w:r>
      <w:r w:rsidRPr="009C6C7D">
        <w:rPr>
          <w:rFonts w:ascii="Arial" w:hAnsi="Arial" w:cs="Arial"/>
          <w:sz w:val="22"/>
          <w:szCs w:val="22"/>
          <w:lang w:eastAsia="en-GB"/>
        </w:rPr>
        <w:t xml:space="preserve"> also make it easier to quantify the results</w:t>
      </w:r>
      <w:r w:rsidR="0032123B" w:rsidRPr="009C6C7D">
        <w:rPr>
          <w:rFonts w:ascii="Arial" w:hAnsi="Arial" w:cs="Arial"/>
          <w:sz w:val="22"/>
          <w:szCs w:val="22"/>
          <w:lang w:eastAsia="en-GB"/>
        </w:rPr>
        <w:t xml:space="preserve"> </w:t>
      </w:r>
      <w:r w:rsidR="0032123B" w:rsidRPr="009C6C7D">
        <w:rPr>
          <w:rFonts w:ascii="Arial" w:hAnsi="Arial" w:cs="Arial"/>
          <w:sz w:val="22"/>
          <w:szCs w:val="22"/>
          <w:shd w:val="clear" w:color="auto" w:fill="FFFFFF"/>
        </w:rPr>
        <w:t>(Amazon.com, 2019)</w:t>
      </w:r>
      <w:r w:rsidRPr="009C6C7D">
        <w:rPr>
          <w:rFonts w:ascii="Arial" w:hAnsi="Arial" w:cs="Arial"/>
          <w:sz w:val="22"/>
          <w:szCs w:val="22"/>
          <w:lang w:eastAsia="en-GB"/>
        </w:rPr>
        <w:t xml:space="preserve">. Preliminary targets for these metrics will be set and updated on a daily/weekly/monthly report for accountability. Furthermore, third-party auditors will also certify </w:t>
      </w:r>
      <w:r w:rsidRPr="009C6C7D">
        <w:rPr>
          <w:rFonts w:ascii="Arial" w:hAnsi="Arial" w:cs="Arial"/>
          <w:sz w:val="22"/>
          <w:szCs w:val="22"/>
          <w:lang w:eastAsia="en-GB"/>
        </w:rPr>
        <w:lastRenderedPageBreak/>
        <w:t xml:space="preserve">that the changes made have an environmental effect, which will form an external endorsement </w:t>
      </w:r>
      <w:r w:rsidR="000A21B0" w:rsidRPr="009C6C7D">
        <w:rPr>
          <w:rFonts w:ascii="Arial" w:hAnsi="Arial" w:cs="Arial"/>
          <w:sz w:val="22"/>
          <w:szCs w:val="22"/>
          <w:lang w:eastAsia="en-GB"/>
        </w:rPr>
        <w:t>of</w:t>
      </w:r>
      <w:r w:rsidRPr="009C6C7D">
        <w:rPr>
          <w:rFonts w:ascii="Arial" w:hAnsi="Arial" w:cs="Arial"/>
          <w:sz w:val="22"/>
          <w:szCs w:val="22"/>
          <w:lang w:eastAsia="en-GB"/>
        </w:rPr>
        <w:t xml:space="preserve"> the company’s sustainability plans</w:t>
      </w:r>
      <w:r w:rsidR="0032123B" w:rsidRPr="009C6C7D">
        <w:rPr>
          <w:rFonts w:ascii="Arial" w:hAnsi="Arial" w:cs="Arial"/>
          <w:sz w:val="22"/>
          <w:szCs w:val="22"/>
          <w:lang w:eastAsia="en-GB"/>
        </w:rPr>
        <w:t xml:space="preserve"> </w:t>
      </w:r>
      <w:r w:rsidR="0032123B" w:rsidRPr="009C6C7D">
        <w:rPr>
          <w:rFonts w:ascii="Arial" w:hAnsi="Arial" w:cs="Arial"/>
          <w:sz w:val="22"/>
          <w:szCs w:val="22"/>
          <w:shd w:val="clear" w:color="auto" w:fill="FFFFFF"/>
        </w:rPr>
        <w:t>(Bush, 2020)</w:t>
      </w:r>
      <w:r w:rsidRPr="009C6C7D">
        <w:rPr>
          <w:rFonts w:ascii="Arial" w:hAnsi="Arial" w:cs="Arial"/>
          <w:sz w:val="22"/>
          <w:szCs w:val="22"/>
          <w:lang w:eastAsia="en-GB"/>
        </w:rPr>
        <w:t>.</w:t>
      </w:r>
    </w:p>
    <w:p w14:paraId="39A12D9C" w14:textId="77777777" w:rsidR="00346850" w:rsidRPr="009C6C7D" w:rsidRDefault="00521D53" w:rsidP="00313BD5">
      <w:pPr>
        <w:spacing w:line="360" w:lineRule="auto"/>
        <w:rPr>
          <w:rFonts w:ascii="Arial" w:hAnsi="Arial" w:cs="Arial"/>
          <w:sz w:val="22"/>
          <w:szCs w:val="22"/>
          <w:lang w:eastAsia="en-GB"/>
        </w:rPr>
      </w:pPr>
      <w:r w:rsidRPr="009C6C7D">
        <w:rPr>
          <w:rFonts w:ascii="Arial" w:hAnsi="Arial" w:cs="Arial"/>
          <w:sz w:val="22"/>
          <w:szCs w:val="22"/>
          <w:lang w:eastAsia="en-GB"/>
        </w:rPr>
        <w:t>The change management plan will also be reviewed and updated from time to time based on the feedback and performance of the change management process</w:t>
      </w:r>
      <w:r w:rsidR="0032123B" w:rsidRPr="009C6C7D">
        <w:rPr>
          <w:rFonts w:ascii="Arial" w:hAnsi="Arial" w:cs="Arial"/>
          <w:sz w:val="22"/>
          <w:szCs w:val="22"/>
          <w:lang w:eastAsia="en-GB"/>
        </w:rPr>
        <w:t xml:space="preserve"> </w:t>
      </w:r>
      <w:r w:rsidR="0032123B" w:rsidRPr="009C6C7D">
        <w:rPr>
          <w:rFonts w:ascii="Arial" w:hAnsi="Arial" w:cs="Arial"/>
          <w:sz w:val="22"/>
          <w:szCs w:val="22"/>
          <w:shd w:val="clear" w:color="auto" w:fill="FFFFFF"/>
        </w:rPr>
        <w:t>(Kempton, 2021)</w:t>
      </w:r>
      <w:r w:rsidRPr="009C6C7D">
        <w:rPr>
          <w:rFonts w:ascii="Arial" w:hAnsi="Arial" w:cs="Arial"/>
          <w:sz w:val="22"/>
          <w:szCs w:val="22"/>
          <w:lang w:eastAsia="en-GB"/>
        </w:rPr>
        <w:t xml:space="preserve">. With the implementation of continuous improvement cycles, it will be easier for Amazon to </w:t>
      </w:r>
      <w:r w:rsidR="000A21B0" w:rsidRPr="009C6C7D">
        <w:rPr>
          <w:rFonts w:ascii="Arial" w:hAnsi="Arial" w:cs="Arial"/>
          <w:sz w:val="22"/>
          <w:szCs w:val="22"/>
          <w:lang w:eastAsia="en-GB"/>
        </w:rPr>
        <w:t>fine-tune</w:t>
      </w:r>
      <w:r w:rsidRPr="009C6C7D">
        <w:rPr>
          <w:rFonts w:ascii="Arial" w:hAnsi="Arial" w:cs="Arial"/>
          <w:sz w:val="22"/>
          <w:szCs w:val="22"/>
          <w:lang w:eastAsia="en-GB"/>
        </w:rPr>
        <w:t xml:space="preserve"> new strategies, solve new arising issues as well as look for new ways of improving the level of sustainability. Thus, change management at Amazon does not become rigid and can be adapted effectively </w:t>
      </w:r>
      <w:r w:rsidR="000A21B0" w:rsidRPr="009C6C7D">
        <w:rPr>
          <w:rFonts w:ascii="Arial" w:hAnsi="Arial" w:cs="Arial"/>
          <w:sz w:val="22"/>
          <w:szCs w:val="22"/>
          <w:lang w:eastAsia="en-GB"/>
        </w:rPr>
        <w:t>to be</w:t>
      </w:r>
      <w:r w:rsidRPr="009C6C7D">
        <w:rPr>
          <w:rFonts w:ascii="Arial" w:hAnsi="Arial" w:cs="Arial"/>
          <w:sz w:val="22"/>
          <w:szCs w:val="22"/>
          <w:lang w:eastAsia="en-GB"/>
        </w:rPr>
        <w:t xml:space="preserve"> strategic in the long run</w:t>
      </w:r>
      <w:r w:rsidR="0032123B" w:rsidRPr="009C6C7D">
        <w:rPr>
          <w:rFonts w:ascii="Arial" w:hAnsi="Arial" w:cs="Arial"/>
          <w:sz w:val="22"/>
          <w:szCs w:val="22"/>
          <w:lang w:eastAsia="en-GB"/>
        </w:rPr>
        <w:t xml:space="preserve"> </w:t>
      </w:r>
      <w:r w:rsidR="0032123B" w:rsidRPr="009C6C7D">
        <w:rPr>
          <w:rFonts w:ascii="Arial" w:hAnsi="Arial" w:cs="Arial"/>
          <w:sz w:val="22"/>
          <w:szCs w:val="22"/>
          <w:shd w:val="clear" w:color="auto" w:fill="FFFFFF"/>
        </w:rPr>
        <w:t>(Buele et al., 2020)</w:t>
      </w:r>
      <w:r w:rsidRPr="009C6C7D">
        <w:rPr>
          <w:rFonts w:ascii="Arial" w:hAnsi="Arial" w:cs="Arial"/>
          <w:sz w:val="22"/>
          <w:szCs w:val="22"/>
          <w:lang w:eastAsia="en-GB"/>
        </w:rPr>
        <w:t>.</w:t>
      </w:r>
    </w:p>
    <w:p w14:paraId="775F996D" w14:textId="77777777" w:rsidR="00F324AA" w:rsidRPr="009C6C7D" w:rsidRDefault="00F324AA" w:rsidP="00313BD5">
      <w:pPr>
        <w:pStyle w:val="Heading2"/>
        <w:rPr>
          <w:rFonts w:ascii="Arial" w:hAnsi="Arial" w:cs="Arial"/>
          <w:sz w:val="22"/>
          <w:szCs w:val="22"/>
          <w:lang w:eastAsia="en-GB"/>
        </w:rPr>
        <w:sectPr w:rsidR="00F324AA" w:rsidRPr="009C6C7D" w:rsidSect="00A841DD">
          <w:headerReference w:type="default" r:id="rId18"/>
          <w:pgSz w:w="12240" w:h="15840"/>
          <w:pgMar w:top="1440" w:right="1440" w:bottom="1440" w:left="1440" w:header="720" w:footer="720" w:gutter="0"/>
          <w:cols w:space="720"/>
          <w:titlePg/>
          <w:docGrid w:linePitch="360"/>
        </w:sectPr>
      </w:pPr>
    </w:p>
    <w:p w14:paraId="298DF00C" w14:textId="77777777" w:rsidR="0018506F" w:rsidRPr="009C6C7D" w:rsidRDefault="0018506F" w:rsidP="00313BD5">
      <w:pPr>
        <w:pStyle w:val="Heading2"/>
        <w:rPr>
          <w:rFonts w:ascii="Arial" w:hAnsi="Arial" w:cs="Arial"/>
          <w:sz w:val="22"/>
          <w:szCs w:val="22"/>
          <w:lang w:eastAsia="en-GB"/>
        </w:rPr>
      </w:pPr>
      <w:bookmarkStart w:id="22" w:name="_Toc173952333"/>
      <w:r w:rsidRPr="009C6C7D">
        <w:rPr>
          <w:rFonts w:ascii="Arial" w:hAnsi="Arial" w:cs="Arial"/>
          <w:sz w:val="22"/>
          <w:szCs w:val="22"/>
          <w:lang w:eastAsia="en-GB"/>
        </w:rPr>
        <w:lastRenderedPageBreak/>
        <w:t>Balance Scorecard</w:t>
      </w:r>
      <w:bookmarkEnd w:id="22"/>
    </w:p>
    <w:tbl>
      <w:tblPr>
        <w:tblW w:w="13245" w:type="dxa"/>
        <w:tblInd w:w="-10" w:type="dxa"/>
        <w:tblLook w:val="04A0" w:firstRow="1" w:lastRow="0" w:firstColumn="1" w:lastColumn="0" w:noHBand="0" w:noVBand="1"/>
      </w:tblPr>
      <w:tblGrid>
        <w:gridCol w:w="1601"/>
        <w:gridCol w:w="1879"/>
        <w:gridCol w:w="1745"/>
        <w:gridCol w:w="1191"/>
        <w:gridCol w:w="1334"/>
        <w:gridCol w:w="1458"/>
        <w:gridCol w:w="1329"/>
        <w:gridCol w:w="951"/>
        <w:gridCol w:w="1757"/>
      </w:tblGrid>
      <w:tr w:rsidR="00F324AA" w:rsidRPr="009C6C7D" w14:paraId="7D7E51AF" w14:textId="77777777" w:rsidTr="00F324AA">
        <w:trPr>
          <w:trHeight w:val="209"/>
        </w:trPr>
        <w:tc>
          <w:tcPr>
            <w:tcW w:w="5083" w:type="dxa"/>
            <w:gridSpan w:val="3"/>
            <w:tcBorders>
              <w:top w:val="single" w:sz="8" w:space="0" w:color="auto"/>
              <w:left w:val="single" w:sz="8" w:space="0" w:color="auto"/>
              <w:bottom w:val="single" w:sz="4" w:space="0" w:color="auto"/>
              <w:right w:val="single" w:sz="4" w:space="0" w:color="auto"/>
            </w:tcBorders>
            <w:shd w:val="clear" w:color="auto" w:fill="auto"/>
            <w:vAlign w:val="center"/>
            <w:hideMark/>
          </w:tcPr>
          <w:p w14:paraId="453EC32B" w14:textId="77777777" w:rsidR="00F324AA" w:rsidRPr="009C6C7D" w:rsidRDefault="00F324AA" w:rsidP="00313BD5">
            <w:pPr>
              <w:spacing w:after="0" w:line="360" w:lineRule="auto"/>
              <w:ind w:firstLine="0"/>
              <w:jc w:val="center"/>
              <w:rPr>
                <w:rFonts w:ascii="Arial" w:eastAsia="Times New Roman" w:hAnsi="Arial" w:cs="Arial"/>
                <w:b/>
                <w:bCs/>
                <w:color w:val="595959"/>
                <w:kern w:val="0"/>
                <w:sz w:val="22"/>
                <w:szCs w:val="22"/>
                <w:lang w:eastAsia="en-GB"/>
                <w14:ligatures w14:val="none"/>
              </w:rPr>
            </w:pPr>
            <w:r w:rsidRPr="009C6C7D">
              <w:rPr>
                <w:rFonts w:ascii="Arial" w:eastAsia="Times New Roman" w:hAnsi="Arial" w:cs="Arial"/>
                <w:b/>
                <w:bCs/>
                <w:color w:val="595959"/>
                <w:kern w:val="0"/>
                <w:sz w:val="22"/>
                <w:szCs w:val="22"/>
                <w:lang w:eastAsia="en-GB"/>
                <w14:ligatures w14:val="none"/>
              </w:rPr>
              <w:t>COMPANY NAME</w:t>
            </w:r>
          </w:p>
        </w:tc>
        <w:tc>
          <w:tcPr>
            <w:tcW w:w="8162" w:type="dxa"/>
            <w:gridSpan w:val="6"/>
            <w:tcBorders>
              <w:top w:val="single" w:sz="8" w:space="0" w:color="auto"/>
              <w:left w:val="nil"/>
              <w:bottom w:val="single" w:sz="4" w:space="0" w:color="auto"/>
              <w:right w:val="single" w:sz="8" w:space="0" w:color="000000"/>
            </w:tcBorders>
            <w:shd w:val="clear" w:color="auto" w:fill="auto"/>
            <w:vAlign w:val="center"/>
            <w:hideMark/>
          </w:tcPr>
          <w:p w14:paraId="13D2150D" w14:textId="77777777" w:rsidR="00F324AA" w:rsidRPr="009C6C7D" w:rsidRDefault="00F324AA" w:rsidP="00313BD5">
            <w:pPr>
              <w:spacing w:after="0" w:line="360" w:lineRule="auto"/>
              <w:ind w:firstLine="0"/>
              <w:jc w:val="center"/>
              <w:rPr>
                <w:rFonts w:ascii="Arial" w:eastAsia="Times New Roman" w:hAnsi="Arial" w:cs="Arial"/>
                <w:b/>
                <w:bCs/>
                <w:color w:val="595959"/>
                <w:kern w:val="0"/>
                <w:sz w:val="22"/>
                <w:szCs w:val="22"/>
                <w:lang w:eastAsia="en-GB"/>
                <w14:ligatures w14:val="none"/>
              </w:rPr>
            </w:pPr>
            <w:r w:rsidRPr="009C6C7D">
              <w:rPr>
                <w:rFonts w:ascii="Arial" w:eastAsia="Times New Roman" w:hAnsi="Arial" w:cs="Arial"/>
                <w:b/>
                <w:bCs/>
                <w:color w:val="595959"/>
                <w:kern w:val="0"/>
                <w:sz w:val="22"/>
                <w:szCs w:val="22"/>
                <w:lang w:eastAsia="en-GB"/>
                <w14:ligatures w14:val="none"/>
              </w:rPr>
              <w:t>VISION</w:t>
            </w:r>
          </w:p>
        </w:tc>
      </w:tr>
      <w:tr w:rsidR="00F324AA" w:rsidRPr="009C6C7D" w14:paraId="520F13CD" w14:textId="77777777" w:rsidTr="00F324AA">
        <w:trPr>
          <w:trHeight w:val="439"/>
        </w:trPr>
        <w:tc>
          <w:tcPr>
            <w:tcW w:w="5083" w:type="dxa"/>
            <w:gridSpan w:val="3"/>
            <w:tcBorders>
              <w:top w:val="single" w:sz="4" w:space="0" w:color="auto"/>
              <w:left w:val="single" w:sz="8" w:space="0" w:color="auto"/>
              <w:bottom w:val="single" w:sz="4" w:space="0" w:color="auto"/>
              <w:right w:val="single" w:sz="4" w:space="0" w:color="auto"/>
            </w:tcBorders>
            <w:shd w:val="clear" w:color="000000" w:fill="FFFF00"/>
            <w:vAlign w:val="center"/>
            <w:hideMark/>
          </w:tcPr>
          <w:p w14:paraId="7210AF1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Amazon</w:t>
            </w:r>
          </w:p>
        </w:tc>
        <w:tc>
          <w:tcPr>
            <w:tcW w:w="8162" w:type="dxa"/>
            <w:gridSpan w:val="6"/>
            <w:tcBorders>
              <w:top w:val="single" w:sz="4" w:space="0" w:color="auto"/>
              <w:left w:val="nil"/>
              <w:bottom w:val="single" w:sz="4" w:space="0" w:color="auto"/>
              <w:right w:val="single" w:sz="8" w:space="0" w:color="000000"/>
            </w:tcBorders>
            <w:shd w:val="clear" w:color="000000" w:fill="FFFF00"/>
            <w:vAlign w:val="center"/>
            <w:hideMark/>
          </w:tcPr>
          <w:p w14:paraId="051A03C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To improve the company’s environmental sustainability strategies</w:t>
            </w:r>
          </w:p>
        </w:tc>
      </w:tr>
      <w:tr w:rsidR="00F324AA" w:rsidRPr="009C6C7D" w14:paraId="542A0769" w14:textId="77777777" w:rsidTr="00F324AA">
        <w:trPr>
          <w:trHeight w:val="209"/>
        </w:trPr>
        <w:tc>
          <w:tcPr>
            <w:tcW w:w="1868" w:type="dxa"/>
            <w:tcBorders>
              <w:top w:val="nil"/>
              <w:left w:val="single" w:sz="8" w:space="0" w:color="auto"/>
              <w:bottom w:val="single" w:sz="4" w:space="0" w:color="auto"/>
              <w:right w:val="single" w:sz="4" w:space="0" w:color="auto"/>
            </w:tcBorders>
            <w:shd w:val="clear" w:color="auto" w:fill="auto"/>
            <w:vAlign w:val="center"/>
            <w:hideMark/>
          </w:tcPr>
          <w:p w14:paraId="27776FA6"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654" w:type="dxa"/>
            <w:tcBorders>
              <w:top w:val="nil"/>
              <w:left w:val="nil"/>
              <w:bottom w:val="single" w:sz="4" w:space="0" w:color="auto"/>
              <w:right w:val="single" w:sz="4" w:space="0" w:color="auto"/>
            </w:tcBorders>
            <w:shd w:val="clear" w:color="auto" w:fill="auto"/>
            <w:vAlign w:val="center"/>
            <w:hideMark/>
          </w:tcPr>
          <w:p w14:paraId="2C02F46B"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auto" w:fill="auto"/>
            <w:vAlign w:val="center"/>
            <w:hideMark/>
          </w:tcPr>
          <w:p w14:paraId="086780CB"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auto" w:fill="auto"/>
            <w:vAlign w:val="center"/>
            <w:hideMark/>
          </w:tcPr>
          <w:p w14:paraId="05C4B002"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auto" w:fill="auto"/>
            <w:vAlign w:val="center"/>
            <w:hideMark/>
          </w:tcPr>
          <w:p w14:paraId="65A10268"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auto" w:fill="auto"/>
            <w:vAlign w:val="center"/>
            <w:hideMark/>
          </w:tcPr>
          <w:p w14:paraId="6CE64D22"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auto" w:fill="auto"/>
            <w:vAlign w:val="center"/>
            <w:hideMark/>
          </w:tcPr>
          <w:p w14:paraId="5A2A0D22"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auto" w:fill="auto"/>
            <w:vAlign w:val="center"/>
            <w:hideMark/>
          </w:tcPr>
          <w:p w14:paraId="1A46ADE4"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auto" w:fill="auto"/>
            <w:vAlign w:val="center"/>
            <w:hideMark/>
          </w:tcPr>
          <w:p w14:paraId="2489C3D2"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r>
      <w:tr w:rsidR="00F324AA" w:rsidRPr="009C6C7D" w14:paraId="7853673D" w14:textId="77777777" w:rsidTr="00F324AA">
        <w:trPr>
          <w:trHeight w:val="656"/>
        </w:trPr>
        <w:tc>
          <w:tcPr>
            <w:tcW w:w="1868" w:type="dxa"/>
            <w:tcBorders>
              <w:top w:val="nil"/>
              <w:left w:val="single" w:sz="8" w:space="0" w:color="auto"/>
              <w:bottom w:val="single" w:sz="4" w:space="0" w:color="auto"/>
              <w:right w:val="single" w:sz="4" w:space="0" w:color="auto"/>
            </w:tcBorders>
            <w:shd w:val="clear" w:color="auto" w:fill="auto"/>
            <w:vAlign w:val="center"/>
            <w:hideMark/>
          </w:tcPr>
          <w:p w14:paraId="6B6B22DB"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654" w:type="dxa"/>
            <w:tcBorders>
              <w:top w:val="nil"/>
              <w:left w:val="nil"/>
              <w:bottom w:val="single" w:sz="4" w:space="0" w:color="auto"/>
              <w:right w:val="single" w:sz="4" w:space="0" w:color="auto"/>
            </w:tcBorders>
            <w:shd w:val="clear" w:color="auto" w:fill="auto"/>
            <w:vAlign w:val="center"/>
            <w:hideMark/>
          </w:tcPr>
          <w:p w14:paraId="082511FD"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auto" w:fill="auto"/>
            <w:vAlign w:val="center"/>
            <w:hideMark/>
          </w:tcPr>
          <w:p w14:paraId="112FD614"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6602" w:type="dxa"/>
            <w:gridSpan w:val="5"/>
            <w:tcBorders>
              <w:top w:val="single" w:sz="4" w:space="0" w:color="auto"/>
              <w:left w:val="nil"/>
              <w:bottom w:val="single" w:sz="4" w:space="0" w:color="auto"/>
              <w:right w:val="single" w:sz="4" w:space="0" w:color="auto"/>
            </w:tcBorders>
            <w:shd w:val="clear" w:color="000000" w:fill="FFFF00"/>
            <w:vAlign w:val="center"/>
            <w:hideMark/>
          </w:tcPr>
          <w:p w14:paraId="7334757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TARGETS</w:t>
            </w:r>
          </w:p>
        </w:tc>
        <w:tc>
          <w:tcPr>
            <w:tcW w:w="1560" w:type="dxa"/>
            <w:tcBorders>
              <w:top w:val="nil"/>
              <w:left w:val="nil"/>
              <w:bottom w:val="single" w:sz="4" w:space="0" w:color="auto"/>
              <w:right w:val="single" w:sz="8" w:space="0" w:color="auto"/>
            </w:tcBorders>
            <w:shd w:val="clear" w:color="auto" w:fill="auto"/>
            <w:vAlign w:val="center"/>
            <w:hideMark/>
          </w:tcPr>
          <w:p w14:paraId="3E8B128C"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r>
      <w:tr w:rsidR="00F324AA" w:rsidRPr="009C6C7D" w14:paraId="7DDEADF4" w14:textId="77777777" w:rsidTr="00F324AA">
        <w:trPr>
          <w:trHeight w:val="818"/>
        </w:trPr>
        <w:tc>
          <w:tcPr>
            <w:tcW w:w="1868" w:type="dxa"/>
            <w:tcBorders>
              <w:top w:val="nil"/>
              <w:left w:val="single" w:sz="8" w:space="0" w:color="auto"/>
              <w:bottom w:val="single" w:sz="4" w:space="0" w:color="auto"/>
              <w:right w:val="single" w:sz="4" w:space="0" w:color="auto"/>
            </w:tcBorders>
            <w:shd w:val="diagStripe" w:color="BFBFBF" w:fill="F2F2F2"/>
            <w:vAlign w:val="center"/>
            <w:hideMark/>
          </w:tcPr>
          <w:p w14:paraId="32AC7BF5" w14:textId="77777777" w:rsidR="00F324AA" w:rsidRPr="009C6C7D" w:rsidRDefault="00F324AA" w:rsidP="00313BD5">
            <w:pPr>
              <w:spacing w:after="0" w:line="360" w:lineRule="auto"/>
              <w:ind w:firstLine="0"/>
              <w:jc w:val="center"/>
              <w:rPr>
                <w:rFonts w:ascii="Arial" w:eastAsia="Times New Roman" w:hAnsi="Arial" w:cs="Arial"/>
                <w:b/>
                <w:bCs/>
                <w:color w:val="FFFFFF"/>
                <w:kern w:val="0"/>
                <w:sz w:val="22"/>
                <w:szCs w:val="22"/>
                <w:lang w:eastAsia="en-GB"/>
                <w14:ligatures w14:val="none"/>
              </w:rPr>
            </w:pPr>
            <w:r w:rsidRPr="009C6C7D">
              <w:rPr>
                <w:rFonts w:ascii="Arial" w:eastAsia="Times New Roman" w:hAnsi="Arial" w:cs="Arial"/>
                <w:b/>
                <w:bCs/>
                <w:color w:val="FFFFFF"/>
                <w:kern w:val="0"/>
                <w:sz w:val="22"/>
                <w:szCs w:val="22"/>
                <w:lang w:eastAsia="en-GB"/>
                <w14:ligatures w14:val="none"/>
              </w:rPr>
              <w:t> </w:t>
            </w:r>
          </w:p>
        </w:tc>
        <w:tc>
          <w:tcPr>
            <w:tcW w:w="1654" w:type="dxa"/>
            <w:tcBorders>
              <w:top w:val="nil"/>
              <w:left w:val="nil"/>
              <w:bottom w:val="single" w:sz="4" w:space="0" w:color="auto"/>
              <w:right w:val="single" w:sz="4" w:space="0" w:color="auto"/>
            </w:tcBorders>
            <w:shd w:val="clear" w:color="000000" w:fill="FFFF00"/>
            <w:vAlign w:val="center"/>
            <w:hideMark/>
          </w:tcPr>
          <w:p w14:paraId="1E1C35F4"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STRATEGIC OBJECTIVES</w:t>
            </w:r>
          </w:p>
        </w:tc>
        <w:tc>
          <w:tcPr>
            <w:tcW w:w="1560" w:type="dxa"/>
            <w:tcBorders>
              <w:top w:val="nil"/>
              <w:left w:val="nil"/>
              <w:bottom w:val="single" w:sz="4" w:space="0" w:color="auto"/>
              <w:right w:val="single" w:sz="4" w:space="0" w:color="auto"/>
            </w:tcBorders>
            <w:shd w:val="clear" w:color="000000" w:fill="FFFF00"/>
            <w:vAlign w:val="center"/>
            <w:hideMark/>
          </w:tcPr>
          <w:p w14:paraId="3B4EA43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MEASURES</w:t>
            </w:r>
          </w:p>
        </w:tc>
        <w:tc>
          <w:tcPr>
            <w:tcW w:w="1264" w:type="dxa"/>
            <w:tcBorders>
              <w:top w:val="nil"/>
              <w:left w:val="nil"/>
              <w:bottom w:val="single" w:sz="4" w:space="0" w:color="auto"/>
              <w:right w:val="single" w:sz="4" w:space="0" w:color="auto"/>
            </w:tcBorders>
            <w:shd w:val="clear" w:color="000000" w:fill="FFFF00"/>
            <w:vAlign w:val="center"/>
            <w:hideMark/>
          </w:tcPr>
          <w:p w14:paraId="52FE8BE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Year 1</w:t>
            </w:r>
          </w:p>
        </w:tc>
        <w:tc>
          <w:tcPr>
            <w:tcW w:w="1451" w:type="dxa"/>
            <w:tcBorders>
              <w:top w:val="nil"/>
              <w:left w:val="nil"/>
              <w:bottom w:val="single" w:sz="4" w:space="0" w:color="auto"/>
              <w:right w:val="single" w:sz="4" w:space="0" w:color="auto"/>
            </w:tcBorders>
            <w:shd w:val="clear" w:color="000000" w:fill="FFFF00"/>
            <w:vAlign w:val="center"/>
            <w:hideMark/>
          </w:tcPr>
          <w:p w14:paraId="0A49E00F"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Year 2</w:t>
            </w:r>
          </w:p>
        </w:tc>
        <w:tc>
          <w:tcPr>
            <w:tcW w:w="1613" w:type="dxa"/>
            <w:tcBorders>
              <w:top w:val="nil"/>
              <w:left w:val="nil"/>
              <w:bottom w:val="single" w:sz="4" w:space="0" w:color="auto"/>
              <w:right w:val="single" w:sz="4" w:space="0" w:color="auto"/>
            </w:tcBorders>
            <w:shd w:val="clear" w:color="000000" w:fill="FFFF00"/>
            <w:vAlign w:val="center"/>
            <w:hideMark/>
          </w:tcPr>
          <w:p w14:paraId="4F25495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Year 3</w:t>
            </w:r>
          </w:p>
        </w:tc>
        <w:tc>
          <w:tcPr>
            <w:tcW w:w="1445" w:type="dxa"/>
            <w:tcBorders>
              <w:top w:val="nil"/>
              <w:left w:val="nil"/>
              <w:bottom w:val="single" w:sz="4" w:space="0" w:color="auto"/>
              <w:right w:val="single" w:sz="4" w:space="0" w:color="auto"/>
            </w:tcBorders>
            <w:shd w:val="clear" w:color="000000" w:fill="FFFF00"/>
            <w:vAlign w:val="center"/>
            <w:hideMark/>
          </w:tcPr>
          <w:p w14:paraId="647B305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Year 4</w:t>
            </w:r>
          </w:p>
        </w:tc>
        <w:tc>
          <w:tcPr>
            <w:tcW w:w="828" w:type="dxa"/>
            <w:tcBorders>
              <w:top w:val="nil"/>
              <w:left w:val="nil"/>
              <w:bottom w:val="single" w:sz="4" w:space="0" w:color="auto"/>
              <w:right w:val="single" w:sz="4" w:space="0" w:color="auto"/>
            </w:tcBorders>
            <w:shd w:val="clear" w:color="000000" w:fill="FFFF00"/>
            <w:vAlign w:val="center"/>
            <w:hideMark/>
          </w:tcPr>
          <w:p w14:paraId="64F9AFF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Year 5</w:t>
            </w:r>
          </w:p>
        </w:tc>
        <w:tc>
          <w:tcPr>
            <w:tcW w:w="1560" w:type="dxa"/>
            <w:tcBorders>
              <w:top w:val="nil"/>
              <w:left w:val="nil"/>
              <w:bottom w:val="single" w:sz="4" w:space="0" w:color="auto"/>
              <w:right w:val="single" w:sz="8" w:space="0" w:color="auto"/>
            </w:tcBorders>
            <w:shd w:val="clear" w:color="000000" w:fill="FFFF00"/>
            <w:vAlign w:val="center"/>
            <w:hideMark/>
          </w:tcPr>
          <w:p w14:paraId="59DFE84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INITIATIVES</w:t>
            </w:r>
          </w:p>
        </w:tc>
      </w:tr>
      <w:tr w:rsidR="00F324AA" w:rsidRPr="009C6C7D" w14:paraId="66230DEF" w14:textId="77777777" w:rsidTr="00F324AA">
        <w:trPr>
          <w:trHeight w:val="209"/>
        </w:trPr>
        <w:tc>
          <w:tcPr>
            <w:tcW w:w="1868" w:type="dxa"/>
            <w:vMerge w:val="restart"/>
            <w:tcBorders>
              <w:top w:val="nil"/>
              <w:left w:val="single" w:sz="8" w:space="0" w:color="auto"/>
              <w:bottom w:val="single" w:sz="4" w:space="0" w:color="auto"/>
              <w:right w:val="single" w:sz="4" w:space="0" w:color="auto"/>
            </w:tcBorders>
            <w:shd w:val="clear" w:color="000000" w:fill="C6DEA7"/>
            <w:textDirection w:val="btLr"/>
            <w:vAlign w:val="center"/>
            <w:hideMark/>
          </w:tcPr>
          <w:p w14:paraId="62C45263"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FINANCIAL</w:t>
            </w:r>
          </w:p>
        </w:tc>
        <w:tc>
          <w:tcPr>
            <w:tcW w:w="1654" w:type="dxa"/>
            <w:tcBorders>
              <w:top w:val="nil"/>
              <w:left w:val="nil"/>
              <w:bottom w:val="single" w:sz="4" w:space="0" w:color="auto"/>
              <w:right w:val="single" w:sz="4" w:space="0" w:color="auto"/>
            </w:tcBorders>
            <w:shd w:val="clear" w:color="000000" w:fill="FFFFFF"/>
            <w:vAlign w:val="center"/>
            <w:hideMark/>
          </w:tcPr>
          <w:p w14:paraId="20999DC6"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4046676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67FAD12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1C35EDF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5BF672FE"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18A673C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44B5978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0581F86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09DEE4D2" w14:textId="77777777" w:rsidTr="00F324AA">
        <w:trPr>
          <w:trHeight w:val="627"/>
        </w:trPr>
        <w:tc>
          <w:tcPr>
            <w:tcW w:w="1868" w:type="dxa"/>
            <w:vMerge/>
            <w:tcBorders>
              <w:top w:val="nil"/>
              <w:left w:val="single" w:sz="8" w:space="0" w:color="auto"/>
              <w:bottom w:val="single" w:sz="4" w:space="0" w:color="auto"/>
              <w:right w:val="single" w:sz="4" w:space="0" w:color="auto"/>
            </w:tcBorders>
            <w:vAlign w:val="center"/>
            <w:hideMark/>
          </w:tcPr>
          <w:p w14:paraId="69DA8275"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7ECBAD46"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Reduce Carbon Emissions</w:t>
            </w:r>
          </w:p>
        </w:tc>
        <w:tc>
          <w:tcPr>
            <w:tcW w:w="1560" w:type="dxa"/>
            <w:tcBorders>
              <w:top w:val="nil"/>
              <w:left w:val="nil"/>
              <w:bottom w:val="single" w:sz="4" w:space="0" w:color="auto"/>
              <w:right w:val="single" w:sz="4" w:space="0" w:color="auto"/>
            </w:tcBorders>
            <w:shd w:val="clear" w:color="auto" w:fill="auto"/>
            <w:vAlign w:val="center"/>
            <w:hideMark/>
          </w:tcPr>
          <w:p w14:paraId="66C35069"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Total Carbon Emissions (kg CO2)</w:t>
            </w:r>
          </w:p>
        </w:tc>
        <w:tc>
          <w:tcPr>
            <w:tcW w:w="1264" w:type="dxa"/>
            <w:tcBorders>
              <w:top w:val="nil"/>
              <w:left w:val="nil"/>
              <w:bottom w:val="single" w:sz="4" w:space="0" w:color="auto"/>
              <w:right w:val="single" w:sz="4" w:space="0" w:color="auto"/>
            </w:tcBorders>
            <w:shd w:val="clear" w:color="auto" w:fill="auto"/>
            <w:vAlign w:val="center"/>
            <w:hideMark/>
          </w:tcPr>
          <w:p w14:paraId="6DF0C14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200000</w:t>
            </w:r>
          </w:p>
        </w:tc>
        <w:tc>
          <w:tcPr>
            <w:tcW w:w="1451" w:type="dxa"/>
            <w:tcBorders>
              <w:top w:val="nil"/>
              <w:left w:val="nil"/>
              <w:bottom w:val="single" w:sz="4" w:space="0" w:color="auto"/>
              <w:right w:val="single" w:sz="4" w:space="0" w:color="auto"/>
            </w:tcBorders>
            <w:shd w:val="clear" w:color="auto" w:fill="auto"/>
            <w:vAlign w:val="center"/>
            <w:hideMark/>
          </w:tcPr>
          <w:p w14:paraId="4832D72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180000</w:t>
            </w:r>
          </w:p>
        </w:tc>
        <w:tc>
          <w:tcPr>
            <w:tcW w:w="1613" w:type="dxa"/>
            <w:tcBorders>
              <w:top w:val="nil"/>
              <w:left w:val="nil"/>
              <w:bottom w:val="single" w:sz="4" w:space="0" w:color="auto"/>
              <w:right w:val="single" w:sz="4" w:space="0" w:color="auto"/>
            </w:tcBorders>
            <w:shd w:val="clear" w:color="auto" w:fill="auto"/>
            <w:vAlign w:val="center"/>
            <w:hideMark/>
          </w:tcPr>
          <w:p w14:paraId="61747C1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160000</w:t>
            </w:r>
          </w:p>
        </w:tc>
        <w:tc>
          <w:tcPr>
            <w:tcW w:w="1445" w:type="dxa"/>
            <w:tcBorders>
              <w:top w:val="nil"/>
              <w:left w:val="nil"/>
              <w:bottom w:val="single" w:sz="4" w:space="0" w:color="auto"/>
              <w:right w:val="single" w:sz="4" w:space="0" w:color="auto"/>
            </w:tcBorders>
            <w:shd w:val="clear" w:color="auto" w:fill="auto"/>
            <w:vAlign w:val="center"/>
            <w:hideMark/>
          </w:tcPr>
          <w:p w14:paraId="4CC9231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140000</w:t>
            </w:r>
          </w:p>
        </w:tc>
        <w:tc>
          <w:tcPr>
            <w:tcW w:w="828" w:type="dxa"/>
            <w:tcBorders>
              <w:top w:val="nil"/>
              <w:left w:val="nil"/>
              <w:bottom w:val="single" w:sz="4" w:space="0" w:color="auto"/>
              <w:right w:val="single" w:sz="4" w:space="0" w:color="auto"/>
            </w:tcBorders>
            <w:shd w:val="clear" w:color="auto" w:fill="auto"/>
            <w:vAlign w:val="center"/>
            <w:hideMark/>
          </w:tcPr>
          <w:p w14:paraId="5B53438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120000</w:t>
            </w:r>
          </w:p>
        </w:tc>
        <w:tc>
          <w:tcPr>
            <w:tcW w:w="1560" w:type="dxa"/>
            <w:tcBorders>
              <w:top w:val="nil"/>
              <w:left w:val="nil"/>
              <w:bottom w:val="single" w:sz="4" w:space="0" w:color="auto"/>
              <w:right w:val="single" w:sz="8" w:space="0" w:color="auto"/>
            </w:tcBorders>
            <w:shd w:val="clear" w:color="auto" w:fill="auto"/>
            <w:vAlign w:val="center"/>
            <w:hideMark/>
          </w:tcPr>
          <w:p w14:paraId="245271A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Implement Sustainable Practices</w:t>
            </w:r>
          </w:p>
        </w:tc>
      </w:tr>
      <w:tr w:rsidR="00F324AA" w:rsidRPr="009C6C7D" w14:paraId="1B531F5C"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46FCF4E6"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714C06A0"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0CA7179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141ED0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592EFD3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7AB4C80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046A777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03757EE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4D92FF2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6F151E42" w14:textId="77777777" w:rsidTr="00F324AA">
        <w:trPr>
          <w:trHeight w:val="837"/>
        </w:trPr>
        <w:tc>
          <w:tcPr>
            <w:tcW w:w="1868" w:type="dxa"/>
            <w:vMerge/>
            <w:tcBorders>
              <w:top w:val="nil"/>
              <w:left w:val="single" w:sz="8" w:space="0" w:color="auto"/>
              <w:bottom w:val="single" w:sz="4" w:space="0" w:color="auto"/>
              <w:right w:val="single" w:sz="4" w:space="0" w:color="auto"/>
            </w:tcBorders>
            <w:vAlign w:val="center"/>
            <w:hideMark/>
          </w:tcPr>
          <w:p w14:paraId="5EE6DBFF"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59929BBA"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Increase Use of Recyclable Materials</w:t>
            </w:r>
          </w:p>
        </w:tc>
        <w:tc>
          <w:tcPr>
            <w:tcW w:w="1560" w:type="dxa"/>
            <w:tcBorders>
              <w:top w:val="nil"/>
              <w:left w:val="nil"/>
              <w:bottom w:val="single" w:sz="4" w:space="0" w:color="auto"/>
              <w:right w:val="single" w:sz="4" w:space="0" w:color="auto"/>
            </w:tcBorders>
            <w:shd w:val="clear" w:color="auto" w:fill="auto"/>
            <w:vAlign w:val="center"/>
            <w:hideMark/>
          </w:tcPr>
          <w:p w14:paraId="686D237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Percentage of Recyclable Materials Used</w:t>
            </w:r>
          </w:p>
        </w:tc>
        <w:tc>
          <w:tcPr>
            <w:tcW w:w="1264" w:type="dxa"/>
            <w:tcBorders>
              <w:top w:val="nil"/>
              <w:left w:val="nil"/>
              <w:bottom w:val="single" w:sz="4" w:space="0" w:color="auto"/>
              <w:right w:val="single" w:sz="4" w:space="0" w:color="auto"/>
            </w:tcBorders>
            <w:shd w:val="clear" w:color="auto" w:fill="auto"/>
            <w:vAlign w:val="center"/>
            <w:hideMark/>
          </w:tcPr>
          <w:p w14:paraId="3DF6272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50</w:t>
            </w:r>
          </w:p>
        </w:tc>
        <w:tc>
          <w:tcPr>
            <w:tcW w:w="1451" w:type="dxa"/>
            <w:tcBorders>
              <w:top w:val="nil"/>
              <w:left w:val="nil"/>
              <w:bottom w:val="single" w:sz="4" w:space="0" w:color="auto"/>
              <w:right w:val="single" w:sz="4" w:space="0" w:color="auto"/>
            </w:tcBorders>
            <w:shd w:val="clear" w:color="auto" w:fill="auto"/>
            <w:vAlign w:val="center"/>
            <w:hideMark/>
          </w:tcPr>
          <w:p w14:paraId="2747FED9"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60</w:t>
            </w:r>
          </w:p>
        </w:tc>
        <w:tc>
          <w:tcPr>
            <w:tcW w:w="1613" w:type="dxa"/>
            <w:tcBorders>
              <w:top w:val="nil"/>
              <w:left w:val="nil"/>
              <w:bottom w:val="single" w:sz="4" w:space="0" w:color="auto"/>
              <w:right w:val="single" w:sz="4" w:space="0" w:color="auto"/>
            </w:tcBorders>
            <w:shd w:val="clear" w:color="auto" w:fill="auto"/>
            <w:vAlign w:val="center"/>
            <w:hideMark/>
          </w:tcPr>
          <w:p w14:paraId="100886DA"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70</w:t>
            </w:r>
          </w:p>
        </w:tc>
        <w:tc>
          <w:tcPr>
            <w:tcW w:w="1445" w:type="dxa"/>
            <w:tcBorders>
              <w:top w:val="nil"/>
              <w:left w:val="nil"/>
              <w:bottom w:val="single" w:sz="4" w:space="0" w:color="auto"/>
              <w:right w:val="single" w:sz="4" w:space="0" w:color="auto"/>
            </w:tcBorders>
            <w:shd w:val="clear" w:color="auto" w:fill="auto"/>
            <w:vAlign w:val="center"/>
            <w:hideMark/>
          </w:tcPr>
          <w:p w14:paraId="322A1FA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80</w:t>
            </w:r>
          </w:p>
        </w:tc>
        <w:tc>
          <w:tcPr>
            <w:tcW w:w="828" w:type="dxa"/>
            <w:tcBorders>
              <w:top w:val="nil"/>
              <w:left w:val="nil"/>
              <w:bottom w:val="single" w:sz="4" w:space="0" w:color="auto"/>
              <w:right w:val="single" w:sz="4" w:space="0" w:color="auto"/>
            </w:tcBorders>
            <w:shd w:val="clear" w:color="auto" w:fill="auto"/>
            <w:vAlign w:val="center"/>
            <w:hideMark/>
          </w:tcPr>
          <w:p w14:paraId="150C337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90</w:t>
            </w:r>
          </w:p>
        </w:tc>
        <w:tc>
          <w:tcPr>
            <w:tcW w:w="1560" w:type="dxa"/>
            <w:tcBorders>
              <w:top w:val="nil"/>
              <w:left w:val="nil"/>
              <w:bottom w:val="single" w:sz="4" w:space="0" w:color="auto"/>
              <w:right w:val="single" w:sz="8" w:space="0" w:color="auto"/>
            </w:tcBorders>
            <w:shd w:val="clear" w:color="auto" w:fill="auto"/>
            <w:vAlign w:val="center"/>
            <w:hideMark/>
          </w:tcPr>
          <w:p w14:paraId="101E224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Switch to Recyclable Materials</w:t>
            </w:r>
          </w:p>
        </w:tc>
      </w:tr>
      <w:tr w:rsidR="00F324AA" w:rsidRPr="009C6C7D" w14:paraId="0B07F13B"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1836B37A"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05901F93"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0517EC2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1CA311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44C8F77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6CC9B8F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11C8CEF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5FB7C1D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27949AE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4331BCCA" w14:textId="77777777" w:rsidTr="00F324AA">
        <w:trPr>
          <w:trHeight w:val="627"/>
        </w:trPr>
        <w:tc>
          <w:tcPr>
            <w:tcW w:w="1868" w:type="dxa"/>
            <w:vMerge/>
            <w:tcBorders>
              <w:top w:val="nil"/>
              <w:left w:val="single" w:sz="8" w:space="0" w:color="auto"/>
              <w:bottom w:val="single" w:sz="4" w:space="0" w:color="auto"/>
              <w:right w:val="single" w:sz="4" w:space="0" w:color="auto"/>
            </w:tcBorders>
            <w:vAlign w:val="center"/>
            <w:hideMark/>
          </w:tcPr>
          <w:p w14:paraId="4ABE1F54"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7AC4AA83"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Optimize Delivery Systems</w:t>
            </w:r>
          </w:p>
        </w:tc>
        <w:tc>
          <w:tcPr>
            <w:tcW w:w="1560" w:type="dxa"/>
            <w:tcBorders>
              <w:top w:val="nil"/>
              <w:left w:val="nil"/>
              <w:bottom w:val="single" w:sz="4" w:space="0" w:color="auto"/>
              <w:right w:val="single" w:sz="4" w:space="0" w:color="auto"/>
            </w:tcBorders>
            <w:shd w:val="clear" w:color="auto" w:fill="auto"/>
            <w:vAlign w:val="center"/>
            <w:hideMark/>
          </w:tcPr>
          <w:p w14:paraId="65CE4AFD"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Delivery Efficiency (%)</w:t>
            </w:r>
          </w:p>
        </w:tc>
        <w:tc>
          <w:tcPr>
            <w:tcW w:w="1264" w:type="dxa"/>
            <w:tcBorders>
              <w:top w:val="nil"/>
              <w:left w:val="nil"/>
              <w:bottom w:val="single" w:sz="4" w:space="0" w:color="auto"/>
              <w:right w:val="single" w:sz="4" w:space="0" w:color="auto"/>
            </w:tcBorders>
            <w:shd w:val="clear" w:color="auto" w:fill="auto"/>
            <w:vAlign w:val="center"/>
            <w:hideMark/>
          </w:tcPr>
          <w:p w14:paraId="361FBF3A"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85</w:t>
            </w:r>
          </w:p>
        </w:tc>
        <w:tc>
          <w:tcPr>
            <w:tcW w:w="1451" w:type="dxa"/>
            <w:tcBorders>
              <w:top w:val="nil"/>
              <w:left w:val="nil"/>
              <w:bottom w:val="single" w:sz="4" w:space="0" w:color="auto"/>
              <w:right w:val="single" w:sz="4" w:space="0" w:color="auto"/>
            </w:tcBorders>
            <w:shd w:val="clear" w:color="auto" w:fill="auto"/>
            <w:vAlign w:val="center"/>
            <w:hideMark/>
          </w:tcPr>
          <w:p w14:paraId="7AF7DC7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87</w:t>
            </w:r>
          </w:p>
        </w:tc>
        <w:tc>
          <w:tcPr>
            <w:tcW w:w="1613" w:type="dxa"/>
            <w:tcBorders>
              <w:top w:val="nil"/>
              <w:left w:val="nil"/>
              <w:bottom w:val="single" w:sz="4" w:space="0" w:color="auto"/>
              <w:right w:val="single" w:sz="4" w:space="0" w:color="auto"/>
            </w:tcBorders>
            <w:shd w:val="clear" w:color="auto" w:fill="auto"/>
            <w:vAlign w:val="center"/>
            <w:hideMark/>
          </w:tcPr>
          <w:p w14:paraId="11D11374"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90</w:t>
            </w:r>
          </w:p>
        </w:tc>
        <w:tc>
          <w:tcPr>
            <w:tcW w:w="1445" w:type="dxa"/>
            <w:tcBorders>
              <w:top w:val="nil"/>
              <w:left w:val="nil"/>
              <w:bottom w:val="single" w:sz="4" w:space="0" w:color="auto"/>
              <w:right w:val="single" w:sz="4" w:space="0" w:color="auto"/>
            </w:tcBorders>
            <w:shd w:val="clear" w:color="auto" w:fill="auto"/>
            <w:vAlign w:val="center"/>
            <w:hideMark/>
          </w:tcPr>
          <w:p w14:paraId="1CE3FD5E"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92</w:t>
            </w:r>
          </w:p>
        </w:tc>
        <w:tc>
          <w:tcPr>
            <w:tcW w:w="828" w:type="dxa"/>
            <w:tcBorders>
              <w:top w:val="nil"/>
              <w:left w:val="nil"/>
              <w:bottom w:val="single" w:sz="4" w:space="0" w:color="auto"/>
              <w:right w:val="single" w:sz="4" w:space="0" w:color="auto"/>
            </w:tcBorders>
            <w:shd w:val="clear" w:color="auto" w:fill="auto"/>
            <w:vAlign w:val="center"/>
            <w:hideMark/>
          </w:tcPr>
          <w:p w14:paraId="717BC9C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95</w:t>
            </w:r>
          </w:p>
        </w:tc>
        <w:tc>
          <w:tcPr>
            <w:tcW w:w="1560" w:type="dxa"/>
            <w:tcBorders>
              <w:top w:val="nil"/>
              <w:left w:val="nil"/>
              <w:bottom w:val="single" w:sz="4" w:space="0" w:color="auto"/>
              <w:right w:val="single" w:sz="8" w:space="0" w:color="auto"/>
            </w:tcBorders>
            <w:shd w:val="clear" w:color="auto" w:fill="auto"/>
            <w:vAlign w:val="center"/>
            <w:hideMark/>
          </w:tcPr>
          <w:p w14:paraId="34F8ADD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Optimize Delivery Routes</w:t>
            </w:r>
          </w:p>
        </w:tc>
      </w:tr>
      <w:tr w:rsidR="00F324AA" w:rsidRPr="009C6C7D" w14:paraId="7842324F"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66246740"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1D99E23C"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3388E56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25D640F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278730AE"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08633AB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61D108A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2B44C32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07FFB7FE"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28139092" w14:textId="77777777" w:rsidTr="00F324AA">
        <w:trPr>
          <w:trHeight w:val="209"/>
        </w:trPr>
        <w:tc>
          <w:tcPr>
            <w:tcW w:w="1868" w:type="dxa"/>
            <w:vMerge w:val="restart"/>
            <w:tcBorders>
              <w:top w:val="nil"/>
              <w:left w:val="single" w:sz="8" w:space="0" w:color="auto"/>
              <w:bottom w:val="single" w:sz="4" w:space="0" w:color="auto"/>
              <w:right w:val="single" w:sz="4" w:space="0" w:color="auto"/>
            </w:tcBorders>
            <w:shd w:val="clear" w:color="000000" w:fill="B3E1D4"/>
            <w:textDirection w:val="btLr"/>
            <w:vAlign w:val="center"/>
            <w:hideMark/>
          </w:tcPr>
          <w:p w14:paraId="1E90F2E4"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CUSTOMER</w:t>
            </w:r>
          </w:p>
        </w:tc>
        <w:tc>
          <w:tcPr>
            <w:tcW w:w="1654" w:type="dxa"/>
            <w:tcBorders>
              <w:top w:val="nil"/>
              <w:left w:val="nil"/>
              <w:bottom w:val="single" w:sz="4" w:space="0" w:color="auto"/>
              <w:right w:val="single" w:sz="4" w:space="0" w:color="auto"/>
            </w:tcBorders>
            <w:shd w:val="clear" w:color="000000" w:fill="FFFFFF"/>
            <w:vAlign w:val="center"/>
            <w:hideMark/>
          </w:tcPr>
          <w:p w14:paraId="39C2E7C6"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054273B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615D223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4CF5AA4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07928F5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1C9271E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392938B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7D72618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5055EF51" w14:textId="77777777" w:rsidTr="00F324AA">
        <w:trPr>
          <w:trHeight w:val="837"/>
        </w:trPr>
        <w:tc>
          <w:tcPr>
            <w:tcW w:w="1868" w:type="dxa"/>
            <w:vMerge/>
            <w:tcBorders>
              <w:top w:val="nil"/>
              <w:left w:val="single" w:sz="8" w:space="0" w:color="auto"/>
              <w:bottom w:val="single" w:sz="4" w:space="0" w:color="auto"/>
              <w:right w:val="single" w:sz="4" w:space="0" w:color="auto"/>
            </w:tcBorders>
            <w:vAlign w:val="center"/>
            <w:hideMark/>
          </w:tcPr>
          <w:p w14:paraId="119DEA83"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723A6347"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Enhance Customer Satisfaction</w:t>
            </w:r>
          </w:p>
        </w:tc>
        <w:tc>
          <w:tcPr>
            <w:tcW w:w="1560" w:type="dxa"/>
            <w:tcBorders>
              <w:top w:val="nil"/>
              <w:left w:val="nil"/>
              <w:bottom w:val="single" w:sz="4" w:space="0" w:color="auto"/>
              <w:right w:val="single" w:sz="4" w:space="0" w:color="auto"/>
            </w:tcBorders>
            <w:shd w:val="clear" w:color="auto" w:fill="auto"/>
            <w:vAlign w:val="center"/>
            <w:hideMark/>
          </w:tcPr>
          <w:p w14:paraId="44FF83C4"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Customer Satisfaction Score</w:t>
            </w:r>
          </w:p>
        </w:tc>
        <w:tc>
          <w:tcPr>
            <w:tcW w:w="1264" w:type="dxa"/>
            <w:tcBorders>
              <w:top w:val="nil"/>
              <w:left w:val="nil"/>
              <w:bottom w:val="single" w:sz="4" w:space="0" w:color="auto"/>
              <w:right w:val="single" w:sz="4" w:space="0" w:color="auto"/>
            </w:tcBorders>
            <w:shd w:val="clear" w:color="auto" w:fill="auto"/>
            <w:vAlign w:val="center"/>
            <w:hideMark/>
          </w:tcPr>
          <w:p w14:paraId="196EE27A"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75</w:t>
            </w:r>
          </w:p>
        </w:tc>
        <w:tc>
          <w:tcPr>
            <w:tcW w:w="1451" w:type="dxa"/>
            <w:tcBorders>
              <w:top w:val="nil"/>
              <w:left w:val="nil"/>
              <w:bottom w:val="single" w:sz="4" w:space="0" w:color="auto"/>
              <w:right w:val="single" w:sz="4" w:space="0" w:color="auto"/>
            </w:tcBorders>
            <w:shd w:val="clear" w:color="auto" w:fill="auto"/>
            <w:vAlign w:val="center"/>
            <w:hideMark/>
          </w:tcPr>
          <w:p w14:paraId="4DF327DA"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78</w:t>
            </w:r>
          </w:p>
        </w:tc>
        <w:tc>
          <w:tcPr>
            <w:tcW w:w="1613" w:type="dxa"/>
            <w:tcBorders>
              <w:top w:val="nil"/>
              <w:left w:val="nil"/>
              <w:bottom w:val="single" w:sz="4" w:space="0" w:color="auto"/>
              <w:right w:val="single" w:sz="4" w:space="0" w:color="auto"/>
            </w:tcBorders>
            <w:shd w:val="clear" w:color="auto" w:fill="auto"/>
            <w:vAlign w:val="center"/>
            <w:hideMark/>
          </w:tcPr>
          <w:p w14:paraId="044CC59E"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80</w:t>
            </w:r>
          </w:p>
        </w:tc>
        <w:tc>
          <w:tcPr>
            <w:tcW w:w="1445" w:type="dxa"/>
            <w:tcBorders>
              <w:top w:val="nil"/>
              <w:left w:val="nil"/>
              <w:bottom w:val="single" w:sz="4" w:space="0" w:color="auto"/>
              <w:right w:val="single" w:sz="4" w:space="0" w:color="auto"/>
            </w:tcBorders>
            <w:shd w:val="clear" w:color="auto" w:fill="auto"/>
            <w:vAlign w:val="center"/>
            <w:hideMark/>
          </w:tcPr>
          <w:p w14:paraId="1045F5B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82</w:t>
            </w:r>
          </w:p>
        </w:tc>
        <w:tc>
          <w:tcPr>
            <w:tcW w:w="828" w:type="dxa"/>
            <w:tcBorders>
              <w:top w:val="nil"/>
              <w:left w:val="nil"/>
              <w:bottom w:val="single" w:sz="4" w:space="0" w:color="auto"/>
              <w:right w:val="single" w:sz="4" w:space="0" w:color="auto"/>
            </w:tcBorders>
            <w:shd w:val="clear" w:color="auto" w:fill="auto"/>
            <w:vAlign w:val="center"/>
            <w:hideMark/>
          </w:tcPr>
          <w:p w14:paraId="66EF897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85</w:t>
            </w:r>
          </w:p>
        </w:tc>
        <w:tc>
          <w:tcPr>
            <w:tcW w:w="1560" w:type="dxa"/>
            <w:tcBorders>
              <w:top w:val="nil"/>
              <w:left w:val="nil"/>
              <w:bottom w:val="single" w:sz="4" w:space="0" w:color="auto"/>
              <w:right w:val="single" w:sz="8" w:space="0" w:color="auto"/>
            </w:tcBorders>
            <w:shd w:val="clear" w:color="auto" w:fill="auto"/>
            <w:vAlign w:val="center"/>
            <w:hideMark/>
          </w:tcPr>
          <w:p w14:paraId="0E78EE2D"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Enhance Customer Feedback Systems</w:t>
            </w:r>
          </w:p>
        </w:tc>
      </w:tr>
      <w:tr w:rsidR="00F324AA" w:rsidRPr="009C6C7D" w14:paraId="25464DDE"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0BCACE65"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7E5CB59B"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45AFEEF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97097D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3F7EA9F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794C2B4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7A25DB0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19505BE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3AE2AE5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7BBFEE72" w14:textId="77777777" w:rsidTr="00F324AA">
        <w:trPr>
          <w:trHeight w:val="837"/>
        </w:trPr>
        <w:tc>
          <w:tcPr>
            <w:tcW w:w="1868" w:type="dxa"/>
            <w:vMerge/>
            <w:tcBorders>
              <w:top w:val="nil"/>
              <w:left w:val="single" w:sz="8" w:space="0" w:color="auto"/>
              <w:bottom w:val="single" w:sz="4" w:space="0" w:color="auto"/>
              <w:right w:val="single" w:sz="4" w:space="0" w:color="auto"/>
            </w:tcBorders>
            <w:vAlign w:val="center"/>
            <w:hideMark/>
          </w:tcPr>
          <w:p w14:paraId="1525FB78"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6D2CD873"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Improve Employee Training</w:t>
            </w:r>
          </w:p>
        </w:tc>
        <w:tc>
          <w:tcPr>
            <w:tcW w:w="1560" w:type="dxa"/>
            <w:tcBorders>
              <w:top w:val="nil"/>
              <w:left w:val="nil"/>
              <w:bottom w:val="single" w:sz="4" w:space="0" w:color="auto"/>
              <w:right w:val="single" w:sz="4" w:space="0" w:color="auto"/>
            </w:tcBorders>
            <w:shd w:val="clear" w:color="auto" w:fill="auto"/>
            <w:vAlign w:val="center"/>
            <w:hideMark/>
          </w:tcPr>
          <w:p w14:paraId="6C7893E8"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Employee Training Completion Rate (%)</w:t>
            </w:r>
          </w:p>
        </w:tc>
        <w:tc>
          <w:tcPr>
            <w:tcW w:w="1264" w:type="dxa"/>
            <w:tcBorders>
              <w:top w:val="nil"/>
              <w:left w:val="nil"/>
              <w:bottom w:val="single" w:sz="4" w:space="0" w:color="auto"/>
              <w:right w:val="single" w:sz="4" w:space="0" w:color="auto"/>
            </w:tcBorders>
            <w:shd w:val="clear" w:color="auto" w:fill="auto"/>
            <w:vAlign w:val="center"/>
            <w:hideMark/>
          </w:tcPr>
          <w:p w14:paraId="68CF2D48"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60</w:t>
            </w:r>
          </w:p>
        </w:tc>
        <w:tc>
          <w:tcPr>
            <w:tcW w:w="1451" w:type="dxa"/>
            <w:tcBorders>
              <w:top w:val="nil"/>
              <w:left w:val="nil"/>
              <w:bottom w:val="single" w:sz="4" w:space="0" w:color="auto"/>
              <w:right w:val="single" w:sz="4" w:space="0" w:color="auto"/>
            </w:tcBorders>
            <w:shd w:val="clear" w:color="auto" w:fill="auto"/>
            <w:vAlign w:val="center"/>
            <w:hideMark/>
          </w:tcPr>
          <w:p w14:paraId="6F0902B0"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70</w:t>
            </w:r>
          </w:p>
        </w:tc>
        <w:tc>
          <w:tcPr>
            <w:tcW w:w="1613" w:type="dxa"/>
            <w:tcBorders>
              <w:top w:val="nil"/>
              <w:left w:val="nil"/>
              <w:bottom w:val="single" w:sz="4" w:space="0" w:color="auto"/>
              <w:right w:val="single" w:sz="4" w:space="0" w:color="auto"/>
            </w:tcBorders>
            <w:shd w:val="clear" w:color="auto" w:fill="auto"/>
            <w:vAlign w:val="center"/>
            <w:hideMark/>
          </w:tcPr>
          <w:p w14:paraId="47B90A7B"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80</w:t>
            </w:r>
          </w:p>
        </w:tc>
        <w:tc>
          <w:tcPr>
            <w:tcW w:w="1445" w:type="dxa"/>
            <w:tcBorders>
              <w:top w:val="nil"/>
              <w:left w:val="nil"/>
              <w:bottom w:val="single" w:sz="4" w:space="0" w:color="auto"/>
              <w:right w:val="single" w:sz="4" w:space="0" w:color="auto"/>
            </w:tcBorders>
            <w:shd w:val="clear" w:color="auto" w:fill="auto"/>
            <w:vAlign w:val="center"/>
            <w:hideMark/>
          </w:tcPr>
          <w:p w14:paraId="20D3E3EE"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85</w:t>
            </w:r>
          </w:p>
        </w:tc>
        <w:tc>
          <w:tcPr>
            <w:tcW w:w="828" w:type="dxa"/>
            <w:tcBorders>
              <w:top w:val="nil"/>
              <w:left w:val="nil"/>
              <w:bottom w:val="single" w:sz="4" w:space="0" w:color="auto"/>
              <w:right w:val="single" w:sz="4" w:space="0" w:color="auto"/>
            </w:tcBorders>
            <w:shd w:val="clear" w:color="auto" w:fill="auto"/>
            <w:vAlign w:val="center"/>
            <w:hideMark/>
          </w:tcPr>
          <w:p w14:paraId="7BDBF3BB"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90</w:t>
            </w:r>
          </w:p>
        </w:tc>
        <w:tc>
          <w:tcPr>
            <w:tcW w:w="1560" w:type="dxa"/>
            <w:tcBorders>
              <w:top w:val="nil"/>
              <w:left w:val="nil"/>
              <w:bottom w:val="single" w:sz="4" w:space="0" w:color="auto"/>
              <w:right w:val="single" w:sz="8" w:space="0" w:color="auto"/>
            </w:tcBorders>
            <w:shd w:val="clear" w:color="auto" w:fill="auto"/>
            <w:vAlign w:val="center"/>
            <w:hideMark/>
          </w:tcPr>
          <w:p w14:paraId="402237B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Develop Comprehensive Training Programs</w:t>
            </w:r>
          </w:p>
        </w:tc>
      </w:tr>
      <w:tr w:rsidR="00F324AA" w:rsidRPr="009C6C7D" w14:paraId="03E53676"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0D2B8780"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59F9E52F"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62DA11F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62EF2A8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0C3F976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7E9FDE6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5624C22E"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5B3A3CB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643943A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24456B01"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0B6709B6"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E2F0EC"/>
            <w:vAlign w:val="center"/>
            <w:hideMark/>
          </w:tcPr>
          <w:p w14:paraId="0AEC517A"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E2F0EC"/>
            <w:vAlign w:val="center"/>
            <w:hideMark/>
          </w:tcPr>
          <w:p w14:paraId="26FE7E4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E2F0EC"/>
            <w:vAlign w:val="center"/>
            <w:hideMark/>
          </w:tcPr>
          <w:p w14:paraId="0C4026A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E2F0EC"/>
            <w:vAlign w:val="center"/>
            <w:hideMark/>
          </w:tcPr>
          <w:p w14:paraId="141827A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E2F0EC"/>
            <w:vAlign w:val="center"/>
            <w:hideMark/>
          </w:tcPr>
          <w:p w14:paraId="7DB691C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E2F0EC"/>
            <w:vAlign w:val="center"/>
            <w:hideMark/>
          </w:tcPr>
          <w:p w14:paraId="6003642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E2F0EC"/>
            <w:vAlign w:val="center"/>
            <w:hideMark/>
          </w:tcPr>
          <w:p w14:paraId="7D25CC2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E2F0EC"/>
            <w:vAlign w:val="center"/>
            <w:hideMark/>
          </w:tcPr>
          <w:p w14:paraId="2E16303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1CE7C380"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1626CCD9"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698D5F3F"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6F8BD97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632375F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627056D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0ABF9FF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7467985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454D5AB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439DEF0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0B68A84E" w14:textId="77777777" w:rsidTr="00F324AA">
        <w:trPr>
          <w:trHeight w:val="209"/>
        </w:trPr>
        <w:tc>
          <w:tcPr>
            <w:tcW w:w="1868" w:type="dxa"/>
            <w:vMerge w:val="restart"/>
            <w:tcBorders>
              <w:top w:val="nil"/>
              <w:left w:val="single" w:sz="8" w:space="0" w:color="auto"/>
              <w:bottom w:val="single" w:sz="4" w:space="0" w:color="auto"/>
              <w:right w:val="single" w:sz="4" w:space="0" w:color="auto"/>
            </w:tcBorders>
            <w:shd w:val="clear" w:color="000000" w:fill="C9D3E4"/>
            <w:textDirection w:val="btLr"/>
            <w:vAlign w:val="center"/>
            <w:hideMark/>
          </w:tcPr>
          <w:p w14:paraId="0243C4D2"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INTERNAL PROCESSES</w:t>
            </w:r>
          </w:p>
        </w:tc>
        <w:tc>
          <w:tcPr>
            <w:tcW w:w="1654" w:type="dxa"/>
            <w:tcBorders>
              <w:top w:val="nil"/>
              <w:left w:val="nil"/>
              <w:bottom w:val="single" w:sz="4" w:space="0" w:color="auto"/>
              <w:right w:val="single" w:sz="4" w:space="0" w:color="auto"/>
            </w:tcBorders>
            <w:shd w:val="clear" w:color="000000" w:fill="FFFFFF"/>
            <w:vAlign w:val="center"/>
            <w:hideMark/>
          </w:tcPr>
          <w:p w14:paraId="7CE24C0E"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108CB5E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12ABF8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60024D6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5360141A"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27F00AC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3EDA4C4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57AC634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1ED0C789" w14:textId="77777777" w:rsidTr="00F324AA">
        <w:trPr>
          <w:trHeight w:val="627"/>
        </w:trPr>
        <w:tc>
          <w:tcPr>
            <w:tcW w:w="1868" w:type="dxa"/>
            <w:vMerge/>
            <w:tcBorders>
              <w:top w:val="nil"/>
              <w:left w:val="single" w:sz="8" w:space="0" w:color="auto"/>
              <w:bottom w:val="single" w:sz="4" w:space="0" w:color="auto"/>
              <w:right w:val="single" w:sz="4" w:space="0" w:color="auto"/>
            </w:tcBorders>
            <w:vAlign w:val="center"/>
            <w:hideMark/>
          </w:tcPr>
          <w:p w14:paraId="490D7D32"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2588BE3C"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Increase Innovation in Sustainability</w:t>
            </w:r>
          </w:p>
        </w:tc>
        <w:tc>
          <w:tcPr>
            <w:tcW w:w="1560" w:type="dxa"/>
            <w:tcBorders>
              <w:top w:val="nil"/>
              <w:left w:val="nil"/>
              <w:bottom w:val="single" w:sz="4" w:space="0" w:color="auto"/>
              <w:right w:val="single" w:sz="4" w:space="0" w:color="auto"/>
            </w:tcBorders>
            <w:shd w:val="clear" w:color="auto" w:fill="auto"/>
            <w:vAlign w:val="center"/>
            <w:hideMark/>
          </w:tcPr>
          <w:p w14:paraId="09F6B9D3"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Number of Sustainability Innovations</w:t>
            </w:r>
          </w:p>
        </w:tc>
        <w:tc>
          <w:tcPr>
            <w:tcW w:w="1264" w:type="dxa"/>
            <w:tcBorders>
              <w:top w:val="nil"/>
              <w:left w:val="nil"/>
              <w:bottom w:val="single" w:sz="4" w:space="0" w:color="auto"/>
              <w:right w:val="single" w:sz="4" w:space="0" w:color="auto"/>
            </w:tcBorders>
            <w:shd w:val="clear" w:color="auto" w:fill="auto"/>
            <w:vAlign w:val="center"/>
            <w:hideMark/>
          </w:tcPr>
          <w:p w14:paraId="594385B4"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5</w:t>
            </w:r>
          </w:p>
        </w:tc>
        <w:tc>
          <w:tcPr>
            <w:tcW w:w="1451" w:type="dxa"/>
            <w:tcBorders>
              <w:top w:val="nil"/>
              <w:left w:val="nil"/>
              <w:bottom w:val="single" w:sz="4" w:space="0" w:color="auto"/>
              <w:right w:val="single" w:sz="4" w:space="0" w:color="auto"/>
            </w:tcBorders>
            <w:shd w:val="clear" w:color="auto" w:fill="auto"/>
            <w:vAlign w:val="center"/>
            <w:hideMark/>
          </w:tcPr>
          <w:p w14:paraId="0E6D311F"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6</w:t>
            </w:r>
          </w:p>
        </w:tc>
        <w:tc>
          <w:tcPr>
            <w:tcW w:w="1613" w:type="dxa"/>
            <w:tcBorders>
              <w:top w:val="nil"/>
              <w:left w:val="nil"/>
              <w:bottom w:val="single" w:sz="4" w:space="0" w:color="auto"/>
              <w:right w:val="single" w:sz="4" w:space="0" w:color="auto"/>
            </w:tcBorders>
            <w:shd w:val="clear" w:color="auto" w:fill="auto"/>
            <w:vAlign w:val="center"/>
            <w:hideMark/>
          </w:tcPr>
          <w:p w14:paraId="0E0226DD"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w:t>
            </w:r>
          </w:p>
        </w:tc>
        <w:tc>
          <w:tcPr>
            <w:tcW w:w="1445" w:type="dxa"/>
            <w:tcBorders>
              <w:top w:val="nil"/>
              <w:left w:val="nil"/>
              <w:bottom w:val="single" w:sz="4" w:space="0" w:color="auto"/>
              <w:right w:val="single" w:sz="4" w:space="0" w:color="auto"/>
            </w:tcBorders>
            <w:shd w:val="clear" w:color="auto" w:fill="auto"/>
            <w:vAlign w:val="center"/>
            <w:hideMark/>
          </w:tcPr>
          <w:p w14:paraId="0399B36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w:t>
            </w:r>
          </w:p>
        </w:tc>
        <w:tc>
          <w:tcPr>
            <w:tcW w:w="828" w:type="dxa"/>
            <w:tcBorders>
              <w:top w:val="nil"/>
              <w:left w:val="nil"/>
              <w:bottom w:val="single" w:sz="4" w:space="0" w:color="auto"/>
              <w:right w:val="single" w:sz="4" w:space="0" w:color="auto"/>
            </w:tcBorders>
            <w:shd w:val="clear" w:color="auto" w:fill="auto"/>
            <w:vAlign w:val="center"/>
            <w:hideMark/>
          </w:tcPr>
          <w:p w14:paraId="3A83EBA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10</w:t>
            </w:r>
          </w:p>
        </w:tc>
        <w:tc>
          <w:tcPr>
            <w:tcW w:w="1560" w:type="dxa"/>
            <w:tcBorders>
              <w:top w:val="nil"/>
              <w:left w:val="nil"/>
              <w:bottom w:val="single" w:sz="4" w:space="0" w:color="auto"/>
              <w:right w:val="single" w:sz="8" w:space="0" w:color="auto"/>
            </w:tcBorders>
            <w:shd w:val="clear" w:color="auto" w:fill="auto"/>
            <w:vAlign w:val="center"/>
            <w:hideMark/>
          </w:tcPr>
          <w:p w14:paraId="71F3535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Encourage Innovation Sessions</w:t>
            </w:r>
          </w:p>
        </w:tc>
      </w:tr>
      <w:tr w:rsidR="00F324AA" w:rsidRPr="009C6C7D" w14:paraId="20656684"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4A839CB9"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362049C3"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0FBA8E8A"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2FB0FAA"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7494A3D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055DE94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7ECA99C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3D7B9EA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4A830BB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51CDDF07"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6D1A932B"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E6EFFB"/>
            <w:vAlign w:val="center"/>
            <w:hideMark/>
          </w:tcPr>
          <w:p w14:paraId="2F8CC1D2"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E6EFFB"/>
            <w:vAlign w:val="center"/>
            <w:hideMark/>
          </w:tcPr>
          <w:p w14:paraId="45F4700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E6EFFB"/>
            <w:vAlign w:val="center"/>
            <w:hideMark/>
          </w:tcPr>
          <w:p w14:paraId="4D7A951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E6EFFB"/>
            <w:vAlign w:val="center"/>
            <w:hideMark/>
          </w:tcPr>
          <w:p w14:paraId="72B7217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E6EFFB"/>
            <w:vAlign w:val="center"/>
            <w:hideMark/>
          </w:tcPr>
          <w:p w14:paraId="768BF1A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E6EFFB"/>
            <w:vAlign w:val="center"/>
            <w:hideMark/>
          </w:tcPr>
          <w:p w14:paraId="71C3681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E6EFFB"/>
            <w:vAlign w:val="center"/>
            <w:hideMark/>
          </w:tcPr>
          <w:p w14:paraId="707C358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E6EFFB"/>
            <w:vAlign w:val="center"/>
            <w:hideMark/>
          </w:tcPr>
          <w:p w14:paraId="681D944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74C37032"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61F1DFB7"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172056F6"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4EB4C8E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88CF05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21EDBF1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38C945C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1C879EE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19E76D5E"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5E5B6F23"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1CA4A055" w14:textId="77777777" w:rsidTr="00F324AA">
        <w:trPr>
          <w:trHeight w:val="1047"/>
        </w:trPr>
        <w:tc>
          <w:tcPr>
            <w:tcW w:w="1868" w:type="dxa"/>
            <w:vMerge/>
            <w:tcBorders>
              <w:top w:val="nil"/>
              <w:left w:val="single" w:sz="8" w:space="0" w:color="auto"/>
              <w:bottom w:val="single" w:sz="4" w:space="0" w:color="auto"/>
              <w:right w:val="single" w:sz="4" w:space="0" w:color="auto"/>
            </w:tcBorders>
            <w:vAlign w:val="center"/>
            <w:hideMark/>
          </w:tcPr>
          <w:p w14:paraId="08B4303E"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03AB7A97" w14:textId="77777777" w:rsidR="00F324AA" w:rsidRPr="009C6C7D" w:rsidRDefault="00F324AA" w:rsidP="00313BD5">
            <w:pPr>
              <w:spacing w:after="0" w:line="360" w:lineRule="auto"/>
              <w:ind w:firstLine="0"/>
              <w:jc w:val="center"/>
              <w:rPr>
                <w:rFonts w:ascii="Arial" w:eastAsia="Times New Roman" w:hAnsi="Arial" w:cs="Arial"/>
                <w:b/>
                <w:bCs/>
                <w:color w:val="000000"/>
                <w:kern w:val="0"/>
                <w:sz w:val="22"/>
                <w:szCs w:val="22"/>
                <w:lang w:eastAsia="en-GB"/>
                <w14:ligatures w14:val="none"/>
              </w:rPr>
            </w:pPr>
            <w:r w:rsidRPr="009C6C7D">
              <w:rPr>
                <w:rFonts w:ascii="Arial" w:eastAsia="Times New Roman" w:hAnsi="Arial" w:cs="Arial"/>
                <w:b/>
                <w:bCs/>
                <w:color w:val="000000"/>
                <w:kern w:val="0"/>
                <w:sz w:val="22"/>
                <w:szCs w:val="22"/>
                <w:lang w:eastAsia="en-GB"/>
                <w14:ligatures w14:val="none"/>
              </w:rPr>
              <w:t>Improve Communication on Sustainability Initiatives</w:t>
            </w:r>
          </w:p>
        </w:tc>
        <w:tc>
          <w:tcPr>
            <w:tcW w:w="1560" w:type="dxa"/>
            <w:tcBorders>
              <w:top w:val="nil"/>
              <w:left w:val="nil"/>
              <w:bottom w:val="single" w:sz="4" w:space="0" w:color="auto"/>
              <w:right w:val="single" w:sz="4" w:space="0" w:color="auto"/>
            </w:tcBorders>
            <w:shd w:val="clear" w:color="auto" w:fill="auto"/>
            <w:vAlign w:val="center"/>
            <w:hideMark/>
          </w:tcPr>
          <w:p w14:paraId="648AB1F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Employee Engagement in Communication (%)</w:t>
            </w:r>
          </w:p>
        </w:tc>
        <w:tc>
          <w:tcPr>
            <w:tcW w:w="1264" w:type="dxa"/>
            <w:tcBorders>
              <w:top w:val="nil"/>
              <w:left w:val="nil"/>
              <w:bottom w:val="single" w:sz="4" w:space="0" w:color="auto"/>
              <w:right w:val="single" w:sz="4" w:space="0" w:color="auto"/>
            </w:tcBorders>
            <w:shd w:val="clear" w:color="auto" w:fill="auto"/>
            <w:vAlign w:val="center"/>
            <w:hideMark/>
          </w:tcPr>
          <w:p w14:paraId="37D9688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70</w:t>
            </w:r>
          </w:p>
        </w:tc>
        <w:tc>
          <w:tcPr>
            <w:tcW w:w="1451" w:type="dxa"/>
            <w:tcBorders>
              <w:top w:val="nil"/>
              <w:left w:val="nil"/>
              <w:bottom w:val="single" w:sz="4" w:space="0" w:color="auto"/>
              <w:right w:val="single" w:sz="4" w:space="0" w:color="auto"/>
            </w:tcBorders>
            <w:shd w:val="clear" w:color="auto" w:fill="auto"/>
            <w:vAlign w:val="center"/>
            <w:hideMark/>
          </w:tcPr>
          <w:p w14:paraId="2A8B03AB"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75</w:t>
            </w:r>
          </w:p>
        </w:tc>
        <w:tc>
          <w:tcPr>
            <w:tcW w:w="1613" w:type="dxa"/>
            <w:tcBorders>
              <w:top w:val="nil"/>
              <w:left w:val="nil"/>
              <w:bottom w:val="single" w:sz="4" w:space="0" w:color="auto"/>
              <w:right w:val="single" w:sz="4" w:space="0" w:color="auto"/>
            </w:tcBorders>
            <w:shd w:val="clear" w:color="auto" w:fill="auto"/>
            <w:vAlign w:val="center"/>
            <w:hideMark/>
          </w:tcPr>
          <w:p w14:paraId="321872B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80</w:t>
            </w:r>
          </w:p>
        </w:tc>
        <w:tc>
          <w:tcPr>
            <w:tcW w:w="1445" w:type="dxa"/>
            <w:tcBorders>
              <w:top w:val="nil"/>
              <w:left w:val="nil"/>
              <w:bottom w:val="single" w:sz="4" w:space="0" w:color="auto"/>
              <w:right w:val="single" w:sz="4" w:space="0" w:color="auto"/>
            </w:tcBorders>
            <w:shd w:val="clear" w:color="auto" w:fill="auto"/>
            <w:vAlign w:val="center"/>
            <w:hideMark/>
          </w:tcPr>
          <w:p w14:paraId="6EF4B349"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85</w:t>
            </w:r>
          </w:p>
        </w:tc>
        <w:tc>
          <w:tcPr>
            <w:tcW w:w="828" w:type="dxa"/>
            <w:tcBorders>
              <w:top w:val="nil"/>
              <w:left w:val="nil"/>
              <w:bottom w:val="single" w:sz="4" w:space="0" w:color="auto"/>
              <w:right w:val="single" w:sz="4" w:space="0" w:color="auto"/>
            </w:tcBorders>
            <w:shd w:val="clear" w:color="auto" w:fill="auto"/>
            <w:vAlign w:val="center"/>
            <w:hideMark/>
          </w:tcPr>
          <w:p w14:paraId="3C8EE03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90</w:t>
            </w:r>
          </w:p>
        </w:tc>
        <w:tc>
          <w:tcPr>
            <w:tcW w:w="1560" w:type="dxa"/>
            <w:tcBorders>
              <w:top w:val="nil"/>
              <w:left w:val="nil"/>
              <w:bottom w:val="single" w:sz="4" w:space="0" w:color="auto"/>
              <w:right w:val="single" w:sz="8" w:space="0" w:color="auto"/>
            </w:tcBorders>
            <w:shd w:val="clear" w:color="auto" w:fill="auto"/>
            <w:vAlign w:val="center"/>
            <w:hideMark/>
          </w:tcPr>
          <w:p w14:paraId="503BAE90"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Use Diverse Communication Channels</w:t>
            </w:r>
          </w:p>
        </w:tc>
      </w:tr>
      <w:tr w:rsidR="00F324AA" w:rsidRPr="009C6C7D" w14:paraId="13D4C82E" w14:textId="77777777" w:rsidTr="00F324AA">
        <w:trPr>
          <w:trHeight w:val="209"/>
        </w:trPr>
        <w:tc>
          <w:tcPr>
            <w:tcW w:w="1868" w:type="dxa"/>
            <w:vMerge/>
            <w:tcBorders>
              <w:top w:val="nil"/>
              <w:left w:val="single" w:sz="8" w:space="0" w:color="auto"/>
              <w:bottom w:val="single" w:sz="4" w:space="0" w:color="auto"/>
              <w:right w:val="single" w:sz="4" w:space="0" w:color="auto"/>
            </w:tcBorders>
            <w:vAlign w:val="center"/>
            <w:hideMark/>
          </w:tcPr>
          <w:p w14:paraId="72A7A46F" w14:textId="77777777" w:rsidR="00F324AA" w:rsidRPr="009C6C7D" w:rsidRDefault="00F324AA" w:rsidP="00313BD5">
            <w:pPr>
              <w:spacing w:after="0" w:line="360" w:lineRule="auto"/>
              <w:ind w:firstLine="0"/>
              <w:jc w:val="left"/>
              <w:rPr>
                <w:rFonts w:ascii="Arial" w:eastAsia="Times New Roman" w:hAnsi="Arial" w:cs="Arial"/>
                <w:b/>
                <w:bCs/>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245C2213" w14:textId="77777777" w:rsidR="00F324AA" w:rsidRPr="009C6C7D" w:rsidRDefault="00F324AA" w:rsidP="00313BD5">
            <w:pPr>
              <w:spacing w:after="0" w:line="360" w:lineRule="auto"/>
              <w:ind w:firstLine="0"/>
              <w:jc w:val="center"/>
              <w:rPr>
                <w:rFonts w:ascii="Arial" w:eastAsia="Times New Roman" w:hAnsi="Arial" w:cs="Arial"/>
                <w:b/>
                <w:bCs/>
                <w:kern w:val="0"/>
                <w:sz w:val="22"/>
                <w:szCs w:val="22"/>
                <w:lang w:eastAsia="en-GB"/>
                <w14:ligatures w14:val="none"/>
              </w:rPr>
            </w:pPr>
            <w:r w:rsidRPr="009C6C7D">
              <w:rPr>
                <w:rFonts w:ascii="Arial" w:eastAsia="Times New Roman" w:hAnsi="Arial" w:cs="Arial"/>
                <w:b/>
                <w:bCs/>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7D93EE2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2F24DB7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340410D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1B05D85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4A48BD0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6389477B"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2488168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51CC7354" w14:textId="77777777" w:rsidTr="00F324AA">
        <w:trPr>
          <w:trHeight w:val="209"/>
        </w:trPr>
        <w:tc>
          <w:tcPr>
            <w:tcW w:w="1868" w:type="dxa"/>
            <w:vMerge w:val="restart"/>
            <w:tcBorders>
              <w:top w:val="nil"/>
              <w:left w:val="single" w:sz="8" w:space="0" w:color="auto"/>
              <w:bottom w:val="single" w:sz="8" w:space="0" w:color="000000"/>
              <w:right w:val="single" w:sz="4" w:space="0" w:color="auto"/>
            </w:tcBorders>
            <w:shd w:val="clear" w:color="000000" w:fill="C4E5E6"/>
            <w:textDirection w:val="btLr"/>
            <w:vAlign w:val="center"/>
            <w:hideMark/>
          </w:tcPr>
          <w:p w14:paraId="65105AB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LEARNING</w:t>
            </w:r>
          </w:p>
        </w:tc>
        <w:tc>
          <w:tcPr>
            <w:tcW w:w="1654" w:type="dxa"/>
            <w:tcBorders>
              <w:top w:val="nil"/>
              <w:left w:val="nil"/>
              <w:bottom w:val="single" w:sz="4" w:space="0" w:color="auto"/>
              <w:right w:val="single" w:sz="4" w:space="0" w:color="auto"/>
            </w:tcBorders>
            <w:shd w:val="clear" w:color="000000" w:fill="FFFFFF"/>
            <w:vAlign w:val="center"/>
            <w:hideMark/>
          </w:tcPr>
          <w:p w14:paraId="3F74D55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0028CFD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38BAE451"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74D5D68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4A9334B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0C59EAC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7090CB2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7DCD8DF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1DA15CCD" w14:textId="77777777" w:rsidTr="00F324AA">
        <w:trPr>
          <w:trHeight w:val="209"/>
        </w:trPr>
        <w:tc>
          <w:tcPr>
            <w:tcW w:w="1868" w:type="dxa"/>
            <w:vMerge/>
            <w:tcBorders>
              <w:top w:val="nil"/>
              <w:left w:val="single" w:sz="8" w:space="0" w:color="auto"/>
              <w:bottom w:val="single" w:sz="8" w:space="0" w:color="000000"/>
              <w:right w:val="single" w:sz="4" w:space="0" w:color="auto"/>
            </w:tcBorders>
            <w:vAlign w:val="center"/>
            <w:hideMark/>
          </w:tcPr>
          <w:p w14:paraId="2B7150AF"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35310405"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auto" w:fill="auto"/>
            <w:vAlign w:val="center"/>
            <w:hideMark/>
          </w:tcPr>
          <w:p w14:paraId="3474015E"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auto" w:fill="auto"/>
            <w:vAlign w:val="center"/>
            <w:hideMark/>
          </w:tcPr>
          <w:p w14:paraId="61654CE9"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auto" w:fill="auto"/>
            <w:vAlign w:val="center"/>
            <w:hideMark/>
          </w:tcPr>
          <w:p w14:paraId="064477B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auto" w:fill="auto"/>
            <w:vAlign w:val="center"/>
            <w:hideMark/>
          </w:tcPr>
          <w:p w14:paraId="0BB15EA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auto" w:fill="auto"/>
            <w:vAlign w:val="center"/>
            <w:hideMark/>
          </w:tcPr>
          <w:p w14:paraId="2E88145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auto" w:fill="auto"/>
            <w:vAlign w:val="center"/>
            <w:hideMark/>
          </w:tcPr>
          <w:p w14:paraId="35811CE1"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auto" w:fill="auto"/>
            <w:vAlign w:val="center"/>
            <w:hideMark/>
          </w:tcPr>
          <w:p w14:paraId="353DC45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 </w:t>
            </w:r>
          </w:p>
        </w:tc>
      </w:tr>
      <w:tr w:rsidR="00F324AA" w:rsidRPr="009C6C7D" w14:paraId="5481CC73" w14:textId="77777777" w:rsidTr="00F324AA">
        <w:trPr>
          <w:trHeight w:val="209"/>
        </w:trPr>
        <w:tc>
          <w:tcPr>
            <w:tcW w:w="1868" w:type="dxa"/>
            <w:vMerge/>
            <w:tcBorders>
              <w:top w:val="nil"/>
              <w:left w:val="single" w:sz="8" w:space="0" w:color="auto"/>
              <w:bottom w:val="single" w:sz="8" w:space="0" w:color="000000"/>
              <w:right w:val="single" w:sz="4" w:space="0" w:color="auto"/>
            </w:tcBorders>
            <w:vAlign w:val="center"/>
            <w:hideMark/>
          </w:tcPr>
          <w:p w14:paraId="5271E43C"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764DC1B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200E57BD"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6148ACA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3C15397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154A9B8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6A3CF88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4016801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3A3D160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26F8285D" w14:textId="77777777" w:rsidTr="00F324AA">
        <w:trPr>
          <w:trHeight w:val="627"/>
        </w:trPr>
        <w:tc>
          <w:tcPr>
            <w:tcW w:w="1868" w:type="dxa"/>
            <w:vMerge/>
            <w:tcBorders>
              <w:top w:val="nil"/>
              <w:left w:val="single" w:sz="8" w:space="0" w:color="auto"/>
              <w:bottom w:val="single" w:sz="8" w:space="0" w:color="000000"/>
              <w:right w:val="single" w:sz="4" w:space="0" w:color="auto"/>
            </w:tcBorders>
            <w:vAlign w:val="center"/>
            <w:hideMark/>
          </w:tcPr>
          <w:p w14:paraId="128D3870"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auto" w:fill="auto"/>
            <w:vAlign w:val="center"/>
            <w:hideMark/>
          </w:tcPr>
          <w:p w14:paraId="4EBAE04D" w14:textId="77777777" w:rsidR="00F324AA" w:rsidRPr="009C6C7D" w:rsidRDefault="00F324AA" w:rsidP="00313BD5">
            <w:pPr>
              <w:spacing w:after="0" w:line="360" w:lineRule="auto"/>
              <w:ind w:firstLine="0"/>
              <w:jc w:val="center"/>
              <w:rPr>
                <w:rFonts w:ascii="Arial" w:eastAsia="Times New Roman" w:hAnsi="Arial" w:cs="Arial"/>
                <w:b/>
                <w:color w:val="000000"/>
                <w:kern w:val="0"/>
                <w:sz w:val="22"/>
                <w:szCs w:val="22"/>
                <w:lang w:eastAsia="en-GB"/>
                <w14:ligatures w14:val="none"/>
              </w:rPr>
            </w:pPr>
            <w:r w:rsidRPr="009C6C7D">
              <w:rPr>
                <w:rFonts w:ascii="Arial" w:eastAsia="Times New Roman" w:hAnsi="Arial" w:cs="Arial"/>
                <w:b/>
                <w:color w:val="000000"/>
                <w:kern w:val="0"/>
                <w:sz w:val="22"/>
                <w:szCs w:val="22"/>
                <w:lang w:eastAsia="en-GB"/>
                <w14:ligatures w14:val="none"/>
              </w:rPr>
              <w:t>Ensure Third-Party Certification</w:t>
            </w:r>
          </w:p>
        </w:tc>
        <w:tc>
          <w:tcPr>
            <w:tcW w:w="1560" w:type="dxa"/>
            <w:tcBorders>
              <w:top w:val="nil"/>
              <w:left w:val="nil"/>
              <w:bottom w:val="single" w:sz="4" w:space="0" w:color="auto"/>
              <w:right w:val="single" w:sz="4" w:space="0" w:color="auto"/>
            </w:tcBorders>
            <w:shd w:val="clear" w:color="auto" w:fill="auto"/>
            <w:vAlign w:val="center"/>
            <w:hideMark/>
          </w:tcPr>
          <w:p w14:paraId="723BCBFA"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Number of Certifications Obtained</w:t>
            </w:r>
          </w:p>
        </w:tc>
        <w:tc>
          <w:tcPr>
            <w:tcW w:w="1264" w:type="dxa"/>
            <w:tcBorders>
              <w:top w:val="nil"/>
              <w:left w:val="nil"/>
              <w:bottom w:val="single" w:sz="4" w:space="0" w:color="auto"/>
              <w:right w:val="single" w:sz="4" w:space="0" w:color="auto"/>
            </w:tcBorders>
            <w:shd w:val="clear" w:color="auto" w:fill="auto"/>
            <w:vAlign w:val="center"/>
            <w:hideMark/>
          </w:tcPr>
          <w:p w14:paraId="7B0D2622"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2</w:t>
            </w:r>
          </w:p>
        </w:tc>
        <w:tc>
          <w:tcPr>
            <w:tcW w:w="1451" w:type="dxa"/>
            <w:tcBorders>
              <w:top w:val="nil"/>
              <w:left w:val="nil"/>
              <w:bottom w:val="single" w:sz="4" w:space="0" w:color="auto"/>
              <w:right w:val="single" w:sz="4" w:space="0" w:color="auto"/>
            </w:tcBorders>
            <w:shd w:val="clear" w:color="auto" w:fill="auto"/>
            <w:vAlign w:val="center"/>
            <w:hideMark/>
          </w:tcPr>
          <w:p w14:paraId="427CF158"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3</w:t>
            </w:r>
          </w:p>
        </w:tc>
        <w:tc>
          <w:tcPr>
            <w:tcW w:w="1613" w:type="dxa"/>
            <w:tcBorders>
              <w:top w:val="nil"/>
              <w:left w:val="nil"/>
              <w:bottom w:val="single" w:sz="4" w:space="0" w:color="auto"/>
              <w:right w:val="single" w:sz="4" w:space="0" w:color="auto"/>
            </w:tcBorders>
            <w:shd w:val="clear" w:color="auto" w:fill="auto"/>
            <w:vAlign w:val="center"/>
            <w:hideMark/>
          </w:tcPr>
          <w:p w14:paraId="4E4394B6"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4</w:t>
            </w:r>
          </w:p>
        </w:tc>
        <w:tc>
          <w:tcPr>
            <w:tcW w:w="1445" w:type="dxa"/>
            <w:tcBorders>
              <w:top w:val="nil"/>
              <w:left w:val="nil"/>
              <w:bottom w:val="single" w:sz="4" w:space="0" w:color="auto"/>
              <w:right w:val="single" w:sz="4" w:space="0" w:color="auto"/>
            </w:tcBorders>
            <w:shd w:val="clear" w:color="auto" w:fill="auto"/>
            <w:vAlign w:val="center"/>
            <w:hideMark/>
          </w:tcPr>
          <w:p w14:paraId="11ACD87F"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5</w:t>
            </w:r>
          </w:p>
        </w:tc>
        <w:tc>
          <w:tcPr>
            <w:tcW w:w="828" w:type="dxa"/>
            <w:tcBorders>
              <w:top w:val="nil"/>
              <w:left w:val="nil"/>
              <w:bottom w:val="single" w:sz="4" w:space="0" w:color="auto"/>
              <w:right w:val="single" w:sz="4" w:space="0" w:color="auto"/>
            </w:tcBorders>
            <w:shd w:val="clear" w:color="auto" w:fill="auto"/>
            <w:vAlign w:val="center"/>
            <w:hideMark/>
          </w:tcPr>
          <w:p w14:paraId="2EFA337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6</w:t>
            </w:r>
          </w:p>
        </w:tc>
        <w:tc>
          <w:tcPr>
            <w:tcW w:w="1560" w:type="dxa"/>
            <w:tcBorders>
              <w:top w:val="nil"/>
              <w:left w:val="nil"/>
              <w:bottom w:val="single" w:sz="4" w:space="0" w:color="auto"/>
              <w:right w:val="single" w:sz="8" w:space="0" w:color="auto"/>
            </w:tcBorders>
            <w:shd w:val="clear" w:color="auto" w:fill="auto"/>
            <w:vAlign w:val="center"/>
            <w:hideMark/>
          </w:tcPr>
          <w:p w14:paraId="4F951FF7" w14:textId="77777777" w:rsidR="00F324AA" w:rsidRPr="009C6C7D" w:rsidRDefault="00F324AA" w:rsidP="00313BD5">
            <w:pPr>
              <w:spacing w:after="0" w:line="360" w:lineRule="auto"/>
              <w:ind w:firstLine="0"/>
              <w:jc w:val="center"/>
              <w:rPr>
                <w:rFonts w:ascii="Arial" w:eastAsia="Times New Roman" w:hAnsi="Arial" w:cs="Arial"/>
                <w:color w:val="000000"/>
                <w:kern w:val="0"/>
                <w:sz w:val="22"/>
                <w:szCs w:val="22"/>
                <w:lang w:eastAsia="en-GB"/>
                <w14:ligatures w14:val="none"/>
              </w:rPr>
            </w:pPr>
            <w:r w:rsidRPr="009C6C7D">
              <w:rPr>
                <w:rFonts w:ascii="Arial" w:eastAsia="Times New Roman" w:hAnsi="Arial" w:cs="Arial"/>
                <w:color w:val="000000"/>
                <w:kern w:val="0"/>
                <w:sz w:val="22"/>
                <w:szCs w:val="22"/>
                <w:lang w:eastAsia="en-GB"/>
                <w14:ligatures w14:val="none"/>
              </w:rPr>
              <w:t>Engage Third-Party Auditors</w:t>
            </w:r>
          </w:p>
        </w:tc>
      </w:tr>
      <w:tr w:rsidR="00F324AA" w:rsidRPr="009C6C7D" w14:paraId="3DC9D684" w14:textId="77777777" w:rsidTr="00F324AA">
        <w:trPr>
          <w:trHeight w:val="209"/>
        </w:trPr>
        <w:tc>
          <w:tcPr>
            <w:tcW w:w="1868" w:type="dxa"/>
            <w:vMerge/>
            <w:tcBorders>
              <w:top w:val="nil"/>
              <w:left w:val="single" w:sz="8" w:space="0" w:color="auto"/>
              <w:bottom w:val="single" w:sz="8" w:space="0" w:color="000000"/>
              <w:right w:val="single" w:sz="4" w:space="0" w:color="auto"/>
            </w:tcBorders>
            <w:vAlign w:val="center"/>
            <w:hideMark/>
          </w:tcPr>
          <w:p w14:paraId="19314544"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FFFFFF"/>
            <w:vAlign w:val="center"/>
            <w:hideMark/>
          </w:tcPr>
          <w:p w14:paraId="123AEE2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FFFFFF"/>
            <w:vAlign w:val="center"/>
            <w:hideMark/>
          </w:tcPr>
          <w:p w14:paraId="79CE838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FFFFFF"/>
            <w:vAlign w:val="center"/>
            <w:hideMark/>
          </w:tcPr>
          <w:p w14:paraId="0299224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FFFFFF"/>
            <w:vAlign w:val="center"/>
            <w:hideMark/>
          </w:tcPr>
          <w:p w14:paraId="47C48283"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FFFFFF"/>
            <w:vAlign w:val="center"/>
            <w:hideMark/>
          </w:tcPr>
          <w:p w14:paraId="58CFC67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FFFFFF"/>
            <w:vAlign w:val="center"/>
            <w:hideMark/>
          </w:tcPr>
          <w:p w14:paraId="35FCA84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FFFFFF"/>
            <w:vAlign w:val="center"/>
            <w:hideMark/>
          </w:tcPr>
          <w:p w14:paraId="38D093B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FFFFFF"/>
            <w:vAlign w:val="center"/>
            <w:hideMark/>
          </w:tcPr>
          <w:p w14:paraId="34BFD13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64C4ECBF" w14:textId="77777777" w:rsidTr="00F324AA">
        <w:trPr>
          <w:trHeight w:val="209"/>
        </w:trPr>
        <w:tc>
          <w:tcPr>
            <w:tcW w:w="1868" w:type="dxa"/>
            <w:vMerge/>
            <w:tcBorders>
              <w:top w:val="nil"/>
              <w:left w:val="single" w:sz="8" w:space="0" w:color="auto"/>
              <w:bottom w:val="single" w:sz="8" w:space="0" w:color="000000"/>
              <w:right w:val="single" w:sz="4" w:space="0" w:color="auto"/>
            </w:tcBorders>
            <w:vAlign w:val="center"/>
            <w:hideMark/>
          </w:tcPr>
          <w:p w14:paraId="03374DE3"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4" w:space="0" w:color="auto"/>
              <w:right w:val="single" w:sz="4" w:space="0" w:color="auto"/>
            </w:tcBorders>
            <w:shd w:val="clear" w:color="000000" w:fill="E4F6F7"/>
            <w:vAlign w:val="center"/>
            <w:hideMark/>
          </w:tcPr>
          <w:p w14:paraId="7BB3BF53"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4" w:space="0" w:color="auto"/>
            </w:tcBorders>
            <w:shd w:val="clear" w:color="000000" w:fill="E4F6F7"/>
            <w:vAlign w:val="center"/>
            <w:hideMark/>
          </w:tcPr>
          <w:p w14:paraId="39BFC66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4" w:space="0" w:color="auto"/>
              <w:right w:val="single" w:sz="4" w:space="0" w:color="auto"/>
            </w:tcBorders>
            <w:shd w:val="clear" w:color="000000" w:fill="E4F6F7"/>
            <w:vAlign w:val="center"/>
            <w:hideMark/>
          </w:tcPr>
          <w:p w14:paraId="0D2AE92F"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4" w:space="0" w:color="auto"/>
              <w:right w:val="single" w:sz="4" w:space="0" w:color="auto"/>
            </w:tcBorders>
            <w:shd w:val="clear" w:color="000000" w:fill="E4F6F7"/>
            <w:vAlign w:val="center"/>
            <w:hideMark/>
          </w:tcPr>
          <w:p w14:paraId="4240776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4" w:space="0" w:color="auto"/>
              <w:right w:val="single" w:sz="4" w:space="0" w:color="auto"/>
            </w:tcBorders>
            <w:shd w:val="clear" w:color="000000" w:fill="E4F6F7"/>
            <w:vAlign w:val="center"/>
            <w:hideMark/>
          </w:tcPr>
          <w:p w14:paraId="3E31A7A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4" w:space="0" w:color="auto"/>
              <w:right w:val="single" w:sz="4" w:space="0" w:color="auto"/>
            </w:tcBorders>
            <w:shd w:val="clear" w:color="000000" w:fill="E4F6F7"/>
            <w:vAlign w:val="center"/>
            <w:hideMark/>
          </w:tcPr>
          <w:p w14:paraId="11F86C9C"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4" w:space="0" w:color="auto"/>
              <w:right w:val="single" w:sz="4" w:space="0" w:color="auto"/>
            </w:tcBorders>
            <w:shd w:val="clear" w:color="000000" w:fill="E4F6F7"/>
            <w:vAlign w:val="center"/>
            <w:hideMark/>
          </w:tcPr>
          <w:p w14:paraId="026B5B17"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4" w:space="0" w:color="auto"/>
              <w:right w:val="single" w:sz="8" w:space="0" w:color="auto"/>
            </w:tcBorders>
            <w:shd w:val="clear" w:color="000000" w:fill="E4F6F7"/>
            <w:vAlign w:val="center"/>
            <w:hideMark/>
          </w:tcPr>
          <w:p w14:paraId="6B924098"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r w:rsidR="00F324AA" w:rsidRPr="009C6C7D" w14:paraId="50CD49E6" w14:textId="77777777" w:rsidTr="00F324AA">
        <w:trPr>
          <w:trHeight w:val="219"/>
        </w:trPr>
        <w:tc>
          <w:tcPr>
            <w:tcW w:w="1868" w:type="dxa"/>
            <w:vMerge/>
            <w:tcBorders>
              <w:top w:val="nil"/>
              <w:left w:val="single" w:sz="8" w:space="0" w:color="auto"/>
              <w:bottom w:val="single" w:sz="8" w:space="0" w:color="000000"/>
              <w:right w:val="single" w:sz="4" w:space="0" w:color="auto"/>
            </w:tcBorders>
            <w:vAlign w:val="center"/>
            <w:hideMark/>
          </w:tcPr>
          <w:p w14:paraId="71BB50F2" w14:textId="77777777" w:rsidR="00F324AA" w:rsidRPr="009C6C7D" w:rsidRDefault="00F324AA" w:rsidP="00313BD5">
            <w:pPr>
              <w:spacing w:after="0" w:line="360" w:lineRule="auto"/>
              <w:ind w:firstLine="0"/>
              <w:jc w:val="left"/>
              <w:rPr>
                <w:rFonts w:ascii="Arial" w:eastAsia="Times New Roman" w:hAnsi="Arial" w:cs="Arial"/>
                <w:color w:val="000000"/>
                <w:kern w:val="0"/>
                <w:sz w:val="22"/>
                <w:szCs w:val="22"/>
                <w:lang w:eastAsia="en-GB"/>
                <w14:ligatures w14:val="none"/>
              </w:rPr>
            </w:pPr>
          </w:p>
        </w:tc>
        <w:tc>
          <w:tcPr>
            <w:tcW w:w="1654" w:type="dxa"/>
            <w:tcBorders>
              <w:top w:val="nil"/>
              <w:left w:val="nil"/>
              <w:bottom w:val="single" w:sz="8" w:space="0" w:color="auto"/>
              <w:right w:val="single" w:sz="4" w:space="0" w:color="auto"/>
            </w:tcBorders>
            <w:shd w:val="clear" w:color="000000" w:fill="FFFFFF"/>
            <w:vAlign w:val="center"/>
            <w:hideMark/>
          </w:tcPr>
          <w:p w14:paraId="3A1D53E4"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8" w:space="0" w:color="auto"/>
              <w:right w:val="single" w:sz="4" w:space="0" w:color="auto"/>
            </w:tcBorders>
            <w:shd w:val="clear" w:color="000000" w:fill="FFFFFF"/>
            <w:vAlign w:val="center"/>
            <w:hideMark/>
          </w:tcPr>
          <w:p w14:paraId="122834F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264" w:type="dxa"/>
            <w:tcBorders>
              <w:top w:val="nil"/>
              <w:left w:val="nil"/>
              <w:bottom w:val="single" w:sz="8" w:space="0" w:color="auto"/>
              <w:right w:val="single" w:sz="4" w:space="0" w:color="auto"/>
            </w:tcBorders>
            <w:shd w:val="clear" w:color="000000" w:fill="FFFFFF"/>
            <w:vAlign w:val="center"/>
            <w:hideMark/>
          </w:tcPr>
          <w:p w14:paraId="2B8480C2"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51" w:type="dxa"/>
            <w:tcBorders>
              <w:top w:val="nil"/>
              <w:left w:val="nil"/>
              <w:bottom w:val="single" w:sz="8" w:space="0" w:color="auto"/>
              <w:right w:val="single" w:sz="4" w:space="0" w:color="auto"/>
            </w:tcBorders>
            <w:shd w:val="clear" w:color="000000" w:fill="FFFFFF"/>
            <w:vAlign w:val="center"/>
            <w:hideMark/>
          </w:tcPr>
          <w:p w14:paraId="154C5F95"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613" w:type="dxa"/>
            <w:tcBorders>
              <w:top w:val="nil"/>
              <w:left w:val="nil"/>
              <w:bottom w:val="single" w:sz="8" w:space="0" w:color="auto"/>
              <w:right w:val="single" w:sz="4" w:space="0" w:color="auto"/>
            </w:tcBorders>
            <w:shd w:val="clear" w:color="000000" w:fill="FFFFFF"/>
            <w:vAlign w:val="center"/>
            <w:hideMark/>
          </w:tcPr>
          <w:p w14:paraId="2DFB871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445" w:type="dxa"/>
            <w:tcBorders>
              <w:top w:val="nil"/>
              <w:left w:val="nil"/>
              <w:bottom w:val="single" w:sz="8" w:space="0" w:color="auto"/>
              <w:right w:val="single" w:sz="4" w:space="0" w:color="auto"/>
            </w:tcBorders>
            <w:shd w:val="clear" w:color="000000" w:fill="FFFFFF"/>
            <w:vAlign w:val="center"/>
            <w:hideMark/>
          </w:tcPr>
          <w:p w14:paraId="257A1410"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828" w:type="dxa"/>
            <w:tcBorders>
              <w:top w:val="nil"/>
              <w:left w:val="nil"/>
              <w:bottom w:val="single" w:sz="8" w:space="0" w:color="auto"/>
              <w:right w:val="single" w:sz="4" w:space="0" w:color="auto"/>
            </w:tcBorders>
            <w:shd w:val="clear" w:color="000000" w:fill="FFFFFF"/>
            <w:vAlign w:val="center"/>
            <w:hideMark/>
          </w:tcPr>
          <w:p w14:paraId="57605EB6"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c>
          <w:tcPr>
            <w:tcW w:w="1560" w:type="dxa"/>
            <w:tcBorders>
              <w:top w:val="nil"/>
              <w:left w:val="nil"/>
              <w:bottom w:val="single" w:sz="8" w:space="0" w:color="auto"/>
              <w:right w:val="single" w:sz="8" w:space="0" w:color="auto"/>
            </w:tcBorders>
            <w:shd w:val="clear" w:color="000000" w:fill="FFFFFF"/>
            <w:vAlign w:val="center"/>
            <w:hideMark/>
          </w:tcPr>
          <w:p w14:paraId="271E4F19" w14:textId="77777777" w:rsidR="00F324AA" w:rsidRPr="009C6C7D" w:rsidRDefault="00F324AA" w:rsidP="00313BD5">
            <w:pPr>
              <w:spacing w:after="0" w:line="360" w:lineRule="auto"/>
              <w:ind w:firstLine="0"/>
              <w:jc w:val="center"/>
              <w:rPr>
                <w:rFonts w:ascii="Arial" w:eastAsia="Times New Roman" w:hAnsi="Arial" w:cs="Arial"/>
                <w:kern w:val="0"/>
                <w:sz w:val="22"/>
                <w:szCs w:val="22"/>
                <w:lang w:eastAsia="en-GB"/>
                <w14:ligatures w14:val="none"/>
              </w:rPr>
            </w:pPr>
            <w:r w:rsidRPr="009C6C7D">
              <w:rPr>
                <w:rFonts w:ascii="Arial" w:eastAsia="Times New Roman" w:hAnsi="Arial" w:cs="Arial"/>
                <w:kern w:val="0"/>
                <w:sz w:val="22"/>
                <w:szCs w:val="22"/>
                <w:lang w:eastAsia="en-GB"/>
                <w14:ligatures w14:val="none"/>
              </w:rPr>
              <w:t> </w:t>
            </w:r>
          </w:p>
        </w:tc>
      </w:tr>
    </w:tbl>
    <w:p w14:paraId="6E98D1E5" w14:textId="77777777" w:rsidR="00F324AA" w:rsidRPr="009C6C7D" w:rsidRDefault="00F324AA" w:rsidP="00313BD5">
      <w:pPr>
        <w:spacing w:line="360" w:lineRule="auto"/>
        <w:ind w:firstLine="0"/>
        <w:rPr>
          <w:rFonts w:ascii="Arial" w:hAnsi="Arial" w:cs="Arial"/>
          <w:sz w:val="22"/>
          <w:szCs w:val="22"/>
          <w:lang w:eastAsia="en-GB"/>
        </w:rPr>
        <w:sectPr w:rsidR="00F324AA" w:rsidRPr="009C6C7D" w:rsidSect="00F324AA">
          <w:pgSz w:w="15840" w:h="12240" w:orient="landscape"/>
          <w:pgMar w:top="1440" w:right="1440" w:bottom="1440" w:left="1440" w:header="720" w:footer="720" w:gutter="0"/>
          <w:cols w:space="720"/>
          <w:titlePg/>
          <w:docGrid w:linePitch="360"/>
        </w:sectPr>
      </w:pPr>
    </w:p>
    <w:p w14:paraId="77B93A1F" w14:textId="77777777" w:rsidR="00F324AA" w:rsidRPr="009C6C7D" w:rsidRDefault="00F324AA" w:rsidP="00313BD5">
      <w:pPr>
        <w:spacing w:line="360" w:lineRule="auto"/>
        <w:ind w:firstLine="0"/>
        <w:rPr>
          <w:rFonts w:ascii="Arial" w:hAnsi="Arial" w:cs="Arial"/>
          <w:sz w:val="22"/>
          <w:szCs w:val="22"/>
          <w:lang w:eastAsia="en-GB"/>
        </w:rPr>
      </w:pPr>
    </w:p>
    <w:p w14:paraId="17F7A1E3" w14:textId="77777777" w:rsidR="00026BD8" w:rsidRPr="009C6C7D" w:rsidRDefault="00026BD8" w:rsidP="00313BD5">
      <w:pPr>
        <w:pStyle w:val="Heading1"/>
        <w:numPr>
          <w:ilvl w:val="0"/>
          <w:numId w:val="0"/>
        </w:numPr>
        <w:spacing w:line="360" w:lineRule="auto"/>
        <w:rPr>
          <w:rFonts w:ascii="Arial" w:eastAsia="Times New Roman" w:hAnsi="Arial" w:cs="Arial"/>
          <w:sz w:val="22"/>
          <w:szCs w:val="22"/>
          <w:lang w:eastAsia="en-GB"/>
        </w:rPr>
      </w:pPr>
      <w:bookmarkStart w:id="23" w:name="_Toc173952334"/>
      <w:r w:rsidRPr="009C6C7D">
        <w:rPr>
          <w:rFonts w:ascii="Arial" w:eastAsia="Times New Roman" w:hAnsi="Arial" w:cs="Arial"/>
          <w:sz w:val="22"/>
          <w:szCs w:val="22"/>
          <w:lang w:eastAsia="en-GB"/>
        </w:rPr>
        <w:t>Conclusion</w:t>
      </w:r>
      <w:bookmarkEnd w:id="23"/>
      <w:r w:rsidRPr="009C6C7D">
        <w:rPr>
          <w:rFonts w:ascii="Arial" w:eastAsia="Times New Roman" w:hAnsi="Arial" w:cs="Arial"/>
          <w:sz w:val="22"/>
          <w:szCs w:val="22"/>
          <w:lang w:eastAsia="en-GB"/>
        </w:rPr>
        <w:t xml:space="preserve"> </w:t>
      </w:r>
    </w:p>
    <w:p w14:paraId="120A473A" w14:textId="6931BFCC" w:rsidR="00246E6F" w:rsidRPr="009C6C7D" w:rsidRDefault="001A6CFA" w:rsidP="00313BD5">
      <w:pPr>
        <w:spacing w:line="360" w:lineRule="auto"/>
        <w:rPr>
          <w:rFonts w:ascii="Arial" w:hAnsi="Arial" w:cs="Arial"/>
          <w:sz w:val="22"/>
          <w:szCs w:val="22"/>
        </w:rPr>
      </w:pPr>
      <w:r w:rsidRPr="009C6C7D">
        <w:rPr>
          <w:rFonts w:ascii="Arial" w:hAnsi="Arial" w:cs="Arial"/>
          <w:sz w:val="22"/>
          <w:szCs w:val="22"/>
        </w:rPr>
        <w:t xml:space="preserve">In this report, several change management models and approaches have been discussed in relation </w:t>
      </w:r>
      <w:r w:rsidR="000A21B0" w:rsidRPr="009C6C7D">
        <w:rPr>
          <w:rFonts w:ascii="Arial" w:hAnsi="Arial" w:cs="Arial"/>
          <w:sz w:val="22"/>
          <w:szCs w:val="22"/>
        </w:rPr>
        <w:t>to</w:t>
      </w:r>
      <w:r w:rsidRPr="009C6C7D">
        <w:rPr>
          <w:rFonts w:ascii="Arial" w:hAnsi="Arial" w:cs="Arial"/>
          <w:sz w:val="22"/>
          <w:szCs w:val="22"/>
        </w:rPr>
        <w:t xml:space="preserve"> the current and recent change processes in Amazon. Therefore, the analysis of Prosci’s ADKAR model, Kotter’s 8-step process as well as Lewin’s model pointed out that all of them have certain advantages and drawbacks when implemented in the </w:t>
      </w:r>
      <w:r w:rsidR="000A21B0" w:rsidRPr="009C6C7D">
        <w:rPr>
          <w:rFonts w:ascii="Arial" w:hAnsi="Arial" w:cs="Arial"/>
          <w:sz w:val="22"/>
          <w:szCs w:val="22"/>
        </w:rPr>
        <w:t>organisational</w:t>
      </w:r>
      <w:r w:rsidRPr="009C6C7D">
        <w:rPr>
          <w:rFonts w:ascii="Arial" w:hAnsi="Arial" w:cs="Arial"/>
          <w:sz w:val="22"/>
          <w:szCs w:val="22"/>
        </w:rPr>
        <w:t xml:space="preserve"> </w:t>
      </w:r>
      <w:r w:rsidR="009C6C7D" w:rsidRPr="009C6C7D">
        <w:rPr>
          <w:rFonts w:ascii="Arial" w:hAnsi="Arial" w:cs="Arial"/>
          <w:sz w:val="22"/>
          <w:szCs w:val="22"/>
        </w:rPr>
        <w:t>condition’s</w:t>
      </w:r>
      <w:r w:rsidRPr="009C6C7D">
        <w:rPr>
          <w:rFonts w:ascii="Arial" w:hAnsi="Arial" w:cs="Arial"/>
          <w:sz w:val="22"/>
          <w:szCs w:val="22"/>
        </w:rPr>
        <w:t xml:space="preserve"> characteristic </w:t>
      </w:r>
      <w:r w:rsidR="000A21B0" w:rsidRPr="009C6C7D">
        <w:rPr>
          <w:rFonts w:ascii="Arial" w:hAnsi="Arial" w:cs="Arial"/>
          <w:sz w:val="22"/>
          <w:szCs w:val="22"/>
        </w:rPr>
        <w:t>of</w:t>
      </w:r>
      <w:r w:rsidRPr="009C6C7D">
        <w:rPr>
          <w:rFonts w:ascii="Arial" w:hAnsi="Arial" w:cs="Arial"/>
          <w:sz w:val="22"/>
          <w:szCs w:val="22"/>
        </w:rPr>
        <w:t xml:space="preserve"> Amazon. Moreover, the proposed discourse on the effects of Amazon’s organisational culture and creating a change management plan established the need for the corporation’s change strategies to support and respect its values and vision. This </w:t>
      </w:r>
      <w:r w:rsidR="00D431AB">
        <w:rPr>
          <w:rFonts w:ascii="Arial" w:hAnsi="Arial" w:cs="Arial"/>
          <w:sz w:val="22"/>
          <w:szCs w:val="22"/>
        </w:rPr>
        <w:t>report</w:t>
      </w:r>
      <w:r w:rsidRPr="009C6C7D">
        <w:rPr>
          <w:rFonts w:ascii="Arial" w:hAnsi="Arial" w:cs="Arial"/>
          <w:sz w:val="22"/>
          <w:szCs w:val="22"/>
        </w:rPr>
        <w:t xml:space="preserve"> reveals that </w:t>
      </w:r>
      <w:r w:rsidR="000A21B0" w:rsidRPr="009C6C7D">
        <w:rPr>
          <w:rFonts w:ascii="Arial" w:hAnsi="Arial" w:cs="Arial"/>
          <w:sz w:val="22"/>
          <w:szCs w:val="22"/>
        </w:rPr>
        <w:t>by</w:t>
      </w:r>
      <w:r w:rsidRPr="009C6C7D">
        <w:rPr>
          <w:rFonts w:ascii="Arial" w:hAnsi="Arial" w:cs="Arial"/>
          <w:sz w:val="22"/>
          <w:szCs w:val="22"/>
        </w:rPr>
        <w:t xml:space="preserve"> adopting both structured, emergent, participative and political approaches to managing change, Amazon can improve the company’s ability to manoeuvre successfully through the challenging terrain of the new world of business. The recommendation being made </w:t>
      </w:r>
      <w:r w:rsidR="000A21B0" w:rsidRPr="009C6C7D">
        <w:rPr>
          <w:rFonts w:ascii="Arial" w:hAnsi="Arial" w:cs="Arial"/>
          <w:sz w:val="22"/>
          <w:szCs w:val="22"/>
        </w:rPr>
        <w:t>has</w:t>
      </w:r>
      <w:r w:rsidRPr="009C6C7D">
        <w:rPr>
          <w:rFonts w:ascii="Arial" w:hAnsi="Arial" w:cs="Arial"/>
          <w:sz w:val="22"/>
          <w:szCs w:val="22"/>
        </w:rPr>
        <w:t xml:space="preserve"> the intention of helping Amazon sustain its success and competitiveness through innovation and management of operations whilst being subjected to various externalities.</w:t>
      </w:r>
    </w:p>
    <w:p w14:paraId="2F5B33AB" w14:textId="77777777" w:rsidR="00246E6F" w:rsidRPr="009C6C7D" w:rsidRDefault="00246E6F" w:rsidP="00313BD5">
      <w:pPr>
        <w:spacing w:line="360" w:lineRule="auto"/>
        <w:ind w:firstLine="0"/>
        <w:jc w:val="left"/>
        <w:rPr>
          <w:rFonts w:ascii="Arial" w:hAnsi="Arial" w:cs="Arial"/>
          <w:sz w:val="22"/>
          <w:szCs w:val="22"/>
        </w:rPr>
      </w:pPr>
      <w:r w:rsidRPr="009C6C7D">
        <w:rPr>
          <w:rFonts w:ascii="Arial" w:hAnsi="Arial" w:cs="Arial"/>
          <w:sz w:val="22"/>
          <w:szCs w:val="22"/>
        </w:rPr>
        <w:br w:type="page"/>
      </w:r>
    </w:p>
    <w:p w14:paraId="58D9F86B" w14:textId="77777777" w:rsidR="00305BA1" w:rsidRPr="009C6C7D" w:rsidRDefault="00246E6F" w:rsidP="00313BD5">
      <w:pPr>
        <w:pStyle w:val="Heading1"/>
        <w:numPr>
          <w:ilvl w:val="0"/>
          <w:numId w:val="0"/>
        </w:numPr>
        <w:spacing w:line="360" w:lineRule="auto"/>
        <w:rPr>
          <w:rFonts w:ascii="Arial" w:hAnsi="Arial" w:cs="Arial"/>
          <w:sz w:val="22"/>
          <w:szCs w:val="22"/>
        </w:rPr>
      </w:pPr>
      <w:bookmarkStart w:id="24" w:name="_Toc173952335"/>
      <w:r w:rsidRPr="009C6C7D">
        <w:rPr>
          <w:rFonts w:ascii="Arial" w:hAnsi="Arial" w:cs="Arial"/>
          <w:sz w:val="22"/>
          <w:szCs w:val="22"/>
        </w:rPr>
        <w:lastRenderedPageBreak/>
        <w:t>References</w:t>
      </w:r>
      <w:bookmarkEnd w:id="24"/>
    </w:p>
    <w:p w14:paraId="3D1BFDC8" w14:textId="77777777" w:rsidR="00E8442C" w:rsidRPr="009C6C7D" w:rsidRDefault="00E8442C" w:rsidP="00313BD5">
      <w:pPr>
        <w:spacing w:line="360" w:lineRule="auto"/>
        <w:ind w:left="720" w:hanging="720"/>
        <w:rPr>
          <w:rFonts w:ascii="Arial" w:hAnsi="Arial" w:cs="Arial"/>
          <w:sz w:val="22"/>
          <w:szCs w:val="22"/>
        </w:rPr>
      </w:pPr>
      <w:r w:rsidRPr="009C6C7D">
        <w:rPr>
          <w:rFonts w:ascii="Arial" w:hAnsi="Arial" w:cs="Arial"/>
          <w:sz w:val="22"/>
          <w:szCs w:val="22"/>
        </w:rPr>
        <w:t xml:space="preserve">About Amazon (2024). Leadership principles. [online] About Amazon. Available at: </w:t>
      </w:r>
      <w:hyperlink r:id="rId19" w:history="1">
        <w:r w:rsidRPr="009C6C7D">
          <w:rPr>
            <w:rStyle w:val="Hyperlink"/>
            <w:rFonts w:ascii="Arial" w:hAnsi="Arial" w:cs="Arial"/>
            <w:sz w:val="22"/>
            <w:szCs w:val="22"/>
          </w:rPr>
          <w:t>https://www.aboutamazon.com/about-us/leadership-principles</w:t>
        </w:r>
      </w:hyperlink>
      <w:r w:rsidRPr="009C6C7D">
        <w:rPr>
          <w:rFonts w:ascii="Arial" w:hAnsi="Arial" w:cs="Arial"/>
          <w:sz w:val="22"/>
          <w:szCs w:val="22"/>
        </w:rPr>
        <w:t>.</w:t>
      </w:r>
    </w:p>
    <w:p w14:paraId="75E3C47C"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Acker, A., 2021. Amazon development. In </w:t>
      </w:r>
      <w:r w:rsidRPr="009C6C7D">
        <w:rPr>
          <w:rFonts w:ascii="Arial" w:hAnsi="Arial" w:cs="Arial"/>
          <w:i/>
          <w:iCs/>
          <w:sz w:val="22"/>
          <w:szCs w:val="22"/>
          <w:shd w:val="clear" w:color="auto" w:fill="FFFFFF"/>
        </w:rPr>
        <w:t>Oxford Research Encyclopedia of Latin American History</w:t>
      </w:r>
      <w:r w:rsidRPr="009C6C7D">
        <w:rPr>
          <w:rFonts w:ascii="Arial" w:hAnsi="Arial" w:cs="Arial"/>
          <w:sz w:val="22"/>
          <w:szCs w:val="22"/>
          <w:shd w:val="clear" w:color="auto" w:fill="FFFFFF"/>
        </w:rPr>
        <w:t>.</w:t>
      </w:r>
    </w:p>
    <w:p w14:paraId="3DF5B94A" w14:textId="77777777" w:rsidR="00E8442C" w:rsidRPr="009C6C7D" w:rsidRDefault="00E8442C" w:rsidP="00313BD5">
      <w:pPr>
        <w:spacing w:line="360" w:lineRule="auto"/>
        <w:ind w:left="720" w:hanging="720"/>
        <w:rPr>
          <w:rFonts w:ascii="Arial" w:hAnsi="Arial" w:cs="Arial"/>
          <w:sz w:val="22"/>
          <w:szCs w:val="22"/>
        </w:rPr>
      </w:pPr>
      <w:r w:rsidRPr="009C6C7D">
        <w:rPr>
          <w:rFonts w:ascii="Arial" w:hAnsi="Arial" w:cs="Arial"/>
          <w:sz w:val="22"/>
          <w:szCs w:val="22"/>
        </w:rPr>
        <w:t xml:space="preserve">Amazon (2023). Leadership Principles. [online] Amazon. Available at: </w:t>
      </w:r>
      <w:hyperlink r:id="rId20" w:history="1">
        <w:r w:rsidRPr="009C6C7D">
          <w:rPr>
            <w:rStyle w:val="Hyperlink"/>
            <w:rFonts w:ascii="Arial" w:hAnsi="Arial" w:cs="Arial"/>
            <w:sz w:val="22"/>
            <w:szCs w:val="22"/>
          </w:rPr>
          <w:t>https://www.amazon.jobs/content/en/our-workplace/leadership-principles</w:t>
        </w:r>
      </w:hyperlink>
      <w:r w:rsidRPr="009C6C7D">
        <w:rPr>
          <w:rFonts w:ascii="Arial" w:hAnsi="Arial" w:cs="Arial"/>
          <w:sz w:val="22"/>
          <w:szCs w:val="22"/>
        </w:rPr>
        <w:t>.</w:t>
      </w:r>
    </w:p>
    <w:p w14:paraId="16D2299F" w14:textId="77777777" w:rsidR="00E8442C" w:rsidRPr="009C6C7D" w:rsidRDefault="00E8442C" w:rsidP="00313BD5">
      <w:pPr>
        <w:spacing w:line="360" w:lineRule="auto"/>
        <w:ind w:left="720" w:hanging="720"/>
        <w:rPr>
          <w:rFonts w:ascii="Arial" w:hAnsi="Arial" w:cs="Arial"/>
          <w:sz w:val="22"/>
          <w:szCs w:val="22"/>
        </w:rPr>
      </w:pPr>
      <w:r w:rsidRPr="009C6C7D">
        <w:rPr>
          <w:rFonts w:ascii="Arial" w:hAnsi="Arial" w:cs="Arial"/>
          <w:sz w:val="22"/>
          <w:szCs w:val="22"/>
        </w:rPr>
        <w:t>Amazon.com (2019). Management Skills &amp; Leadership Development Course: How to be a Great Manager &amp; Strong Leader in 10 Lessons: William L Evans: 9781442183384: Amazon.com: Books. [online] Amazon.com. Available at: https://www.amazon.com/Management-Skills-Leadership-Development-Course/dp/1442183381 [Accessed 21 Dec. 2019].</w:t>
      </w:r>
    </w:p>
    <w:p w14:paraId="17937528"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Barth-Obi, C., 2022. </w:t>
      </w:r>
      <w:r w:rsidRPr="009C6C7D">
        <w:rPr>
          <w:rFonts w:ascii="Arial" w:hAnsi="Arial" w:cs="Arial"/>
          <w:i/>
          <w:iCs/>
          <w:sz w:val="22"/>
          <w:szCs w:val="22"/>
          <w:shd w:val="clear" w:color="auto" w:fill="FFFFFF"/>
        </w:rPr>
        <w:t xml:space="preserve">Crisis management: prevention, diagnosis, and intervention On </w:t>
      </w:r>
      <w:r w:rsidR="000A21B0" w:rsidRPr="009C6C7D">
        <w:rPr>
          <w:rFonts w:ascii="Arial" w:hAnsi="Arial" w:cs="Arial"/>
          <w:i/>
          <w:iCs/>
          <w:sz w:val="22"/>
          <w:szCs w:val="22"/>
          <w:shd w:val="clear" w:color="auto" w:fill="FFFFFF"/>
        </w:rPr>
        <w:t xml:space="preserve">the </w:t>
      </w:r>
      <w:r w:rsidRPr="009C6C7D">
        <w:rPr>
          <w:rFonts w:ascii="Arial" w:hAnsi="Arial" w:cs="Arial"/>
          <w:i/>
          <w:iCs/>
          <w:sz w:val="22"/>
          <w:szCs w:val="22"/>
          <w:shd w:val="clear" w:color="auto" w:fill="FFFFFF"/>
        </w:rPr>
        <w:t>basis of Amazon Inc</w:t>
      </w:r>
      <w:r w:rsidRPr="009C6C7D">
        <w:rPr>
          <w:rFonts w:ascii="Arial" w:hAnsi="Arial" w:cs="Arial"/>
          <w:sz w:val="22"/>
          <w:szCs w:val="22"/>
          <w:shd w:val="clear" w:color="auto" w:fill="FFFFFF"/>
        </w:rPr>
        <w:t> (Doctoral dissertation, Private Higher Educational Establishment-Institute “Ukrainian-American Concordia University”).</w:t>
      </w:r>
    </w:p>
    <w:p w14:paraId="0F024272"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Buele, I., Vidueira, P., Yagüe, J.L. and Cuesta, F., 2020. The participatory budgeting and its contribution to local management and governance: Review of experience of rural communities from the Ecuadorian Amazon rainforest. </w:t>
      </w:r>
      <w:r w:rsidRPr="009C6C7D">
        <w:rPr>
          <w:rFonts w:ascii="Arial" w:hAnsi="Arial" w:cs="Arial"/>
          <w:i/>
          <w:iCs/>
          <w:sz w:val="22"/>
          <w:szCs w:val="22"/>
          <w:shd w:val="clear" w:color="auto" w:fill="FFFFFF"/>
        </w:rPr>
        <w:t>Sustainability</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12</w:t>
      </w:r>
      <w:r w:rsidRPr="009C6C7D">
        <w:rPr>
          <w:rFonts w:ascii="Arial" w:hAnsi="Arial" w:cs="Arial"/>
          <w:sz w:val="22"/>
          <w:szCs w:val="22"/>
          <w:shd w:val="clear" w:color="auto" w:fill="FFFFFF"/>
        </w:rPr>
        <w:t>(11), p.4659.</w:t>
      </w:r>
    </w:p>
    <w:p w14:paraId="64BBCAC1"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Bush, T., 2020. Theories of educational leadership and management.</w:t>
      </w:r>
    </w:p>
    <w:p w14:paraId="135E48EC"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CANCHARI HERMITAÑO, B., 2022. Capacity building and empowerment in an Amazon community.</w:t>
      </w:r>
    </w:p>
    <w:p w14:paraId="23205469"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Carel, Y.R., Analysis For Ethical Marketing and Customer Engagement in Amazon Web Services.</w:t>
      </w:r>
    </w:p>
    <w:p w14:paraId="2A530F58"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Eriksson, M. and Djoweini, C., 2020. Artificial Intelligence’s Impact on Management: A literature review covering artificial intelligence’s influence on leadership skills and managerial decision-making processes.</w:t>
      </w:r>
    </w:p>
    <w:p w14:paraId="4F807C95"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Fisher, J., Stutzman, H., Vedoveto, M., Delgado, D., Rivero, R., Quertehuari Dariquebe, W., Seclén Contreras, L., Souto, T., Harden, A. and Rhee, S., 2020. Collaborative governance and conflict management: Lessons learned and good practices from a case study in the Amazon Basin. </w:t>
      </w:r>
      <w:r w:rsidRPr="009C6C7D">
        <w:rPr>
          <w:rFonts w:ascii="Arial" w:hAnsi="Arial" w:cs="Arial"/>
          <w:i/>
          <w:iCs/>
          <w:sz w:val="22"/>
          <w:szCs w:val="22"/>
          <w:shd w:val="clear" w:color="auto" w:fill="FFFFFF"/>
        </w:rPr>
        <w:t>Society &amp; Natural Resources</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33</w:t>
      </w:r>
      <w:r w:rsidRPr="009C6C7D">
        <w:rPr>
          <w:rFonts w:ascii="Arial" w:hAnsi="Arial" w:cs="Arial"/>
          <w:sz w:val="22"/>
          <w:szCs w:val="22"/>
          <w:shd w:val="clear" w:color="auto" w:fill="FFFFFF"/>
        </w:rPr>
        <w:t>(4), pp.538-553.</w:t>
      </w:r>
    </w:p>
    <w:p w14:paraId="0F384343" w14:textId="70DF7AAA"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lastRenderedPageBreak/>
        <w:t xml:space="preserve">Hussain, S.T. (2018). </w:t>
      </w:r>
    </w:p>
    <w:p w14:paraId="7C7920BA"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Jaqua, E. and Jaqua, T., 2021. The three-skill approach to leadership. </w:t>
      </w:r>
      <w:r w:rsidRPr="009C6C7D">
        <w:rPr>
          <w:rFonts w:ascii="Arial" w:hAnsi="Arial" w:cs="Arial"/>
          <w:i/>
          <w:iCs/>
          <w:sz w:val="22"/>
          <w:szCs w:val="22"/>
          <w:shd w:val="clear" w:color="auto" w:fill="FFFFFF"/>
        </w:rPr>
        <w:t>Arch Fam Med Gen Pract</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6</w:t>
      </w:r>
      <w:r w:rsidRPr="009C6C7D">
        <w:rPr>
          <w:rFonts w:ascii="Arial" w:hAnsi="Arial" w:cs="Arial"/>
          <w:sz w:val="22"/>
          <w:szCs w:val="22"/>
          <w:shd w:val="clear" w:color="auto" w:fill="FFFFFF"/>
        </w:rPr>
        <w:t>(1), pp.176-177.</w:t>
      </w:r>
    </w:p>
    <w:p w14:paraId="4DE97309"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 xml:space="preserve">Kempton, L. (2021). Prosci Methodology. [online] www.prosci.com. Available at: </w:t>
      </w:r>
      <w:hyperlink r:id="rId21" w:history="1">
        <w:r w:rsidRPr="009C6C7D">
          <w:rPr>
            <w:rStyle w:val="Hyperlink"/>
            <w:rFonts w:ascii="Arial" w:hAnsi="Arial" w:cs="Arial"/>
            <w:sz w:val="22"/>
            <w:szCs w:val="22"/>
            <w:shd w:val="clear" w:color="auto" w:fill="FFFFFF"/>
          </w:rPr>
          <w:t>https://www.prosci.com/blog/prosci-methodology</w:t>
        </w:r>
      </w:hyperlink>
      <w:r w:rsidRPr="009C6C7D">
        <w:rPr>
          <w:rFonts w:ascii="Arial" w:hAnsi="Arial" w:cs="Arial"/>
          <w:sz w:val="22"/>
          <w:szCs w:val="22"/>
          <w:shd w:val="clear" w:color="auto" w:fill="FFFFFF"/>
        </w:rPr>
        <w:t>.</w:t>
      </w:r>
    </w:p>
    <w:p w14:paraId="5BE2B264" w14:textId="77777777" w:rsidR="00D431AB"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 xml:space="preserve">Kovalenko, B. and Kovalenko, E., 2020, January. Approaches to </w:t>
      </w:r>
      <w:r w:rsidR="000A21B0" w:rsidRPr="009C6C7D">
        <w:rPr>
          <w:rFonts w:ascii="Arial" w:hAnsi="Arial" w:cs="Arial"/>
          <w:sz w:val="22"/>
          <w:szCs w:val="22"/>
          <w:shd w:val="clear" w:color="auto" w:fill="FFFFFF"/>
        </w:rPr>
        <w:t>organisational</w:t>
      </w:r>
      <w:r w:rsidRPr="009C6C7D">
        <w:rPr>
          <w:rFonts w:ascii="Arial" w:hAnsi="Arial" w:cs="Arial"/>
          <w:sz w:val="22"/>
          <w:szCs w:val="22"/>
          <w:shd w:val="clear" w:color="auto" w:fill="FFFFFF"/>
        </w:rPr>
        <w:t xml:space="preserve"> leadership in the digital age. In </w:t>
      </w:r>
      <w:r w:rsidRPr="009C6C7D">
        <w:rPr>
          <w:rFonts w:ascii="Arial" w:hAnsi="Arial" w:cs="Arial"/>
          <w:i/>
          <w:iCs/>
          <w:sz w:val="22"/>
          <w:szCs w:val="22"/>
          <w:shd w:val="clear" w:color="auto" w:fill="FFFFFF"/>
        </w:rPr>
        <w:t>5th International Conference on Social, Economic, and Academic Leadership (ICSEALV 2019)</w:t>
      </w:r>
      <w:r w:rsidRPr="009C6C7D">
        <w:rPr>
          <w:rFonts w:ascii="Arial" w:hAnsi="Arial" w:cs="Arial"/>
          <w:sz w:val="22"/>
          <w:szCs w:val="22"/>
          <w:shd w:val="clear" w:color="auto" w:fill="FFFFFF"/>
        </w:rPr>
        <w:t> (pp. 235-239).</w:t>
      </w:r>
    </w:p>
    <w:p w14:paraId="5D799BCB" w14:textId="31B73115"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 xml:space="preserve"> Atlantis Press.</w:t>
      </w:r>
    </w:p>
    <w:p w14:paraId="1D5A91E4"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 xml:space="preserve">Miller, L. and Miller, A.F., 2020. Innovative work </w:t>
      </w:r>
      <w:r w:rsidR="000A21B0" w:rsidRPr="009C6C7D">
        <w:rPr>
          <w:rFonts w:ascii="Arial" w:hAnsi="Arial" w:cs="Arial"/>
          <w:sz w:val="22"/>
          <w:szCs w:val="22"/>
          <w:shd w:val="clear" w:color="auto" w:fill="FFFFFF"/>
        </w:rPr>
        <w:t>behaviour</w:t>
      </w:r>
      <w:r w:rsidRPr="009C6C7D">
        <w:rPr>
          <w:rFonts w:ascii="Arial" w:hAnsi="Arial" w:cs="Arial"/>
          <w:sz w:val="22"/>
          <w:szCs w:val="22"/>
          <w:shd w:val="clear" w:color="auto" w:fill="FFFFFF"/>
        </w:rPr>
        <w:t xml:space="preserve"> through high-quality leadership. </w:t>
      </w:r>
      <w:r w:rsidRPr="009C6C7D">
        <w:rPr>
          <w:rFonts w:ascii="Arial" w:hAnsi="Arial" w:cs="Arial"/>
          <w:i/>
          <w:iCs/>
          <w:sz w:val="22"/>
          <w:szCs w:val="22"/>
          <w:shd w:val="clear" w:color="auto" w:fill="FFFFFF"/>
        </w:rPr>
        <w:t>International Journal of Innovation Science</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12</w:t>
      </w:r>
      <w:r w:rsidRPr="009C6C7D">
        <w:rPr>
          <w:rFonts w:ascii="Arial" w:hAnsi="Arial" w:cs="Arial"/>
          <w:sz w:val="22"/>
          <w:szCs w:val="22"/>
          <w:shd w:val="clear" w:color="auto" w:fill="FFFFFF"/>
        </w:rPr>
        <w:t>(2), pp.219-236.</w:t>
      </w:r>
    </w:p>
    <w:p w14:paraId="09A91096" w14:textId="77777777" w:rsidR="00E8442C" w:rsidRPr="009C6C7D" w:rsidRDefault="00E8442C" w:rsidP="00313BD5">
      <w:pPr>
        <w:spacing w:line="360" w:lineRule="auto"/>
        <w:ind w:left="720" w:hanging="720"/>
        <w:rPr>
          <w:rFonts w:ascii="Arial" w:hAnsi="Arial" w:cs="Arial"/>
          <w:sz w:val="22"/>
          <w:szCs w:val="22"/>
        </w:rPr>
      </w:pPr>
      <w:r w:rsidRPr="009C6C7D">
        <w:rPr>
          <w:rFonts w:ascii="Arial" w:hAnsi="Arial" w:cs="Arial"/>
          <w:sz w:val="22"/>
          <w:szCs w:val="22"/>
        </w:rPr>
        <w:t xml:space="preserve">Slater, D. (2023). Leading and Innovating with Leadership Principles | AWS Executive Insights. [online] Amazon Web Services, Inc. </w:t>
      </w:r>
      <w:r w:rsidR="000A21B0" w:rsidRPr="009C6C7D">
        <w:rPr>
          <w:rFonts w:ascii="Arial" w:hAnsi="Arial" w:cs="Arial"/>
          <w:sz w:val="22"/>
          <w:szCs w:val="22"/>
        </w:rPr>
        <w:t>is available at</w:t>
      </w:r>
      <w:r w:rsidRPr="009C6C7D">
        <w:rPr>
          <w:rFonts w:ascii="Arial" w:hAnsi="Arial" w:cs="Arial"/>
          <w:sz w:val="22"/>
          <w:szCs w:val="22"/>
        </w:rPr>
        <w:t xml:space="preserve"> </w:t>
      </w:r>
      <w:hyperlink r:id="rId22" w:history="1">
        <w:r w:rsidRPr="009C6C7D">
          <w:rPr>
            <w:rStyle w:val="Hyperlink"/>
            <w:rFonts w:ascii="Arial" w:hAnsi="Arial" w:cs="Arial"/>
            <w:sz w:val="22"/>
            <w:szCs w:val="22"/>
          </w:rPr>
          <w:t>https://aws.amazon.com/executive-insights/content/leading-and-innovating-with-leadership-principles/</w:t>
        </w:r>
      </w:hyperlink>
      <w:r w:rsidRPr="009C6C7D">
        <w:rPr>
          <w:rFonts w:ascii="Arial" w:hAnsi="Arial" w:cs="Arial"/>
          <w:sz w:val="22"/>
          <w:szCs w:val="22"/>
        </w:rPr>
        <w:t>.</w:t>
      </w:r>
    </w:p>
    <w:p w14:paraId="35EE0B3B"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Stone, B., 2022. </w:t>
      </w:r>
      <w:r w:rsidRPr="009C6C7D">
        <w:rPr>
          <w:rFonts w:ascii="Arial" w:hAnsi="Arial" w:cs="Arial"/>
          <w:i/>
          <w:iCs/>
          <w:sz w:val="22"/>
          <w:szCs w:val="22"/>
          <w:shd w:val="clear" w:color="auto" w:fill="FFFFFF"/>
        </w:rPr>
        <w:t>Amazon unbound: Jeff Bezos and the invention of a global empire</w:t>
      </w:r>
      <w:r w:rsidRPr="009C6C7D">
        <w:rPr>
          <w:rFonts w:ascii="Arial" w:hAnsi="Arial" w:cs="Arial"/>
          <w:sz w:val="22"/>
          <w:szCs w:val="22"/>
          <w:shd w:val="clear" w:color="auto" w:fill="FFFFFF"/>
        </w:rPr>
        <w:t>. Simon and Schuster.</w:t>
      </w:r>
    </w:p>
    <w:p w14:paraId="0831ADE1"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Williamson, B., Gulson, K.N., Perrotta, C. and Witzenberger, K., 2022. Amazon and the new global connective architectures of education governance. </w:t>
      </w:r>
      <w:r w:rsidRPr="009C6C7D">
        <w:rPr>
          <w:rFonts w:ascii="Arial" w:hAnsi="Arial" w:cs="Arial"/>
          <w:i/>
          <w:iCs/>
          <w:sz w:val="22"/>
          <w:szCs w:val="22"/>
          <w:shd w:val="clear" w:color="auto" w:fill="FFFFFF"/>
        </w:rPr>
        <w:t>Harvard Educational Review</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92</w:t>
      </w:r>
      <w:r w:rsidRPr="009C6C7D">
        <w:rPr>
          <w:rFonts w:ascii="Arial" w:hAnsi="Arial" w:cs="Arial"/>
          <w:sz w:val="22"/>
          <w:szCs w:val="22"/>
          <w:shd w:val="clear" w:color="auto" w:fill="FFFFFF"/>
        </w:rPr>
        <w:t>(2), pp.231-256.</w:t>
      </w:r>
    </w:p>
    <w:p w14:paraId="74E8433D" w14:textId="77777777" w:rsidR="00E8442C" w:rsidRPr="009C6C7D" w:rsidRDefault="00E8442C"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Yu, W., Hassan, A. and Adhikariparajuli, M., 2022. How Did Amazon Achieve CSR and Some Sustainable Development Goals (SDGs)—Climate Change, Circular Economy, Water Resources and Employee Rights during COVID-19</w:t>
      </w:r>
      <w:r w:rsidR="000A21B0" w:rsidRPr="009C6C7D">
        <w:rPr>
          <w:rFonts w:ascii="Arial" w:hAnsi="Arial" w:cs="Arial"/>
          <w:sz w:val="22"/>
          <w:szCs w:val="22"/>
          <w:shd w:val="clear" w:color="auto" w:fill="FFFFFF"/>
        </w:rPr>
        <w:t>?</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Journal of Risk and Financial Management</w:t>
      </w:r>
      <w:r w:rsidRPr="009C6C7D">
        <w:rPr>
          <w:rFonts w:ascii="Arial" w:hAnsi="Arial" w:cs="Arial"/>
          <w:sz w:val="22"/>
          <w:szCs w:val="22"/>
          <w:shd w:val="clear" w:color="auto" w:fill="FFFFFF"/>
        </w:rPr>
        <w:t>, </w:t>
      </w:r>
      <w:r w:rsidRPr="009C6C7D">
        <w:rPr>
          <w:rFonts w:ascii="Arial" w:hAnsi="Arial" w:cs="Arial"/>
          <w:i/>
          <w:iCs/>
          <w:sz w:val="22"/>
          <w:szCs w:val="22"/>
          <w:shd w:val="clear" w:color="auto" w:fill="FFFFFF"/>
        </w:rPr>
        <w:t>15</w:t>
      </w:r>
      <w:r w:rsidRPr="009C6C7D">
        <w:rPr>
          <w:rFonts w:ascii="Arial" w:hAnsi="Arial" w:cs="Arial"/>
          <w:sz w:val="22"/>
          <w:szCs w:val="22"/>
          <w:shd w:val="clear" w:color="auto" w:fill="FFFFFF"/>
        </w:rPr>
        <w:t>(8), p.364.</w:t>
      </w:r>
    </w:p>
    <w:p w14:paraId="0D686556" w14:textId="77777777" w:rsidR="002C6554" w:rsidRPr="009C6C7D" w:rsidRDefault="002C6554" w:rsidP="00313BD5">
      <w:pPr>
        <w:spacing w:line="360" w:lineRule="auto"/>
        <w:ind w:left="720" w:hanging="720"/>
        <w:rPr>
          <w:rFonts w:ascii="Arial" w:hAnsi="Arial" w:cs="Arial"/>
          <w:sz w:val="22"/>
          <w:szCs w:val="22"/>
          <w:shd w:val="clear" w:color="auto" w:fill="FFFFFF"/>
        </w:rPr>
      </w:pPr>
      <w:r w:rsidRPr="009C6C7D">
        <w:rPr>
          <w:rFonts w:ascii="Arial" w:hAnsi="Arial" w:cs="Arial"/>
          <w:sz w:val="22"/>
          <w:szCs w:val="22"/>
          <w:shd w:val="clear" w:color="auto" w:fill="FFFFFF"/>
        </w:rPr>
        <w:t>Plotkin, M.J., 2020. The Amazon: what everyone needs to know. Oxford University Press, USA.</w:t>
      </w:r>
    </w:p>
    <w:p w14:paraId="7904568D" w14:textId="77777777" w:rsidR="00533DEE" w:rsidRPr="009C6C7D" w:rsidRDefault="00533DEE" w:rsidP="00313BD5">
      <w:pPr>
        <w:spacing w:line="360" w:lineRule="auto"/>
        <w:rPr>
          <w:rFonts w:ascii="Arial" w:hAnsi="Arial" w:cs="Arial"/>
          <w:sz w:val="22"/>
          <w:szCs w:val="22"/>
          <w:shd w:val="clear" w:color="auto" w:fill="FFFFFF"/>
        </w:rPr>
      </w:pPr>
    </w:p>
    <w:sectPr w:rsidR="00533DEE" w:rsidRPr="009C6C7D" w:rsidSect="00F324AA">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8E9E3" w14:textId="77777777" w:rsidR="00665B73" w:rsidRDefault="00665B73" w:rsidP="00DC6257">
      <w:pPr>
        <w:spacing w:after="0" w:line="240" w:lineRule="auto"/>
      </w:pPr>
      <w:r>
        <w:separator/>
      </w:r>
    </w:p>
  </w:endnote>
  <w:endnote w:type="continuationSeparator" w:id="0">
    <w:p w14:paraId="5595277E" w14:textId="77777777" w:rsidR="00665B73" w:rsidRDefault="00665B73" w:rsidP="00DC6257">
      <w:pPr>
        <w:spacing w:after="0" w:line="240" w:lineRule="auto"/>
      </w:pPr>
      <w:r>
        <w:continuationSeparator/>
      </w:r>
    </w:p>
  </w:endnote>
  <w:endnote w:type="continuationNotice" w:id="1">
    <w:p w14:paraId="58B4FB59" w14:textId="77777777" w:rsidR="00FD4467" w:rsidRDefault="00FD446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A0DD44" w14:textId="77777777" w:rsidR="00665B73" w:rsidRDefault="00665B73" w:rsidP="00DC6257">
      <w:pPr>
        <w:spacing w:after="0" w:line="240" w:lineRule="auto"/>
      </w:pPr>
      <w:r>
        <w:separator/>
      </w:r>
    </w:p>
  </w:footnote>
  <w:footnote w:type="continuationSeparator" w:id="0">
    <w:p w14:paraId="31457D47" w14:textId="77777777" w:rsidR="00665B73" w:rsidRDefault="00665B73" w:rsidP="00DC6257">
      <w:pPr>
        <w:spacing w:after="0" w:line="240" w:lineRule="auto"/>
      </w:pPr>
      <w:r>
        <w:continuationSeparator/>
      </w:r>
    </w:p>
  </w:footnote>
  <w:footnote w:type="continuationNotice" w:id="1">
    <w:p w14:paraId="49ED3D93" w14:textId="77777777" w:rsidR="00FD4467" w:rsidRDefault="00FD446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ED884" w14:textId="77777777" w:rsidR="00F324AA" w:rsidRDefault="00F324AA">
    <w:pPr>
      <w:pStyle w:val="Header"/>
      <w:jc w:val="right"/>
    </w:pPr>
    <w:r w:rsidRPr="00A841DD">
      <w:rPr>
        <w:lang w:eastAsia="en-GB"/>
      </w:rPr>
      <w:t>REPORT</w:t>
    </w:r>
    <w:r>
      <w:t xml:space="preserve">        </w:t>
    </w:r>
    <w:sdt>
      <w:sdtPr>
        <w:id w:val="-34386338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C30958">
          <w:rPr>
            <w:noProof/>
          </w:rPr>
          <w:t>24</w:t>
        </w:r>
        <w:r>
          <w:rPr>
            <w:noProof/>
          </w:rPr>
          <w:fldChar w:fldCharType="end"/>
        </w:r>
      </w:sdtContent>
    </w:sdt>
  </w:p>
  <w:p w14:paraId="78A5306B" w14:textId="77777777" w:rsidR="00F324AA" w:rsidRDefault="00F324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43B40"/>
    <w:multiLevelType w:val="multilevel"/>
    <w:tmpl w:val="7AF45E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E066E"/>
    <w:multiLevelType w:val="multilevel"/>
    <w:tmpl w:val="99420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BA6C03"/>
    <w:multiLevelType w:val="multilevel"/>
    <w:tmpl w:val="2BE2DED8"/>
    <w:lvl w:ilvl="0">
      <w:start w:val="1"/>
      <w:numFmt w:val="decimal"/>
      <w:lvlText w:val="%1"/>
      <w:lvlJc w:val="left"/>
      <w:pPr>
        <w:ind w:left="432" w:hanging="432"/>
      </w:pPr>
    </w:lvl>
    <w:lvl w:ilvl="1">
      <w:start w:val="1"/>
      <w:numFmt w:val="decimal"/>
      <w:lvlText w:val="%1.%2"/>
      <w:lvlJc w:val="left"/>
      <w:pPr>
        <w:ind w:left="354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9366E28"/>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943537C"/>
    <w:multiLevelType w:val="multilevel"/>
    <w:tmpl w:val="0696E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7D5764"/>
    <w:multiLevelType w:val="multilevel"/>
    <w:tmpl w:val="BC0E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6B6906"/>
    <w:multiLevelType w:val="multilevel"/>
    <w:tmpl w:val="C1E291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716E6"/>
    <w:multiLevelType w:val="multilevel"/>
    <w:tmpl w:val="536486A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1723E9E"/>
    <w:multiLevelType w:val="multilevel"/>
    <w:tmpl w:val="0DE8F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7712A9"/>
    <w:multiLevelType w:val="multilevel"/>
    <w:tmpl w:val="37A66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1E6FBD"/>
    <w:multiLevelType w:val="multilevel"/>
    <w:tmpl w:val="CE1483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23C5163"/>
    <w:multiLevelType w:val="multilevel"/>
    <w:tmpl w:val="36EA1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CE1613"/>
    <w:multiLevelType w:val="multilevel"/>
    <w:tmpl w:val="F6DE4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8882810">
    <w:abstractNumId w:val="2"/>
  </w:num>
  <w:num w:numId="2" w16cid:durableId="225381944">
    <w:abstractNumId w:val="10"/>
  </w:num>
  <w:num w:numId="3" w16cid:durableId="2082752966">
    <w:abstractNumId w:val="3"/>
  </w:num>
  <w:num w:numId="4" w16cid:durableId="1672293452">
    <w:abstractNumId w:val="7"/>
  </w:num>
  <w:num w:numId="5" w16cid:durableId="1629775039">
    <w:abstractNumId w:val="8"/>
  </w:num>
  <w:num w:numId="6" w16cid:durableId="523641100">
    <w:abstractNumId w:val="9"/>
  </w:num>
  <w:num w:numId="7" w16cid:durableId="1211651637">
    <w:abstractNumId w:val="4"/>
  </w:num>
  <w:num w:numId="8" w16cid:durableId="1004552828">
    <w:abstractNumId w:val="12"/>
  </w:num>
  <w:num w:numId="9" w16cid:durableId="1251431893">
    <w:abstractNumId w:val="1"/>
  </w:num>
  <w:num w:numId="10" w16cid:durableId="2084637812">
    <w:abstractNumId w:val="11"/>
  </w:num>
  <w:num w:numId="11" w16cid:durableId="2119182225">
    <w:abstractNumId w:val="6"/>
  </w:num>
  <w:num w:numId="12" w16cid:durableId="1791313442">
    <w:abstractNumId w:val="0"/>
  </w:num>
  <w:num w:numId="13" w16cid:durableId="249779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5AF"/>
    <w:rsid w:val="00003464"/>
    <w:rsid w:val="00003908"/>
    <w:rsid w:val="00006BC6"/>
    <w:rsid w:val="00020271"/>
    <w:rsid w:val="0002180B"/>
    <w:rsid w:val="00024139"/>
    <w:rsid w:val="00024251"/>
    <w:rsid w:val="00024301"/>
    <w:rsid w:val="000245F5"/>
    <w:rsid w:val="00026BD8"/>
    <w:rsid w:val="000338AC"/>
    <w:rsid w:val="00041D10"/>
    <w:rsid w:val="0004307B"/>
    <w:rsid w:val="00055FD2"/>
    <w:rsid w:val="000565E2"/>
    <w:rsid w:val="00066CA3"/>
    <w:rsid w:val="00076A03"/>
    <w:rsid w:val="000835E0"/>
    <w:rsid w:val="00083AAC"/>
    <w:rsid w:val="00090F88"/>
    <w:rsid w:val="00090FA0"/>
    <w:rsid w:val="00092E2E"/>
    <w:rsid w:val="00096D97"/>
    <w:rsid w:val="0009747F"/>
    <w:rsid w:val="000975C6"/>
    <w:rsid w:val="00097A54"/>
    <w:rsid w:val="000A21B0"/>
    <w:rsid w:val="000A69E0"/>
    <w:rsid w:val="000A71B6"/>
    <w:rsid w:val="000B134F"/>
    <w:rsid w:val="000B2018"/>
    <w:rsid w:val="000B60F7"/>
    <w:rsid w:val="000D1B0F"/>
    <w:rsid w:val="000D4F43"/>
    <w:rsid w:val="000D578E"/>
    <w:rsid w:val="000E466A"/>
    <w:rsid w:val="000E6B28"/>
    <w:rsid w:val="000E7142"/>
    <w:rsid w:val="000F0760"/>
    <w:rsid w:val="000F6D05"/>
    <w:rsid w:val="00112ADE"/>
    <w:rsid w:val="00113D18"/>
    <w:rsid w:val="0011662A"/>
    <w:rsid w:val="0012338A"/>
    <w:rsid w:val="001253E5"/>
    <w:rsid w:val="00132A90"/>
    <w:rsid w:val="00133D1D"/>
    <w:rsid w:val="00141E1E"/>
    <w:rsid w:val="0015226A"/>
    <w:rsid w:val="00161077"/>
    <w:rsid w:val="00166149"/>
    <w:rsid w:val="00177191"/>
    <w:rsid w:val="0018044E"/>
    <w:rsid w:val="00180D83"/>
    <w:rsid w:val="001827E1"/>
    <w:rsid w:val="00182BA6"/>
    <w:rsid w:val="0018506F"/>
    <w:rsid w:val="00190A61"/>
    <w:rsid w:val="001A6CFA"/>
    <w:rsid w:val="001B21C2"/>
    <w:rsid w:val="001B48AF"/>
    <w:rsid w:val="001B5AF3"/>
    <w:rsid w:val="001B6740"/>
    <w:rsid w:val="001C289F"/>
    <w:rsid w:val="001D5511"/>
    <w:rsid w:val="001E43A7"/>
    <w:rsid w:val="001F4A25"/>
    <w:rsid w:val="0020288B"/>
    <w:rsid w:val="002118D6"/>
    <w:rsid w:val="00217758"/>
    <w:rsid w:val="00224D40"/>
    <w:rsid w:val="0023589C"/>
    <w:rsid w:val="00243B5B"/>
    <w:rsid w:val="00246E6F"/>
    <w:rsid w:val="00260E67"/>
    <w:rsid w:val="00265C4D"/>
    <w:rsid w:val="0026666D"/>
    <w:rsid w:val="00275114"/>
    <w:rsid w:val="00282594"/>
    <w:rsid w:val="00282616"/>
    <w:rsid w:val="0028297B"/>
    <w:rsid w:val="00283E6E"/>
    <w:rsid w:val="002A072C"/>
    <w:rsid w:val="002A15AF"/>
    <w:rsid w:val="002A2AEE"/>
    <w:rsid w:val="002A32D3"/>
    <w:rsid w:val="002A7333"/>
    <w:rsid w:val="002B656D"/>
    <w:rsid w:val="002B6946"/>
    <w:rsid w:val="002C6554"/>
    <w:rsid w:val="002D3255"/>
    <w:rsid w:val="002D5EDE"/>
    <w:rsid w:val="002E2884"/>
    <w:rsid w:val="002E32C6"/>
    <w:rsid w:val="002E75CA"/>
    <w:rsid w:val="002F05F6"/>
    <w:rsid w:val="002F0851"/>
    <w:rsid w:val="002F1BFD"/>
    <w:rsid w:val="002F46BD"/>
    <w:rsid w:val="002F6380"/>
    <w:rsid w:val="002F64B0"/>
    <w:rsid w:val="00304C24"/>
    <w:rsid w:val="00305BA1"/>
    <w:rsid w:val="00312F1D"/>
    <w:rsid w:val="0031309E"/>
    <w:rsid w:val="00313BD5"/>
    <w:rsid w:val="0032123B"/>
    <w:rsid w:val="00321AA0"/>
    <w:rsid w:val="00330989"/>
    <w:rsid w:val="00331F67"/>
    <w:rsid w:val="00332D31"/>
    <w:rsid w:val="00346850"/>
    <w:rsid w:val="00352034"/>
    <w:rsid w:val="00354969"/>
    <w:rsid w:val="00356436"/>
    <w:rsid w:val="0036315B"/>
    <w:rsid w:val="0037010F"/>
    <w:rsid w:val="00374466"/>
    <w:rsid w:val="00376E17"/>
    <w:rsid w:val="00381566"/>
    <w:rsid w:val="00385978"/>
    <w:rsid w:val="00391174"/>
    <w:rsid w:val="003A75EF"/>
    <w:rsid w:val="003B703F"/>
    <w:rsid w:val="003D2833"/>
    <w:rsid w:val="003D3BEE"/>
    <w:rsid w:val="003E2CBB"/>
    <w:rsid w:val="003E4602"/>
    <w:rsid w:val="003E4CFC"/>
    <w:rsid w:val="003E7AD7"/>
    <w:rsid w:val="003F6AE7"/>
    <w:rsid w:val="00403C2F"/>
    <w:rsid w:val="00405BF9"/>
    <w:rsid w:val="004074D1"/>
    <w:rsid w:val="004203B4"/>
    <w:rsid w:val="00420F4A"/>
    <w:rsid w:val="0042102D"/>
    <w:rsid w:val="004213D9"/>
    <w:rsid w:val="004370C5"/>
    <w:rsid w:val="00437437"/>
    <w:rsid w:val="00445FF9"/>
    <w:rsid w:val="00452F7D"/>
    <w:rsid w:val="00455CF7"/>
    <w:rsid w:val="00456A93"/>
    <w:rsid w:val="004612D7"/>
    <w:rsid w:val="00462203"/>
    <w:rsid w:val="00463BC1"/>
    <w:rsid w:val="00464843"/>
    <w:rsid w:val="00466C1E"/>
    <w:rsid w:val="00474E50"/>
    <w:rsid w:val="0049459C"/>
    <w:rsid w:val="004A164A"/>
    <w:rsid w:val="004A27EF"/>
    <w:rsid w:val="004A2B5B"/>
    <w:rsid w:val="004A3FE5"/>
    <w:rsid w:val="004A67F2"/>
    <w:rsid w:val="004A6C3D"/>
    <w:rsid w:val="004B0968"/>
    <w:rsid w:val="004B0B05"/>
    <w:rsid w:val="004B34ED"/>
    <w:rsid w:val="004B3A88"/>
    <w:rsid w:val="004B3B21"/>
    <w:rsid w:val="004C185B"/>
    <w:rsid w:val="004C3ED6"/>
    <w:rsid w:val="004C748C"/>
    <w:rsid w:val="004D35AA"/>
    <w:rsid w:val="004E0EEB"/>
    <w:rsid w:val="004E30C5"/>
    <w:rsid w:val="004E6241"/>
    <w:rsid w:val="004E6469"/>
    <w:rsid w:val="004F04CD"/>
    <w:rsid w:val="00505B60"/>
    <w:rsid w:val="00511235"/>
    <w:rsid w:val="0051385C"/>
    <w:rsid w:val="00521D53"/>
    <w:rsid w:val="005264FE"/>
    <w:rsid w:val="005307F9"/>
    <w:rsid w:val="00533DEE"/>
    <w:rsid w:val="0054088B"/>
    <w:rsid w:val="005433E6"/>
    <w:rsid w:val="00544E83"/>
    <w:rsid w:val="00550F62"/>
    <w:rsid w:val="0055220F"/>
    <w:rsid w:val="00553149"/>
    <w:rsid w:val="00562A02"/>
    <w:rsid w:val="00563D7C"/>
    <w:rsid w:val="0056444C"/>
    <w:rsid w:val="0056457C"/>
    <w:rsid w:val="00576983"/>
    <w:rsid w:val="00583630"/>
    <w:rsid w:val="0058422F"/>
    <w:rsid w:val="00594A62"/>
    <w:rsid w:val="00595FCC"/>
    <w:rsid w:val="005A492C"/>
    <w:rsid w:val="005A7373"/>
    <w:rsid w:val="005B590F"/>
    <w:rsid w:val="005C3F0B"/>
    <w:rsid w:val="005C5F33"/>
    <w:rsid w:val="005C7706"/>
    <w:rsid w:val="005E204B"/>
    <w:rsid w:val="005E2C85"/>
    <w:rsid w:val="005F3ACD"/>
    <w:rsid w:val="00600654"/>
    <w:rsid w:val="0060779D"/>
    <w:rsid w:val="00612820"/>
    <w:rsid w:val="006226A3"/>
    <w:rsid w:val="00627957"/>
    <w:rsid w:val="00630D07"/>
    <w:rsid w:val="00634CDE"/>
    <w:rsid w:val="00634F3C"/>
    <w:rsid w:val="006411EF"/>
    <w:rsid w:val="006412AF"/>
    <w:rsid w:val="00644157"/>
    <w:rsid w:val="00645905"/>
    <w:rsid w:val="00647AAB"/>
    <w:rsid w:val="0065214F"/>
    <w:rsid w:val="00653831"/>
    <w:rsid w:val="00660700"/>
    <w:rsid w:val="006648F9"/>
    <w:rsid w:val="00665B73"/>
    <w:rsid w:val="006715EC"/>
    <w:rsid w:val="006728ED"/>
    <w:rsid w:val="00677498"/>
    <w:rsid w:val="0069385E"/>
    <w:rsid w:val="00693F56"/>
    <w:rsid w:val="00694CD6"/>
    <w:rsid w:val="00694D36"/>
    <w:rsid w:val="006A3FF7"/>
    <w:rsid w:val="006A403D"/>
    <w:rsid w:val="006B5167"/>
    <w:rsid w:val="006B5ED5"/>
    <w:rsid w:val="006C37DA"/>
    <w:rsid w:val="006C3ABF"/>
    <w:rsid w:val="006E3D77"/>
    <w:rsid w:val="006F3699"/>
    <w:rsid w:val="006F3C82"/>
    <w:rsid w:val="006F4256"/>
    <w:rsid w:val="006F4EAA"/>
    <w:rsid w:val="00712EB3"/>
    <w:rsid w:val="007174AC"/>
    <w:rsid w:val="00727940"/>
    <w:rsid w:val="00736456"/>
    <w:rsid w:val="00762EA1"/>
    <w:rsid w:val="00763E3F"/>
    <w:rsid w:val="00766356"/>
    <w:rsid w:val="007757DB"/>
    <w:rsid w:val="00784117"/>
    <w:rsid w:val="00787A82"/>
    <w:rsid w:val="00787B4F"/>
    <w:rsid w:val="007934D3"/>
    <w:rsid w:val="00795455"/>
    <w:rsid w:val="007A0AF3"/>
    <w:rsid w:val="007A1EBA"/>
    <w:rsid w:val="007A6F9F"/>
    <w:rsid w:val="007B5FAB"/>
    <w:rsid w:val="007C75F7"/>
    <w:rsid w:val="007D02B8"/>
    <w:rsid w:val="007D1F39"/>
    <w:rsid w:val="007E154A"/>
    <w:rsid w:val="007E2ED8"/>
    <w:rsid w:val="007E3863"/>
    <w:rsid w:val="007E4276"/>
    <w:rsid w:val="007E6E13"/>
    <w:rsid w:val="007E6EBD"/>
    <w:rsid w:val="007F23B4"/>
    <w:rsid w:val="007F5E6E"/>
    <w:rsid w:val="007F6A94"/>
    <w:rsid w:val="0080637D"/>
    <w:rsid w:val="0080681D"/>
    <w:rsid w:val="0080776F"/>
    <w:rsid w:val="00814A61"/>
    <w:rsid w:val="0081545A"/>
    <w:rsid w:val="008161B3"/>
    <w:rsid w:val="00816D3E"/>
    <w:rsid w:val="008210D0"/>
    <w:rsid w:val="00854C0D"/>
    <w:rsid w:val="00862A4D"/>
    <w:rsid w:val="008718A1"/>
    <w:rsid w:val="00872355"/>
    <w:rsid w:val="008733AF"/>
    <w:rsid w:val="00874FB9"/>
    <w:rsid w:val="0087748C"/>
    <w:rsid w:val="008815D0"/>
    <w:rsid w:val="00893D51"/>
    <w:rsid w:val="0089416E"/>
    <w:rsid w:val="00895A1F"/>
    <w:rsid w:val="008A15BC"/>
    <w:rsid w:val="008A4F3B"/>
    <w:rsid w:val="008B215D"/>
    <w:rsid w:val="008B56A8"/>
    <w:rsid w:val="008B5A16"/>
    <w:rsid w:val="008B6422"/>
    <w:rsid w:val="008C1936"/>
    <w:rsid w:val="008C2092"/>
    <w:rsid w:val="008C69CE"/>
    <w:rsid w:val="008D0071"/>
    <w:rsid w:val="008D148F"/>
    <w:rsid w:val="008D39DD"/>
    <w:rsid w:val="008D462E"/>
    <w:rsid w:val="008E1BD8"/>
    <w:rsid w:val="008F0657"/>
    <w:rsid w:val="00901BBB"/>
    <w:rsid w:val="009026CB"/>
    <w:rsid w:val="00905A0C"/>
    <w:rsid w:val="00913953"/>
    <w:rsid w:val="0091451F"/>
    <w:rsid w:val="0091657F"/>
    <w:rsid w:val="0093144D"/>
    <w:rsid w:val="009338F7"/>
    <w:rsid w:val="009378A7"/>
    <w:rsid w:val="00956CC9"/>
    <w:rsid w:val="00970095"/>
    <w:rsid w:val="009719CE"/>
    <w:rsid w:val="00976297"/>
    <w:rsid w:val="009816D2"/>
    <w:rsid w:val="00982945"/>
    <w:rsid w:val="009918FE"/>
    <w:rsid w:val="00992287"/>
    <w:rsid w:val="009A1F00"/>
    <w:rsid w:val="009A2B74"/>
    <w:rsid w:val="009A5B96"/>
    <w:rsid w:val="009C0DF9"/>
    <w:rsid w:val="009C129F"/>
    <w:rsid w:val="009C25BB"/>
    <w:rsid w:val="009C2C38"/>
    <w:rsid w:val="009C43FA"/>
    <w:rsid w:val="009C6C7D"/>
    <w:rsid w:val="009D08FC"/>
    <w:rsid w:val="009E3BEF"/>
    <w:rsid w:val="009F18DA"/>
    <w:rsid w:val="009F210C"/>
    <w:rsid w:val="00A06746"/>
    <w:rsid w:val="00A07CBB"/>
    <w:rsid w:val="00A14B94"/>
    <w:rsid w:val="00A1621A"/>
    <w:rsid w:val="00A22429"/>
    <w:rsid w:val="00A30CA3"/>
    <w:rsid w:val="00A36394"/>
    <w:rsid w:val="00A41904"/>
    <w:rsid w:val="00A42E19"/>
    <w:rsid w:val="00A45F0B"/>
    <w:rsid w:val="00A67482"/>
    <w:rsid w:val="00A706B9"/>
    <w:rsid w:val="00A72E18"/>
    <w:rsid w:val="00A75C97"/>
    <w:rsid w:val="00A84109"/>
    <w:rsid w:val="00A841DD"/>
    <w:rsid w:val="00AA736B"/>
    <w:rsid w:val="00AB2774"/>
    <w:rsid w:val="00AB65AA"/>
    <w:rsid w:val="00AC2B0A"/>
    <w:rsid w:val="00AD07CF"/>
    <w:rsid w:val="00AD7F3E"/>
    <w:rsid w:val="00AE3260"/>
    <w:rsid w:val="00AE3D5B"/>
    <w:rsid w:val="00AF398D"/>
    <w:rsid w:val="00AF3D76"/>
    <w:rsid w:val="00AF651E"/>
    <w:rsid w:val="00AF74ED"/>
    <w:rsid w:val="00B0070F"/>
    <w:rsid w:val="00B04EF6"/>
    <w:rsid w:val="00B144E5"/>
    <w:rsid w:val="00B217EB"/>
    <w:rsid w:val="00B25C19"/>
    <w:rsid w:val="00B2610B"/>
    <w:rsid w:val="00B27B04"/>
    <w:rsid w:val="00B5327C"/>
    <w:rsid w:val="00B533AB"/>
    <w:rsid w:val="00B63E1A"/>
    <w:rsid w:val="00B73AC1"/>
    <w:rsid w:val="00B85B3F"/>
    <w:rsid w:val="00B94C81"/>
    <w:rsid w:val="00BA14FA"/>
    <w:rsid w:val="00BA408A"/>
    <w:rsid w:val="00BA4ED6"/>
    <w:rsid w:val="00BA53EE"/>
    <w:rsid w:val="00BA545A"/>
    <w:rsid w:val="00BA7C3D"/>
    <w:rsid w:val="00BB007F"/>
    <w:rsid w:val="00BB2059"/>
    <w:rsid w:val="00BB284C"/>
    <w:rsid w:val="00BB4D1E"/>
    <w:rsid w:val="00BB72B0"/>
    <w:rsid w:val="00BB755C"/>
    <w:rsid w:val="00BC23CB"/>
    <w:rsid w:val="00BC265A"/>
    <w:rsid w:val="00BC528E"/>
    <w:rsid w:val="00BD2E18"/>
    <w:rsid w:val="00BD70F7"/>
    <w:rsid w:val="00BE3E9B"/>
    <w:rsid w:val="00BE51D0"/>
    <w:rsid w:val="00BE7CCE"/>
    <w:rsid w:val="00BF0B00"/>
    <w:rsid w:val="00BF6364"/>
    <w:rsid w:val="00C21B41"/>
    <w:rsid w:val="00C30958"/>
    <w:rsid w:val="00C30EF1"/>
    <w:rsid w:val="00C36116"/>
    <w:rsid w:val="00C368BC"/>
    <w:rsid w:val="00C52545"/>
    <w:rsid w:val="00C55F28"/>
    <w:rsid w:val="00C66CD8"/>
    <w:rsid w:val="00C7070F"/>
    <w:rsid w:val="00C74CDF"/>
    <w:rsid w:val="00C82F2C"/>
    <w:rsid w:val="00C833DA"/>
    <w:rsid w:val="00C85016"/>
    <w:rsid w:val="00C871F9"/>
    <w:rsid w:val="00C87AE5"/>
    <w:rsid w:val="00C9075E"/>
    <w:rsid w:val="00CA18A8"/>
    <w:rsid w:val="00CB1D3D"/>
    <w:rsid w:val="00CB575D"/>
    <w:rsid w:val="00CB6E6B"/>
    <w:rsid w:val="00CC174B"/>
    <w:rsid w:val="00CC1E5C"/>
    <w:rsid w:val="00CD02CB"/>
    <w:rsid w:val="00CD3A25"/>
    <w:rsid w:val="00CD5AEC"/>
    <w:rsid w:val="00CF5C7E"/>
    <w:rsid w:val="00CF6870"/>
    <w:rsid w:val="00D1112E"/>
    <w:rsid w:val="00D16A40"/>
    <w:rsid w:val="00D31AFB"/>
    <w:rsid w:val="00D32190"/>
    <w:rsid w:val="00D36E45"/>
    <w:rsid w:val="00D431AB"/>
    <w:rsid w:val="00D4561F"/>
    <w:rsid w:val="00D6381A"/>
    <w:rsid w:val="00D653A9"/>
    <w:rsid w:val="00D76BC3"/>
    <w:rsid w:val="00D8130B"/>
    <w:rsid w:val="00D81895"/>
    <w:rsid w:val="00D81D48"/>
    <w:rsid w:val="00D84CE3"/>
    <w:rsid w:val="00D91EA2"/>
    <w:rsid w:val="00DA40D3"/>
    <w:rsid w:val="00DB0AE2"/>
    <w:rsid w:val="00DB21D2"/>
    <w:rsid w:val="00DB30D4"/>
    <w:rsid w:val="00DB794A"/>
    <w:rsid w:val="00DC230E"/>
    <w:rsid w:val="00DC43BF"/>
    <w:rsid w:val="00DC5516"/>
    <w:rsid w:val="00DC6257"/>
    <w:rsid w:val="00DD04D6"/>
    <w:rsid w:val="00DD2638"/>
    <w:rsid w:val="00DD39B6"/>
    <w:rsid w:val="00DD5193"/>
    <w:rsid w:val="00DD7490"/>
    <w:rsid w:val="00DE1ADA"/>
    <w:rsid w:val="00DE1BCD"/>
    <w:rsid w:val="00DE24DE"/>
    <w:rsid w:val="00DF7577"/>
    <w:rsid w:val="00DF7F11"/>
    <w:rsid w:val="00E00E84"/>
    <w:rsid w:val="00E36D31"/>
    <w:rsid w:val="00E45E9E"/>
    <w:rsid w:val="00E46ED5"/>
    <w:rsid w:val="00E5078D"/>
    <w:rsid w:val="00E6300C"/>
    <w:rsid w:val="00E70665"/>
    <w:rsid w:val="00E710E8"/>
    <w:rsid w:val="00E83FCA"/>
    <w:rsid w:val="00E8442C"/>
    <w:rsid w:val="00E86861"/>
    <w:rsid w:val="00EA00BE"/>
    <w:rsid w:val="00EA74EC"/>
    <w:rsid w:val="00EB5838"/>
    <w:rsid w:val="00EC3872"/>
    <w:rsid w:val="00EC3F7C"/>
    <w:rsid w:val="00ED78DE"/>
    <w:rsid w:val="00EF7BAB"/>
    <w:rsid w:val="00F0025D"/>
    <w:rsid w:val="00F03E34"/>
    <w:rsid w:val="00F056A7"/>
    <w:rsid w:val="00F06CB1"/>
    <w:rsid w:val="00F070B6"/>
    <w:rsid w:val="00F10777"/>
    <w:rsid w:val="00F13C21"/>
    <w:rsid w:val="00F175D4"/>
    <w:rsid w:val="00F26A73"/>
    <w:rsid w:val="00F324AA"/>
    <w:rsid w:val="00F37084"/>
    <w:rsid w:val="00F45986"/>
    <w:rsid w:val="00F45B9F"/>
    <w:rsid w:val="00F466E9"/>
    <w:rsid w:val="00F47B32"/>
    <w:rsid w:val="00F64A6C"/>
    <w:rsid w:val="00F67B9E"/>
    <w:rsid w:val="00F7048C"/>
    <w:rsid w:val="00F71D7C"/>
    <w:rsid w:val="00F74DEF"/>
    <w:rsid w:val="00F75B84"/>
    <w:rsid w:val="00F75E78"/>
    <w:rsid w:val="00F779FA"/>
    <w:rsid w:val="00F9418C"/>
    <w:rsid w:val="00FA1655"/>
    <w:rsid w:val="00FA5D1B"/>
    <w:rsid w:val="00FC2DBB"/>
    <w:rsid w:val="00FC7193"/>
    <w:rsid w:val="00FD18FD"/>
    <w:rsid w:val="00FD4467"/>
    <w:rsid w:val="00FE0164"/>
    <w:rsid w:val="00FE1102"/>
    <w:rsid w:val="00FE24BE"/>
    <w:rsid w:val="00FF2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6EFF59"/>
  <w15:chartTrackingRefBased/>
  <w15:docId w15:val="{DBF75355-3B0B-403F-9B4C-512D1655F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AA"/>
    <w:pPr>
      <w:spacing w:before="120" w:after="120" w:line="480" w:lineRule="auto"/>
      <w:ind w:firstLine="720"/>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uiPriority w:val="9"/>
    <w:qFormat/>
    <w:rsid w:val="0060779D"/>
    <w:pPr>
      <w:keepNext/>
      <w:keepLines/>
      <w:numPr>
        <w:numId w:val="3"/>
      </w:numPr>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F324AA"/>
    <w:pPr>
      <w:keepNext/>
      <w:keepLines/>
      <w:spacing w:before="40" w:after="0" w:line="360" w:lineRule="auto"/>
      <w:ind w:firstLine="0"/>
      <w:outlineLvl w:val="1"/>
    </w:pPr>
    <w:rPr>
      <w:rFonts w:eastAsiaTheme="majorEastAsia" w:cstheme="majorBidi"/>
      <w:i/>
      <w:kern w:val="0"/>
      <w:szCs w:val="26"/>
      <w14:ligatures w14:val="none"/>
    </w:rPr>
  </w:style>
  <w:style w:type="paragraph" w:styleId="Heading3">
    <w:name w:val="heading 3"/>
    <w:basedOn w:val="Normal"/>
    <w:next w:val="Normal"/>
    <w:link w:val="Heading3Char"/>
    <w:autoRedefine/>
    <w:uiPriority w:val="9"/>
    <w:unhideWhenUsed/>
    <w:qFormat/>
    <w:rsid w:val="00F324AA"/>
    <w:pPr>
      <w:keepNext/>
      <w:keepLines/>
      <w:spacing w:before="40" w:after="0"/>
      <w:ind w:firstLine="0"/>
      <w:jc w:val="center"/>
      <w:outlineLvl w:val="2"/>
    </w:pPr>
    <w:rPr>
      <w:rFonts w:eastAsiaTheme="majorEastAsia" w:cstheme="majorBidi"/>
    </w:rPr>
  </w:style>
  <w:style w:type="paragraph" w:styleId="Heading4">
    <w:name w:val="heading 4"/>
    <w:basedOn w:val="Normal"/>
    <w:next w:val="Normal"/>
    <w:link w:val="Heading4Char"/>
    <w:autoRedefine/>
    <w:uiPriority w:val="9"/>
    <w:unhideWhenUsed/>
    <w:qFormat/>
    <w:rsid w:val="00D32190"/>
    <w:pPr>
      <w:keepNext/>
      <w:keepLines/>
      <w:numPr>
        <w:ilvl w:val="3"/>
        <w:numId w:val="3"/>
      </w:numPr>
      <w:spacing w:before="40" w:after="0"/>
      <w:jc w:val="left"/>
      <w:outlineLvl w:val="3"/>
    </w:pPr>
    <w:rPr>
      <w:rFonts w:eastAsiaTheme="majorEastAsia" w:cstheme="majorBidi"/>
      <w:iCs/>
    </w:rPr>
  </w:style>
  <w:style w:type="paragraph" w:styleId="Heading5">
    <w:name w:val="heading 5"/>
    <w:basedOn w:val="Normal"/>
    <w:next w:val="Normal"/>
    <w:link w:val="Heading5Char"/>
    <w:uiPriority w:val="9"/>
    <w:semiHidden/>
    <w:unhideWhenUsed/>
    <w:qFormat/>
    <w:rsid w:val="00F324AA"/>
    <w:pPr>
      <w:keepNext/>
      <w:keepLines/>
      <w:numPr>
        <w:ilvl w:val="4"/>
        <w:numId w:val="3"/>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F324AA"/>
    <w:pPr>
      <w:keepNext/>
      <w:keepLines/>
      <w:numPr>
        <w:ilvl w:val="5"/>
        <w:numId w:val="3"/>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F324AA"/>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F324AA"/>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324AA"/>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79D"/>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F324AA"/>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F324AA"/>
    <w:rPr>
      <w:rFonts w:ascii="Times New Roman" w:eastAsiaTheme="majorEastAsia" w:hAnsi="Times New Roman" w:cstheme="majorBidi"/>
      <w:kern w:val="2"/>
      <w:sz w:val="24"/>
      <w:szCs w:val="24"/>
      <w:lang w:val="en-GB"/>
      <w14:ligatures w14:val="standardContextual"/>
    </w:rPr>
  </w:style>
  <w:style w:type="character" w:customStyle="1" w:styleId="Heading4Char">
    <w:name w:val="Heading 4 Char"/>
    <w:basedOn w:val="DefaultParagraphFont"/>
    <w:link w:val="Heading4"/>
    <w:uiPriority w:val="9"/>
    <w:rsid w:val="00D32190"/>
    <w:rPr>
      <w:rFonts w:ascii="Times New Roman" w:eastAsiaTheme="majorEastAsia" w:hAnsi="Times New Roman" w:cstheme="majorBidi"/>
      <w:iCs/>
      <w:sz w:val="24"/>
      <w:lang w:val="en-GB"/>
    </w:rPr>
  </w:style>
  <w:style w:type="paragraph" w:styleId="BodyText">
    <w:name w:val="Body Text"/>
    <w:basedOn w:val="Normal"/>
    <w:link w:val="BodyTextChar"/>
    <w:autoRedefine/>
    <w:uiPriority w:val="1"/>
    <w:qFormat/>
    <w:rsid w:val="00F324AA"/>
    <w:pPr>
      <w:widowControl w:val="0"/>
      <w:autoSpaceDE w:val="0"/>
    </w:pPr>
    <w:rPr>
      <w:rFonts w:cs="Calibri"/>
    </w:rPr>
  </w:style>
  <w:style w:type="character" w:customStyle="1" w:styleId="BodyTextChar">
    <w:name w:val="Body Text Char"/>
    <w:basedOn w:val="DefaultParagraphFont"/>
    <w:link w:val="BodyText"/>
    <w:uiPriority w:val="1"/>
    <w:rsid w:val="00F324AA"/>
    <w:rPr>
      <w:rFonts w:ascii="Times New Roman" w:hAnsi="Times New Roman" w:cs="Calibri"/>
      <w:kern w:val="2"/>
      <w:sz w:val="24"/>
      <w:szCs w:val="24"/>
      <w:lang w:val="en-GB"/>
      <w14:ligatures w14:val="standardContextual"/>
    </w:rPr>
  </w:style>
  <w:style w:type="paragraph" w:styleId="NormalWeb">
    <w:name w:val="Normal (Web)"/>
    <w:basedOn w:val="Normal"/>
    <w:uiPriority w:val="99"/>
    <w:unhideWhenUsed/>
    <w:rsid w:val="00026BD8"/>
    <w:pPr>
      <w:spacing w:before="100" w:beforeAutospacing="1" w:after="100" w:afterAutospacing="1" w:line="240" w:lineRule="auto"/>
      <w:ind w:firstLine="0"/>
      <w:jc w:val="left"/>
    </w:pPr>
    <w:rPr>
      <w:rFonts w:eastAsia="Times New Roman" w:cs="Times New Roman"/>
      <w:kern w:val="0"/>
      <w:lang w:eastAsia="en-GB"/>
      <w14:ligatures w14:val="none"/>
    </w:rPr>
  </w:style>
  <w:style w:type="character" w:styleId="Strong">
    <w:name w:val="Strong"/>
    <w:basedOn w:val="DefaultParagraphFont"/>
    <w:uiPriority w:val="22"/>
    <w:qFormat/>
    <w:rsid w:val="00026BD8"/>
    <w:rPr>
      <w:b/>
      <w:bCs/>
    </w:rPr>
  </w:style>
  <w:style w:type="paragraph" w:styleId="ListParagraph">
    <w:name w:val="List Paragraph"/>
    <w:basedOn w:val="Normal"/>
    <w:uiPriority w:val="34"/>
    <w:qFormat/>
    <w:rsid w:val="0058422F"/>
    <w:pPr>
      <w:ind w:left="720"/>
      <w:contextualSpacing/>
    </w:pPr>
  </w:style>
  <w:style w:type="character" w:styleId="Hyperlink">
    <w:name w:val="Hyperlink"/>
    <w:basedOn w:val="DefaultParagraphFont"/>
    <w:uiPriority w:val="99"/>
    <w:unhideWhenUsed/>
    <w:rsid w:val="0054088B"/>
    <w:rPr>
      <w:color w:val="0563C1" w:themeColor="hyperlink"/>
      <w:u w:val="single"/>
    </w:rPr>
  </w:style>
  <w:style w:type="paragraph" w:styleId="Header">
    <w:name w:val="header"/>
    <w:basedOn w:val="Normal"/>
    <w:link w:val="HeaderChar"/>
    <w:uiPriority w:val="99"/>
    <w:unhideWhenUsed/>
    <w:rsid w:val="00DC62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257"/>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DC62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257"/>
    <w:rPr>
      <w:rFonts w:ascii="Times New Roman" w:hAnsi="Times New Roman"/>
      <w:kern w:val="2"/>
      <w:sz w:val="24"/>
      <w:szCs w:val="24"/>
      <w:lang w:val="en-GB"/>
      <w14:ligatures w14:val="standardContextual"/>
    </w:rPr>
  </w:style>
  <w:style w:type="paragraph" w:styleId="TOCHeading">
    <w:name w:val="TOC Heading"/>
    <w:basedOn w:val="Heading1"/>
    <w:next w:val="Normal"/>
    <w:uiPriority w:val="39"/>
    <w:unhideWhenUsed/>
    <w:qFormat/>
    <w:rsid w:val="00B217EB"/>
    <w:pPr>
      <w:spacing w:before="240" w:after="0" w:line="259" w:lineRule="auto"/>
      <w:jc w:val="left"/>
      <w:outlineLvl w:val="9"/>
    </w:pPr>
    <w:rPr>
      <w:rFonts w:asciiTheme="majorHAnsi" w:hAnsiTheme="majorHAnsi"/>
      <w:b w:val="0"/>
      <w:i w:val="0"/>
      <w:color w:val="2E74B5" w:themeColor="accent1" w:themeShade="BF"/>
      <w:kern w:val="0"/>
      <w:sz w:val="32"/>
      <w:lang w:val="en-US"/>
      <w14:ligatures w14:val="none"/>
    </w:rPr>
  </w:style>
  <w:style w:type="paragraph" w:styleId="TOC1">
    <w:name w:val="toc 1"/>
    <w:basedOn w:val="Normal"/>
    <w:next w:val="Normal"/>
    <w:autoRedefine/>
    <w:uiPriority w:val="39"/>
    <w:unhideWhenUsed/>
    <w:rsid w:val="002F1BFD"/>
    <w:pPr>
      <w:tabs>
        <w:tab w:val="right" w:leader="dot" w:pos="9350"/>
      </w:tabs>
      <w:spacing w:after="100"/>
      <w:ind w:firstLine="0"/>
    </w:pPr>
  </w:style>
  <w:style w:type="paragraph" w:styleId="TOC2">
    <w:name w:val="toc 2"/>
    <w:basedOn w:val="Normal"/>
    <w:next w:val="Normal"/>
    <w:autoRedefine/>
    <w:uiPriority w:val="39"/>
    <w:unhideWhenUsed/>
    <w:rsid w:val="002F0851"/>
    <w:pPr>
      <w:tabs>
        <w:tab w:val="right" w:leader="dot" w:pos="9350"/>
      </w:tabs>
      <w:spacing w:after="100"/>
      <w:ind w:left="240" w:firstLine="120"/>
    </w:pPr>
  </w:style>
  <w:style w:type="paragraph" w:styleId="TOC3">
    <w:name w:val="toc 3"/>
    <w:basedOn w:val="Normal"/>
    <w:next w:val="Normal"/>
    <w:autoRedefine/>
    <w:uiPriority w:val="39"/>
    <w:unhideWhenUsed/>
    <w:rsid w:val="002F0851"/>
    <w:pPr>
      <w:tabs>
        <w:tab w:val="right" w:leader="dot" w:pos="9350"/>
      </w:tabs>
      <w:spacing w:after="100"/>
      <w:ind w:left="480" w:firstLine="150"/>
    </w:pPr>
  </w:style>
  <w:style w:type="paragraph" w:styleId="Caption">
    <w:name w:val="caption"/>
    <w:basedOn w:val="Normal"/>
    <w:next w:val="Normal"/>
    <w:uiPriority w:val="35"/>
    <w:unhideWhenUsed/>
    <w:qFormat/>
    <w:rsid w:val="00463BC1"/>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F324AA"/>
    <w:rPr>
      <w:rFonts w:asciiTheme="majorHAnsi" w:eastAsiaTheme="majorEastAsia" w:hAnsiTheme="majorHAnsi" w:cstheme="majorBidi"/>
      <w:color w:val="2E74B5" w:themeColor="accent1" w:themeShade="BF"/>
      <w:kern w:val="2"/>
      <w:sz w:val="24"/>
      <w:szCs w:val="24"/>
      <w:lang w:val="en-GB"/>
      <w14:ligatures w14:val="standardContextual"/>
    </w:rPr>
  </w:style>
  <w:style w:type="character" w:customStyle="1" w:styleId="Heading6Char">
    <w:name w:val="Heading 6 Char"/>
    <w:basedOn w:val="DefaultParagraphFont"/>
    <w:link w:val="Heading6"/>
    <w:uiPriority w:val="9"/>
    <w:semiHidden/>
    <w:rsid w:val="00F324AA"/>
    <w:rPr>
      <w:rFonts w:asciiTheme="majorHAnsi" w:eastAsiaTheme="majorEastAsia" w:hAnsiTheme="majorHAnsi" w:cstheme="majorBidi"/>
      <w:color w:val="1F4D78" w:themeColor="accent1" w:themeShade="7F"/>
      <w:kern w:val="2"/>
      <w:sz w:val="24"/>
      <w:szCs w:val="24"/>
      <w:lang w:val="en-GB"/>
      <w14:ligatures w14:val="standardContextual"/>
    </w:rPr>
  </w:style>
  <w:style w:type="character" w:customStyle="1" w:styleId="Heading7Char">
    <w:name w:val="Heading 7 Char"/>
    <w:basedOn w:val="DefaultParagraphFont"/>
    <w:link w:val="Heading7"/>
    <w:uiPriority w:val="9"/>
    <w:semiHidden/>
    <w:rsid w:val="00F324AA"/>
    <w:rPr>
      <w:rFonts w:asciiTheme="majorHAnsi" w:eastAsiaTheme="majorEastAsia" w:hAnsiTheme="majorHAnsi" w:cstheme="majorBidi"/>
      <w:i/>
      <w:iCs/>
      <w:color w:val="1F4D78" w:themeColor="accent1" w:themeShade="7F"/>
      <w:kern w:val="2"/>
      <w:sz w:val="24"/>
      <w:szCs w:val="24"/>
      <w:lang w:val="en-GB"/>
      <w14:ligatures w14:val="standardContextual"/>
    </w:rPr>
  </w:style>
  <w:style w:type="character" w:customStyle="1" w:styleId="Heading8Char">
    <w:name w:val="Heading 8 Char"/>
    <w:basedOn w:val="DefaultParagraphFont"/>
    <w:link w:val="Heading8"/>
    <w:uiPriority w:val="9"/>
    <w:semiHidden/>
    <w:rsid w:val="00F324AA"/>
    <w:rPr>
      <w:rFonts w:asciiTheme="majorHAnsi" w:eastAsiaTheme="majorEastAsia" w:hAnsiTheme="majorHAnsi" w:cstheme="majorBidi"/>
      <w:color w:val="272727" w:themeColor="text1" w:themeTint="D8"/>
      <w:kern w:val="2"/>
      <w:sz w:val="21"/>
      <w:szCs w:val="21"/>
      <w:lang w:val="en-GB"/>
      <w14:ligatures w14:val="standardContextual"/>
    </w:rPr>
  </w:style>
  <w:style w:type="character" w:customStyle="1" w:styleId="Heading9Char">
    <w:name w:val="Heading 9 Char"/>
    <w:basedOn w:val="DefaultParagraphFont"/>
    <w:link w:val="Heading9"/>
    <w:uiPriority w:val="9"/>
    <w:semiHidden/>
    <w:rsid w:val="00F324AA"/>
    <w:rPr>
      <w:rFonts w:asciiTheme="majorHAnsi" w:eastAsiaTheme="majorEastAsia" w:hAnsiTheme="majorHAnsi" w:cstheme="majorBidi"/>
      <w:i/>
      <w:iCs/>
      <w:color w:val="272727" w:themeColor="text1" w:themeTint="D8"/>
      <w:kern w:val="2"/>
      <w:sz w:val="21"/>
      <w:szCs w:val="21"/>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361852">
      <w:bodyDiv w:val="1"/>
      <w:marLeft w:val="0"/>
      <w:marRight w:val="0"/>
      <w:marTop w:val="0"/>
      <w:marBottom w:val="0"/>
      <w:divBdr>
        <w:top w:val="none" w:sz="0" w:space="0" w:color="auto"/>
        <w:left w:val="none" w:sz="0" w:space="0" w:color="auto"/>
        <w:bottom w:val="none" w:sz="0" w:space="0" w:color="auto"/>
        <w:right w:val="none" w:sz="0" w:space="0" w:color="auto"/>
      </w:divBdr>
    </w:div>
    <w:div w:id="97800422">
      <w:bodyDiv w:val="1"/>
      <w:marLeft w:val="0"/>
      <w:marRight w:val="0"/>
      <w:marTop w:val="0"/>
      <w:marBottom w:val="0"/>
      <w:divBdr>
        <w:top w:val="none" w:sz="0" w:space="0" w:color="auto"/>
        <w:left w:val="none" w:sz="0" w:space="0" w:color="auto"/>
        <w:bottom w:val="none" w:sz="0" w:space="0" w:color="auto"/>
        <w:right w:val="none" w:sz="0" w:space="0" w:color="auto"/>
      </w:divBdr>
    </w:div>
    <w:div w:id="149178379">
      <w:bodyDiv w:val="1"/>
      <w:marLeft w:val="0"/>
      <w:marRight w:val="0"/>
      <w:marTop w:val="0"/>
      <w:marBottom w:val="0"/>
      <w:divBdr>
        <w:top w:val="none" w:sz="0" w:space="0" w:color="auto"/>
        <w:left w:val="none" w:sz="0" w:space="0" w:color="auto"/>
        <w:bottom w:val="none" w:sz="0" w:space="0" w:color="auto"/>
        <w:right w:val="none" w:sz="0" w:space="0" w:color="auto"/>
      </w:divBdr>
    </w:div>
    <w:div w:id="159856637">
      <w:bodyDiv w:val="1"/>
      <w:marLeft w:val="0"/>
      <w:marRight w:val="0"/>
      <w:marTop w:val="0"/>
      <w:marBottom w:val="0"/>
      <w:divBdr>
        <w:top w:val="none" w:sz="0" w:space="0" w:color="auto"/>
        <w:left w:val="none" w:sz="0" w:space="0" w:color="auto"/>
        <w:bottom w:val="none" w:sz="0" w:space="0" w:color="auto"/>
        <w:right w:val="none" w:sz="0" w:space="0" w:color="auto"/>
      </w:divBdr>
    </w:div>
    <w:div w:id="240988898">
      <w:bodyDiv w:val="1"/>
      <w:marLeft w:val="0"/>
      <w:marRight w:val="0"/>
      <w:marTop w:val="0"/>
      <w:marBottom w:val="0"/>
      <w:divBdr>
        <w:top w:val="none" w:sz="0" w:space="0" w:color="auto"/>
        <w:left w:val="none" w:sz="0" w:space="0" w:color="auto"/>
        <w:bottom w:val="none" w:sz="0" w:space="0" w:color="auto"/>
        <w:right w:val="none" w:sz="0" w:space="0" w:color="auto"/>
      </w:divBdr>
      <w:divsChild>
        <w:div w:id="1979646583">
          <w:marLeft w:val="547"/>
          <w:marRight w:val="0"/>
          <w:marTop w:val="0"/>
          <w:marBottom w:val="0"/>
          <w:divBdr>
            <w:top w:val="none" w:sz="0" w:space="0" w:color="auto"/>
            <w:left w:val="none" w:sz="0" w:space="0" w:color="auto"/>
            <w:bottom w:val="none" w:sz="0" w:space="0" w:color="auto"/>
            <w:right w:val="none" w:sz="0" w:space="0" w:color="auto"/>
          </w:divBdr>
        </w:div>
      </w:divsChild>
    </w:div>
    <w:div w:id="319236782">
      <w:bodyDiv w:val="1"/>
      <w:marLeft w:val="0"/>
      <w:marRight w:val="0"/>
      <w:marTop w:val="0"/>
      <w:marBottom w:val="0"/>
      <w:divBdr>
        <w:top w:val="none" w:sz="0" w:space="0" w:color="auto"/>
        <w:left w:val="none" w:sz="0" w:space="0" w:color="auto"/>
        <w:bottom w:val="none" w:sz="0" w:space="0" w:color="auto"/>
        <w:right w:val="none" w:sz="0" w:space="0" w:color="auto"/>
      </w:divBdr>
    </w:div>
    <w:div w:id="437600130">
      <w:bodyDiv w:val="1"/>
      <w:marLeft w:val="0"/>
      <w:marRight w:val="0"/>
      <w:marTop w:val="0"/>
      <w:marBottom w:val="0"/>
      <w:divBdr>
        <w:top w:val="none" w:sz="0" w:space="0" w:color="auto"/>
        <w:left w:val="none" w:sz="0" w:space="0" w:color="auto"/>
        <w:bottom w:val="none" w:sz="0" w:space="0" w:color="auto"/>
        <w:right w:val="none" w:sz="0" w:space="0" w:color="auto"/>
      </w:divBdr>
      <w:divsChild>
        <w:div w:id="202720318">
          <w:marLeft w:val="0"/>
          <w:marRight w:val="0"/>
          <w:marTop w:val="0"/>
          <w:marBottom w:val="0"/>
          <w:divBdr>
            <w:top w:val="none" w:sz="0" w:space="0" w:color="auto"/>
            <w:left w:val="none" w:sz="0" w:space="0" w:color="auto"/>
            <w:bottom w:val="none" w:sz="0" w:space="0" w:color="auto"/>
            <w:right w:val="none" w:sz="0" w:space="0" w:color="auto"/>
          </w:divBdr>
        </w:div>
      </w:divsChild>
    </w:div>
    <w:div w:id="470947440">
      <w:bodyDiv w:val="1"/>
      <w:marLeft w:val="0"/>
      <w:marRight w:val="0"/>
      <w:marTop w:val="0"/>
      <w:marBottom w:val="0"/>
      <w:divBdr>
        <w:top w:val="none" w:sz="0" w:space="0" w:color="auto"/>
        <w:left w:val="none" w:sz="0" w:space="0" w:color="auto"/>
        <w:bottom w:val="none" w:sz="0" w:space="0" w:color="auto"/>
        <w:right w:val="none" w:sz="0" w:space="0" w:color="auto"/>
      </w:divBdr>
    </w:div>
    <w:div w:id="474179068">
      <w:bodyDiv w:val="1"/>
      <w:marLeft w:val="0"/>
      <w:marRight w:val="0"/>
      <w:marTop w:val="0"/>
      <w:marBottom w:val="0"/>
      <w:divBdr>
        <w:top w:val="none" w:sz="0" w:space="0" w:color="auto"/>
        <w:left w:val="none" w:sz="0" w:space="0" w:color="auto"/>
        <w:bottom w:val="none" w:sz="0" w:space="0" w:color="auto"/>
        <w:right w:val="none" w:sz="0" w:space="0" w:color="auto"/>
      </w:divBdr>
    </w:div>
    <w:div w:id="491458250">
      <w:bodyDiv w:val="1"/>
      <w:marLeft w:val="0"/>
      <w:marRight w:val="0"/>
      <w:marTop w:val="0"/>
      <w:marBottom w:val="0"/>
      <w:divBdr>
        <w:top w:val="none" w:sz="0" w:space="0" w:color="auto"/>
        <w:left w:val="none" w:sz="0" w:space="0" w:color="auto"/>
        <w:bottom w:val="none" w:sz="0" w:space="0" w:color="auto"/>
        <w:right w:val="none" w:sz="0" w:space="0" w:color="auto"/>
      </w:divBdr>
    </w:div>
    <w:div w:id="542861991">
      <w:bodyDiv w:val="1"/>
      <w:marLeft w:val="0"/>
      <w:marRight w:val="0"/>
      <w:marTop w:val="0"/>
      <w:marBottom w:val="0"/>
      <w:divBdr>
        <w:top w:val="none" w:sz="0" w:space="0" w:color="auto"/>
        <w:left w:val="none" w:sz="0" w:space="0" w:color="auto"/>
        <w:bottom w:val="none" w:sz="0" w:space="0" w:color="auto"/>
        <w:right w:val="none" w:sz="0" w:space="0" w:color="auto"/>
      </w:divBdr>
      <w:divsChild>
        <w:div w:id="1458184085">
          <w:marLeft w:val="547"/>
          <w:marRight w:val="0"/>
          <w:marTop w:val="0"/>
          <w:marBottom w:val="0"/>
          <w:divBdr>
            <w:top w:val="none" w:sz="0" w:space="0" w:color="auto"/>
            <w:left w:val="none" w:sz="0" w:space="0" w:color="auto"/>
            <w:bottom w:val="none" w:sz="0" w:space="0" w:color="auto"/>
            <w:right w:val="none" w:sz="0" w:space="0" w:color="auto"/>
          </w:divBdr>
        </w:div>
      </w:divsChild>
    </w:div>
    <w:div w:id="550313012">
      <w:bodyDiv w:val="1"/>
      <w:marLeft w:val="0"/>
      <w:marRight w:val="0"/>
      <w:marTop w:val="0"/>
      <w:marBottom w:val="0"/>
      <w:divBdr>
        <w:top w:val="none" w:sz="0" w:space="0" w:color="auto"/>
        <w:left w:val="none" w:sz="0" w:space="0" w:color="auto"/>
        <w:bottom w:val="none" w:sz="0" w:space="0" w:color="auto"/>
        <w:right w:val="none" w:sz="0" w:space="0" w:color="auto"/>
      </w:divBdr>
    </w:div>
    <w:div w:id="563641779">
      <w:bodyDiv w:val="1"/>
      <w:marLeft w:val="0"/>
      <w:marRight w:val="0"/>
      <w:marTop w:val="0"/>
      <w:marBottom w:val="0"/>
      <w:divBdr>
        <w:top w:val="none" w:sz="0" w:space="0" w:color="auto"/>
        <w:left w:val="none" w:sz="0" w:space="0" w:color="auto"/>
        <w:bottom w:val="none" w:sz="0" w:space="0" w:color="auto"/>
        <w:right w:val="none" w:sz="0" w:space="0" w:color="auto"/>
      </w:divBdr>
      <w:divsChild>
        <w:div w:id="926038067">
          <w:marLeft w:val="0"/>
          <w:marRight w:val="0"/>
          <w:marTop w:val="0"/>
          <w:marBottom w:val="0"/>
          <w:divBdr>
            <w:top w:val="single" w:sz="6" w:space="0" w:color="auto"/>
            <w:left w:val="single" w:sz="6" w:space="0" w:color="auto"/>
            <w:bottom w:val="single" w:sz="6" w:space="0" w:color="auto"/>
            <w:right w:val="single" w:sz="6" w:space="0" w:color="auto"/>
          </w:divBdr>
        </w:div>
      </w:divsChild>
    </w:div>
    <w:div w:id="644120293">
      <w:bodyDiv w:val="1"/>
      <w:marLeft w:val="0"/>
      <w:marRight w:val="0"/>
      <w:marTop w:val="0"/>
      <w:marBottom w:val="0"/>
      <w:divBdr>
        <w:top w:val="none" w:sz="0" w:space="0" w:color="auto"/>
        <w:left w:val="none" w:sz="0" w:space="0" w:color="auto"/>
        <w:bottom w:val="none" w:sz="0" w:space="0" w:color="auto"/>
        <w:right w:val="none" w:sz="0" w:space="0" w:color="auto"/>
      </w:divBdr>
      <w:divsChild>
        <w:div w:id="958073868">
          <w:marLeft w:val="0"/>
          <w:marRight w:val="0"/>
          <w:marTop w:val="0"/>
          <w:marBottom w:val="0"/>
          <w:divBdr>
            <w:top w:val="none" w:sz="0" w:space="0" w:color="auto"/>
            <w:left w:val="none" w:sz="0" w:space="0" w:color="auto"/>
            <w:bottom w:val="none" w:sz="0" w:space="0" w:color="auto"/>
            <w:right w:val="none" w:sz="0" w:space="0" w:color="auto"/>
          </w:divBdr>
        </w:div>
      </w:divsChild>
    </w:div>
    <w:div w:id="701900581">
      <w:bodyDiv w:val="1"/>
      <w:marLeft w:val="0"/>
      <w:marRight w:val="0"/>
      <w:marTop w:val="0"/>
      <w:marBottom w:val="0"/>
      <w:divBdr>
        <w:top w:val="none" w:sz="0" w:space="0" w:color="auto"/>
        <w:left w:val="none" w:sz="0" w:space="0" w:color="auto"/>
        <w:bottom w:val="none" w:sz="0" w:space="0" w:color="auto"/>
        <w:right w:val="none" w:sz="0" w:space="0" w:color="auto"/>
      </w:divBdr>
    </w:div>
    <w:div w:id="780993298">
      <w:bodyDiv w:val="1"/>
      <w:marLeft w:val="0"/>
      <w:marRight w:val="0"/>
      <w:marTop w:val="0"/>
      <w:marBottom w:val="0"/>
      <w:divBdr>
        <w:top w:val="none" w:sz="0" w:space="0" w:color="auto"/>
        <w:left w:val="none" w:sz="0" w:space="0" w:color="auto"/>
        <w:bottom w:val="none" w:sz="0" w:space="0" w:color="auto"/>
        <w:right w:val="none" w:sz="0" w:space="0" w:color="auto"/>
      </w:divBdr>
    </w:div>
    <w:div w:id="897597659">
      <w:bodyDiv w:val="1"/>
      <w:marLeft w:val="0"/>
      <w:marRight w:val="0"/>
      <w:marTop w:val="0"/>
      <w:marBottom w:val="0"/>
      <w:divBdr>
        <w:top w:val="none" w:sz="0" w:space="0" w:color="auto"/>
        <w:left w:val="none" w:sz="0" w:space="0" w:color="auto"/>
        <w:bottom w:val="none" w:sz="0" w:space="0" w:color="auto"/>
        <w:right w:val="none" w:sz="0" w:space="0" w:color="auto"/>
      </w:divBdr>
    </w:div>
    <w:div w:id="911430654">
      <w:bodyDiv w:val="1"/>
      <w:marLeft w:val="0"/>
      <w:marRight w:val="0"/>
      <w:marTop w:val="0"/>
      <w:marBottom w:val="0"/>
      <w:divBdr>
        <w:top w:val="none" w:sz="0" w:space="0" w:color="auto"/>
        <w:left w:val="none" w:sz="0" w:space="0" w:color="auto"/>
        <w:bottom w:val="none" w:sz="0" w:space="0" w:color="auto"/>
        <w:right w:val="none" w:sz="0" w:space="0" w:color="auto"/>
      </w:divBdr>
      <w:divsChild>
        <w:div w:id="596912863">
          <w:marLeft w:val="0"/>
          <w:marRight w:val="0"/>
          <w:marTop w:val="0"/>
          <w:marBottom w:val="0"/>
          <w:divBdr>
            <w:top w:val="none" w:sz="0" w:space="0" w:color="auto"/>
            <w:left w:val="none" w:sz="0" w:space="0" w:color="auto"/>
            <w:bottom w:val="none" w:sz="0" w:space="0" w:color="auto"/>
            <w:right w:val="none" w:sz="0" w:space="0" w:color="auto"/>
          </w:divBdr>
        </w:div>
      </w:divsChild>
    </w:div>
    <w:div w:id="919364054">
      <w:bodyDiv w:val="1"/>
      <w:marLeft w:val="0"/>
      <w:marRight w:val="0"/>
      <w:marTop w:val="0"/>
      <w:marBottom w:val="0"/>
      <w:divBdr>
        <w:top w:val="none" w:sz="0" w:space="0" w:color="auto"/>
        <w:left w:val="none" w:sz="0" w:space="0" w:color="auto"/>
        <w:bottom w:val="none" w:sz="0" w:space="0" w:color="auto"/>
        <w:right w:val="none" w:sz="0" w:space="0" w:color="auto"/>
      </w:divBdr>
      <w:divsChild>
        <w:div w:id="1697999133">
          <w:marLeft w:val="0"/>
          <w:marRight w:val="0"/>
          <w:marTop w:val="0"/>
          <w:marBottom w:val="0"/>
          <w:divBdr>
            <w:top w:val="single" w:sz="6" w:space="0" w:color="auto"/>
            <w:left w:val="single" w:sz="6" w:space="0" w:color="auto"/>
            <w:bottom w:val="single" w:sz="6" w:space="0" w:color="auto"/>
            <w:right w:val="single" w:sz="6" w:space="0" w:color="auto"/>
          </w:divBdr>
        </w:div>
      </w:divsChild>
    </w:div>
    <w:div w:id="1070273801">
      <w:bodyDiv w:val="1"/>
      <w:marLeft w:val="0"/>
      <w:marRight w:val="0"/>
      <w:marTop w:val="0"/>
      <w:marBottom w:val="0"/>
      <w:divBdr>
        <w:top w:val="none" w:sz="0" w:space="0" w:color="auto"/>
        <w:left w:val="none" w:sz="0" w:space="0" w:color="auto"/>
        <w:bottom w:val="none" w:sz="0" w:space="0" w:color="auto"/>
        <w:right w:val="none" w:sz="0" w:space="0" w:color="auto"/>
      </w:divBdr>
      <w:divsChild>
        <w:div w:id="1998915923">
          <w:marLeft w:val="0"/>
          <w:marRight w:val="0"/>
          <w:marTop w:val="0"/>
          <w:marBottom w:val="0"/>
          <w:divBdr>
            <w:top w:val="none" w:sz="0" w:space="0" w:color="auto"/>
            <w:left w:val="none" w:sz="0" w:space="0" w:color="auto"/>
            <w:bottom w:val="none" w:sz="0" w:space="0" w:color="auto"/>
            <w:right w:val="none" w:sz="0" w:space="0" w:color="auto"/>
          </w:divBdr>
        </w:div>
      </w:divsChild>
    </w:div>
    <w:div w:id="1070813349">
      <w:bodyDiv w:val="1"/>
      <w:marLeft w:val="0"/>
      <w:marRight w:val="0"/>
      <w:marTop w:val="0"/>
      <w:marBottom w:val="0"/>
      <w:divBdr>
        <w:top w:val="none" w:sz="0" w:space="0" w:color="auto"/>
        <w:left w:val="none" w:sz="0" w:space="0" w:color="auto"/>
        <w:bottom w:val="none" w:sz="0" w:space="0" w:color="auto"/>
        <w:right w:val="none" w:sz="0" w:space="0" w:color="auto"/>
      </w:divBdr>
    </w:div>
    <w:div w:id="1084570655">
      <w:bodyDiv w:val="1"/>
      <w:marLeft w:val="0"/>
      <w:marRight w:val="0"/>
      <w:marTop w:val="0"/>
      <w:marBottom w:val="0"/>
      <w:divBdr>
        <w:top w:val="none" w:sz="0" w:space="0" w:color="auto"/>
        <w:left w:val="none" w:sz="0" w:space="0" w:color="auto"/>
        <w:bottom w:val="none" w:sz="0" w:space="0" w:color="auto"/>
        <w:right w:val="none" w:sz="0" w:space="0" w:color="auto"/>
      </w:divBdr>
    </w:div>
    <w:div w:id="1171144695">
      <w:bodyDiv w:val="1"/>
      <w:marLeft w:val="0"/>
      <w:marRight w:val="0"/>
      <w:marTop w:val="0"/>
      <w:marBottom w:val="0"/>
      <w:divBdr>
        <w:top w:val="none" w:sz="0" w:space="0" w:color="auto"/>
        <w:left w:val="none" w:sz="0" w:space="0" w:color="auto"/>
        <w:bottom w:val="none" w:sz="0" w:space="0" w:color="auto"/>
        <w:right w:val="none" w:sz="0" w:space="0" w:color="auto"/>
      </w:divBdr>
      <w:divsChild>
        <w:div w:id="1485076460">
          <w:marLeft w:val="0"/>
          <w:marRight w:val="0"/>
          <w:marTop w:val="0"/>
          <w:marBottom w:val="0"/>
          <w:divBdr>
            <w:top w:val="none" w:sz="0" w:space="0" w:color="auto"/>
            <w:left w:val="none" w:sz="0" w:space="0" w:color="auto"/>
            <w:bottom w:val="none" w:sz="0" w:space="0" w:color="auto"/>
            <w:right w:val="none" w:sz="0" w:space="0" w:color="auto"/>
          </w:divBdr>
        </w:div>
      </w:divsChild>
    </w:div>
    <w:div w:id="1335382535">
      <w:bodyDiv w:val="1"/>
      <w:marLeft w:val="0"/>
      <w:marRight w:val="0"/>
      <w:marTop w:val="0"/>
      <w:marBottom w:val="0"/>
      <w:divBdr>
        <w:top w:val="none" w:sz="0" w:space="0" w:color="auto"/>
        <w:left w:val="none" w:sz="0" w:space="0" w:color="auto"/>
        <w:bottom w:val="none" w:sz="0" w:space="0" w:color="auto"/>
        <w:right w:val="none" w:sz="0" w:space="0" w:color="auto"/>
      </w:divBdr>
      <w:divsChild>
        <w:div w:id="1336689734">
          <w:marLeft w:val="0"/>
          <w:marRight w:val="0"/>
          <w:marTop w:val="0"/>
          <w:marBottom w:val="0"/>
          <w:divBdr>
            <w:top w:val="none" w:sz="0" w:space="0" w:color="auto"/>
            <w:left w:val="none" w:sz="0" w:space="0" w:color="auto"/>
            <w:bottom w:val="none" w:sz="0" w:space="0" w:color="auto"/>
            <w:right w:val="none" w:sz="0" w:space="0" w:color="auto"/>
          </w:divBdr>
        </w:div>
      </w:divsChild>
    </w:div>
    <w:div w:id="1381902519">
      <w:bodyDiv w:val="1"/>
      <w:marLeft w:val="0"/>
      <w:marRight w:val="0"/>
      <w:marTop w:val="0"/>
      <w:marBottom w:val="0"/>
      <w:divBdr>
        <w:top w:val="none" w:sz="0" w:space="0" w:color="auto"/>
        <w:left w:val="none" w:sz="0" w:space="0" w:color="auto"/>
        <w:bottom w:val="none" w:sz="0" w:space="0" w:color="auto"/>
        <w:right w:val="none" w:sz="0" w:space="0" w:color="auto"/>
      </w:divBdr>
    </w:div>
    <w:div w:id="1404642577">
      <w:bodyDiv w:val="1"/>
      <w:marLeft w:val="0"/>
      <w:marRight w:val="0"/>
      <w:marTop w:val="0"/>
      <w:marBottom w:val="0"/>
      <w:divBdr>
        <w:top w:val="none" w:sz="0" w:space="0" w:color="auto"/>
        <w:left w:val="none" w:sz="0" w:space="0" w:color="auto"/>
        <w:bottom w:val="none" w:sz="0" w:space="0" w:color="auto"/>
        <w:right w:val="none" w:sz="0" w:space="0" w:color="auto"/>
      </w:divBdr>
      <w:divsChild>
        <w:div w:id="941886320">
          <w:marLeft w:val="0"/>
          <w:marRight w:val="0"/>
          <w:marTop w:val="0"/>
          <w:marBottom w:val="0"/>
          <w:divBdr>
            <w:top w:val="single" w:sz="6" w:space="0" w:color="auto"/>
            <w:left w:val="single" w:sz="6" w:space="0" w:color="auto"/>
            <w:bottom w:val="single" w:sz="6" w:space="0" w:color="auto"/>
            <w:right w:val="single" w:sz="6" w:space="0" w:color="auto"/>
          </w:divBdr>
        </w:div>
      </w:divsChild>
    </w:div>
    <w:div w:id="1455446424">
      <w:bodyDiv w:val="1"/>
      <w:marLeft w:val="0"/>
      <w:marRight w:val="0"/>
      <w:marTop w:val="0"/>
      <w:marBottom w:val="0"/>
      <w:divBdr>
        <w:top w:val="none" w:sz="0" w:space="0" w:color="auto"/>
        <w:left w:val="none" w:sz="0" w:space="0" w:color="auto"/>
        <w:bottom w:val="none" w:sz="0" w:space="0" w:color="auto"/>
        <w:right w:val="none" w:sz="0" w:space="0" w:color="auto"/>
      </w:divBdr>
      <w:divsChild>
        <w:div w:id="1814059330">
          <w:marLeft w:val="0"/>
          <w:marRight w:val="0"/>
          <w:marTop w:val="0"/>
          <w:marBottom w:val="0"/>
          <w:divBdr>
            <w:top w:val="single" w:sz="6" w:space="0" w:color="auto"/>
            <w:left w:val="single" w:sz="6" w:space="0" w:color="auto"/>
            <w:bottom w:val="single" w:sz="6" w:space="0" w:color="auto"/>
            <w:right w:val="single" w:sz="6" w:space="0" w:color="auto"/>
          </w:divBdr>
        </w:div>
      </w:divsChild>
    </w:div>
    <w:div w:id="1492256156">
      <w:bodyDiv w:val="1"/>
      <w:marLeft w:val="0"/>
      <w:marRight w:val="0"/>
      <w:marTop w:val="0"/>
      <w:marBottom w:val="0"/>
      <w:divBdr>
        <w:top w:val="none" w:sz="0" w:space="0" w:color="auto"/>
        <w:left w:val="none" w:sz="0" w:space="0" w:color="auto"/>
        <w:bottom w:val="none" w:sz="0" w:space="0" w:color="auto"/>
        <w:right w:val="none" w:sz="0" w:space="0" w:color="auto"/>
      </w:divBdr>
    </w:div>
    <w:div w:id="1553347514">
      <w:bodyDiv w:val="1"/>
      <w:marLeft w:val="0"/>
      <w:marRight w:val="0"/>
      <w:marTop w:val="0"/>
      <w:marBottom w:val="0"/>
      <w:divBdr>
        <w:top w:val="none" w:sz="0" w:space="0" w:color="auto"/>
        <w:left w:val="none" w:sz="0" w:space="0" w:color="auto"/>
        <w:bottom w:val="none" w:sz="0" w:space="0" w:color="auto"/>
        <w:right w:val="none" w:sz="0" w:space="0" w:color="auto"/>
      </w:divBdr>
      <w:divsChild>
        <w:div w:id="816191715">
          <w:marLeft w:val="0"/>
          <w:marRight w:val="0"/>
          <w:marTop w:val="0"/>
          <w:marBottom w:val="0"/>
          <w:divBdr>
            <w:top w:val="none" w:sz="0" w:space="0" w:color="auto"/>
            <w:left w:val="none" w:sz="0" w:space="0" w:color="auto"/>
            <w:bottom w:val="none" w:sz="0" w:space="0" w:color="auto"/>
            <w:right w:val="none" w:sz="0" w:space="0" w:color="auto"/>
          </w:divBdr>
          <w:divsChild>
            <w:div w:id="104158742">
              <w:marLeft w:val="0"/>
              <w:marRight w:val="0"/>
              <w:marTop w:val="0"/>
              <w:marBottom w:val="0"/>
              <w:divBdr>
                <w:top w:val="none" w:sz="0" w:space="0" w:color="auto"/>
                <w:left w:val="none" w:sz="0" w:space="0" w:color="auto"/>
                <w:bottom w:val="none" w:sz="0" w:space="0" w:color="auto"/>
                <w:right w:val="none" w:sz="0" w:space="0" w:color="auto"/>
              </w:divBdr>
              <w:divsChild>
                <w:div w:id="684593634">
                  <w:marLeft w:val="0"/>
                  <w:marRight w:val="0"/>
                  <w:marTop w:val="0"/>
                  <w:marBottom w:val="0"/>
                  <w:divBdr>
                    <w:top w:val="none" w:sz="0" w:space="0" w:color="auto"/>
                    <w:left w:val="none" w:sz="0" w:space="0" w:color="auto"/>
                    <w:bottom w:val="none" w:sz="0" w:space="0" w:color="auto"/>
                    <w:right w:val="none" w:sz="0" w:space="0" w:color="auto"/>
                  </w:divBdr>
                  <w:divsChild>
                    <w:div w:id="11591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872899">
      <w:bodyDiv w:val="1"/>
      <w:marLeft w:val="0"/>
      <w:marRight w:val="0"/>
      <w:marTop w:val="0"/>
      <w:marBottom w:val="0"/>
      <w:divBdr>
        <w:top w:val="none" w:sz="0" w:space="0" w:color="auto"/>
        <w:left w:val="none" w:sz="0" w:space="0" w:color="auto"/>
        <w:bottom w:val="none" w:sz="0" w:space="0" w:color="auto"/>
        <w:right w:val="none" w:sz="0" w:space="0" w:color="auto"/>
      </w:divBdr>
    </w:div>
    <w:div w:id="1633048807">
      <w:bodyDiv w:val="1"/>
      <w:marLeft w:val="0"/>
      <w:marRight w:val="0"/>
      <w:marTop w:val="0"/>
      <w:marBottom w:val="0"/>
      <w:divBdr>
        <w:top w:val="none" w:sz="0" w:space="0" w:color="auto"/>
        <w:left w:val="none" w:sz="0" w:space="0" w:color="auto"/>
        <w:bottom w:val="none" w:sz="0" w:space="0" w:color="auto"/>
        <w:right w:val="none" w:sz="0" w:space="0" w:color="auto"/>
      </w:divBdr>
    </w:div>
    <w:div w:id="1668240232">
      <w:bodyDiv w:val="1"/>
      <w:marLeft w:val="0"/>
      <w:marRight w:val="0"/>
      <w:marTop w:val="0"/>
      <w:marBottom w:val="0"/>
      <w:divBdr>
        <w:top w:val="none" w:sz="0" w:space="0" w:color="auto"/>
        <w:left w:val="none" w:sz="0" w:space="0" w:color="auto"/>
        <w:bottom w:val="none" w:sz="0" w:space="0" w:color="auto"/>
        <w:right w:val="none" w:sz="0" w:space="0" w:color="auto"/>
      </w:divBdr>
    </w:div>
    <w:div w:id="1669820148">
      <w:bodyDiv w:val="1"/>
      <w:marLeft w:val="0"/>
      <w:marRight w:val="0"/>
      <w:marTop w:val="0"/>
      <w:marBottom w:val="0"/>
      <w:divBdr>
        <w:top w:val="none" w:sz="0" w:space="0" w:color="auto"/>
        <w:left w:val="none" w:sz="0" w:space="0" w:color="auto"/>
        <w:bottom w:val="none" w:sz="0" w:space="0" w:color="auto"/>
        <w:right w:val="none" w:sz="0" w:space="0" w:color="auto"/>
      </w:divBdr>
      <w:divsChild>
        <w:div w:id="2114860428">
          <w:marLeft w:val="0"/>
          <w:marRight w:val="0"/>
          <w:marTop w:val="0"/>
          <w:marBottom w:val="0"/>
          <w:divBdr>
            <w:top w:val="single" w:sz="6" w:space="0" w:color="auto"/>
            <w:left w:val="single" w:sz="6" w:space="0" w:color="auto"/>
            <w:bottom w:val="single" w:sz="6" w:space="0" w:color="auto"/>
            <w:right w:val="single" w:sz="6" w:space="0" w:color="auto"/>
          </w:divBdr>
        </w:div>
      </w:divsChild>
    </w:div>
    <w:div w:id="1684893081">
      <w:bodyDiv w:val="1"/>
      <w:marLeft w:val="0"/>
      <w:marRight w:val="0"/>
      <w:marTop w:val="0"/>
      <w:marBottom w:val="0"/>
      <w:divBdr>
        <w:top w:val="none" w:sz="0" w:space="0" w:color="auto"/>
        <w:left w:val="none" w:sz="0" w:space="0" w:color="auto"/>
        <w:bottom w:val="none" w:sz="0" w:space="0" w:color="auto"/>
        <w:right w:val="none" w:sz="0" w:space="0" w:color="auto"/>
      </w:divBdr>
    </w:div>
    <w:div w:id="1692997442">
      <w:bodyDiv w:val="1"/>
      <w:marLeft w:val="0"/>
      <w:marRight w:val="0"/>
      <w:marTop w:val="0"/>
      <w:marBottom w:val="0"/>
      <w:divBdr>
        <w:top w:val="none" w:sz="0" w:space="0" w:color="auto"/>
        <w:left w:val="none" w:sz="0" w:space="0" w:color="auto"/>
        <w:bottom w:val="none" w:sz="0" w:space="0" w:color="auto"/>
        <w:right w:val="none" w:sz="0" w:space="0" w:color="auto"/>
      </w:divBdr>
    </w:div>
    <w:div w:id="1694837988">
      <w:bodyDiv w:val="1"/>
      <w:marLeft w:val="0"/>
      <w:marRight w:val="0"/>
      <w:marTop w:val="0"/>
      <w:marBottom w:val="0"/>
      <w:divBdr>
        <w:top w:val="none" w:sz="0" w:space="0" w:color="auto"/>
        <w:left w:val="none" w:sz="0" w:space="0" w:color="auto"/>
        <w:bottom w:val="none" w:sz="0" w:space="0" w:color="auto"/>
        <w:right w:val="none" w:sz="0" w:space="0" w:color="auto"/>
      </w:divBdr>
    </w:div>
    <w:div w:id="1728408620">
      <w:bodyDiv w:val="1"/>
      <w:marLeft w:val="0"/>
      <w:marRight w:val="0"/>
      <w:marTop w:val="0"/>
      <w:marBottom w:val="0"/>
      <w:divBdr>
        <w:top w:val="none" w:sz="0" w:space="0" w:color="auto"/>
        <w:left w:val="none" w:sz="0" w:space="0" w:color="auto"/>
        <w:bottom w:val="none" w:sz="0" w:space="0" w:color="auto"/>
        <w:right w:val="none" w:sz="0" w:space="0" w:color="auto"/>
      </w:divBdr>
    </w:div>
    <w:div w:id="1744449705">
      <w:bodyDiv w:val="1"/>
      <w:marLeft w:val="0"/>
      <w:marRight w:val="0"/>
      <w:marTop w:val="0"/>
      <w:marBottom w:val="0"/>
      <w:divBdr>
        <w:top w:val="none" w:sz="0" w:space="0" w:color="auto"/>
        <w:left w:val="none" w:sz="0" w:space="0" w:color="auto"/>
        <w:bottom w:val="none" w:sz="0" w:space="0" w:color="auto"/>
        <w:right w:val="none" w:sz="0" w:space="0" w:color="auto"/>
      </w:divBdr>
    </w:div>
    <w:div w:id="1761293382">
      <w:bodyDiv w:val="1"/>
      <w:marLeft w:val="0"/>
      <w:marRight w:val="0"/>
      <w:marTop w:val="0"/>
      <w:marBottom w:val="0"/>
      <w:divBdr>
        <w:top w:val="none" w:sz="0" w:space="0" w:color="auto"/>
        <w:left w:val="none" w:sz="0" w:space="0" w:color="auto"/>
        <w:bottom w:val="none" w:sz="0" w:space="0" w:color="auto"/>
        <w:right w:val="none" w:sz="0" w:space="0" w:color="auto"/>
      </w:divBdr>
    </w:div>
    <w:div w:id="1810123512">
      <w:bodyDiv w:val="1"/>
      <w:marLeft w:val="0"/>
      <w:marRight w:val="0"/>
      <w:marTop w:val="0"/>
      <w:marBottom w:val="0"/>
      <w:divBdr>
        <w:top w:val="none" w:sz="0" w:space="0" w:color="auto"/>
        <w:left w:val="none" w:sz="0" w:space="0" w:color="auto"/>
        <w:bottom w:val="none" w:sz="0" w:space="0" w:color="auto"/>
        <w:right w:val="none" w:sz="0" w:space="0" w:color="auto"/>
      </w:divBdr>
    </w:div>
    <w:div w:id="1884710443">
      <w:bodyDiv w:val="1"/>
      <w:marLeft w:val="0"/>
      <w:marRight w:val="0"/>
      <w:marTop w:val="0"/>
      <w:marBottom w:val="0"/>
      <w:divBdr>
        <w:top w:val="none" w:sz="0" w:space="0" w:color="auto"/>
        <w:left w:val="none" w:sz="0" w:space="0" w:color="auto"/>
        <w:bottom w:val="none" w:sz="0" w:space="0" w:color="auto"/>
        <w:right w:val="none" w:sz="0" w:space="0" w:color="auto"/>
      </w:divBdr>
      <w:divsChild>
        <w:div w:id="377363144">
          <w:marLeft w:val="0"/>
          <w:marRight w:val="0"/>
          <w:marTop w:val="0"/>
          <w:marBottom w:val="0"/>
          <w:divBdr>
            <w:top w:val="none" w:sz="0" w:space="0" w:color="auto"/>
            <w:left w:val="none" w:sz="0" w:space="0" w:color="auto"/>
            <w:bottom w:val="none" w:sz="0" w:space="0" w:color="auto"/>
            <w:right w:val="none" w:sz="0" w:space="0" w:color="auto"/>
          </w:divBdr>
        </w:div>
      </w:divsChild>
    </w:div>
    <w:div w:id="1943607735">
      <w:bodyDiv w:val="1"/>
      <w:marLeft w:val="0"/>
      <w:marRight w:val="0"/>
      <w:marTop w:val="0"/>
      <w:marBottom w:val="0"/>
      <w:divBdr>
        <w:top w:val="none" w:sz="0" w:space="0" w:color="auto"/>
        <w:left w:val="none" w:sz="0" w:space="0" w:color="auto"/>
        <w:bottom w:val="none" w:sz="0" w:space="0" w:color="auto"/>
        <w:right w:val="none" w:sz="0" w:space="0" w:color="auto"/>
      </w:divBdr>
      <w:divsChild>
        <w:div w:id="83307886">
          <w:marLeft w:val="0"/>
          <w:marRight w:val="0"/>
          <w:marTop w:val="0"/>
          <w:marBottom w:val="0"/>
          <w:divBdr>
            <w:top w:val="none" w:sz="0" w:space="0" w:color="auto"/>
            <w:left w:val="none" w:sz="0" w:space="0" w:color="auto"/>
            <w:bottom w:val="none" w:sz="0" w:space="0" w:color="auto"/>
            <w:right w:val="none" w:sz="0" w:space="0" w:color="auto"/>
          </w:divBdr>
          <w:divsChild>
            <w:div w:id="341204105">
              <w:marLeft w:val="0"/>
              <w:marRight w:val="0"/>
              <w:marTop w:val="0"/>
              <w:marBottom w:val="0"/>
              <w:divBdr>
                <w:top w:val="none" w:sz="0" w:space="0" w:color="auto"/>
                <w:left w:val="none" w:sz="0" w:space="0" w:color="auto"/>
                <w:bottom w:val="none" w:sz="0" w:space="0" w:color="auto"/>
                <w:right w:val="none" w:sz="0" w:space="0" w:color="auto"/>
              </w:divBdr>
              <w:divsChild>
                <w:div w:id="2087608727">
                  <w:marLeft w:val="0"/>
                  <w:marRight w:val="0"/>
                  <w:marTop w:val="0"/>
                  <w:marBottom w:val="0"/>
                  <w:divBdr>
                    <w:top w:val="none" w:sz="0" w:space="0" w:color="auto"/>
                    <w:left w:val="none" w:sz="0" w:space="0" w:color="auto"/>
                    <w:bottom w:val="none" w:sz="0" w:space="0" w:color="auto"/>
                    <w:right w:val="none" w:sz="0" w:space="0" w:color="auto"/>
                  </w:divBdr>
                  <w:divsChild>
                    <w:div w:id="66185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343962">
      <w:bodyDiv w:val="1"/>
      <w:marLeft w:val="0"/>
      <w:marRight w:val="0"/>
      <w:marTop w:val="0"/>
      <w:marBottom w:val="0"/>
      <w:divBdr>
        <w:top w:val="none" w:sz="0" w:space="0" w:color="auto"/>
        <w:left w:val="none" w:sz="0" w:space="0" w:color="auto"/>
        <w:bottom w:val="none" w:sz="0" w:space="0" w:color="auto"/>
        <w:right w:val="none" w:sz="0" w:space="0" w:color="auto"/>
      </w:divBdr>
      <w:divsChild>
        <w:div w:id="108088732">
          <w:marLeft w:val="0"/>
          <w:marRight w:val="0"/>
          <w:marTop w:val="0"/>
          <w:marBottom w:val="0"/>
          <w:divBdr>
            <w:top w:val="single" w:sz="6" w:space="0" w:color="auto"/>
            <w:left w:val="single" w:sz="6" w:space="0" w:color="auto"/>
            <w:bottom w:val="single" w:sz="6" w:space="0" w:color="auto"/>
            <w:right w:val="single" w:sz="6" w:space="0" w:color="auto"/>
          </w:divBdr>
        </w:div>
      </w:divsChild>
    </w:div>
    <w:div w:id="2050032389">
      <w:bodyDiv w:val="1"/>
      <w:marLeft w:val="0"/>
      <w:marRight w:val="0"/>
      <w:marTop w:val="0"/>
      <w:marBottom w:val="0"/>
      <w:divBdr>
        <w:top w:val="none" w:sz="0" w:space="0" w:color="auto"/>
        <w:left w:val="none" w:sz="0" w:space="0" w:color="auto"/>
        <w:bottom w:val="none" w:sz="0" w:space="0" w:color="auto"/>
        <w:right w:val="none" w:sz="0" w:space="0" w:color="auto"/>
      </w:divBdr>
    </w:div>
    <w:div w:id="2064477122">
      <w:bodyDiv w:val="1"/>
      <w:marLeft w:val="0"/>
      <w:marRight w:val="0"/>
      <w:marTop w:val="0"/>
      <w:marBottom w:val="0"/>
      <w:divBdr>
        <w:top w:val="none" w:sz="0" w:space="0" w:color="auto"/>
        <w:left w:val="none" w:sz="0" w:space="0" w:color="auto"/>
        <w:bottom w:val="none" w:sz="0" w:space="0" w:color="auto"/>
        <w:right w:val="none" w:sz="0" w:space="0" w:color="auto"/>
      </w:divBdr>
    </w:div>
    <w:div w:id="2072657485">
      <w:bodyDiv w:val="1"/>
      <w:marLeft w:val="0"/>
      <w:marRight w:val="0"/>
      <w:marTop w:val="0"/>
      <w:marBottom w:val="0"/>
      <w:divBdr>
        <w:top w:val="none" w:sz="0" w:space="0" w:color="auto"/>
        <w:left w:val="none" w:sz="0" w:space="0" w:color="auto"/>
        <w:bottom w:val="none" w:sz="0" w:space="0" w:color="auto"/>
        <w:right w:val="none" w:sz="0" w:space="0" w:color="auto"/>
      </w:divBdr>
      <w:divsChild>
        <w:div w:id="428504776">
          <w:marLeft w:val="0"/>
          <w:marRight w:val="0"/>
          <w:marTop w:val="0"/>
          <w:marBottom w:val="0"/>
          <w:divBdr>
            <w:top w:val="single" w:sz="6" w:space="0" w:color="auto"/>
            <w:left w:val="single" w:sz="6" w:space="0" w:color="auto"/>
            <w:bottom w:val="single" w:sz="6" w:space="0" w:color="auto"/>
            <w:right w:val="single" w:sz="6" w:space="0" w:color="auto"/>
          </w:divBdr>
        </w:div>
      </w:divsChild>
    </w:div>
    <w:div w:id="2085296808">
      <w:bodyDiv w:val="1"/>
      <w:marLeft w:val="0"/>
      <w:marRight w:val="0"/>
      <w:marTop w:val="0"/>
      <w:marBottom w:val="0"/>
      <w:divBdr>
        <w:top w:val="none" w:sz="0" w:space="0" w:color="auto"/>
        <w:left w:val="none" w:sz="0" w:space="0" w:color="auto"/>
        <w:bottom w:val="none" w:sz="0" w:space="0" w:color="auto"/>
        <w:right w:val="none" w:sz="0" w:space="0" w:color="auto"/>
      </w:divBdr>
      <w:divsChild>
        <w:div w:id="17136529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prosci.com/blog/prosci-methodology" TargetMode="Externa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amazon.jobs/content/en/our-workplace/leadership-princip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diagramData" Target="diagrams/data1.xml"/><Relationship Id="rId19" Type="http://schemas.openxmlformats.org/officeDocument/2006/relationships/hyperlink" Target="https://www.aboutamazon.com/about-us/leadership-principles"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 Id="rId22" Type="http://schemas.openxmlformats.org/officeDocument/2006/relationships/hyperlink" Target="https://aws.amazon.com/executive-insights/content/leading-and-innovating-with-leadership-principles/"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32C052-B6FB-4976-9B2D-2AD6A2A00F43}" type="doc">
      <dgm:prSet loTypeId="urn:microsoft.com/office/officeart/2008/layout/LinedList" loCatId="list" qsTypeId="urn:microsoft.com/office/officeart/2005/8/quickstyle/simple1" qsCatId="simple" csTypeId="urn:microsoft.com/office/officeart/2005/8/colors/colorful5" csCatId="colorful" phldr="1"/>
      <dgm:spPr/>
      <dgm:t>
        <a:bodyPr/>
        <a:lstStyle/>
        <a:p>
          <a:endParaRPr lang="en-US"/>
        </a:p>
      </dgm:t>
    </dgm:pt>
    <dgm:pt modelId="{503C0606-6BDC-4F9D-A823-BB3F5BDACA6C}">
      <dgm:prSet custT="1"/>
      <dgm:spPr/>
      <dgm:t>
        <a:bodyPr/>
        <a:lstStyle/>
        <a:p>
          <a:pPr algn="just" rtl="0"/>
          <a:r>
            <a:rPr lang="en-US" sz="1200" b="1" dirty="0">
              <a:latin typeface="Times New Roman" panose="02020603050405020304" pitchFamily="18" charset="0"/>
              <a:cs typeface="Times New Roman" panose="02020603050405020304" pitchFamily="18" charset="0"/>
            </a:rPr>
            <a:t>Political Factors:</a:t>
          </a:r>
          <a:endParaRPr lang="en-GB" sz="1200" dirty="0">
            <a:latin typeface="Times New Roman" panose="02020603050405020304" pitchFamily="18" charset="0"/>
            <a:cs typeface="Times New Roman" panose="02020603050405020304" pitchFamily="18" charset="0"/>
          </a:endParaRPr>
        </a:p>
      </dgm:t>
    </dgm:pt>
    <dgm:pt modelId="{A0D7E4D6-D611-4A4D-9574-671B3A7CBB60}" type="parTrans" cxnId="{06529233-3C32-433F-83D3-4D747D893477}">
      <dgm:prSet/>
      <dgm:spPr/>
      <dgm:t>
        <a:bodyPr/>
        <a:lstStyle/>
        <a:p>
          <a:endParaRPr lang="en-US" sz="2000">
            <a:latin typeface="Times New Roman" panose="02020603050405020304" pitchFamily="18" charset="0"/>
            <a:cs typeface="Times New Roman" panose="02020603050405020304" pitchFamily="18" charset="0"/>
          </a:endParaRPr>
        </a:p>
      </dgm:t>
    </dgm:pt>
    <dgm:pt modelId="{7E38BC36-DDDE-4F67-AA06-D7EFD9CEE508}" type="sibTrans" cxnId="{06529233-3C32-433F-83D3-4D747D893477}">
      <dgm:prSet/>
      <dgm:spPr/>
      <dgm:t>
        <a:bodyPr/>
        <a:lstStyle/>
        <a:p>
          <a:endParaRPr lang="en-US" sz="2000">
            <a:latin typeface="Times New Roman" panose="02020603050405020304" pitchFamily="18" charset="0"/>
            <a:cs typeface="Times New Roman" panose="02020603050405020304" pitchFamily="18" charset="0"/>
          </a:endParaRPr>
        </a:p>
      </dgm:t>
    </dgm:pt>
    <dgm:pt modelId="{CACC4ACB-8863-4D04-80A8-612202CC877E}">
      <dgm:prSet custT="1"/>
      <dgm:spPr/>
      <dgm:t>
        <a:bodyPr/>
        <a:lstStyle/>
        <a:p>
          <a:pPr algn="just" rtl="0"/>
          <a:r>
            <a:rPr lang="en-US" sz="1200" b="1" dirty="0">
              <a:latin typeface="Times New Roman" panose="02020603050405020304" pitchFamily="18" charset="0"/>
              <a:cs typeface="Times New Roman" panose="02020603050405020304" pitchFamily="18" charset="0"/>
            </a:rPr>
            <a:t>Economic Factors:</a:t>
          </a:r>
          <a:endParaRPr lang="en-GB" sz="1200" dirty="0">
            <a:latin typeface="Times New Roman" panose="02020603050405020304" pitchFamily="18" charset="0"/>
            <a:cs typeface="Times New Roman" panose="02020603050405020304" pitchFamily="18" charset="0"/>
          </a:endParaRPr>
        </a:p>
      </dgm:t>
    </dgm:pt>
    <dgm:pt modelId="{B151E44C-AB9F-40CB-B5AB-F3E9CB22E502}" type="parTrans" cxnId="{742B77C9-78C6-4E4E-A988-E0BD08D280DB}">
      <dgm:prSet/>
      <dgm:spPr/>
      <dgm:t>
        <a:bodyPr/>
        <a:lstStyle/>
        <a:p>
          <a:endParaRPr lang="en-US" sz="2000">
            <a:latin typeface="Times New Roman" panose="02020603050405020304" pitchFamily="18" charset="0"/>
            <a:cs typeface="Times New Roman" panose="02020603050405020304" pitchFamily="18" charset="0"/>
          </a:endParaRPr>
        </a:p>
      </dgm:t>
    </dgm:pt>
    <dgm:pt modelId="{14401CD0-8422-400C-AB15-CB0718C18B5E}" type="sibTrans" cxnId="{742B77C9-78C6-4E4E-A988-E0BD08D280DB}">
      <dgm:prSet/>
      <dgm:spPr/>
      <dgm:t>
        <a:bodyPr/>
        <a:lstStyle/>
        <a:p>
          <a:endParaRPr lang="en-US" sz="2000">
            <a:latin typeface="Times New Roman" panose="02020603050405020304" pitchFamily="18" charset="0"/>
            <a:cs typeface="Times New Roman" panose="02020603050405020304" pitchFamily="18" charset="0"/>
          </a:endParaRPr>
        </a:p>
      </dgm:t>
    </dgm:pt>
    <dgm:pt modelId="{DA9018F6-84CE-4889-81B1-0B4953B3B203}">
      <dgm:prSet custT="1"/>
      <dgm:spPr/>
      <dgm:t>
        <a:bodyPr/>
        <a:lstStyle/>
        <a:p>
          <a:pPr algn="just" rtl="0"/>
          <a:r>
            <a:rPr lang="en-US" sz="1200" b="1" dirty="0">
              <a:latin typeface="Times New Roman" panose="02020603050405020304" pitchFamily="18" charset="0"/>
              <a:cs typeface="Times New Roman" panose="02020603050405020304" pitchFamily="18" charset="0"/>
            </a:rPr>
            <a:t>Social Factors:</a:t>
          </a:r>
          <a:endParaRPr lang="en-GB" sz="1200" dirty="0">
            <a:latin typeface="Times New Roman" panose="02020603050405020304" pitchFamily="18" charset="0"/>
            <a:cs typeface="Times New Roman" panose="02020603050405020304" pitchFamily="18" charset="0"/>
          </a:endParaRPr>
        </a:p>
      </dgm:t>
    </dgm:pt>
    <dgm:pt modelId="{4D9052A2-8DFF-4E61-B8B2-8DE338B80FEB}" type="parTrans" cxnId="{90A0510D-00B1-4F13-9E4F-E963760D15D9}">
      <dgm:prSet/>
      <dgm:spPr/>
      <dgm:t>
        <a:bodyPr/>
        <a:lstStyle/>
        <a:p>
          <a:endParaRPr lang="en-US" sz="2000">
            <a:latin typeface="Times New Roman" panose="02020603050405020304" pitchFamily="18" charset="0"/>
            <a:cs typeface="Times New Roman" panose="02020603050405020304" pitchFamily="18" charset="0"/>
          </a:endParaRPr>
        </a:p>
      </dgm:t>
    </dgm:pt>
    <dgm:pt modelId="{00C6DBBA-FE37-46AB-97EC-7E22810ADA03}" type="sibTrans" cxnId="{90A0510D-00B1-4F13-9E4F-E963760D15D9}">
      <dgm:prSet/>
      <dgm:spPr/>
      <dgm:t>
        <a:bodyPr/>
        <a:lstStyle/>
        <a:p>
          <a:endParaRPr lang="en-US" sz="2000">
            <a:latin typeface="Times New Roman" panose="02020603050405020304" pitchFamily="18" charset="0"/>
            <a:cs typeface="Times New Roman" panose="02020603050405020304" pitchFamily="18" charset="0"/>
          </a:endParaRPr>
        </a:p>
      </dgm:t>
    </dgm:pt>
    <dgm:pt modelId="{366182F0-728E-485D-B8CA-827FA80411CA}">
      <dgm:prSet custT="1"/>
      <dgm:spPr/>
      <dgm:t>
        <a:bodyPr/>
        <a:lstStyle/>
        <a:p>
          <a:pPr algn="just" rtl="0"/>
          <a:r>
            <a:rPr lang="en-US" sz="1200" b="1" dirty="0">
              <a:latin typeface="Times New Roman" panose="02020603050405020304" pitchFamily="18" charset="0"/>
              <a:cs typeface="Times New Roman" panose="02020603050405020304" pitchFamily="18" charset="0"/>
            </a:rPr>
            <a:t>Technological Factors:</a:t>
          </a:r>
          <a:endParaRPr lang="en-GB" sz="1200" dirty="0">
            <a:latin typeface="Times New Roman" panose="02020603050405020304" pitchFamily="18" charset="0"/>
            <a:cs typeface="Times New Roman" panose="02020603050405020304" pitchFamily="18" charset="0"/>
          </a:endParaRPr>
        </a:p>
      </dgm:t>
    </dgm:pt>
    <dgm:pt modelId="{238B4489-85EF-428D-9408-CFC14C934DEC}" type="parTrans" cxnId="{3DF1D3A6-842B-4773-8720-A04EEDC19168}">
      <dgm:prSet/>
      <dgm:spPr/>
      <dgm:t>
        <a:bodyPr/>
        <a:lstStyle/>
        <a:p>
          <a:endParaRPr lang="en-US" sz="2000">
            <a:latin typeface="Times New Roman" panose="02020603050405020304" pitchFamily="18" charset="0"/>
            <a:cs typeface="Times New Roman" panose="02020603050405020304" pitchFamily="18" charset="0"/>
          </a:endParaRPr>
        </a:p>
      </dgm:t>
    </dgm:pt>
    <dgm:pt modelId="{DDC13E61-49E3-4CEE-9942-B7418FABF9A8}" type="sibTrans" cxnId="{3DF1D3A6-842B-4773-8720-A04EEDC19168}">
      <dgm:prSet/>
      <dgm:spPr/>
      <dgm:t>
        <a:bodyPr/>
        <a:lstStyle/>
        <a:p>
          <a:endParaRPr lang="en-US" sz="2000">
            <a:latin typeface="Times New Roman" panose="02020603050405020304" pitchFamily="18" charset="0"/>
            <a:cs typeface="Times New Roman" panose="02020603050405020304" pitchFamily="18" charset="0"/>
          </a:endParaRPr>
        </a:p>
      </dgm:t>
    </dgm:pt>
    <dgm:pt modelId="{42CB04C1-87B0-4001-A42B-3150C90E44C1}">
      <dgm:prSet custT="1"/>
      <dgm:spPr/>
      <dgm:t>
        <a:bodyPr/>
        <a:lstStyle/>
        <a:p>
          <a:pPr algn="just" rtl="0"/>
          <a:r>
            <a:rPr lang="en-US" sz="1200" b="1" dirty="0">
              <a:latin typeface="Times New Roman" panose="02020603050405020304" pitchFamily="18" charset="0"/>
              <a:cs typeface="Times New Roman" panose="02020603050405020304" pitchFamily="18" charset="0"/>
            </a:rPr>
            <a:t>Legal Factors:</a:t>
          </a:r>
          <a:endParaRPr lang="en-GB" sz="1200" dirty="0">
            <a:latin typeface="Times New Roman" panose="02020603050405020304" pitchFamily="18" charset="0"/>
            <a:cs typeface="Times New Roman" panose="02020603050405020304" pitchFamily="18" charset="0"/>
          </a:endParaRPr>
        </a:p>
      </dgm:t>
    </dgm:pt>
    <dgm:pt modelId="{8EBD3C75-E5D8-4E24-BE84-07F426F43CDE}" type="parTrans" cxnId="{1ED2181C-A43B-4CD2-BD55-BD932E60453B}">
      <dgm:prSet/>
      <dgm:spPr/>
      <dgm:t>
        <a:bodyPr/>
        <a:lstStyle/>
        <a:p>
          <a:endParaRPr lang="en-US" sz="2000">
            <a:latin typeface="Times New Roman" panose="02020603050405020304" pitchFamily="18" charset="0"/>
            <a:cs typeface="Times New Roman" panose="02020603050405020304" pitchFamily="18" charset="0"/>
          </a:endParaRPr>
        </a:p>
      </dgm:t>
    </dgm:pt>
    <dgm:pt modelId="{29D830E9-3880-4A87-A8C6-DC4EF95315CE}" type="sibTrans" cxnId="{1ED2181C-A43B-4CD2-BD55-BD932E60453B}">
      <dgm:prSet/>
      <dgm:spPr/>
      <dgm:t>
        <a:bodyPr/>
        <a:lstStyle/>
        <a:p>
          <a:endParaRPr lang="en-US" sz="2000">
            <a:latin typeface="Times New Roman" panose="02020603050405020304" pitchFamily="18" charset="0"/>
            <a:cs typeface="Times New Roman" panose="02020603050405020304" pitchFamily="18" charset="0"/>
          </a:endParaRPr>
        </a:p>
      </dgm:t>
    </dgm:pt>
    <dgm:pt modelId="{06B1A97A-59A9-491F-9848-77AD0C945C8A}">
      <dgm:prSet custT="1"/>
      <dgm:spPr/>
      <dgm:t>
        <a:bodyPr/>
        <a:lstStyle/>
        <a:p>
          <a:pPr algn="just" rtl="0"/>
          <a:r>
            <a:rPr lang="en-US" sz="1200" b="1" dirty="0">
              <a:latin typeface="Times New Roman" panose="02020603050405020304" pitchFamily="18" charset="0"/>
              <a:cs typeface="Times New Roman" panose="02020603050405020304" pitchFamily="18" charset="0"/>
            </a:rPr>
            <a:t>Environmental Factors:</a:t>
          </a:r>
          <a:endParaRPr lang="en-GB" sz="1200" dirty="0">
            <a:latin typeface="Times New Roman" panose="02020603050405020304" pitchFamily="18" charset="0"/>
            <a:cs typeface="Times New Roman" panose="02020603050405020304" pitchFamily="18" charset="0"/>
          </a:endParaRPr>
        </a:p>
      </dgm:t>
    </dgm:pt>
    <dgm:pt modelId="{3BA6DD1C-C726-40A9-AE76-6D250C776413}" type="parTrans" cxnId="{C61BD708-081F-4CDF-86A5-990A164B4E52}">
      <dgm:prSet/>
      <dgm:spPr/>
      <dgm:t>
        <a:bodyPr/>
        <a:lstStyle/>
        <a:p>
          <a:endParaRPr lang="en-US" sz="2000">
            <a:latin typeface="Times New Roman" panose="02020603050405020304" pitchFamily="18" charset="0"/>
            <a:cs typeface="Times New Roman" panose="02020603050405020304" pitchFamily="18" charset="0"/>
          </a:endParaRPr>
        </a:p>
      </dgm:t>
    </dgm:pt>
    <dgm:pt modelId="{FE5F9C48-1905-4B75-B257-D6358F86F85E}" type="sibTrans" cxnId="{C61BD708-081F-4CDF-86A5-990A164B4E52}">
      <dgm:prSet/>
      <dgm:spPr/>
      <dgm:t>
        <a:bodyPr/>
        <a:lstStyle/>
        <a:p>
          <a:endParaRPr lang="en-US" sz="2000">
            <a:latin typeface="Times New Roman" panose="02020603050405020304" pitchFamily="18" charset="0"/>
            <a:cs typeface="Times New Roman" panose="02020603050405020304" pitchFamily="18" charset="0"/>
          </a:endParaRPr>
        </a:p>
      </dgm:t>
    </dgm:pt>
    <dgm:pt modelId="{08A4E158-9CF0-4B86-9F2F-28E66EFF8CD7}">
      <dgm:prSet custT="1"/>
      <dgm:spPr/>
      <dgm:t>
        <a:bodyPr/>
        <a:lstStyle/>
        <a:p>
          <a:pPr algn="just" rtl="0"/>
          <a:r>
            <a:rPr lang="en-GB" sz="1200" b="0" i="0">
              <a:latin typeface="Times New Roman" panose="02020603050405020304" pitchFamily="18" charset="0"/>
              <a:cs typeface="Times New Roman" panose="02020603050405020304" pitchFamily="18" charset="0"/>
            </a:rPr>
            <a:t>Legal requirements related to environmental protection and labour relations pose a critical threat to the business in e-commerce. For instance, the European Union’s Green Deal directs emissions decreases and increased sustainability. Business organisations have no option than to operate within these regulations to prevent penalties and build a good image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C9AB8D37-C487-42EF-86E5-EE5F63A56CC6}" type="parTrans" cxnId="{B1200ED2-D2A7-454A-A3FC-4C34F3E0D6C2}">
      <dgm:prSet/>
      <dgm:spPr/>
      <dgm:t>
        <a:bodyPr/>
        <a:lstStyle/>
        <a:p>
          <a:endParaRPr lang="en-US"/>
        </a:p>
      </dgm:t>
    </dgm:pt>
    <dgm:pt modelId="{9D867829-96E6-49F9-90EA-2F446787536E}" type="sibTrans" cxnId="{B1200ED2-D2A7-454A-A3FC-4C34F3E0D6C2}">
      <dgm:prSet/>
      <dgm:spPr/>
      <dgm:t>
        <a:bodyPr/>
        <a:lstStyle/>
        <a:p>
          <a:endParaRPr lang="en-US"/>
        </a:p>
      </dgm:t>
    </dgm:pt>
    <dgm:pt modelId="{D3B04EE8-7769-405D-9C93-74B193BE7688}">
      <dgm:prSet custT="1"/>
      <dgm:spPr/>
      <dgm:t>
        <a:bodyPr/>
        <a:lstStyle/>
        <a:p>
          <a:pPr algn="just" rtl="0"/>
          <a:r>
            <a:rPr lang="en-GB" sz="1200" b="0" i="0">
              <a:latin typeface="Times New Roman" panose="02020603050405020304" pitchFamily="18" charset="0"/>
              <a:cs typeface="Times New Roman" panose="02020603050405020304" pitchFamily="18" charset="0"/>
            </a:rPr>
            <a:t>Fluctuations in economic conditions and changes in the consumers’ expenditure pattern have a direct bearing on the e-commerce revenues and margins. This tends to affect revenues in the process resulting to drawbacks especially during a recession, this makes it extremely hard for organisations to invest on sustainable development projects or on new technologies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4F9CA2CB-425C-4E1B-B428-84E3B4E8D7AA}" type="parTrans" cxnId="{7E307218-9F45-4A78-A648-31AC0C114A59}">
      <dgm:prSet/>
      <dgm:spPr/>
      <dgm:t>
        <a:bodyPr/>
        <a:lstStyle/>
        <a:p>
          <a:endParaRPr lang="en-US"/>
        </a:p>
      </dgm:t>
    </dgm:pt>
    <dgm:pt modelId="{165B5D49-30A0-4AD0-A97E-62DCFC8C052B}" type="sibTrans" cxnId="{7E307218-9F45-4A78-A648-31AC0C114A59}">
      <dgm:prSet/>
      <dgm:spPr/>
      <dgm:t>
        <a:bodyPr/>
        <a:lstStyle/>
        <a:p>
          <a:endParaRPr lang="en-US"/>
        </a:p>
      </dgm:t>
    </dgm:pt>
    <dgm:pt modelId="{56DD0426-8CC6-405D-AFB3-E76686B45C41}">
      <dgm:prSet custT="1"/>
      <dgm:spPr/>
      <dgm:t>
        <a:bodyPr/>
        <a:lstStyle/>
        <a:p>
          <a:pPr algn="just" rtl="0"/>
          <a:r>
            <a:rPr lang="en-GB" sz="1200" b="0" i="0">
              <a:latin typeface="Times New Roman" panose="02020603050405020304" pitchFamily="18" charset="0"/>
              <a:cs typeface="Times New Roman" panose="02020603050405020304" pitchFamily="18" charset="0"/>
            </a:rPr>
            <a:t>Consumers are concerned with the sustainability of products and want items produced in sustainable methods. This influences the companies to embrace sustainability and introduce more effective methods of policies on the environment and supply chain. Satisfying these expectations will help in building brand loyalty and appealing to the clienteles that are environmentally sensitive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4945AD0B-E0C5-4470-9758-DD638F30C01F}" type="parTrans" cxnId="{B3E35416-D8DF-4236-BBB5-8508872976CE}">
      <dgm:prSet/>
      <dgm:spPr/>
      <dgm:t>
        <a:bodyPr/>
        <a:lstStyle/>
        <a:p>
          <a:endParaRPr lang="en-US"/>
        </a:p>
      </dgm:t>
    </dgm:pt>
    <dgm:pt modelId="{64A481EF-32DC-49B2-B42A-72BA4CFE6481}" type="sibTrans" cxnId="{B3E35416-D8DF-4236-BBB5-8508872976CE}">
      <dgm:prSet/>
      <dgm:spPr/>
      <dgm:t>
        <a:bodyPr/>
        <a:lstStyle/>
        <a:p>
          <a:endParaRPr lang="en-US"/>
        </a:p>
      </dgm:t>
    </dgm:pt>
    <dgm:pt modelId="{D9BFD669-E03D-408B-9E61-6459D5F6D447}">
      <dgm:prSet custT="1"/>
      <dgm:spPr/>
      <dgm:t>
        <a:bodyPr/>
        <a:lstStyle/>
        <a:p>
          <a:pPr algn="just" rtl="0"/>
          <a:r>
            <a:rPr lang="en-GB" sz="1200" b="0" i="0">
              <a:latin typeface="Times New Roman" panose="02020603050405020304" pitchFamily="18" charset="0"/>
              <a:cs typeface="Times New Roman" panose="02020603050405020304" pitchFamily="18" charset="0"/>
            </a:rPr>
            <a:t>The application of technology on various aspects of logistics, automation, and especially data analysis plays a competent role in e-commerce. Innovations in these areas could culminate in the optimisation of operations, cutting on cost of operations, and increased quality of services which would in turn boost the firm’s competitiveness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DCC28C9E-CB30-4495-87F2-CC7AC25FF6A0}" type="parTrans" cxnId="{53A706A7-62C7-45B6-9AA2-6BD2D9B82BEA}">
      <dgm:prSet/>
      <dgm:spPr/>
      <dgm:t>
        <a:bodyPr/>
        <a:lstStyle/>
        <a:p>
          <a:endParaRPr lang="en-US"/>
        </a:p>
      </dgm:t>
    </dgm:pt>
    <dgm:pt modelId="{2E5F254E-D9E7-498E-B58E-B726FB7C6049}" type="sibTrans" cxnId="{53A706A7-62C7-45B6-9AA2-6BD2D9B82BEA}">
      <dgm:prSet/>
      <dgm:spPr/>
      <dgm:t>
        <a:bodyPr/>
        <a:lstStyle/>
        <a:p>
          <a:endParaRPr lang="en-US"/>
        </a:p>
      </dgm:t>
    </dgm:pt>
    <dgm:pt modelId="{FB0EFBA5-9CBA-4450-B05B-3ABEB95AA3BF}">
      <dgm:prSet custT="1"/>
      <dgm:spPr/>
      <dgm:t>
        <a:bodyPr/>
        <a:lstStyle/>
        <a:p>
          <a:pPr algn="just" rtl="0"/>
          <a:r>
            <a:rPr lang="en-GB" sz="1200" b="0" i="0">
              <a:latin typeface="Times New Roman" panose="02020603050405020304" pitchFamily="18" charset="0"/>
              <a:cs typeface="Times New Roman" panose="02020603050405020304" pitchFamily="18" charset="0"/>
            </a:rPr>
            <a:t>Legal requirements of the firm regarding environmental concerns, privacy and use of consumers’ data are essential for e-commerce firms. The following of these regulations assists in the prevention of legal problems and contributes to compliance with the legal requirements thus protecting the legal image and business of the firm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8A8281D2-BC24-4B6E-8C79-8DAFB340C51C}" type="parTrans" cxnId="{702B331A-12FF-4951-8469-306738F492C9}">
      <dgm:prSet/>
      <dgm:spPr/>
      <dgm:t>
        <a:bodyPr/>
        <a:lstStyle/>
        <a:p>
          <a:endParaRPr lang="en-US"/>
        </a:p>
      </dgm:t>
    </dgm:pt>
    <dgm:pt modelId="{9D12C07B-AE20-4EB8-AF48-C1C71C19E40D}" type="sibTrans" cxnId="{702B331A-12FF-4951-8469-306738F492C9}">
      <dgm:prSet/>
      <dgm:spPr/>
      <dgm:t>
        <a:bodyPr/>
        <a:lstStyle/>
        <a:p>
          <a:endParaRPr lang="en-US"/>
        </a:p>
      </dgm:t>
    </dgm:pt>
    <dgm:pt modelId="{91DABECA-B23E-4616-B559-7D57D536A945}">
      <dgm:prSet custT="1"/>
      <dgm:spPr/>
      <dgm:t>
        <a:bodyPr/>
        <a:lstStyle/>
        <a:p>
          <a:pPr algn="just" rtl="0"/>
          <a:r>
            <a:rPr lang="en-GB" sz="1200" b="0" i="0">
              <a:latin typeface="Times New Roman" panose="02020603050405020304" pitchFamily="18" charset="0"/>
              <a:cs typeface="Times New Roman" panose="02020603050405020304" pitchFamily="18" charset="0"/>
            </a:rPr>
            <a:t>Factors such as packaging waste and carbon emission of the e-commerce industry are the major factors that influence the green supply chain in e-commerce business. This is because many companies have shifted their attention to embrace corporate social responsibility standards such as environmental conservation through packaging and energy effective movement of products </a:t>
          </a:r>
          <a:r>
            <a:rPr lang="en-GB" sz="1200">
              <a:latin typeface="Times New Roman" panose="02020603050405020304" pitchFamily="18" charset="0"/>
              <a:cs typeface="Times New Roman" panose="02020603050405020304" pitchFamily="18" charset="0"/>
            </a:rPr>
            <a:t>(Plotkin, 2020)</a:t>
          </a:r>
          <a:r>
            <a:rPr lang="en-GB" sz="1200" b="0" i="0">
              <a:latin typeface="Times New Roman" panose="02020603050405020304" pitchFamily="18" charset="0"/>
              <a:cs typeface="Times New Roman" panose="02020603050405020304" pitchFamily="18" charset="0"/>
            </a:rPr>
            <a:t>.</a:t>
          </a:r>
          <a:endParaRPr lang="en-GB" sz="1200" dirty="0">
            <a:latin typeface="Times New Roman" panose="02020603050405020304" pitchFamily="18" charset="0"/>
            <a:cs typeface="Times New Roman" panose="02020603050405020304" pitchFamily="18" charset="0"/>
          </a:endParaRPr>
        </a:p>
      </dgm:t>
    </dgm:pt>
    <dgm:pt modelId="{00C089C2-0AD8-4E5F-8D7C-3DDC95C754C5}" type="parTrans" cxnId="{17354EF8-5C8C-4943-8071-6854FE550D82}">
      <dgm:prSet/>
      <dgm:spPr/>
      <dgm:t>
        <a:bodyPr/>
        <a:lstStyle/>
        <a:p>
          <a:endParaRPr lang="en-US"/>
        </a:p>
      </dgm:t>
    </dgm:pt>
    <dgm:pt modelId="{9A2041C9-18DE-4262-9B1F-D459CC5C38B1}" type="sibTrans" cxnId="{17354EF8-5C8C-4943-8071-6854FE550D82}">
      <dgm:prSet/>
      <dgm:spPr/>
      <dgm:t>
        <a:bodyPr/>
        <a:lstStyle/>
        <a:p>
          <a:endParaRPr lang="en-US"/>
        </a:p>
      </dgm:t>
    </dgm:pt>
    <dgm:pt modelId="{153F19BD-1AC4-4C56-B156-A3D0D116E70E}" type="pres">
      <dgm:prSet presAssocID="{A232C052-B6FB-4976-9B2D-2AD6A2A00F43}" presName="vert0" presStyleCnt="0">
        <dgm:presLayoutVars>
          <dgm:dir/>
          <dgm:animOne val="branch"/>
          <dgm:animLvl val="lvl"/>
        </dgm:presLayoutVars>
      </dgm:prSet>
      <dgm:spPr/>
    </dgm:pt>
    <dgm:pt modelId="{E181FD7E-E0BF-4344-9114-8896085E86BD}" type="pres">
      <dgm:prSet presAssocID="{503C0606-6BDC-4F9D-A823-BB3F5BDACA6C}" presName="thickLine" presStyleLbl="alignNode1" presStyleIdx="0" presStyleCnt="6"/>
      <dgm:spPr/>
    </dgm:pt>
    <dgm:pt modelId="{0C442684-6E01-4F5B-A428-B34165DE6FB3}" type="pres">
      <dgm:prSet presAssocID="{503C0606-6BDC-4F9D-A823-BB3F5BDACA6C}" presName="horz1" presStyleCnt="0"/>
      <dgm:spPr/>
    </dgm:pt>
    <dgm:pt modelId="{ED710BE2-312D-4E3D-91DB-801D0A9E71F8}" type="pres">
      <dgm:prSet presAssocID="{503C0606-6BDC-4F9D-A823-BB3F5BDACA6C}" presName="tx1" presStyleLbl="revTx" presStyleIdx="0" presStyleCnt="12"/>
      <dgm:spPr/>
    </dgm:pt>
    <dgm:pt modelId="{4491E58A-74BC-4326-9709-95B1A9A415E2}" type="pres">
      <dgm:prSet presAssocID="{503C0606-6BDC-4F9D-A823-BB3F5BDACA6C}" presName="vert1" presStyleCnt="0"/>
      <dgm:spPr/>
    </dgm:pt>
    <dgm:pt modelId="{0D34DA3C-FED1-494B-8A45-83A9ABFF4D3A}" type="pres">
      <dgm:prSet presAssocID="{08A4E158-9CF0-4B86-9F2F-28E66EFF8CD7}" presName="vertSpace2a" presStyleCnt="0"/>
      <dgm:spPr/>
    </dgm:pt>
    <dgm:pt modelId="{AD4EDA44-E4C8-41D9-B5E1-3BF12B6991A7}" type="pres">
      <dgm:prSet presAssocID="{08A4E158-9CF0-4B86-9F2F-28E66EFF8CD7}" presName="horz2" presStyleCnt="0"/>
      <dgm:spPr/>
    </dgm:pt>
    <dgm:pt modelId="{94FE6BD5-55CC-4917-B511-AFB0CEB3F4F6}" type="pres">
      <dgm:prSet presAssocID="{08A4E158-9CF0-4B86-9F2F-28E66EFF8CD7}" presName="horzSpace2" presStyleCnt="0"/>
      <dgm:spPr/>
    </dgm:pt>
    <dgm:pt modelId="{3DDDD084-56B0-4DA7-B996-951D57256CA0}" type="pres">
      <dgm:prSet presAssocID="{08A4E158-9CF0-4B86-9F2F-28E66EFF8CD7}" presName="tx2" presStyleLbl="revTx" presStyleIdx="1" presStyleCnt="12"/>
      <dgm:spPr/>
    </dgm:pt>
    <dgm:pt modelId="{35F81546-6C00-4C03-9F39-073A3BAA8848}" type="pres">
      <dgm:prSet presAssocID="{08A4E158-9CF0-4B86-9F2F-28E66EFF8CD7}" presName="vert2" presStyleCnt="0"/>
      <dgm:spPr/>
    </dgm:pt>
    <dgm:pt modelId="{1D38F046-3AF5-48E3-B122-2D2B0F94CC42}" type="pres">
      <dgm:prSet presAssocID="{08A4E158-9CF0-4B86-9F2F-28E66EFF8CD7}" presName="thinLine2b" presStyleLbl="callout" presStyleIdx="0" presStyleCnt="6"/>
      <dgm:spPr/>
    </dgm:pt>
    <dgm:pt modelId="{033BACCD-64AC-474F-A20A-B332B80656BC}" type="pres">
      <dgm:prSet presAssocID="{08A4E158-9CF0-4B86-9F2F-28E66EFF8CD7}" presName="vertSpace2b" presStyleCnt="0"/>
      <dgm:spPr/>
    </dgm:pt>
    <dgm:pt modelId="{D8DDFB5F-7495-456C-B859-04ED1879E73E}" type="pres">
      <dgm:prSet presAssocID="{CACC4ACB-8863-4D04-80A8-612202CC877E}" presName="thickLine" presStyleLbl="alignNode1" presStyleIdx="1" presStyleCnt="6"/>
      <dgm:spPr/>
    </dgm:pt>
    <dgm:pt modelId="{37A43590-BB95-4957-BB05-29DF72DF24C4}" type="pres">
      <dgm:prSet presAssocID="{CACC4ACB-8863-4D04-80A8-612202CC877E}" presName="horz1" presStyleCnt="0"/>
      <dgm:spPr/>
    </dgm:pt>
    <dgm:pt modelId="{7B260404-082C-4DD6-B289-C7861E71FB21}" type="pres">
      <dgm:prSet presAssocID="{CACC4ACB-8863-4D04-80A8-612202CC877E}" presName="tx1" presStyleLbl="revTx" presStyleIdx="2" presStyleCnt="12"/>
      <dgm:spPr/>
    </dgm:pt>
    <dgm:pt modelId="{A90CE437-E954-499E-80BD-4EBA5F4CA327}" type="pres">
      <dgm:prSet presAssocID="{CACC4ACB-8863-4D04-80A8-612202CC877E}" presName="vert1" presStyleCnt="0"/>
      <dgm:spPr/>
    </dgm:pt>
    <dgm:pt modelId="{03ECB17B-818B-4DF4-ACB2-AA2E07B008E1}" type="pres">
      <dgm:prSet presAssocID="{D3B04EE8-7769-405D-9C93-74B193BE7688}" presName="vertSpace2a" presStyleCnt="0"/>
      <dgm:spPr/>
    </dgm:pt>
    <dgm:pt modelId="{799D5E8C-F8A9-428B-B553-5269AABE9FA6}" type="pres">
      <dgm:prSet presAssocID="{D3B04EE8-7769-405D-9C93-74B193BE7688}" presName="horz2" presStyleCnt="0"/>
      <dgm:spPr/>
    </dgm:pt>
    <dgm:pt modelId="{C65E71A7-121A-4574-97E0-90DCFC53948F}" type="pres">
      <dgm:prSet presAssocID="{D3B04EE8-7769-405D-9C93-74B193BE7688}" presName="horzSpace2" presStyleCnt="0"/>
      <dgm:spPr/>
    </dgm:pt>
    <dgm:pt modelId="{A939251A-FA48-4C4E-8C8A-272D0491C6B7}" type="pres">
      <dgm:prSet presAssocID="{D3B04EE8-7769-405D-9C93-74B193BE7688}" presName="tx2" presStyleLbl="revTx" presStyleIdx="3" presStyleCnt="12"/>
      <dgm:spPr/>
    </dgm:pt>
    <dgm:pt modelId="{71F41B1D-353B-4B75-BBA1-657925D5D603}" type="pres">
      <dgm:prSet presAssocID="{D3B04EE8-7769-405D-9C93-74B193BE7688}" presName="vert2" presStyleCnt="0"/>
      <dgm:spPr/>
    </dgm:pt>
    <dgm:pt modelId="{713362D6-438C-44E7-B56E-E6C2D498482D}" type="pres">
      <dgm:prSet presAssocID="{D3B04EE8-7769-405D-9C93-74B193BE7688}" presName="thinLine2b" presStyleLbl="callout" presStyleIdx="1" presStyleCnt="6"/>
      <dgm:spPr/>
    </dgm:pt>
    <dgm:pt modelId="{31ED8188-B6A8-42CF-BF70-BF4FE6DAA64E}" type="pres">
      <dgm:prSet presAssocID="{D3B04EE8-7769-405D-9C93-74B193BE7688}" presName="vertSpace2b" presStyleCnt="0"/>
      <dgm:spPr/>
    </dgm:pt>
    <dgm:pt modelId="{947810D7-19CB-47BC-B466-F90FCD2E9A19}" type="pres">
      <dgm:prSet presAssocID="{DA9018F6-84CE-4889-81B1-0B4953B3B203}" presName="thickLine" presStyleLbl="alignNode1" presStyleIdx="2" presStyleCnt="6"/>
      <dgm:spPr/>
    </dgm:pt>
    <dgm:pt modelId="{5704DD9B-30F3-488A-96E6-134BE592D6C3}" type="pres">
      <dgm:prSet presAssocID="{DA9018F6-84CE-4889-81B1-0B4953B3B203}" presName="horz1" presStyleCnt="0"/>
      <dgm:spPr/>
    </dgm:pt>
    <dgm:pt modelId="{CFEAC857-86F2-47D8-B159-7B91F1F1904A}" type="pres">
      <dgm:prSet presAssocID="{DA9018F6-84CE-4889-81B1-0B4953B3B203}" presName="tx1" presStyleLbl="revTx" presStyleIdx="4" presStyleCnt="12"/>
      <dgm:spPr/>
    </dgm:pt>
    <dgm:pt modelId="{2187BE93-31BF-4635-B614-EF5A2A163850}" type="pres">
      <dgm:prSet presAssocID="{DA9018F6-84CE-4889-81B1-0B4953B3B203}" presName="vert1" presStyleCnt="0"/>
      <dgm:spPr/>
    </dgm:pt>
    <dgm:pt modelId="{1374DAE5-AC21-43E3-9F67-8976DA6977DF}" type="pres">
      <dgm:prSet presAssocID="{56DD0426-8CC6-405D-AFB3-E76686B45C41}" presName="vertSpace2a" presStyleCnt="0"/>
      <dgm:spPr/>
    </dgm:pt>
    <dgm:pt modelId="{B29EF0A8-6EF5-4B77-A78F-6E3BAB1DA7C7}" type="pres">
      <dgm:prSet presAssocID="{56DD0426-8CC6-405D-AFB3-E76686B45C41}" presName="horz2" presStyleCnt="0"/>
      <dgm:spPr/>
    </dgm:pt>
    <dgm:pt modelId="{4B94010F-63D6-43A6-9983-298AA9B75F7F}" type="pres">
      <dgm:prSet presAssocID="{56DD0426-8CC6-405D-AFB3-E76686B45C41}" presName="horzSpace2" presStyleCnt="0"/>
      <dgm:spPr/>
    </dgm:pt>
    <dgm:pt modelId="{DE794DD0-25AB-465B-B7F3-E4CFECEBBCC1}" type="pres">
      <dgm:prSet presAssocID="{56DD0426-8CC6-405D-AFB3-E76686B45C41}" presName="tx2" presStyleLbl="revTx" presStyleIdx="5" presStyleCnt="12"/>
      <dgm:spPr/>
    </dgm:pt>
    <dgm:pt modelId="{494702DB-A734-4CE8-97C4-52B5DDF05267}" type="pres">
      <dgm:prSet presAssocID="{56DD0426-8CC6-405D-AFB3-E76686B45C41}" presName="vert2" presStyleCnt="0"/>
      <dgm:spPr/>
    </dgm:pt>
    <dgm:pt modelId="{75907114-4031-419F-A2EC-B723BED0FE47}" type="pres">
      <dgm:prSet presAssocID="{56DD0426-8CC6-405D-AFB3-E76686B45C41}" presName="thinLine2b" presStyleLbl="callout" presStyleIdx="2" presStyleCnt="6"/>
      <dgm:spPr/>
    </dgm:pt>
    <dgm:pt modelId="{2135FBAB-5DE8-47E2-AA19-119063D5295A}" type="pres">
      <dgm:prSet presAssocID="{56DD0426-8CC6-405D-AFB3-E76686B45C41}" presName="vertSpace2b" presStyleCnt="0"/>
      <dgm:spPr/>
    </dgm:pt>
    <dgm:pt modelId="{FC6070C2-7F4A-4D6A-8046-20C40503201B}" type="pres">
      <dgm:prSet presAssocID="{366182F0-728E-485D-B8CA-827FA80411CA}" presName="thickLine" presStyleLbl="alignNode1" presStyleIdx="3" presStyleCnt="6"/>
      <dgm:spPr/>
    </dgm:pt>
    <dgm:pt modelId="{4D9BDF30-070D-477D-9212-8573B978D180}" type="pres">
      <dgm:prSet presAssocID="{366182F0-728E-485D-B8CA-827FA80411CA}" presName="horz1" presStyleCnt="0"/>
      <dgm:spPr/>
    </dgm:pt>
    <dgm:pt modelId="{4AD8E390-EB1C-48ED-B28B-3CCE79D04D59}" type="pres">
      <dgm:prSet presAssocID="{366182F0-728E-485D-B8CA-827FA80411CA}" presName="tx1" presStyleLbl="revTx" presStyleIdx="6" presStyleCnt="12"/>
      <dgm:spPr/>
    </dgm:pt>
    <dgm:pt modelId="{EB2A9D12-D47E-4F38-BBE6-460651B36E9E}" type="pres">
      <dgm:prSet presAssocID="{366182F0-728E-485D-B8CA-827FA80411CA}" presName="vert1" presStyleCnt="0"/>
      <dgm:spPr/>
    </dgm:pt>
    <dgm:pt modelId="{F1217265-996F-4940-B21D-25EFD46D599A}" type="pres">
      <dgm:prSet presAssocID="{D9BFD669-E03D-408B-9E61-6459D5F6D447}" presName="vertSpace2a" presStyleCnt="0"/>
      <dgm:spPr/>
    </dgm:pt>
    <dgm:pt modelId="{C4952E1F-5C38-4580-A80B-569ADD83C165}" type="pres">
      <dgm:prSet presAssocID="{D9BFD669-E03D-408B-9E61-6459D5F6D447}" presName="horz2" presStyleCnt="0"/>
      <dgm:spPr/>
    </dgm:pt>
    <dgm:pt modelId="{7494626F-54A6-48B8-B683-8B6510152C0F}" type="pres">
      <dgm:prSet presAssocID="{D9BFD669-E03D-408B-9E61-6459D5F6D447}" presName="horzSpace2" presStyleCnt="0"/>
      <dgm:spPr/>
    </dgm:pt>
    <dgm:pt modelId="{2FB48E70-16B0-4702-B5B6-28E09C5469F9}" type="pres">
      <dgm:prSet presAssocID="{D9BFD669-E03D-408B-9E61-6459D5F6D447}" presName="tx2" presStyleLbl="revTx" presStyleIdx="7" presStyleCnt="12"/>
      <dgm:spPr/>
    </dgm:pt>
    <dgm:pt modelId="{EC5BEDA1-EAD6-4B45-AFF9-988EDA614806}" type="pres">
      <dgm:prSet presAssocID="{D9BFD669-E03D-408B-9E61-6459D5F6D447}" presName="vert2" presStyleCnt="0"/>
      <dgm:spPr/>
    </dgm:pt>
    <dgm:pt modelId="{8A287BE7-2423-48F5-83B2-9CE4784634C5}" type="pres">
      <dgm:prSet presAssocID="{D9BFD669-E03D-408B-9E61-6459D5F6D447}" presName="thinLine2b" presStyleLbl="callout" presStyleIdx="3" presStyleCnt="6"/>
      <dgm:spPr/>
    </dgm:pt>
    <dgm:pt modelId="{CC19D908-545D-4414-8552-7D0EA735F8C5}" type="pres">
      <dgm:prSet presAssocID="{D9BFD669-E03D-408B-9E61-6459D5F6D447}" presName="vertSpace2b" presStyleCnt="0"/>
      <dgm:spPr/>
    </dgm:pt>
    <dgm:pt modelId="{2C158011-11EF-4E74-A3D3-E4F6316CD736}" type="pres">
      <dgm:prSet presAssocID="{42CB04C1-87B0-4001-A42B-3150C90E44C1}" presName="thickLine" presStyleLbl="alignNode1" presStyleIdx="4" presStyleCnt="6"/>
      <dgm:spPr/>
    </dgm:pt>
    <dgm:pt modelId="{E64204B7-5A99-4C96-9B27-52F9274F1BBD}" type="pres">
      <dgm:prSet presAssocID="{42CB04C1-87B0-4001-A42B-3150C90E44C1}" presName="horz1" presStyleCnt="0"/>
      <dgm:spPr/>
    </dgm:pt>
    <dgm:pt modelId="{4AF79BC1-B773-42C2-A2BD-1E0C89774ACD}" type="pres">
      <dgm:prSet presAssocID="{42CB04C1-87B0-4001-A42B-3150C90E44C1}" presName="tx1" presStyleLbl="revTx" presStyleIdx="8" presStyleCnt="12"/>
      <dgm:spPr/>
    </dgm:pt>
    <dgm:pt modelId="{A269AB16-EEAF-4AE0-AF78-465F3C476905}" type="pres">
      <dgm:prSet presAssocID="{42CB04C1-87B0-4001-A42B-3150C90E44C1}" presName="vert1" presStyleCnt="0"/>
      <dgm:spPr/>
    </dgm:pt>
    <dgm:pt modelId="{147951E4-EA52-4844-81CA-2CFA5C66C41C}" type="pres">
      <dgm:prSet presAssocID="{FB0EFBA5-9CBA-4450-B05B-3ABEB95AA3BF}" presName="vertSpace2a" presStyleCnt="0"/>
      <dgm:spPr/>
    </dgm:pt>
    <dgm:pt modelId="{618B8C81-8287-4560-AC10-82FB472B379F}" type="pres">
      <dgm:prSet presAssocID="{FB0EFBA5-9CBA-4450-B05B-3ABEB95AA3BF}" presName="horz2" presStyleCnt="0"/>
      <dgm:spPr/>
    </dgm:pt>
    <dgm:pt modelId="{70E55139-C004-4706-B8AA-ADABCC7DB87C}" type="pres">
      <dgm:prSet presAssocID="{FB0EFBA5-9CBA-4450-B05B-3ABEB95AA3BF}" presName="horzSpace2" presStyleCnt="0"/>
      <dgm:spPr/>
    </dgm:pt>
    <dgm:pt modelId="{1C0C5CA8-13CE-40EC-B3A7-9AA0C9B1DDDA}" type="pres">
      <dgm:prSet presAssocID="{FB0EFBA5-9CBA-4450-B05B-3ABEB95AA3BF}" presName="tx2" presStyleLbl="revTx" presStyleIdx="9" presStyleCnt="12"/>
      <dgm:spPr/>
    </dgm:pt>
    <dgm:pt modelId="{6468C05E-C4EC-46E0-8DC5-D1DE260697C5}" type="pres">
      <dgm:prSet presAssocID="{FB0EFBA5-9CBA-4450-B05B-3ABEB95AA3BF}" presName="vert2" presStyleCnt="0"/>
      <dgm:spPr/>
    </dgm:pt>
    <dgm:pt modelId="{BAC54278-DD5C-483A-912F-EE9E888CA5AA}" type="pres">
      <dgm:prSet presAssocID="{FB0EFBA5-9CBA-4450-B05B-3ABEB95AA3BF}" presName="thinLine2b" presStyleLbl="callout" presStyleIdx="4" presStyleCnt="6"/>
      <dgm:spPr/>
    </dgm:pt>
    <dgm:pt modelId="{425A4DD9-E591-4B7B-97B0-1BC2577036B0}" type="pres">
      <dgm:prSet presAssocID="{FB0EFBA5-9CBA-4450-B05B-3ABEB95AA3BF}" presName="vertSpace2b" presStyleCnt="0"/>
      <dgm:spPr/>
    </dgm:pt>
    <dgm:pt modelId="{88B41FD7-A9B7-41BA-9512-0629AC575262}" type="pres">
      <dgm:prSet presAssocID="{06B1A97A-59A9-491F-9848-77AD0C945C8A}" presName="thickLine" presStyleLbl="alignNode1" presStyleIdx="5" presStyleCnt="6"/>
      <dgm:spPr/>
    </dgm:pt>
    <dgm:pt modelId="{FF7A261B-A00D-4AAF-8D14-D97FBC5ED829}" type="pres">
      <dgm:prSet presAssocID="{06B1A97A-59A9-491F-9848-77AD0C945C8A}" presName="horz1" presStyleCnt="0"/>
      <dgm:spPr/>
    </dgm:pt>
    <dgm:pt modelId="{A25DD244-1E3A-4921-A537-F50FB1C74D80}" type="pres">
      <dgm:prSet presAssocID="{06B1A97A-59A9-491F-9848-77AD0C945C8A}" presName="tx1" presStyleLbl="revTx" presStyleIdx="10" presStyleCnt="12"/>
      <dgm:spPr/>
    </dgm:pt>
    <dgm:pt modelId="{28E46B40-1506-4495-BBB9-9C5A71C240FF}" type="pres">
      <dgm:prSet presAssocID="{06B1A97A-59A9-491F-9848-77AD0C945C8A}" presName="vert1" presStyleCnt="0"/>
      <dgm:spPr/>
    </dgm:pt>
    <dgm:pt modelId="{D5AC469C-2457-4977-9E46-F78DF453BF84}" type="pres">
      <dgm:prSet presAssocID="{91DABECA-B23E-4616-B559-7D57D536A945}" presName="vertSpace2a" presStyleCnt="0"/>
      <dgm:spPr/>
    </dgm:pt>
    <dgm:pt modelId="{454DCC0D-4889-4A62-8985-FEDFC3555D7E}" type="pres">
      <dgm:prSet presAssocID="{91DABECA-B23E-4616-B559-7D57D536A945}" presName="horz2" presStyleCnt="0"/>
      <dgm:spPr/>
    </dgm:pt>
    <dgm:pt modelId="{679D385C-2EB7-4985-A2C3-1766584A1712}" type="pres">
      <dgm:prSet presAssocID="{91DABECA-B23E-4616-B559-7D57D536A945}" presName="horzSpace2" presStyleCnt="0"/>
      <dgm:spPr/>
    </dgm:pt>
    <dgm:pt modelId="{6A20CC70-A0B2-4437-8EF0-924C1996614D}" type="pres">
      <dgm:prSet presAssocID="{91DABECA-B23E-4616-B559-7D57D536A945}" presName="tx2" presStyleLbl="revTx" presStyleIdx="11" presStyleCnt="12"/>
      <dgm:spPr/>
    </dgm:pt>
    <dgm:pt modelId="{44E52611-D373-43F1-8094-EDFA5687C578}" type="pres">
      <dgm:prSet presAssocID="{91DABECA-B23E-4616-B559-7D57D536A945}" presName="vert2" presStyleCnt="0"/>
      <dgm:spPr/>
    </dgm:pt>
    <dgm:pt modelId="{A921C5F0-FCA4-467E-9FA7-55A29F1876AB}" type="pres">
      <dgm:prSet presAssocID="{91DABECA-B23E-4616-B559-7D57D536A945}" presName="thinLine2b" presStyleLbl="callout" presStyleIdx="5" presStyleCnt="6"/>
      <dgm:spPr/>
    </dgm:pt>
    <dgm:pt modelId="{7DA69325-45E4-4D4F-BEA2-130E6D783ECB}" type="pres">
      <dgm:prSet presAssocID="{91DABECA-B23E-4616-B559-7D57D536A945}" presName="vertSpace2b" presStyleCnt="0"/>
      <dgm:spPr/>
    </dgm:pt>
  </dgm:ptLst>
  <dgm:cxnLst>
    <dgm:cxn modelId="{C61BD708-081F-4CDF-86A5-990A164B4E52}" srcId="{A232C052-B6FB-4976-9B2D-2AD6A2A00F43}" destId="{06B1A97A-59A9-491F-9848-77AD0C945C8A}" srcOrd="5" destOrd="0" parTransId="{3BA6DD1C-C726-40A9-AE76-6D250C776413}" sibTransId="{FE5F9C48-1905-4B75-B257-D6358F86F85E}"/>
    <dgm:cxn modelId="{90A0510D-00B1-4F13-9E4F-E963760D15D9}" srcId="{A232C052-B6FB-4976-9B2D-2AD6A2A00F43}" destId="{DA9018F6-84CE-4889-81B1-0B4953B3B203}" srcOrd="2" destOrd="0" parTransId="{4D9052A2-8DFF-4E61-B8B2-8DE338B80FEB}" sibTransId="{00C6DBBA-FE37-46AB-97EC-7E22810ADA03}"/>
    <dgm:cxn modelId="{C550DE13-ACDF-4FDB-864A-85719AF82348}" type="presOf" srcId="{FB0EFBA5-9CBA-4450-B05B-3ABEB95AA3BF}" destId="{1C0C5CA8-13CE-40EC-B3A7-9AA0C9B1DDDA}" srcOrd="0" destOrd="0" presId="urn:microsoft.com/office/officeart/2008/layout/LinedList"/>
    <dgm:cxn modelId="{B3E35416-D8DF-4236-BBB5-8508872976CE}" srcId="{DA9018F6-84CE-4889-81B1-0B4953B3B203}" destId="{56DD0426-8CC6-405D-AFB3-E76686B45C41}" srcOrd="0" destOrd="0" parTransId="{4945AD0B-E0C5-4470-9758-DD638F30C01F}" sibTransId="{64A481EF-32DC-49B2-B42A-72BA4CFE6481}"/>
    <dgm:cxn modelId="{7E307218-9F45-4A78-A648-31AC0C114A59}" srcId="{CACC4ACB-8863-4D04-80A8-612202CC877E}" destId="{D3B04EE8-7769-405D-9C93-74B193BE7688}" srcOrd="0" destOrd="0" parTransId="{4F9CA2CB-425C-4E1B-B428-84E3B4E8D7AA}" sibTransId="{165B5D49-30A0-4AD0-A97E-62DCFC8C052B}"/>
    <dgm:cxn modelId="{702B331A-12FF-4951-8469-306738F492C9}" srcId="{42CB04C1-87B0-4001-A42B-3150C90E44C1}" destId="{FB0EFBA5-9CBA-4450-B05B-3ABEB95AA3BF}" srcOrd="0" destOrd="0" parTransId="{8A8281D2-BC24-4B6E-8C79-8DAFB340C51C}" sibTransId="{9D12C07B-AE20-4EB8-AF48-C1C71C19E40D}"/>
    <dgm:cxn modelId="{1ED2181C-A43B-4CD2-BD55-BD932E60453B}" srcId="{A232C052-B6FB-4976-9B2D-2AD6A2A00F43}" destId="{42CB04C1-87B0-4001-A42B-3150C90E44C1}" srcOrd="4" destOrd="0" parTransId="{8EBD3C75-E5D8-4E24-BE84-07F426F43CDE}" sibTransId="{29D830E9-3880-4A87-A8C6-DC4EF95315CE}"/>
    <dgm:cxn modelId="{CA896328-097C-4CD8-AFAF-9274C599CC57}" type="presOf" srcId="{CACC4ACB-8863-4D04-80A8-612202CC877E}" destId="{7B260404-082C-4DD6-B289-C7861E71FB21}" srcOrd="0" destOrd="0" presId="urn:microsoft.com/office/officeart/2008/layout/LinedList"/>
    <dgm:cxn modelId="{06529233-3C32-433F-83D3-4D747D893477}" srcId="{A232C052-B6FB-4976-9B2D-2AD6A2A00F43}" destId="{503C0606-6BDC-4F9D-A823-BB3F5BDACA6C}" srcOrd="0" destOrd="0" parTransId="{A0D7E4D6-D611-4A4D-9574-671B3A7CBB60}" sibTransId="{7E38BC36-DDDE-4F67-AA06-D7EFD9CEE508}"/>
    <dgm:cxn modelId="{7FB8B84F-33D7-47ED-8107-A9EDECACB951}" type="presOf" srcId="{A232C052-B6FB-4976-9B2D-2AD6A2A00F43}" destId="{153F19BD-1AC4-4C56-B156-A3D0D116E70E}" srcOrd="0" destOrd="0" presId="urn:microsoft.com/office/officeart/2008/layout/LinedList"/>
    <dgm:cxn modelId="{5EB98A58-4812-427F-9864-6A2A0F01E0A4}" type="presOf" srcId="{366182F0-728E-485D-B8CA-827FA80411CA}" destId="{4AD8E390-EB1C-48ED-B28B-3CCE79D04D59}" srcOrd="0" destOrd="0" presId="urn:microsoft.com/office/officeart/2008/layout/LinedList"/>
    <dgm:cxn modelId="{BDC16487-37D6-4168-B60C-D73AFCBA1DA5}" type="presOf" srcId="{DA9018F6-84CE-4889-81B1-0B4953B3B203}" destId="{CFEAC857-86F2-47D8-B159-7B91F1F1904A}" srcOrd="0" destOrd="0" presId="urn:microsoft.com/office/officeart/2008/layout/LinedList"/>
    <dgm:cxn modelId="{40316B87-4A76-4BE6-BE56-5C955343A4C2}" type="presOf" srcId="{503C0606-6BDC-4F9D-A823-BB3F5BDACA6C}" destId="{ED710BE2-312D-4E3D-91DB-801D0A9E71F8}" srcOrd="0" destOrd="0" presId="urn:microsoft.com/office/officeart/2008/layout/LinedList"/>
    <dgm:cxn modelId="{D270D28D-6CAD-49D6-82CF-0927C62A31B3}" type="presOf" srcId="{42CB04C1-87B0-4001-A42B-3150C90E44C1}" destId="{4AF79BC1-B773-42C2-A2BD-1E0C89774ACD}" srcOrd="0" destOrd="0" presId="urn:microsoft.com/office/officeart/2008/layout/LinedList"/>
    <dgm:cxn modelId="{B3AEB292-B9E9-483A-86A9-2EC8BB28BC85}" type="presOf" srcId="{D9BFD669-E03D-408B-9E61-6459D5F6D447}" destId="{2FB48E70-16B0-4702-B5B6-28E09C5469F9}" srcOrd="0" destOrd="0" presId="urn:microsoft.com/office/officeart/2008/layout/LinedList"/>
    <dgm:cxn modelId="{B231E294-1790-4633-98B6-C14A94A5F1BB}" type="presOf" srcId="{56DD0426-8CC6-405D-AFB3-E76686B45C41}" destId="{DE794DD0-25AB-465B-B7F3-E4CFECEBBCC1}" srcOrd="0" destOrd="0" presId="urn:microsoft.com/office/officeart/2008/layout/LinedList"/>
    <dgm:cxn modelId="{F07CFDA2-527A-4439-A101-2AA57E9D4AD9}" type="presOf" srcId="{D3B04EE8-7769-405D-9C93-74B193BE7688}" destId="{A939251A-FA48-4C4E-8C8A-272D0491C6B7}" srcOrd="0" destOrd="0" presId="urn:microsoft.com/office/officeart/2008/layout/LinedList"/>
    <dgm:cxn modelId="{3DF1D3A6-842B-4773-8720-A04EEDC19168}" srcId="{A232C052-B6FB-4976-9B2D-2AD6A2A00F43}" destId="{366182F0-728E-485D-B8CA-827FA80411CA}" srcOrd="3" destOrd="0" parTransId="{238B4489-85EF-428D-9408-CFC14C934DEC}" sibTransId="{DDC13E61-49E3-4CEE-9942-B7418FABF9A8}"/>
    <dgm:cxn modelId="{53A706A7-62C7-45B6-9AA2-6BD2D9B82BEA}" srcId="{366182F0-728E-485D-B8CA-827FA80411CA}" destId="{D9BFD669-E03D-408B-9E61-6459D5F6D447}" srcOrd="0" destOrd="0" parTransId="{DCC28C9E-CB30-4495-87F2-CC7AC25FF6A0}" sibTransId="{2E5F254E-D9E7-498E-B58E-B726FB7C6049}"/>
    <dgm:cxn modelId="{742B77C9-78C6-4E4E-A988-E0BD08D280DB}" srcId="{A232C052-B6FB-4976-9B2D-2AD6A2A00F43}" destId="{CACC4ACB-8863-4D04-80A8-612202CC877E}" srcOrd="1" destOrd="0" parTransId="{B151E44C-AB9F-40CB-B5AB-F3E9CB22E502}" sibTransId="{14401CD0-8422-400C-AB15-CB0718C18B5E}"/>
    <dgm:cxn modelId="{B1200ED2-D2A7-454A-A3FC-4C34F3E0D6C2}" srcId="{503C0606-6BDC-4F9D-A823-BB3F5BDACA6C}" destId="{08A4E158-9CF0-4B86-9F2F-28E66EFF8CD7}" srcOrd="0" destOrd="0" parTransId="{C9AB8D37-C487-42EF-86E5-EE5F63A56CC6}" sibTransId="{9D867829-96E6-49F9-90EA-2F446787536E}"/>
    <dgm:cxn modelId="{54A551D7-3B52-421B-991D-2F97112F6974}" type="presOf" srcId="{08A4E158-9CF0-4B86-9F2F-28E66EFF8CD7}" destId="{3DDDD084-56B0-4DA7-B996-951D57256CA0}" srcOrd="0" destOrd="0" presId="urn:microsoft.com/office/officeart/2008/layout/LinedList"/>
    <dgm:cxn modelId="{ACDB5EF6-4FF6-4AF3-93BA-BAAF2FF9A4DC}" type="presOf" srcId="{91DABECA-B23E-4616-B559-7D57D536A945}" destId="{6A20CC70-A0B2-4437-8EF0-924C1996614D}" srcOrd="0" destOrd="0" presId="urn:microsoft.com/office/officeart/2008/layout/LinedList"/>
    <dgm:cxn modelId="{17354EF8-5C8C-4943-8071-6854FE550D82}" srcId="{06B1A97A-59A9-491F-9848-77AD0C945C8A}" destId="{91DABECA-B23E-4616-B559-7D57D536A945}" srcOrd="0" destOrd="0" parTransId="{00C089C2-0AD8-4E5F-8D7C-3DDC95C754C5}" sibTransId="{9A2041C9-18DE-4262-9B1F-D459CC5C38B1}"/>
    <dgm:cxn modelId="{A68E90FF-1221-46E9-B17A-41421ED620A5}" type="presOf" srcId="{06B1A97A-59A9-491F-9848-77AD0C945C8A}" destId="{A25DD244-1E3A-4921-A537-F50FB1C74D80}" srcOrd="0" destOrd="0" presId="urn:microsoft.com/office/officeart/2008/layout/LinedList"/>
    <dgm:cxn modelId="{E48826D2-7AB1-406E-8FCB-A96FE4CBFE54}" type="presParOf" srcId="{153F19BD-1AC4-4C56-B156-A3D0D116E70E}" destId="{E181FD7E-E0BF-4344-9114-8896085E86BD}" srcOrd="0" destOrd="0" presId="urn:microsoft.com/office/officeart/2008/layout/LinedList"/>
    <dgm:cxn modelId="{580B76F2-F39F-4318-AC50-BCC9027EE239}" type="presParOf" srcId="{153F19BD-1AC4-4C56-B156-A3D0D116E70E}" destId="{0C442684-6E01-4F5B-A428-B34165DE6FB3}" srcOrd="1" destOrd="0" presId="urn:microsoft.com/office/officeart/2008/layout/LinedList"/>
    <dgm:cxn modelId="{58F83D67-B747-4937-9715-5A96484685B6}" type="presParOf" srcId="{0C442684-6E01-4F5B-A428-B34165DE6FB3}" destId="{ED710BE2-312D-4E3D-91DB-801D0A9E71F8}" srcOrd="0" destOrd="0" presId="urn:microsoft.com/office/officeart/2008/layout/LinedList"/>
    <dgm:cxn modelId="{B4E4FF4E-EBC1-4781-9247-2DF77CE99327}" type="presParOf" srcId="{0C442684-6E01-4F5B-A428-B34165DE6FB3}" destId="{4491E58A-74BC-4326-9709-95B1A9A415E2}" srcOrd="1" destOrd="0" presId="urn:microsoft.com/office/officeart/2008/layout/LinedList"/>
    <dgm:cxn modelId="{15B961A4-D1CA-4871-8199-F1BFB1EFB96C}" type="presParOf" srcId="{4491E58A-74BC-4326-9709-95B1A9A415E2}" destId="{0D34DA3C-FED1-494B-8A45-83A9ABFF4D3A}" srcOrd="0" destOrd="0" presId="urn:microsoft.com/office/officeart/2008/layout/LinedList"/>
    <dgm:cxn modelId="{44F28E8D-5B11-43C2-90D6-D1197B0F2D1B}" type="presParOf" srcId="{4491E58A-74BC-4326-9709-95B1A9A415E2}" destId="{AD4EDA44-E4C8-41D9-B5E1-3BF12B6991A7}" srcOrd="1" destOrd="0" presId="urn:microsoft.com/office/officeart/2008/layout/LinedList"/>
    <dgm:cxn modelId="{6E8E69AF-39DC-4A62-B5E1-6DF65733D2DD}" type="presParOf" srcId="{AD4EDA44-E4C8-41D9-B5E1-3BF12B6991A7}" destId="{94FE6BD5-55CC-4917-B511-AFB0CEB3F4F6}" srcOrd="0" destOrd="0" presId="urn:microsoft.com/office/officeart/2008/layout/LinedList"/>
    <dgm:cxn modelId="{86A2FF81-2D24-49FE-BA51-26F202B7F796}" type="presParOf" srcId="{AD4EDA44-E4C8-41D9-B5E1-3BF12B6991A7}" destId="{3DDDD084-56B0-4DA7-B996-951D57256CA0}" srcOrd="1" destOrd="0" presId="urn:microsoft.com/office/officeart/2008/layout/LinedList"/>
    <dgm:cxn modelId="{AEBF1418-3E2D-447E-874E-DA9F7651556B}" type="presParOf" srcId="{AD4EDA44-E4C8-41D9-B5E1-3BF12B6991A7}" destId="{35F81546-6C00-4C03-9F39-073A3BAA8848}" srcOrd="2" destOrd="0" presId="urn:microsoft.com/office/officeart/2008/layout/LinedList"/>
    <dgm:cxn modelId="{2EF1991C-F94C-4209-B3D7-2F5C142AB7D9}" type="presParOf" srcId="{4491E58A-74BC-4326-9709-95B1A9A415E2}" destId="{1D38F046-3AF5-48E3-B122-2D2B0F94CC42}" srcOrd="2" destOrd="0" presId="urn:microsoft.com/office/officeart/2008/layout/LinedList"/>
    <dgm:cxn modelId="{3B0CD1D6-D3FF-427B-86AC-019FA1C99DF7}" type="presParOf" srcId="{4491E58A-74BC-4326-9709-95B1A9A415E2}" destId="{033BACCD-64AC-474F-A20A-B332B80656BC}" srcOrd="3" destOrd="0" presId="urn:microsoft.com/office/officeart/2008/layout/LinedList"/>
    <dgm:cxn modelId="{5ECDDE0F-DA05-47E2-B572-6867F6F3E540}" type="presParOf" srcId="{153F19BD-1AC4-4C56-B156-A3D0D116E70E}" destId="{D8DDFB5F-7495-456C-B859-04ED1879E73E}" srcOrd="2" destOrd="0" presId="urn:microsoft.com/office/officeart/2008/layout/LinedList"/>
    <dgm:cxn modelId="{9AF69E23-AC08-4769-B7E7-6CE13B36FF2C}" type="presParOf" srcId="{153F19BD-1AC4-4C56-B156-A3D0D116E70E}" destId="{37A43590-BB95-4957-BB05-29DF72DF24C4}" srcOrd="3" destOrd="0" presId="urn:microsoft.com/office/officeart/2008/layout/LinedList"/>
    <dgm:cxn modelId="{0F56CE63-0C7C-4D8B-ACC7-B3500C7B372E}" type="presParOf" srcId="{37A43590-BB95-4957-BB05-29DF72DF24C4}" destId="{7B260404-082C-4DD6-B289-C7861E71FB21}" srcOrd="0" destOrd="0" presId="urn:microsoft.com/office/officeart/2008/layout/LinedList"/>
    <dgm:cxn modelId="{24BF5638-A3AB-47F3-83EE-DCB497A9AA16}" type="presParOf" srcId="{37A43590-BB95-4957-BB05-29DF72DF24C4}" destId="{A90CE437-E954-499E-80BD-4EBA5F4CA327}" srcOrd="1" destOrd="0" presId="urn:microsoft.com/office/officeart/2008/layout/LinedList"/>
    <dgm:cxn modelId="{CCA90BF8-7B7A-4846-8D11-B6DD3B1EF58E}" type="presParOf" srcId="{A90CE437-E954-499E-80BD-4EBA5F4CA327}" destId="{03ECB17B-818B-4DF4-ACB2-AA2E07B008E1}" srcOrd="0" destOrd="0" presId="urn:microsoft.com/office/officeart/2008/layout/LinedList"/>
    <dgm:cxn modelId="{4767A683-385C-4ACE-B660-3EB669D7BAE5}" type="presParOf" srcId="{A90CE437-E954-499E-80BD-4EBA5F4CA327}" destId="{799D5E8C-F8A9-428B-B553-5269AABE9FA6}" srcOrd="1" destOrd="0" presId="urn:microsoft.com/office/officeart/2008/layout/LinedList"/>
    <dgm:cxn modelId="{EE37EBBF-FD9E-4445-8E2F-0EE2E0B21A3C}" type="presParOf" srcId="{799D5E8C-F8A9-428B-B553-5269AABE9FA6}" destId="{C65E71A7-121A-4574-97E0-90DCFC53948F}" srcOrd="0" destOrd="0" presId="urn:microsoft.com/office/officeart/2008/layout/LinedList"/>
    <dgm:cxn modelId="{DC30978E-0C50-4734-A877-4559E5968CF8}" type="presParOf" srcId="{799D5E8C-F8A9-428B-B553-5269AABE9FA6}" destId="{A939251A-FA48-4C4E-8C8A-272D0491C6B7}" srcOrd="1" destOrd="0" presId="urn:microsoft.com/office/officeart/2008/layout/LinedList"/>
    <dgm:cxn modelId="{CAF218F7-51EF-4333-9AEE-784D258B9092}" type="presParOf" srcId="{799D5E8C-F8A9-428B-B553-5269AABE9FA6}" destId="{71F41B1D-353B-4B75-BBA1-657925D5D603}" srcOrd="2" destOrd="0" presId="urn:microsoft.com/office/officeart/2008/layout/LinedList"/>
    <dgm:cxn modelId="{BAF6A209-5A80-43EC-98EB-69660BA99C9A}" type="presParOf" srcId="{A90CE437-E954-499E-80BD-4EBA5F4CA327}" destId="{713362D6-438C-44E7-B56E-E6C2D498482D}" srcOrd="2" destOrd="0" presId="urn:microsoft.com/office/officeart/2008/layout/LinedList"/>
    <dgm:cxn modelId="{3A4BC53D-56DB-4E4E-816E-E9B12ED8CA32}" type="presParOf" srcId="{A90CE437-E954-499E-80BD-4EBA5F4CA327}" destId="{31ED8188-B6A8-42CF-BF70-BF4FE6DAA64E}" srcOrd="3" destOrd="0" presId="urn:microsoft.com/office/officeart/2008/layout/LinedList"/>
    <dgm:cxn modelId="{1238359F-064D-4BE2-B333-A9F74F389B95}" type="presParOf" srcId="{153F19BD-1AC4-4C56-B156-A3D0D116E70E}" destId="{947810D7-19CB-47BC-B466-F90FCD2E9A19}" srcOrd="4" destOrd="0" presId="urn:microsoft.com/office/officeart/2008/layout/LinedList"/>
    <dgm:cxn modelId="{D10217E1-FF40-4684-BF47-8B9341725094}" type="presParOf" srcId="{153F19BD-1AC4-4C56-B156-A3D0D116E70E}" destId="{5704DD9B-30F3-488A-96E6-134BE592D6C3}" srcOrd="5" destOrd="0" presId="urn:microsoft.com/office/officeart/2008/layout/LinedList"/>
    <dgm:cxn modelId="{05A05AB1-7EEB-46FD-8D06-222B9B5EBE3C}" type="presParOf" srcId="{5704DD9B-30F3-488A-96E6-134BE592D6C3}" destId="{CFEAC857-86F2-47D8-B159-7B91F1F1904A}" srcOrd="0" destOrd="0" presId="urn:microsoft.com/office/officeart/2008/layout/LinedList"/>
    <dgm:cxn modelId="{908001C3-7FC7-4D3E-A48F-427D470C5521}" type="presParOf" srcId="{5704DD9B-30F3-488A-96E6-134BE592D6C3}" destId="{2187BE93-31BF-4635-B614-EF5A2A163850}" srcOrd="1" destOrd="0" presId="urn:microsoft.com/office/officeart/2008/layout/LinedList"/>
    <dgm:cxn modelId="{320F2386-B70F-4390-8BB7-2D7E65B95841}" type="presParOf" srcId="{2187BE93-31BF-4635-B614-EF5A2A163850}" destId="{1374DAE5-AC21-43E3-9F67-8976DA6977DF}" srcOrd="0" destOrd="0" presId="urn:microsoft.com/office/officeart/2008/layout/LinedList"/>
    <dgm:cxn modelId="{AA721FE1-7BD0-4FBF-929D-B17B5BC9348B}" type="presParOf" srcId="{2187BE93-31BF-4635-B614-EF5A2A163850}" destId="{B29EF0A8-6EF5-4B77-A78F-6E3BAB1DA7C7}" srcOrd="1" destOrd="0" presId="urn:microsoft.com/office/officeart/2008/layout/LinedList"/>
    <dgm:cxn modelId="{13DFC867-9534-47DA-900F-C967AEB94DF6}" type="presParOf" srcId="{B29EF0A8-6EF5-4B77-A78F-6E3BAB1DA7C7}" destId="{4B94010F-63D6-43A6-9983-298AA9B75F7F}" srcOrd="0" destOrd="0" presId="urn:microsoft.com/office/officeart/2008/layout/LinedList"/>
    <dgm:cxn modelId="{F354F0EB-990E-4B68-AF2F-911F3162F227}" type="presParOf" srcId="{B29EF0A8-6EF5-4B77-A78F-6E3BAB1DA7C7}" destId="{DE794DD0-25AB-465B-B7F3-E4CFECEBBCC1}" srcOrd="1" destOrd="0" presId="urn:microsoft.com/office/officeart/2008/layout/LinedList"/>
    <dgm:cxn modelId="{621235C9-F663-4644-8F71-24C7B19FA2C0}" type="presParOf" srcId="{B29EF0A8-6EF5-4B77-A78F-6E3BAB1DA7C7}" destId="{494702DB-A734-4CE8-97C4-52B5DDF05267}" srcOrd="2" destOrd="0" presId="urn:microsoft.com/office/officeart/2008/layout/LinedList"/>
    <dgm:cxn modelId="{9C664E50-6F81-4699-B394-D9810E5E85F8}" type="presParOf" srcId="{2187BE93-31BF-4635-B614-EF5A2A163850}" destId="{75907114-4031-419F-A2EC-B723BED0FE47}" srcOrd="2" destOrd="0" presId="urn:microsoft.com/office/officeart/2008/layout/LinedList"/>
    <dgm:cxn modelId="{C8DDD102-1513-440C-A87E-D44D76CE3DF7}" type="presParOf" srcId="{2187BE93-31BF-4635-B614-EF5A2A163850}" destId="{2135FBAB-5DE8-47E2-AA19-119063D5295A}" srcOrd="3" destOrd="0" presId="urn:microsoft.com/office/officeart/2008/layout/LinedList"/>
    <dgm:cxn modelId="{FAEAE9D8-A4FB-49F5-89F3-858E1C0E5091}" type="presParOf" srcId="{153F19BD-1AC4-4C56-B156-A3D0D116E70E}" destId="{FC6070C2-7F4A-4D6A-8046-20C40503201B}" srcOrd="6" destOrd="0" presId="urn:microsoft.com/office/officeart/2008/layout/LinedList"/>
    <dgm:cxn modelId="{537DE073-9A31-46A2-B4AA-7D9FCD1D6B0D}" type="presParOf" srcId="{153F19BD-1AC4-4C56-B156-A3D0D116E70E}" destId="{4D9BDF30-070D-477D-9212-8573B978D180}" srcOrd="7" destOrd="0" presId="urn:microsoft.com/office/officeart/2008/layout/LinedList"/>
    <dgm:cxn modelId="{3BA19AEF-9002-4D36-82B0-214977E0C010}" type="presParOf" srcId="{4D9BDF30-070D-477D-9212-8573B978D180}" destId="{4AD8E390-EB1C-48ED-B28B-3CCE79D04D59}" srcOrd="0" destOrd="0" presId="urn:microsoft.com/office/officeart/2008/layout/LinedList"/>
    <dgm:cxn modelId="{A8A6B9AB-63F6-410F-B35C-ACEFD9FF9A2F}" type="presParOf" srcId="{4D9BDF30-070D-477D-9212-8573B978D180}" destId="{EB2A9D12-D47E-4F38-BBE6-460651B36E9E}" srcOrd="1" destOrd="0" presId="urn:microsoft.com/office/officeart/2008/layout/LinedList"/>
    <dgm:cxn modelId="{B8CB9CDD-1CB8-42A2-91A9-CC2A68B07606}" type="presParOf" srcId="{EB2A9D12-D47E-4F38-BBE6-460651B36E9E}" destId="{F1217265-996F-4940-B21D-25EFD46D599A}" srcOrd="0" destOrd="0" presId="urn:microsoft.com/office/officeart/2008/layout/LinedList"/>
    <dgm:cxn modelId="{566C4F21-22C8-4D7F-8A2B-D113CCF9E6BF}" type="presParOf" srcId="{EB2A9D12-D47E-4F38-BBE6-460651B36E9E}" destId="{C4952E1F-5C38-4580-A80B-569ADD83C165}" srcOrd="1" destOrd="0" presId="urn:microsoft.com/office/officeart/2008/layout/LinedList"/>
    <dgm:cxn modelId="{9A887EEE-0A1E-4F7E-A665-4ECD624B689E}" type="presParOf" srcId="{C4952E1F-5C38-4580-A80B-569ADD83C165}" destId="{7494626F-54A6-48B8-B683-8B6510152C0F}" srcOrd="0" destOrd="0" presId="urn:microsoft.com/office/officeart/2008/layout/LinedList"/>
    <dgm:cxn modelId="{4BEACA1F-DAA1-4182-8E76-FB4960C243D5}" type="presParOf" srcId="{C4952E1F-5C38-4580-A80B-569ADD83C165}" destId="{2FB48E70-16B0-4702-B5B6-28E09C5469F9}" srcOrd="1" destOrd="0" presId="urn:microsoft.com/office/officeart/2008/layout/LinedList"/>
    <dgm:cxn modelId="{5C740A13-0367-477E-B3EF-7E0548FF390A}" type="presParOf" srcId="{C4952E1F-5C38-4580-A80B-569ADD83C165}" destId="{EC5BEDA1-EAD6-4B45-AFF9-988EDA614806}" srcOrd="2" destOrd="0" presId="urn:microsoft.com/office/officeart/2008/layout/LinedList"/>
    <dgm:cxn modelId="{3CAA976D-F32E-4938-8904-5137791BE3F4}" type="presParOf" srcId="{EB2A9D12-D47E-4F38-BBE6-460651B36E9E}" destId="{8A287BE7-2423-48F5-83B2-9CE4784634C5}" srcOrd="2" destOrd="0" presId="urn:microsoft.com/office/officeart/2008/layout/LinedList"/>
    <dgm:cxn modelId="{B1824688-1155-4999-A203-8851AAF7A8DD}" type="presParOf" srcId="{EB2A9D12-D47E-4F38-BBE6-460651B36E9E}" destId="{CC19D908-545D-4414-8552-7D0EA735F8C5}" srcOrd="3" destOrd="0" presId="urn:microsoft.com/office/officeart/2008/layout/LinedList"/>
    <dgm:cxn modelId="{C523DAD2-F2F6-45E4-90F8-3EFEC74CCE29}" type="presParOf" srcId="{153F19BD-1AC4-4C56-B156-A3D0D116E70E}" destId="{2C158011-11EF-4E74-A3D3-E4F6316CD736}" srcOrd="8" destOrd="0" presId="urn:microsoft.com/office/officeart/2008/layout/LinedList"/>
    <dgm:cxn modelId="{0C5796C1-59D4-444A-9F93-12404C708044}" type="presParOf" srcId="{153F19BD-1AC4-4C56-B156-A3D0D116E70E}" destId="{E64204B7-5A99-4C96-9B27-52F9274F1BBD}" srcOrd="9" destOrd="0" presId="urn:microsoft.com/office/officeart/2008/layout/LinedList"/>
    <dgm:cxn modelId="{C2705676-EE9C-42D6-A013-F5E36957C2D2}" type="presParOf" srcId="{E64204B7-5A99-4C96-9B27-52F9274F1BBD}" destId="{4AF79BC1-B773-42C2-A2BD-1E0C89774ACD}" srcOrd="0" destOrd="0" presId="urn:microsoft.com/office/officeart/2008/layout/LinedList"/>
    <dgm:cxn modelId="{CB04F087-59D2-46B1-AA06-C6B55AA70C5A}" type="presParOf" srcId="{E64204B7-5A99-4C96-9B27-52F9274F1BBD}" destId="{A269AB16-EEAF-4AE0-AF78-465F3C476905}" srcOrd="1" destOrd="0" presId="urn:microsoft.com/office/officeart/2008/layout/LinedList"/>
    <dgm:cxn modelId="{19FB7BFA-597B-44A6-BA68-3EA93646D635}" type="presParOf" srcId="{A269AB16-EEAF-4AE0-AF78-465F3C476905}" destId="{147951E4-EA52-4844-81CA-2CFA5C66C41C}" srcOrd="0" destOrd="0" presId="urn:microsoft.com/office/officeart/2008/layout/LinedList"/>
    <dgm:cxn modelId="{B3499051-E6FB-4AA6-AB85-D3DBB3DFA9D4}" type="presParOf" srcId="{A269AB16-EEAF-4AE0-AF78-465F3C476905}" destId="{618B8C81-8287-4560-AC10-82FB472B379F}" srcOrd="1" destOrd="0" presId="urn:microsoft.com/office/officeart/2008/layout/LinedList"/>
    <dgm:cxn modelId="{643E80E2-3596-4A8E-8C5F-0E20090E5723}" type="presParOf" srcId="{618B8C81-8287-4560-AC10-82FB472B379F}" destId="{70E55139-C004-4706-B8AA-ADABCC7DB87C}" srcOrd="0" destOrd="0" presId="urn:microsoft.com/office/officeart/2008/layout/LinedList"/>
    <dgm:cxn modelId="{4646A30E-8DD9-4D03-97BE-61D2B4B27BD7}" type="presParOf" srcId="{618B8C81-8287-4560-AC10-82FB472B379F}" destId="{1C0C5CA8-13CE-40EC-B3A7-9AA0C9B1DDDA}" srcOrd="1" destOrd="0" presId="urn:microsoft.com/office/officeart/2008/layout/LinedList"/>
    <dgm:cxn modelId="{65C5B77B-72DD-445E-B56D-DC449918F5D2}" type="presParOf" srcId="{618B8C81-8287-4560-AC10-82FB472B379F}" destId="{6468C05E-C4EC-46E0-8DC5-D1DE260697C5}" srcOrd="2" destOrd="0" presId="urn:microsoft.com/office/officeart/2008/layout/LinedList"/>
    <dgm:cxn modelId="{23A386BC-1B7D-4743-BF0A-1F8BD4DA08CE}" type="presParOf" srcId="{A269AB16-EEAF-4AE0-AF78-465F3C476905}" destId="{BAC54278-DD5C-483A-912F-EE9E888CA5AA}" srcOrd="2" destOrd="0" presId="urn:microsoft.com/office/officeart/2008/layout/LinedList"/>
    <dgm:cxn modelId="{37E21231-637C-4A9C-BC4F-DC5C3450089F}" type="presParOf" srcId="{A269AB16-EEAF-4AE0-AF78-465F3C476905}" destId="{425A4DD9-E591-4B7B-97B0-1BC2577036B0}" srcOrd="3" destOrd="0" presId="urn:microsoft.com/office/officeart/2008/layout/LinedList"/>
    <dgm:cxn modelId="{1C2C0750-A3AE-4A88-BB1C-3CCC48EFB2D7}" type="presParOf" srcId="{153F19BD-1AC4-4C56-B156-A3D0D116E70E}" destId="{88B41FD7-A9B7-41BA-9512-0629AC575262}" srcOrd="10" destOrd="0" presId="urn:microsoft.com/office/officeart/2008/layout/LinedList"/>
    <dgm:cxn modelId="{5E76A18E-5255-45D6-B416-F90434566AB9}" type="presParOf" srcId="{153F19BD-1AC4-4C56-B156-A3D0D116E70E}" destId="{FF7A261B-A00D-4AAF-8D14-D97FBC5ED829}" srcOrd="11" destOrd="0" presId="urn:microsoft.com/office/officeart/2008/layout/LinedList"/>
    <dgm:cxn modelId="{5B13A75C-3D77-410A-A127-D93B632AD73A}" type="presParOf" srcId="{FF7A261B-A00D-4AAF-8D14-D97FBC5ED829}" destId="{A25DD244-1E3A-4921-A537-F50FB1C74D80}" srcOrd="0" destOrd="0" presId="urn:microsoft.com/office/officeart/2008/layout/LinedList"/>
    <dgm:cxn modelId="{EF13E02A-3C53-4AA9-84EB-1426C5D4B049}" type="presParOf" srcId="{FF7A261B-A00D-4AAF-8D14-D97FBC5ED829}" destId="{28E46B40-1506-4495-BBB9-9C5A71C240FF}" srcOrd="1" destOrd="0" presId="urn:microsoft.com/office/officeart/2008/layout/LinedList"/>
    <dgm:cxn modelId="{29046E84-32B9-48FB-9831-44C33E93EFFD}" type="presParOf" srcId="{28E46B40-1506-4495-BBB9-9C5A71C240FF}" destId="{D5AC469C-2457-4977-9E46-F78DF453BF84}" srcOrd="0" destOrd="0" presId="urn:microsoft.com/office/officeart/2008/layout/LinedList"/>
    <dgm:cxn modelId="{B5A49142-40EF-4D24-BD4E-08EB52B7C6D0}" type="presParOf" srcId="{28E46B40-1506-4495-BBB9-9C5A71C240FF}" destId="{454DCC0D-4889-4A62-8985-FEDFC3555D7E}" srcOrd="1" destOrd="0" presId="urn:microsoft.com/office/officeart/2008/layout/LinedList"/>
    <dgm:cxn modelId="{B8010013-FB34-4326-8C37-E26670532C46}" type="presParOf" srcId="{454DCC0D-4889-4A62-8985-FEDFC3555D7E}" destId="{679D385C-2EB7-4985-A2C3-1766584A1712}" srcOrd="0" destOrd="0" presId="urn:microsoft.com/office/officeart/2008/layout/LinedList"/>
    <dgm:cxn modelId="{742B2DEB-184F-4D3C-BC5A-6DA3EA670DC6}" type="presParOf" srcId="{454DCC0D-4889-4A62-8985-FEDFC3555D7E}" destId="{6A20CC70-A0B2-4437-8EF0-924C1996614D}" srcOrd="1" destOrd="0" presId="urn:microsoft.com/office/officeart/2008/layout/LinedList"/>
    <dgm:cxn modelId="{6C736A78-277F-4316-8B38-803704D55675}" type="presParOf" srcId="{454DCC0D-4889-4A62-8985-FEDFC3555D7E}" destId="{44E52611-D373-43F1-8094-EDFA5687C578}" srcOrd="2" destOrd="0" presId="urn:microsoft.com/office/officeart/2008/layout/LinedList"/>
    <dgm:cxn modelId="{412E5398-FD69-4CE2-A630-A2F2F284DB95}" type="presParOf" srcId="{28E46B40-1506-4495-BBB9-9C5A71C240FF}" destId="{A921C5F0-FCA4-467E-9FA7-55A29F1876AB}" srcOrd="2" destOrd="0" presId="urn:microsoft.com/office/officeart/2008/layout/LinedList"/>
    <dgm:cxn modelId="{CEBD3959-1D37-4A94-B976-243CB47E57EE}" type="presParOf" srcId="{28E46B40-1506-4495-BBB9-9C5A71C240FF}" destId="{7DA69325-45E4-4D4F-BEA2-130E6D783ECB}" srcOrd="3" destOrd="0" presId="urn:microsoft.com/office/officeart/2008/layout/Lin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81FD7E-E0BF-4344-9114-8896085E86BD}">
      <dsp:nvSpPr>
        <dsp:cNvPr id="0" name=""/>
        <dsp:cNvSpPr/>
      </dsp:nvSpPr>
      <dsp:spPr>
        <a:xfrm>
          <a:off x="0" y="3037"/>
          <a:ext cx="7471410" cy="0"/>
        </a:xfrm>
        <a:prstGeom prst="line">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D710BE2-312D-4E3D-91DB-801D0A9E71F8}">
      <dsp:nvSpPr>
        <dsp:cNvPr id="0" name=""/>
        <dsp:cNvSpPr/>
      </dsp:nvSpPr>
      <dsp:spPr>
        <a:xfrm>
          <a:off x="0" y="3037"/>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Political Factors:</a:t>
          </a:r>
          <a:endParaRPr lang="en-GB" sz="1200" kern="1200" dirty="0">
            <a:latin typeface="Times New Roman" panose="02020603050405020304" pitchFamily="18" charset="0"/>
            <a:cs typeface="Times New Roman" panose="02020603050405020304" pitchFamily="18" charset="0"/>
          </a:endParaRPr>
        </a:p>
      </dsp:txBody>
      <dsp:txXfrm>
        <a:off x="0" y="3037"/>
        <a:ext cx="1494282" cy="1035625"/>
      </dsp:txXfrm>
    </dsp:sp>
    <dsp:sp modelId="{3DDDD084-56B0-4DA7-B996-951D57256CA0}">
      <dsp:nvSpPr>
        <dsp:cNvPr id="0" name=""/>
        <dsp:cNvSpPr/>
      </dsp:nvSpPr>
      <dsp:spPr>
        <a:xfrm>
          <a:off x="1606353" y="50064"/>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Legal requirements related to environmental protection and labour relations pose a critical threat to the business in e-commerce. For instance, the European Union’s Green Deal directs emissions decreases and increased sustainability. Business organisations have no option than to operate within these regulations to prevent penalties and build a good image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50064"/>
        <a:ext cx="5865056" cy="940558"/>
      </dsp:txXfrm>
    </dsp:sp>
    <dsp:sp modelId="{1D38F046-3AF5-48E3-B122-2D2B0F94CC42}">
      <dsp:nvSpPr>
        <dsp:cNvPr id="0" name=""/>
        <dsp:cNvSpPr/>
      </dsp:nvSpPr>
      <dsp:spPr>
        <a:xfrm>
          <a:off x="1494281" y="990622"/>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DDFB5F-7495-456C-B859-04ED1879E73E}">
      <dsp:nvSpPr>
        <dsp:cNvPr id="0" name=""/>
        <dsp:cNvSpPr/>
      </dsp:nvSpPr>
      <dsp:spPr>
        <a:xfrm>
          <a:off x="0" y="1038662"/>
          <a:ext cx="7471410" cy="0"/>
        </a:xfrm>
        <a:prstGeom prst="line">
          <a:avLst/>
        </a:prstGeom>
        <a:solidFill>
          <a:schemeClr val="accent5">
            <a:hueOff val="-1470669"/>
            <a:satOff val="-2046"/>
            <a:lumOff val="-784"/>
            <a:alphaOff val="0"/>
          </a:schemeClr>
        </a:solidFill>
        <a:ln w="12700" cap="flat" cmpd="sng" algn="ctr">
          <a:solidFill>
            <a:schemeClr val="accent5">
              <a:hueOff val="-1470669"/>
              <a:satOff val="-2046"/>
              <a:lumOff val="-784"/>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260404-082C-4DD6-B289-C7861E71FB21}">
      <dsp:nvSpPr>
        <dsp:cNvPr id="0" name=""/>
        <dsp:cNvSpPr/>
      </dsp:nvSpPr>
      <dsp:spPr>
        <a:xfrm>
          <a:off x="0" y="1038662"/>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Economic Factors:</a:t>
          </a:r>
          <a:endParaRPr lang="en-GB" sz="1200" kern="1200" dirty="0">
            <a:latin typeface="Times New Roman" panose="02020603050405020304" pitchFamily="18" charset="0"/>
            <a:cs typeface="Times New Roman" panose="02020603050405020304" pitchFamily="18" charset="0"/>
          </a:endParaRPr>
        </a:p>
      </dsp:txBody>
      <dsp:txXfrm>
        <a:off x="0" y="1038662"/>
        <a:ext cx="1494282" cy="1035625"/>
      </dsp:txXfrm>
    </dsp:sp>
    <dsp:sp modelId="{A939251A-FA48-4C4E-8C8A-272D0491C6B7}">
      <dsp:nvSpPr>
        <dsp:cNvPr id="0" name=""/>
        <dsp:cNvSpPr/>
      </dsp:nvSpPr>
      <dsp:spPr>
        <a:xfrm>
          <a:off x="1606353" y="1085690"/>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Fluctuations in economic conditions and changes in the consumers’ expenditure pattern have a direct bearing on the e-commerce revenues and margins. This tends to affect revenues in the process resulting to drawbacks especially during a recession, this makes it extremely hard for organisations to invest on sustainable development projects or on new technologies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1085690"/>
        <a:ext cx="5865056" cy="940558"/>
      </dsp:txXfrm>
    </dsp:sp>
    <dsp:sp modelId="{713362D6-438C-44E7-B56E-E6C2D498482D}">
      <dsp:nvSpPr>
        <dsp:cNvPr id="0" name=""/>
        <dsp:cNvSpPr/>
      </dsp:nvSpPr>
      <dsp:spPr>
        <a:xfrm>
          <a:off x="1494281" y="2026248"/>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47810D7-19CB-47BC-B466-F90FCD2E9A19}">
      <dsp:nvSpPr>
        <dsp:cNvPr id="0" name=""/>
        <dsp:cNvSpPr/>
      </dsp:nvSpPr>
      <dsp:spPr>
        <a:xfrm>
          <a:off x="0" y="2074287"/>
          <a:ext cx="7471410" cy="0"/>
        </a:xfrm>
        <a:prstGeom prst="line">
          <a:avLst/>
        </a:prstGeom>
        <a:solidFill>
          <a:schemeClr val="accent5">
            <a:hueOff val="-2941338"/>
            <a:satOff val="-4091"/>
            <a:lumOff val="-1569"/>
            <a:alphaOff val="0"/>
          </a:schemeClr>
        </a:solidFill>
        <a:ln w="12700" cap="flat" cmpd="sng" algn="ctr">
          <a:solidFill>
            <a:schemeClr val="accent5">
              <a:hueOff val="-2941338"/>
              <a:satOff val="-4091"/>
              <a:lumOff val="-156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EAC857-86F2-47D8-B159-7B91F1F1904A}">
      <dsp:nvSpPr>
        <dsp:cNvPr id="0" name=""/>
        <dsp:cNvSpPr/>
      </dsp:nvSpPr>
      <dsp:spPr>
        <a:xfrm>
          <a:off x="0" y="2074287"/>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Social Factors:</a:t>
          </a:r>
          <a:endParaRPr lang="en-GB" sz="1200" kern="1200" dirty="0">
            <a:latin typeface="Times New Roman" panose="02020603050405020304" pitchFamily="18" charset="0"/>
            <a:cs typeface="Times New Roman" panose="02020603050405020304" pitchFamily="18" charset="0"/>
          </a:endParaRPr>
        </a:p>
      </dsp:txBody>
      <dsp:txXfrm>
        <a:off x="0" y="2074287"/>
        <a:ext cx="1494282" cy="1035625"/>
      </dsp:txXfrm>
    </dsp:sp>
    <dsp:sp modelId="{DE794DD0-25AB-465B-B7F3-E4CFECEBBCC1}">
      <dsp:nvSpPr>
        <dsp:cNvPr id="0" name=""/>
        <dsp:cNvSpPr/>
      </dsp:nvSpPr>
      <dsp:spPr>
        <a:xfrm>
          <a:off x="1606353" y="2121315"/>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Consumers are concerned with the sustainability of products and want items produced in sustainable methods. This influences the companies to embrace sustainability and introduce more effective methods of policies on the environment and supply chain. Satisfying these expectations will help in building brand loyalty and appealing to the clienteles that are environmentally sensitive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2121315"/>
        <a:ext cx="5865056" cy="940558"/>
      </dsp:txXfrm>
    </dsp:sp>
    <dsp:sp modelId="{75907114-4031-419F-A2EC-B723BED0FE47}">
      <dsp:nvSpPr>
        <dsp:cNvPr id="0" name=""/>
        <dsp:cNvSpPr/>
      </dsp:nvSpPr>
      <dsp:spPr>
        <a:xfrm>
          <a:off x="1494281" y="3061873"/>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C6070C2-7F4A-4D6A-8046-20C40503201B}">
      <dsp:nvSpPr>
        <dsp:cNvPr id="0" name=""/>
        <dsp:cNvSpPr/>
      </dsp:nvSpPr>
      <dsp:spPr>
        <a:xfrm>
          <a:off x="0" y="3109912"/>
          <a:ext cx="7471410" cy="0"/>
        </a:xfrm>
        <a:prstGeom prst="line">
          <a:avLst/>
        </a:prstGeom>
        <a:solidFill>
          <a:schemeClr val="accent5">
            <a:hueOff val="-4412007"/>
            <a:satOff val="-6137"/>
            <a:lumOff val="-2353"/>
            <a:alphaOff val="0"/>
          </a:schemeClr>
        </a:solidFill>
        <a:ln w="12700" cap="flat" cmpd="sng" algn="ctr">
          <a:solidFill>
            <a:schemeClr val="accent5">
              <a:hueOff val="-4412007"/>
              <a:satOff val="-6137"/>
              <a:lumOff val="-235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D8E390-EB1C-48ED-B28B-3CCE79D04D59}">
      <dsp:nvSpPr>
        <dsp:cNvPr id="0" name=""/>
        <dsp:cNvSpPr/>
      </dsp:nvSpPr>
      <dsp:spPr>
        <a:xfrm>
          <a:off x="0" y="3109912"/>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Technological Factors:</a:t>
          </a:r>
          <a:endParaRPr lang="en-GB" sz="1200" kern="1200" dirty="0">
            <a:latin typeface="Times New Roman" panose="02020603050405020304" pitchFamily="18" charset="0"/>
            <a:cs typeface="Times New Roman" panose="02020603050405020304" pitchFamily="18" charset="0"/>
          </a:endParaRPr>
        </a:p>
      </dsp:txBody>
      <dsp:txXfrm>
        <a:off x="0" y="3109912"/>
        <a:ext cx="1494282" cy="1035625"/>
      </dsp:txXfrm>
    </dsp:sp>
    <dsp:sp modelId="{2FB48E70-16B0-4702-B5B6-28E09C5469F9}">
      <dsp:nvSpPr>
        <dsp:cNvPr id="0" name=""/>
        <dsp:cNvSpPr/>
      </dsp:nvSpPr>
      <dsp:spPr>
        <a:xfrm>
          <a:off x="1606353" y="3156940"/>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The application of technology on various aspects of logistics, automation, and especially data analysis plays a competent role in e-commerce. Innovations in these areas could culminate in the optimisation of operations, cutting on cost of operations, and increased quality of services which would in turn boost the firm’s competitiveness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3156940"/>
        <a:ext cx="5865056" cy="940558"/>
      </dsp:txXfrm>
    </dsp:sp>
    <dsp:sp modelId="{8A287BE7-2423-48F5-83B2-9CE4784634C5}">
      <dsp:nvSpPr>
        <dsp:cNvPr id="0" name=""/>
        <dsp:cNvSpPr/>
      </dsp:nvSpPr>
      <dsp:spPr>
        <a:xfrm>
          <a:off x="1494281" y="4097498"/>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C158011-11EF-4E74-A3D3-E4F6316CD736}">
      <dsp:nvSpPr>
        <dsp:cNvPr id="0" name=""/>
        <dsp:cNvSpPr/>
      </dsp:nvSpPr>
      <dsp:spPr>
        <a:xfrm>
          <a:off x="0" y="4145537"/>
          <a:ext cx="7471410" cy="0"/>
        </a:xfrm>
        <a:prstGeom prst="line">
          <a:avLst/>
        </a:prstGeom>
        <a:solidFill>
          <a:schemeClr val="accent5">
            <a:hueOff val="-5882676"/>
            <a:satOff val="-8182"/>
            <a:lumOff val="-3138"/>
            <a:alphaOff val="0"/>
          </a:schemeClr>
        </a:solidFill>
        <a:ln w="12700" cap="flat" cmpd="sng" algn="ctr">
          <a:solidFill>
            <a:schemeClr val="accent5">
              <a:hueOff val="-5882676"/>
              <a:satOff val="-8182"/>
              <a:lumOff val="-3138"/>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AF79BC1-B773-42C2-A2BD-1E0C89774ACD}">
      <dsp:nvSpPr>
        <dsp:cNvPr id="0" name=""/>
        <dsp:cNvSpPr/>
      </dsp:nvSpPr>
      <dsp:spPr>
        <a:xfrm>
          <a:off x="0" y="4145537"/>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Legal Factors:</a:t>
          </a:r>
          <a:endParaRPr lang="en-GB" sz="1200" kern="1200" dirty="0">
            <a:latin typeface="Times New Roman" panose="02020603050405020304" pitchFamily="18" charset="0"/>
            <a:cs typeface="Times New Roman" panose="02020603050405020304" pitchFamily="18" charset="0"/>
          </a:endParaRPr>
        </a:p>
      </dsp:txBody>
      <dsp:txXfrm>
        <a:off x="0" y="4145537"/>
        <a:ext cx="1494282" cy="1035625"/>
      </dsp:txXfrm>
    </dsp:sp>
    <dsp:sp modelId="{1C0C5CA8-13CE-40EC-B3A7-9AA0C9B1DDDA}">
      <dsp:nvSpPr>
        <dsp:cNvPr id="0" name=""/>
        <dsp:cNvSpPr/>
      </dsp:nvSpPr>
      <dsp:spPr>
        <a:xfrm>
          <a:off x="1606353" y="4192565"/>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Legal requirements of the firm regarding environmental concerns, privacy and use of consumers’ data are essential for e-commerce firms. The following of these regulations assists in the prevention of legal problems and contributes to compliance with the legal requirements thus protecting the legal image and business of the firm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4192565"/>
        <a:ext cx="5865056" cy="940558"/>
      </dsp:txXfrm>
    </dsp:sp>
    <dsp:sp modelId="{BAC54278-DD5C-483A-912F-EE9E888CA5AA}">
      <dsp:nvSpPr>
        <dsp:cNvPr id="0" name=""/>
        <dsp:cNvSpPr/>
      </dsp:nvSpPr>
      <dsp:spPr>
        <a:xfrm>
          <a:off x="1494281" y="5133123"/>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B41FD7-A9B7-41BA-9512-0629AC575262}">
      <dsp:nvSpPr>
        <dsp:cNvPr id="0" name=""/>
        <dsp:cNvSpPr/>
      </dsp:nvSpPr>
      <dsp:spPr>
        <a:xfrm>
          <a:off x="0" y="5181162"/>
          <a:ext cx="7471410" cy="0"/>
        </a:xfrm>
        <a:prstGeom prst="line">
          <a:avLst/>
        </a:prstGeom>
        <a:solidFill>
          <a:schemeClr val="accent5">
            <a:hueOff val="-7353344"/>
            <a:satOff val="-10228"/>
            <a:lumOff val="-3922"/>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5DD244-1E3A-4921-A537-F50FB1C74D80}">
      <dsp:nvSpPr>
        <dsp:cNvPr id="0" name=""/>
        <dsp:cNvSpPr/>
      </dsp:nvSpPr>
      <dsp:spPr>
        <a:xfrm>
          <a:off x="0" y="5181162"/>
          <a:ext cx="1494282" cy="10356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US" sz="1200" b="1" kern="1200" dirty="0">
              <a:latin typeface="Times New Roman" panose="02020603050405020304" pitchFamily="18" charset="0"/>
              <a:cs typeface="Times New Roman" panose="02020603050405020304" pitchFamily="18" charset="0"/>
            </a:rPr>
            <a:t>Environmental Factors:</a:t>
          </a:r>
          <a:endParaRPr lang="en-GB" sz="1200" kern="1200" dirty="0">
            <a:latin typeface="Times New Roman" panose="02020603050405020304" pitchFamily="18" charset="0"/>
            <a:cs typeface="Times New Roman" panose="02020603050405020304" pitchFamily="18" charset="0"/>
          </a:endParaRPr>
        </a:p>
      </dsp:txBody>
      <dsp:txXfrm>
        <a:off x="0" y="5181162"/>
        <a:ext cx="1494282" cy="1035625"/>
      </dsp:txXfrm>
    </dsp:sp>
    <dsp:sp modelId="{6A20CC70-A0B2-4437-8EF0-924C1996614D}">
      <dsp:nvSpPr>
        <dsp:cNvPr id="0" name=""/>
        <dsp:cNvSpPr/>
      </dsp:nvSpPr>
      <dsp:spPr>
        <a:xfrm>
          <a:off x="1606353" y="5228190"/>
          <a:ext cx="5865056" cy="94055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just" defTabSz="533400" rtl="0">
            <a:lnSpc>
              <a:spcPct val="90000"/>
            </a:lnSpc>
            <a:spcBef>
              <a:spcPct val="0"/>
            </a:spcBef>
            <a:spcAft>
              <a:spcPct val="35000"/>
            </a:spcAft>
            <a:buNone/>
          </a:pPr>
          <a:r>
            <a:rPr lang="en-GB" sz="1200" b="0" i="0" kern="1200">
              <a:latin typeface="Times New Roman" panose="02020603050405020304" pitchFamily="18" charset="0"/>
              <a:cs typeface="Times New Roman" panose="02020603050405020304" pitchFamily="18" charset="0"/>
            </a:rPr>
            <a:t>Factors such as packaging waste and carbon emission of the e-commerce industry are the major factors that influence the green supply chain in e-commerce business. This is because many companies have shifted their attention to embrace corporate social responsibility standards such as environmental conservation through packaging and energy effective movement of products </a:t>
          </a:r>
          <a:r>
            <a:rPr lang="en-GB" sz="1200" kern="1200">
              <a:latin typeface="Times New Roman" panose="02020603050405020304" pitchFamily="18" charset="0"/>
              <a:cs typeface="Times New Roman" panose="02020603050405020304" pitchFamily="18" charset="0"/>
            </a:rPr>
            <a:t>(Plotkin, 2020)</a:t>
          </a:r>
          <a:r>
            <a:rPr lang="en-GB" sz="1200" b="0" i="0" kern="1200">
              <a:latin typeface="Times New Roman" panose="02020603050405020304" pitchFamily="18" charset="0"/>
              <a:cs typeface="Times New Roman" panose="02020603050405020304" pitchFamily="18" charset="0"/>
            </a:rPr>
            <a:t>.</a:t>
          </a:r>
          <a:endParaRPr lang="en-GB" sz="1200" kern="1200" dirty="0">
            <a:latin typeface="Times New Roman" panose="02020603050405020304" pitchFamily="18" charset="0"/>
            <a:cs typeface="Times New Roman" panose="02020603050405020304" pitchFamily="18" charset="0"/>
          </a:endParaRPr>
        </a:p>
      </dsp:txBody>
      <dsp:txXfrm>
        <a:off x="1606353" y="5228190"/>
        <a:ext cx="5865056" cy="940558"/>
      </dsp:txXfrm>
    </dsp:sp>
    <dsp:sp modelId="{A921C5F0-FCA4-467E-9FA7-55A29F1876AB}">
      <dsp:nvSpPr>
        <dsp:cNvPr id="0" name=""/>
        <dsp:cNvSpPr/>
      </dsp:nvSpPr>
      <dsp:spPr>
        <a:xfrm>
          <a:off x="1494281" y="6168748"/>
          <a:ext cx="5977128" cy="0"/>
        </a:xfrm>
        <a:prstGeom prst="line">
          <a:avLst/>
        </a:prstGeom>
        <a:solidFill>
          <a:schemeClr val="accent5">
            <a:hueOff val="0"/>
            <a:satOff val="0"/>
            <a:lumOff val="0"/>
            <a:alphaOff val="0"/>
          </a:schemeClr>
        </a:solidFill>
        <a:ln w="12700" cap="flat" cmpd="sng" algn="ctr">
          <a:solidFill>
            <a:schemeClr val="accent5">
              <a:tint val="5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9DC30-B31B-4AF1-BC55-1148413F07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7585</TotalTime>
  <Pages>24</Pages>
  <Words>5549</Words>
  <Characters>35301</Characters>
  <Application>Microsoft Office Word</Application>
  <DocSecurity>0</DocSecurity>
  <Lines>294</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Ademokoya</dc:creator>
  <cp:keywords/>
  <dc:description/>
  <cp:lastModifiedBy>Nadia Ademokoya</cp:lastModifiedBy>
  <cp:revision>11</cp:revision>
  <dcterms:created xsi:type="dcterms:W3CDTF">2024-08-12T08:51:00Z</dcterms:created>
  <dcterms:modified xsi:type="dcterms:W3CDTF">2024-08-18T13:39:00Z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b24e2c941f2f7f3f25b92fa996bb0edf0b6742b35ab69bedcfa5a035d169c9f4</vt:lpwstr>
  </property>
</Properties>
</file>