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9CB42" w14:textId="77777777" w:rsidR="00CF7A40" w:rsidRDefault="00CF7A40" w:rsidP="00BC70FF">
      <w:pPr>
        <w:spacing w:before="120" w:after="120" w:line="360" w:lineRule="auto"/>
        <w:jc w:val="center"/>
        <w:rPr>
          <w:rFonts w:ascii="Arial" w:hAnsi="Arial" w:cs="Arial"/>
          <w:b/>
          <w:sz w:val="22"/>
          <w:szCs w:val="22"/>
        </w:rPr>
      </w:pPr>
      <w:r>
        <w:rPr>
          <w:rFonts w:ascii="Arial" w:hAnsi="Arial" w:cs="Arial"/>
          <w:b/>
          <w:sz w:val="22"/>
          <w:szCs w:val="22"/>
        </w:rPr>
        <w:t>BSc Health and Social Care</w:t>
      </w:r>
    </w:p>
    <w:p w14:paraId="2023D948" w14:textId="77777777" w:rsidR="00CF7A40" w:rsidRDefault="00CF7A40" w:rsidP="00BC70FF">
      <w:pPr>
        <w:spacing w:line="360" w:lineRule="auto"/>
        <w:rPr>
          <w:rFonts w:ascii="Arial" w:hAnsi="Arial" w:cs="Arial"/>
          <w:b/>
          <w:bCs/>
          <w:sz w:val="22"/>
          <w:szCs w:val="22"/>
        </w:rPr>
      </w:pPr>
    </w:p>
    <w:p w14:paraId="38BDC3DC" w14:textId="77777777" w:rsidR="00E06FEC" w:rsidRDefault="00E06FEC" w:rsidP="00BC70FF">
      <w:pPr>
        <w:spacing w:line="360" w:lineRule="auto"/>
        <w:rPr>
          <w:rFonts w:ascii="Arial" w:hAnsi="Arial" w:cs="Arial"/>
          <w:b/>
          <w:bCs/>
          <w:sz w:val="22"/>
          <w:szCs w:val="22"/>
        </w:rPr>
      </w:pPr>
    </w:p>
    <w:p w14:paraId="630FA5B0" w14:textId="77777777" w:rsidR="00E06FEC" w:rsidRDefault="00E06FEC" w:rsidP="00BC70FF">
      <w:pPr>
        <w:spacing w:line="360" w:lineRule="auto"/>
        <w:rPr>
          <w:rFonts w:ascii="Arial" w:hAnsi="Arial" w:cs="Arial"/>
          <w:b/>
          <w:bCs/>
          <w:sz w:val="22"/>
          <w:szCs w:val="22"/>
        </w:rPr>
      </w:pPr>
      <w:r>
        <w:rPr>
          <w:rFonts w:ascii="Arial" w:hAnsi="Arial" w:cs="Arial"/>
          <w:b/>
          <w:bCs/>
          <w:sz w:val="22"/>
          <w:szCs w:val="22"/>
        </w:rPr>
        <w:t xml:space="preserve">Student Name: Hasna Ur Rehman </w:t>
      </w:r>
    </w:p>
    <w:p w14:paraId="6A5437D0" w14:textId="77777777" w:rsidR="00E06FEC" w:rsidRDefault="00E06FEC" w:rsidP="00BC70FF">
      <w:pPr>
        <w:spacing w:line="360" w:lineRule="auto"/>
        <w:rPr>
          <w:rFonts w:ascii="Arial" w:hAnsi="Arial" w:cs="Arial"/>
          <w:b/>
          <w:bCs/>
          <w:sz w:val="22"/>
          <w:szCs w:val="22"/>
        </w:rPr>
      </w:pPr>
    </w:p>
    <w:p w14:paraId="3BEE0F76" w14:textId="77777777" w:rsidR="00E06FEC" w:rsidRDefault="00E06FEC" w:rsidP="00BC70FF">
      <w:pPr>
        <w:spacing w:line="360" w:lineRule="auto"/>
        <w:rPr>
          <w:rFonts w:ascii="Arial" w:hAnsi="Arial" w:cs="Arial"/>
          <w:b/>
          <w:bCs/>
          <w:sz w:val="22"/>
          <w:szCs w:val="22"/>
        </w:rPr>
      </w:pPr>
      <w:r>
        <w:rPr>
          <w:rFonts w:ascii="Arial" w:hAnsi="Arial" w:cs="Arial"/>
          <w:b/>
          <w:bCs/>
          <w:sz w:val="22"/>
          <w:szCs w:val="22"/>
        </w:rPr>
        <w:t>Student Number: 2329511</w:t>
      </w:r>
    </w:p>
    <w:p w14:paraId="7B4A4062" w14:textId="77777777" w:rsidR="0085027B" w:rsidRDefault="0085027B" w:rsidP="00BC70FF">
      <w:pPr>
        <w:spacing w:line="360" w:lineRule="auto"/>
        <w:rPr>
          <w:rFonts w:ascii="Arial" w:hAnsi="Arial" w:cs="Arial"/>
          <w:b/>
          <w:bCs/>
          <w:sz w:val="22"/>
          <w:szCs w:val="22"/>
        </w:rPr>
      </w:pPr>
    </w:p>
    <w:p w14:paraId="6F309E9D" w14:textId="2CCFFF59" w:rsidR="0085027B" w:rsidRDefault="0085027B" w:rsidP="00BC70FF">
      <w:pPr>
        <w:spacing w:line="360" w:lineRule="auto"/>
        <w:rPr>
          <w:rFonts w:ascii="Arial" w:hAnsi="Arial" w:cs="Arial"/>
          <w:b/>
          <w:bCs/>
          <w:sz w:val="22"/>
          <w:szCs w:val="22"/>
        </w:rPr>
      </w:pPr>
      <w:r>
        <w:rPr>
          <w:rFonts w:ascii="Arial" w:hAnsi="Arial" w:cs="Arial"/>
          <w:b/>
          <w:bCs/>
          <w:sz w:val="22"/>
          <w:szCs w:val="22"/>
        </w:rPr>
        <w:t>Module: Introduction to Independent Research Skills</w:t>
      </w:r>
    </w:p>
    <w:p w14:paraId="36D40719" w14:textId="77777777" w:rsidR="00E06FEC" w:rsidRDefault="00E06FEC" w:rsidP="00BC70FF">
      <w:pPr>
        <w:spacing w:line="360" w:lineRule="auto"/>
        <w:rPr>
          <w:rFonts w:ascii="Arial" w:hAnsi="Arial" w:cs="Arial"/>
          <w:b/>
          <w:bCs/>
          <w:sz w:val="22"/>
          <w:szCs w:val="22"/>
        </w:rPr>
      </w:pPr>
    </w:p>
    <w:p w14:paraId="7F210CC4" w14:textId="77777777" w:rsidR="00E06FEC" w:rsidRDefault="00E06FEC" w:rsidP="00BC70FF">
      <w:pPr>
        <w:spacing w:line="360" w:lineRule="auto"/>
        <w:rPr>
          <w:rFonts w:ascii="Arial" w:hAnsi="Arial" w:cs="Arial"/>
          <w:b/>
          <w:bCs/>
          <w:sz w:val="22"/>
          <w:szCs w:val="22"/>
        </w:rPr>
      </w:pPr>
      <w:r>
        <w:rPr>
          <w:rFonts w:ascii="Arial" w:hAnsi="Arial" w:cs="Arial"/>
          <w:b/>
          <w:bCs/>
          <w:sz w:val="22"/>
          <w:szCs w:val="22"/>
        </w:rPr>
        <w:t>Module Code: BMHP5019</w:t>
      </w:r>
    </w:p>
    <w:p w14:paraId="31F3AE5E" w14:textId="77777777" w:rsidR="00E06FEC" w:rsidRDefault="00E06FEC" w:rsidP="00BC70FF">
      <w:pPr>
        <w:spacing w:line="360" w:lineRule="auto"/>
        <w:rPr>
          <w:rFonts w:ascii="Arial" w:hAnsi="Arial" w:cs="Arial"/>
          <w:b/>
          <w:bCs/>
          <w:sz w:val="22"/>
          <w:szCs w:val="22"/>
        </w:rPr>
      </w:pPr>
    </w:p>
    <w:p w14:paraId="6C752D07" w14:textId="469B1E2A" w:rsidR="00E06FEC" w:rsidRDefault="00E06FEC" w:rsidP="00BC70FF">
      <w:pPr>
        <w:spacing w:line="360" w:lineRule="auto"/>
        <w:rPr>
          <w:rFonts w:ascii="Arial" w:hAnsi="Arial" w:cs="Arial"/>
          <w:b/>
          <w:bCs/>
          <w:sz w:val="22"/>
          <w:szCs w:val="22"/>
        </w:rPr>
      </w:pPr>
      <w:r>
        <w:rPr>
          <w:rFonts w:ascii="Arial" w:hAnsi="Arial" w:cs="Arial"/>
          <w:b/>
          <w:bCs/>
          <w:sz w:val="22"/>
          <w:szCs w:val="22"/>
        </w:rPr>
        <w:t>Lecturer Name:</w:t>
      </w:r>
      <w:r w:rsidR="00923AB7">
        <w:rPr>
          <w:rFonts w:ascii="Arial" w:hAnsi="Arial" w:cs="Arial"/>
          <w:b/>
          <w:bCs/>
          <w:sz w:val="22"/>
          <w:szCs w:val="22"/>
        </w:rPr>
        <w:t xml:space="preserve"> DR</w:t>
      </w:r>
      <w:r>
        <w:rPr>
          <w:rFonts w:ascii="Arial" w:hAnsi="Arial" w:cs="Arial"/>
          <w:b/>
          <w:bCs/>
          <w:sz w:val="22"/>
          <w:szCs w:val="22"/>
        </w:rPr>
        <w:t xml:space="preserve"> Rizwan Nadim</w:t>
      </w:r>
    </w:p>
    <w:p w14:paraId="5454E728" w14:textId="77777777" w:rsidR="0085027B" w:rsidRDefault="0085027B" w:rsidP="00BC70FF">
      <w:pPr>
        <w:spacing w:line="360" w:lineRule="auto"/>
        <w:rPr>
          <w:rFonts w:ascii="Arial" w:hAnsi="Arial" w:cs="Arial"/>
          <w:b/>
          <w:bCs/>
          <w:sz w:val="22"/>
          <w:szCs w:val="22"/>
        </w:rPr>
      </w:pPr>
    </w:p>
    <w:p w14:paraId="05F69BF5" w14:textId="3336FACF" w:rsidR="007D5C3D" w:rsidRDefault="007D5C3D" w:rsidP="00BC70FF">
      <w:pPr>
        <w:spacing w:before="120" w:after="120" w:line="360" w:lineRule="auto"/>
        <w:rPr>
          <w:rFonts w:ascii="Arial" w:hAnsi="Arial" w:cs="Arial"/>
          <w:b/>
          <w:bCs/>
          <w:sz w:val="22"/>
          <w:szCs w:val="22"/>
        </w:rPr>
      </w:pPr>
      <w:r>
        <w:rPr>
          <w:rFonts w:ascii="Arial" w:hAnsi="Arial" w:cs="Arial"/>
          <w:b/>
          <w:bCs/>
          <w:sz w:val="22"/>
          <w:szCs w:val="22"/>
        </w:rPr>
        <w:t xml:space="preserve">Assignment </w:t>
      </w:r>
      <w:r w:rsidR="00006953">
        <w:rPr>
          <w:rFonts w:ascii="Arial" w:hAnsi="Arial" w:cs="Arial"/>
          <w:b/>
          <w:bCs/>
          <w:sz w:val="22"/>
          <w:szCs w:val="22"/>
        </w:rPr>
        <w:t xml:space="preserve">Title: </w:t>
      </w:r>
      <w:r w:rsidR="009354FD">
        <w:rPr>
          <w:rFonts w:ascii="Arial" w:hAnsi="Arial" w:cs="Arial"/>
          <w:b/>
          <w:bCs/>
          <w:sz w:val="22"/>
          <w:szCs w:val="22"/>
        </w:rPr>
        <w:t>Component 2: Written Assignment (Research Report)</w:t>
      </w:r>
    </w:p>
    <w:p w14:paraId="4CD800B4" w14:textId="77777777" w:rsidR="009354FD" w:rsidRDefault="009354FD" w:rsidP="00BC70FF">
      <w:pPr>
        <w:spacing w:before="120" w:after="120" w:line="360" w:lineRule="auto"/>
        <w:rPr>
          <w:rFonts w:ascii="Arial" w:hAnsi="Arial" w:cs="Arial"/>
          <w:b/>
          <w:bCs/>
          <w:sz w:val="22"/>
          <w:szCs w:val="22"/>
        </w:rPr>
      </w:pPr>
    </w:p>
    <w:p w14:paraId="4F22B809" w14:textId="4D50B00D" w:rsidR="00427704" w:rsidRDefault="00CD1CA2" w:rsidP="00BC70FF">
      <w:pPr>
        <w:spacing w:before="120" w:after="120" w:line="360" w:lineRule="auto"/>
        <w:rPr>
          <w:rFonts w:ascii="Arial" w:hAnsi="Arial" w:cs="Arial"/>
          <w:b/>
          <w:bCs/>
          <w:sz w:val="22"/>
          <w:szCs w:val="22"/>
        </w:rPr>
      </w:pPr>
      <w:r>
        <w:rPr>
          <w:rFonts w:ascii="Arial" w:hAnsi="Arial" w:cs="Arial"/>
          <w:b/>
          <w:bCs/>
          <w:sz w:val="22"/>
          <w:szCs w:val="22"/>
        </w:rPr>
        <w:t>Submission deadline: Sunday 29</w:t>
      </w:r>
      <w:r>
        <w:rPr>
          <w:rFonts w:ascii="Arial" w:hAnsi="Arial" w:cs="Arial"/>
          <w:b/>
          <w:bCs/>
          <w:sz w:val="22"/>
          <w:szCs w:val="22"/>
          <w:vertAlign w:val="superscript"/>
        </w:rPr>
        <w:t>th</w:t>
      </w:r>
      <w:r>
        <w:rPr>
          <w:rFonts w:ascii="Arial" w:hAnsi="Arial" w:cs="Arial"/>
          <w:b/>
          <w:bCs/>
          <w:sz w:val="22"/>
          <w:szCs w:val="22"/>
        </w:rPr>
        <w:t xml:space="preserve"> March 2026 </w:t>
      </w:r>
    </w:p>
    <w:p w14:paraId="26DBEBF5" w14:textId="69089384" w:rsidR="00102955" w:rsidRDefault="00102955" w:rsidP="00BC70FF">
      <w:pPr>
        <w:spacing w:line="360" w:lineRule="auto"/>
        <w:rPr>
          <w:rFonts w:ascii="Arial" w:hAnsi="Arial" w:cs="Arial"/>
          <w:b/>
          <w:bCs/>
          <w:sz w:val="22"/>
          <w:szCs w:val="22"/>
        </w:rPr>
      </w:pPr>
      <w:r>
        <w:rPr>
          <w:rFonts w:ascii="Arial" w:hAnsi="Arial" w:cs="Arial"/>
          <w:b/>
          <w:bCs/>
          <w:sz w:val="22"/>
          <w:szCs w:val="22"/>
        </w:rPr>
        <w:br w:type="page"/>
      </w:r>
    </w:p>
    <w:p w14:paraId="09102199" w14:textId="77777777" w:rsidR="00FE022A" w:rsidRDefault="00FE022A" w:rsidP="00BC70FF">
      <w:pPr>
        <w:spacing w:before="120" w:after="120" w:line="360" w:lineRule="auto"/>
      </w:pPr>
    </w:p>
    <w:p w14:paraId="53974124" w14:textId="4AE59A9C" w:rsidR="00992D34" w:rsidRPr="00A07D57" w:rsidRDefault="006E2960" w:rsidP="00BC70FF">
      <w:pPr>
        <w:spacing w:line="360" w:lineRule="auto"/>
        <w:jc w:val="center"/>
        <w:rPr>
          <w:rFonts w:ascii="Arial" w:hAnsi="Arial" w:cs="Arial"/>
          <w:sz w:val="22"/>
          <w:szCs w:val="22"/>
        </w:rPr>
      </w:pPr>
      <w:r w:rsidRPr="006E2960">
        <w:rPr>
          <w:rFonts w:ascii="Arial" w:hAnsi="Arial" w:cs="Arial"/>
          <w:b/>
          <w:bCs/>
          <w:sz w:val="22"/>
          <w:szCs w:val="22"/>
        </w:rPr>
        <w:t>Table</w:t>
      </w:r>
      <w:r w:rsidRPr="00A07D57">
        <w:rPr>
          <w:rFonts w:ascii="Arial" w:hAnsi="Arial" w:cs="Arial"/>
          <w:sz w:val="22"/>
          <w:szCs w:val="22"/>
        </w:rPr>
        <w:t xml:space="preserve"> </w:t>
      </w:r>
      <w:r w:rsidRPr="006E2960">
        <w:rPr>
          <w:rFonts w:ascii="Arial" w:hAnsi="Arial" w:cs="Arial"/>
          <w:b/>
          <w:bCs/>
          <w:sz w:val="22"/>
          <w:szCs w:val="22"/>
        </w:rPr>
        <w:t>OF</w:t>
      </w:r>
      <w:r w:rsidRPr="00A07D57">
        <w:rPr>
          <w:rFonts w:ascii="Arial" w:hAnsi="Arial" w:cs="Arial"/>
          <w:sz w:val="22"/>
          <w:szCs w:val="22"/>
        </w:rPr>
        <w:t xml:space="preserve"> </w:t>
      </w:r>
      <w:r w:rsidRPr="006E2960">
        <w:rPr>
          <w:rFonts w:ascii="Arial" w:hAnsi="Arial" w:cs="Arial"/>
          <w:b/>
          <w:bCs/>
          <w:sz w:val="22"/>
          <w:szCs w:val="22"/>
        </w:rPr>
        <w:t>Contents</w:t>
      </w:r>
    </w:p>
    <w:p w14:paraId="71D7A7AC" w14:textId="43D89C18" w:rsidR="006E52B9" w:rsidRPr="00B0298E" w:rsidRDefault="006E52B9" w:rsidP="00BC70FF">
      <w:pPr>
        <w:tabs>
          <w:tab w:val="right" w:leader="dot" w:pos="9072"/>
        </w:tabs>
        <w:spacing w:line="360" w:lineRule="auto"/>
        <w:rPr>
          <w:rFonts w:ascii="Arial" w:hAnsi="Arial" w:cs="Arial"/>
          <w:sz w:val="22"/>
          <w:szCs w:val="22"/>
        </w:rPr>
      </w:pPr>
      <w:r w:rsidRPr="00B0298E">
        <w:rPr>
          <w:rFonts w:ascii="Arial" w:hAnsi="Arial" w:cs="Arial"/>
          <w:sz w:val="22"/>
          <w:szCs w:val="22"/>
        </w:rPr>
        <w:t>Introduction</w:t>
      </w:r>
      <w:r w:rsidR="00003E39" w:rsidRPr="00B0298E">
        <w:rPr>
          <w:rFonts w:ascii="Arial" w:hAnsi="Arial" w:cs="Arial"/>
          <w:sz w:val="22"/>
          <w:szCs w:val="22"/>
        </w:rPr>
        <w:t xml:space="preserve"> </w:t>
      </w:r>
      <w:r w:rsidR="00003E39" w:rsidRPr="00B0298E">
        <w:rPr>
          <w:rFonts w:ascii="Arial" w:hAnsi="Arial" w:cs="Arial"/>
          <w:sz w:val="22"/>
          <w:szCs w:val="22"/>
        </w:rPr>
        <w:tab/>
      </w:r>
      <w:r w:rsidR="0066455B">
        <w:rPr>
          <w:rFonts w:ascii="Arial" w:hAnsi="Arial" w:cs="Arial"/>
          <w:sz w:val="22"/>
          <w:szCs w:val="22"/>
        </w:rPr>
        <w:t>3</w:t>
      </w:r>
    </w:p>
    <w:p w14:paraId="1509B7E1" w14:textId="77777777" w:rsidR="00597204" w:rsidRPr="00A07D57" w:rsidRDefault="00597204" w:rsidP="00BC70FF">
      <w:pPr>
        <w:tabs>
          <w:tab w:val="right" w:leader="dot" w:pos="9072"/>
        </w:tabs>
        <w:spacing w:line="360" w:lineRule="auto"/>
        <w:rPr>
          <w:rFonts w:ascii="Arial" w:hAnsi="Arial" w:cs="Arial"/>
          <w:sz w:val="22"/>
          <w:szCs w:val="22"/>
        </w:rPr>
      </w:pPr>
    </w:p>
    <w:p w14:paraId="79486CAA" w14:textId="1631150E" w:rsidR="006E52B9" w:rsidRPr="000D0BC4" w:rsidRDefault="00E55EF4" w:rsidP="00BC70FF">
      <w:pPr>
        <w:tabs>
          <w:tab w:val="right" w:leader="dot" w:pos="9072"/>
        </w:tabs>
        <w:spacing w:line="360" w:lineRule="auto"/>
        <w:rPr>
          <w:rFonts w:ascii="Arial" w:hAnsi="Arial" w:cs="Arial"/>
          <w:sz w:val="22"/>
          <w:szCs w:val="22"/>
        </w:rPr>
      </w:pPr>
      <w:r w:rsidRPr="000D0BC4">
        <w:rPr>
          <w:rFonts w:ascii="Arial" w:hAnsi="Arial" w:cs="Arial"/>
          <w:sz w:val="22"/>
          <w:szCs w:val="22"/>
        </w:rPr>
        <w:t>Background</w:t>
      </w:r>
      <w:r w:rsidRPr="000D0BC4">
        <w:rPr>
          <w:rFonts w:ascii="Arial" w:hAnsi="Arial" w:cs="Arial"/>
          <w:sz w:val="22"/>
          <w:szCs w:val="22"/>
        </w:rPr>
        <w:tab/>
        <w:t>4</w:t>
      </w:r>
    </w:p>
    <w:p w14:paraId="19479561" w14:textId="77777777" w:rsidR="00597204" w:rsidRPr="000D0BC4" w:rsidRDefault="00597204" w:rsidP="00BC70FF">
      <w:pPr>
        <w:tabs>
          <w:tab w:val="right" w:leader="dot" w:pos="9072"/>
        </w:tabs>
        <w:spacing w:line="360" w:lineRule="auto"/>
        <w:rPr>
          <w:rFonts w:ascii="Arial" w:hAnsi="Arial" w:cs="Arial"/>
          <w:sz w:val="22"/>
          <w:szCs w:val="22"/>
        </w:rPr>
      </w:pPr>
    </w:p>
    <w:p w14:paraId="6A7DA746" w14:textId="44942B37" w:rsidR="006E52B9" w:rsidRPr="000D0BC4" w:rsidRDefault="00E5264D" w:rsidP="00BC70FF">
      <w:pPr>
        <w:tabs>
          <w:tab w:val="right" w:leader="dot" w:pos="9072"/>
        </w:tabs>
        <w:spacing w:line="360" w:lineRule="auto"/>
        <w:rPr>
          <w:rFonts w:ascii="Arial" w:hAnsi="Arial" w:cs="Arial"/>
          <w:sz w:val="22"/>
          <w:szCs w:val="22"/>
        </w:rPr>
      </w:pPr>
      <w:r w:rsidRPr="000D0BC4">
        <w:rPr>
          <w:rFonts w:ascii="Arial" w:hAnsi="Arial" w:cs="Arial"/>
          <w:sz w:val="22"/>
          <w:szCs w:val="22"/>
        </w:rPr>
        <w:t>Methods</w:t>
      </w:r>
      <w:r w:rsidR="005C24E8" w:rsidRPr="000D0BC4">
        <w:rPr>
          <w:rFonts w:ascii="Arial" w:hAnsi="Arial" w:cs="Arial"/>
          <w:sz w:val="22"/>
          <w:szCs w:val="22"/>
        </w:rPr>
        <w:tab/>
      </w:r>
      <w:r w:rsidR="0066455B">
        <w:rPr>
          <w:rFonts w:ascii="Arial" w:hAnsi="Arial" w:cs="Arial"/>
          <w:sz w:val="22"/>
          <w:szCs w:val="22"/>
        </w:rPr>
        <w:t>6</w:t>
      </w:r>
    </w:p>
    <w:p w14:paraId="5CD0BFA6" w14:textId="77777777" w:rsidR="00597204" w:rsidRPr="000D0BC4" w:rsidRDefault="00597204" w:rsidP="00BC70FF">
      <w:pPr>
        <w:tabs>
          <w:tab w:val="right" w:leader="dot" w:pos="9072"/>
        </w:tabs>
        <w:spacing w:line="360" w:lineRule="auto"/>
        <w:rPr>
          <w:rFonts w:ascii="Arial" w:hAnsi="Arial" w:cs="Arial"/>
          <w:sz w:val="22"/>
          <w:szCs w:val="22"/>
        </w:rPr>
      </w:pPr>
    </w:p>
    <w:p w14:paraId="71870976" w14:textId="1F298CDF" w:rsidR="006E52B9" w:rsidRPr="000D0BC4" w:rsidRDefault="00C822E0" w:rsidP="00BC70FF">
      <w:pPr>
        <w:tabs>
          <w:tab w:val="right" w:leader="dot" w:pos="9072"/>
        </w:tabs>
        <w:spacing w:line="360" w:lineRule="auto"/>
        <w:rPr>
          <w:rFonts w:ascii="Arial" w:hAnsi="Arial" w:cs="Arial"/>
          <w:sz w:val="22"/>
          <w:szCs w:val="22"/>
        </w:rPr>
      </w:pPr>
      <w:r w:rsidRPr="000D0BC4">
        <w:rPr>
          <w:rFonts w:ascii="Arial" w:hAnsi="Arial" w:cs="Arial"/>
          <w:sz w:val="22"/>
          <w:szCs w:val="22"/>
        </w:rPr>
        <w:t>Results</w:t>
      </w:r>
      <w:r w:rsidR="00851324" w:rsidRPr="000D0BC4">
        <w:rPr>
          <w:rFonts w:ascii="Arial" w:hAnsi="Arial" w:cs="Arial"/>
          <w:sz w:val="22"/>
          <w:szCs w:val="22"/>
        </w:rPr>
        <w:tab/>
        <w:t>7</w:t>
      </w:r>
    </w:p>
    <w:p w14:paraId="13A733F0" w14:textId="77777777" w:rsidR="00597204" w:rsidRPr="000D0BC4" w:rsidRDefault="00597204" w:rsidP="00BC70FF">
      <w:pPr>
        <w:tabs>
          <w:tab w:val="right" w:leader="dot" w:pos="9072"/>
        </w:tabs>
        <w:spacing w:line="360" w:lineRule="auto"/>
        <w:rPr>
          <w:rFonts w:ascii="Arial" w:hAnsi="Arial" w:cs="Arial"/>
          <w:sz w:val="22"/>
          <w:szCs w:val="22"/>
        </w:rPr>
      </w:pPr>
    </w:p>
    <w:p w14:paraId="6482D652" w14:textId="01B7FF9A" w:rsidR="006E52B9" w:rsidRPr="000D0BC4" w:rsidRDefault="006E52B9" w:rsidP="00BC70FF">
      <w:pPr>
        <w:tabs>
          <w:tab w:val="right" w:leader="dot" w:pos="9072"/>
        </w:tabs>
        <w:spacing w:line="360" w:lineRule="auto"/>
        <w:rPr>
          <w:rFonts w:ascii="Arial" w:hAnsi="Arial" w:cs="Arial"/>
          <w:sz w:val="22"/>
          <w:szCs w:val="22"/>
        </w:rPr>
      </w:pPr>
      <w:r w:rsidRPr="000D0BC4">
        <w:rPr>
          <w:rFonts w:ascii="Arial" w:hAnsi="Arial" w:cs="Arial"/>
          <w:sz w:val="22"/>
          <w:szCs w:val="22"/>
        </w:rPr>
        <w:t>Discussion</w:t>
      </w:r>
      <w:r w:rsidR="00851324" w:rsidRPr="000D0BC4">
        <w:rPr>
          <w:rFonts w:ascii="Arial" w:hAnsi="Arial" w:cs="Arial"/>
          <w:sz w:val="22"/>
          <w:szCs w:val="22"/>
        </w:rPr>
        <w:tab/>
        <w:t>9</w:t>
      </w:r>
    </w:p>
    <w:p w14:paraId="22C44400" w14:textId="77777777" w:rsidR="00597204" w:rsidRPr="000D0BC4" w:rsidRDefault="00597204" w:rsidP="00BC70FF">
      <w:pPr>
        <w:tabs>
          <w:tab w:val="right" w:leader="dot" w:pos="9072"/>
        </w:tabs>
        <w:spacing w:line="360" w:lineRule="auto"/>
        <w:rPr>
          <w:rFonts w:ascii="Arial" w:hAnsi="Arial" w:cs="Arial"/>
          <w:sz w:val="22"/>
          <w:szCs w:val="22"/>
        </w:rPr>
      </w:pPr>
    </w:p>
    <w:p w14:paraId="0A64FBB5" w14:textId="4186500E" w:rsidR="006E52B9" w:rsidRPr="000D0BC4" w:rsidRDefault="006E52B9" w:rsidP="00BC70FF">
      <w:pPr>
        <w:tabs>
          <w:tab w:val="right" w:leader="dot" w:pos="9072"/>
        </w:tabs>
        <w:spacing w:line="360" w:lineRule="auto"/>
        <w:rPr>
          <w:rFonts w:ascii="Arial" w:hAnsi="Arial" w:cs="Arial"/>
          <w:sz w:val="22"/>
          <w:szCs w:val="22"/>
        </w:rPr>
      </w:pPr>
      <w:r w:rsidRPr="000D0BC4">
        <w:rPr>
          <w:rFonts w:ascii="Arial" w:hAnsi="Arial" w:cs="Arial"/>
          <w:sz w:val="22"/>
          <w:szCs w:val="22"/>
        </w:rPr>
        <w:t>Recommendations</w:t>
      </w:r>
      <w:r w:rsidR="00851324" w:rsidRPr="000D0BC4">
        <w:rPr>
          <w:rFonts w:ascii="Arial" w:hAnsi="Arial" w:cs="Arial"/>
          <w:sz w:val="22"/>
          <w:szCs w:val="22"/>
        </w:rPr>
        <w:tab/>
        <w:t>1</w:t>
      </w:r>
      <w:r w:rsidR="00F04001">
        <w:rPr>
          <w:rFonts w:ascii="Arial" w:hAnsi="Arial" w:cs="Arial"/>
          <w:sz w:val="22"/>
          <w:szCs w:val="22"/>
        </w:rPr>
        <w:t>4</w:t>
      </w:r>
    </w:p>
    <w:p w14:paraId="3FB283F5" w14:textId="77777777" w:rsidR="00597204" w:rsidRPr="000D0BC4" w:rsidRDefault="00597204" w:rsidP="00BC70FF">
      <w:pPr>
        <w:tabs>
          <w:tab w:val="right" w:leader="dot" w:pos="9072"/>
        </w:tabs>
        <w:spacing w:line="360" w:lineRule="auto"/>
        <w:rPr>
          <w:rFonts w:ascii="Arial" w:hAnsi="Arial" w:cs="Arial"/>
          <w:sz w:val="22"/>
          <w:szCs w:val="22"/>
        </w:rPr>
      </w:pPr>
    </w:p>
    <w:p w14:paraId="5F190227" w14:textId="135B1D69" w:rsidR="006E52B9" w:rsidRPr="000D0BC4" w:rsidRDefault="006E52B9" w:rsidP="00BC70FF">
      <w:pPr>
        <w:tabs>
          <w:tab w:val="right" w:leader="dot" w:pos="9072"/>
        </w:tabs>
        <w:spacing w:line="360" w:lineRule="auto"/>
        <w:rPr>
          <w:rFonts w:ascii="Arial" w:hAnsi="Arial" w:cs="Arial"/>
          <w:sz w:val="22"/>
          <w:szCs w:val="22"/>
        </w:rPr>
      </w:pPr>
      <w:r w:rsidRPr="000D0BC4">
        <w:rPr>
          <w:rFonts w:ascii="Arial" w:hAnsi="Arial" w:cs="Arial"/>
          <w:sz w:val="22"/>
          <w:szCs w:val="22"/>
        </w:rPr>
        <w:t>Conclusion</w:t>
      </w:r>
      <w:r w:rsidR="00851324" w:rsidRPr="000D0BC4">
        <w:rPr>
          <w:rFonts w:ascii="Arial" w:hAnsi="Arial" w:cs="Arial"/>
          <w:sz w:val="22"/>
          <w:szCs w:val="22"/>
        </w:rPr>
        <w:tab/>
        <w:t>14</w:t>
      </w:r>
    </w:p>
    <w:p w14:paraId="632C129A" w14:textId="77777777" w:rsidR="00597204" w:rsidRPr="000D0BC4" w:rsidRDefault="00597204" w:rsidP="00BC70FF">
      <w:pPr>
        <w:tabs>
          <w:tab w:val="right" w:leader="dot" w:pos="9072"/>
        </w:tabs>
        <w:spacing w:line="360" w:lineRule="auto"/>
        <w:rPr>
          <w:rFonts w:ascii="Arial" w:hAnsi="Arial" w:cs="Arial"/>
          <w:sz w:val="22"/>
          <w:szCs w:val="22"/>
        </w:rPr>
      </w:pPr>
    </w:p>
    <w:p w14:paraId="5ED7AEF9" w14:textId="755F3520" w:rsidR="006E52B9" w:rsidRPr="000D0BC4" w:rsidRDefault="006E52B9" w:rsidP="00BC70FF">
      <w:pPr>
        <w:tabs>
          <w:tab w:val="right" w:leader="dot" w:pos="9072"/>
        </w:tabs>
        <w:spacing w:line="360" w:lineRule="auto"/>
        <w:rPr>
          <w:rFonts w:ascii="Arial" w:hAnsi="Arial" w:cs="Arial"/>
          <w:sz w:val="22"/>
          <w:szCs w:val="22"/>
        </w:rPr>
      </w:pPr>
      <w:r w:rsidRPr="000D0BC4">
        <w:rPr>
          <w:rFonts w:ascii="Arial" w:hAnsi="Arial" w:cs="Arial"/>
          <w:sz w:val="22"/>
          <w:szCs w:val="22"/>
        </w:rPr>
        <w:t>References</w:t>
      </w:r>
      <w:r w:rsidR="00851324" w:rsidRPr="000D0BC4">
        <w:rPr>
          <w:rFonts w:ascii="Arial" w:hAnsi="Arial" w:cs="Arial"/>
          <w:sz w:val="22"/>
          <w:szCs w:val="22"/>
        </w:rPr>
        <w:tab/>
      </w:r>
      <w:r w:rsidR="00ED2A54" w:rsidRPr="000D0BC4">
        <w:rPr>
          <w:rFonts w:ascii="Arial" w:hAnsi="Arial" w:cs="Arial"/>
          <w:sz w:val="22"/>
          <w:szCs w:val="22"/>
        </w:rPr>
        <w:t>1</w:t>
      </w:r>
      <w:r w:rsidR="00F04001">
        <w:rPr>
          <w:rFonts w:ascii="Arial" w:hAnsi="Arial" w:cs="Arial"/>
          <w:sz w:val="22"/>
          <w:szCs w:val="22"/>
        </w:rPr>
        <w:t>6</w:t>
      </w:r>
    </w:p>
    <w:p w14:paraId="56F2A11A" w14:textId="6559427A" w:rsidR="00E4765C" w:rsidRPr="00A07D57" w:rsidRDefault="00102955" w:rsidP="00BC70FF">
      <w:pPr>
        <w:spacing w:line="360" w:lineRule="auto"/>
        <w:rPr>
          <w:rFonts w:ascii="Arial" w:hAnsi="Arial" w:cs="Arial"/>
          <w:sz w:val="22"/>
          <w:szCs w:val="22"/>
        </w:rPr>
      </w:pPr>
      <w:r w:rsidRPr="000D0BC4">
        <w:rPr>
          <w:rFonts w:ascii="Arial" w:hAnsi="Arial" w:cs="Arial"/>
          <w:sz w:val="22"/>
          <w:szCs w:val="22"/>
        </w:rPr>
        <w:br w:type="page"/>
      </w:r>
    </w:p>
    <w:p w14:paraId="2A84D136" w14:textId="3295F39B" w:rsidR="00860761" w:rsidRDefault="00923AB7" w:rsidP="00BC70FF">
      <w:pPr>
        <w:spacing w:before="120" w:after="120" w:line="360" w:lineRule="auto"/>
        <w:rPr>
          <w:rFonts w:ascii="Arial" w:hAnsi="Arial" w:cs="Arial"/>
          <w:b/>
          <w:bCs/>
          <w:sz w:val="22"/>
          <w:szCs w:val="22"/>
        </w:rPr>
      </w:pPr>
      <w:r w:rsidRPr="00923AB7">
        <w:rPr>
          <w:rFonts w:ascii="Arial" w:hAnsi="Arial" w:cs="Arial"/>
          <w:b/>
          <w:bCs/>
          <w:sz w:val="22"/>
          <w:szCs w:val="22"/>
        </w:rPr>
        <w:lastRenderedPageBreak/>
        <w:t>Introduction</w:t>
      </w:r>
    </w:p>
    <w:p w14:paraId="4D2A53D2" w14:textId="2C4C932C" w:rsidR="001323E1" w:rsidRPr="001323E1" w:rsidRDefault="00781892" w:rsidP="00BC70FF">
      <w:pPr>
        <w:spacing w:before="120" w:after="120" w:line="360" w:lineRule="auto"/>
        <w:rPr>
          <w:rFonts w:ascii="Arial" w:hAnsi="Arial" w:cs="Arial"/>
          <w:sz w:val="22"/>
          <w:szCs w:val="22"/>
        </w:rPr>
      </w:pPr>
      <w:r>
        <w:rPr>
          <w:rFonts w:ascii="Arial" w:hAnsi="Arial" w:cs="Arial"/>
          <w:sz w:val="22"/>
          <w:szCs w:val="22"/>
        </w:rPr>
        <w:t>Au</w:t>
      </w:r>
      <w:r w:rsidR="001323E1" w:rsidRPr="001323E1">
        <w:rPr>
          <w:rFonts w:ascii="Arial" w:hAnsi="Arial" w:cs="Arial"/>
          <w:sz w:val="22"/>
          <w:szCs w:val="22"/>
        </w:rPr>
        <w:t>tism is a lifelong neurodevelopmental condition characterised by differences in social communication and behaviour (NICE, 2015; NHS, 2020).</w:t>
      </w:r>
      <w:r w:rsidR="00427AF1">
        <w:rPr>
          <w:rFonts w:ascii="Arial" w:hAnsi="Arial" w:cs="Arial"/>
          <w:sz w:val="22"/>
          <w:szCs w:val="22"/>
        </w:rPr>
        <w:t xml:space="preserve"> S</w:t>
      </w:r>
      <w:r w:rsidR="001323E1" w:rsidRPr="001323E1">
        <w:rPr>
          <w:rFonts w:ascii="Arial" w:hAnsi="Arial" w:cs="Arial"/>
          <w:sz w:val="22"/>
          <w:szCs w:val="22"/>
        </w:rPr>
        <w:t>ome children display behaviours described in UK research and policy as behaviours that challenge. Emerson (2001) defines challenging behaviour as behaviour that threatens the safety of the individual or others or limits access to community participation and support. These behaviours may include aggression, self-injury and emotional dysregulation. Challenging behaviour is frequently associated with communication difficulties, sensory sensitivities and co-occurring intellectual disabilities (Nicholls et al., 2020).</w:t>
      </w:r>
    </w:p>
    <w:p w14:paraId="6BDE7707" w14:textId="77777777" w:rsidR="001323E1" w:rsidRPr="001323E1" w:rsidRDefault="001323E1" w:rsidP="00BC70FF">
      <w:pPr>
        <w:spacing w:before="120" w:after="120" w:line="360" w:lineRule="auto"/>
        <w:rPr>
          <w:rFonts w:ascii="Arial" w:hAnsi="Arial" w:cs="Arial"/>
          <w:sz w:val="22"/>
          <w:szCs w:val="22"/>
        </w:rPr>
      </w:pPr>
      <w:r w:rsidRPr="001323E1">
        <w:rPr>
          <w:rFonts w:ascii="Arial" w:hAnsi="Arial" w:cs="Arial"/>
          <w:sz w:val="22"/>
          <w:szCs w:val="22"/>
        </w:rPr>
        <w:t>In the UK, challenging behaviour in autistic children has significant implications for families, education and health and social care systems. Research in UK special schools has identified high prevalence rates, with severity linked to reduced adaptive functioning and communication needs (Nicholls et al., 2020). Longitudinal evidence indicates that early risk factors may predict persistence of challenging behaviour, highlighting the importance of early identification and intervention (Nicholls et al., 2023). The impact extends beyond the child, as carers report stress, emotional strain and difficulties accessing fragmented service systems (Hughes et al., 2024).</w:t>
      </w:r>
    </w:p>
    <w:p w14:paraId="50893C48" w14:textId="77777777" w:rsidR="001323E1" w:rsidRPr="001323E1" w:rsidRDefault="001323E1" w:rsidP="00BC70FF">
      <w:pPr>
        <w:spacing w:before="120" w:after="120" w:line="360" w:lineRule="auto"/>
        <w:rPr>
          <w:rFonts w:ascii="Arial" w:hAnsi="Arial" w:cs="Arial"/>
          <w:sz w:val="22"/>
          <w:szCs w:val="22"/>
        </w:rPr>
      </w:pPr>
      <w:r w:rsidRPr="001323E1">
        <w:rPr>
          <w:rFonts w:ascii="Arial" w:hAnsi="Arial" w:cs="Arial"/>
          <w:sz w:val="22"/>
          <w:szCs w:val="22"/>
        </w:rPr>
        <w:t>UK national guidance emphasises early intervention, multi-agency collaboration and the use of Positive Behaviour Support (PBS), a proactive framework focused on understanding the function of behaviour and promoting adaptive skills (Lemmi et al., 2016). Research has also explored intervention and service approaches within UK health and social care systems, including PBS and family-based services aimed at reducing challenging behaviour and improving outcomes for children and families (Lemmi et al., 2016; Mulligan et al., 2015). However, existing UK research remains dispersed across educational, clinical and service contexts, with limited synthesis integrating these perspectives within health and social care systems.</w:t>
      </w:r>
    </w:p>
    <w:p w14:paraId="3BDA6FFF" w14:textId="289A2533" w:rsidR="001323E1" w:rsidRDefault="00DD750E" w:rsidP="00BC70FF">
      <w:pPr>
        <w:spacing w:before="120" w:after="120" w:line="360" w:lineRule="auto"/>
        <w:rPr>
          <w:rFonts w:ascii="Arial" w:hAnsi="Arial" w:cs="Arial"/>
          <w:sz w:val="22"/>
          <w:szCs w:val="22"/>
        </w:rPr>
      </w:pPr>
      <w:r w:rsidRPr="00DD750E">
        <w:rPr>
          <w:rFonts w:ascii="Arial" w:hAnsi="Arial" w:cs="Arial"/>
          <w:sz w:val="22"/>
          <w:szCs w:val="22"/>
        </w:rPr>
        <w:t>Despite increasing UK research, the evidence remains fragmented across health, education and social care contexts, limiting integrated understanding. A scoping review is therefore required to map existing research, identify key themes and highlight gaps.</w:t>
      </w:r>
    </w:p>
    <w:p w14:paraId="38C5A069" w14:textId="17B44845" w:rsidR="00B66AA5" w:rsidRPr="00E05A28" w:rsidRDefault="00781892" w:rsidP="00BC70FF">
      <w:pPr>
        <w:spacing w:line="360" w:lineRule="auto"/>
        <w:rPr>
          <w:rFonts w:ascii="Arial" w:hAnsi="Arial" w:cs="Arial"/>
          <w:b/>
          <w:bCs/>
          <w:sz w:val="22"/>
          <w:szCs w:val="22"/>
        </w:rPr>
      </w:pPr>
      <w:r w:rsidRPr="001D4C85">
        <w:rPr>
          <w:rFonts w:ascii="Arial" w:hAnsi="Arial" w:cs="Arial"/>
          <w:b/>
          <w:bCs/>
          <w:sz w:val="22"/>
          <w:szCs w:val="22"/>
        </w:rPr>
        <w:t>This scoping review therefore asks: What are the key themes in UK health and social care research relating to the support and management of challenging behaviour in autistic children?</w:t>
      </w:r>
    </w:p>
    <w:p w14:paraId="33C59181" w14:textId="663268C4" w:rsidR="00B66AA5" w:rsidRPr="00693018" w:rsidRDefault="00B66AA5" w:rsidP="00BC70FF">
      <w:pPr>
        <w:spacing w:before="120" w:after="120" w:line="360" w:lineRule="auto"/>
        <w:rPr>
          <w:rFonts w:ascii="Arial" w:hAnsi="Arial" w:cs="Arial"/>
          <w:b/>
          <w:bCs/>
          <w:sz w:val="22"/>
          <w:szCs w:val="22"/>
        </w:rPr>
      </w:pPr>
      <w:r w:rsidRPr="001D4C85">
        <w:rPr>
          <w:rFonts w:ascii="Arial" w:hAnsi="Arial" w:cs="Arial"/>
          <w:b/>
          <w:bCs/>
          <w:sz w:val="22"/>
          <w:szCs w:val="22"/>
        </w:rPr>
        <w:t>The objectives are to:</w:t>
      </w:r>
      <w:r w:rsidR="00693018">
        <w:rPr>
          <w:rFonts w:ascii="Arial" w:hAnsi="Arial" w:cs="Arial"/>
          <w:b/>
          <w:bCs/>
          <w:sz w:val="22"/>
          <w:szCs w:val="22"/>
        </w:rPr>
        <w:t xml:space="preserve"> </w:t>
      </w:r>
      <w:r w:rsidRPr="00B66AA5">
        <w:rPr>
          <w:rFonts w:ascii="Arial" w:hAnsi="Arial" w:cs="Arial"/>
          <w:sz w:val="22"/>
          <w:szCs w:val="22"/>
        </w:rPr>
        <w:t>Map the scope and characteristics of UK-based research.</w:t>
      </w:r>
      <w:r w:rsidR="00FD795B">
        <w:rPr>
          <w:rFonts w:ascii="Arial" w:hAnsi="Arial" w:cs="Arial"/>
          <w:sz w:val="22"/>
          <w:szCs w:val="22"/>
        </w:rPr>
        <w:t xml:space="preserve"> </w:t>
      </w:r>
      <w:r w:rsidRPr="00B66AA5">
        <w:rPr>
          <w:rFonts w:ascii="Arial" w:hAnsi="Arial" w:cs="Arial"/>
          <w:sz w:val="22"/>
          <w:szCs w:val="22"/>
        </w:rPr>
        <w:t xml:space="preserve">Identify recurring themes relating to prevalence, risk factors, family experiences and service </w:t>
      </w:r>
      <w:r w:rsidR="00FD795B" w:rsidRPr="00B66AA5">
        <w:rPr>
          <w:rFonts w:ascii="Arial" w:hAnsi="Arial" w:cs="Arial"/>
          <w:sz w:val="22"/>
          <w:szCs w:val="22"/>
        </w:rPr>
        <w:t>provision</w:t>
      </w:r>
      <w:r w:rsidR="00E05A28">
        <w:rPr>
          <w:rFonts w:ascii="Arial" w:hAnsi="Arial" w:cs="Arial"/>
          <w:sz w:val="22"/>
          <w:szCs w:val="22"/>
        </w:rPr>
        <w:t xml:space="preserve"> and h</w:t>
      </w:r>
      <w:r w:rsidR="00FD795B" w:rsidRPr="00B66AA5">
        <w:rPr>
          <w:rFonts w:ascii="Arial" w:hAnsi="Arial" w:cs="Arial"/>
          <w:sz w:val="22"/>
          <w:szCs w:val="22"/>
        </w:rPr>
        <w:t>ighlight</w:t>
      </w:r>
      <w:r w:rsidRPr="00B66AA5">
        <w:rPr>
          <w:rFonts w:ascii="Arial" w:hAnsi="Arial" w:cs="Arial"/>
          <w:sz w:val="22"/>
          <w:szCs w:val="22"/>
        </w:rPr>
        <w:t xml:space="preserve"> gaps to inform future research, policy and practice.</w:t>
      </w:r>
    </w:p>
    <w:p w14:paraId="3428B510" w14:textId="77777777" w:rsidR="004E1F30" w:rsidRDefault="00230063" w:rsidP="00BC70FF">
      <w:pPr>
        <w:spacing w:before="120" w:after="120" w:line="360" w:lineRule="auto"/>
        <w:rPr>
          <w:rFonts w:ascii="Arial" w:hAnsi="Arial" w:cs="Arial"/>
          <w:b/>
          <w:bCs/>
          <w:sz w:val="22"/>
          <w:szCs w:val="22"/>
        </w:rPr>
      </w:pPr>
      <w:r w:rsidRPr="0068343A">
        <w:rPr>
          <w:rFonts w:ascii="Arial" w:hAnsi="Arial" w:cs="Arial"/>
          <w:b/>
          <w:bCs/>
          <w:sz w:val="22"/>
          <w:szCs w:val="22"/>
        </w:rPr>
        <w:lastRenderedPageBreak/>
        <w:t>Background</w:t>
      </w:r>
    </w:p>
    <w:p w14:paraId="545B2EE5" w14:textId="3F5EBB51" w:rsidR="00DB6797" w:rsidRPr="004E1F30" w:rsidRDefault="00DB6797" w:rsidP="00BC70FF">
      <w:pPr>
        <w:spacing w:before="120" w:after="120" w:line="360" w:lineRule="auto"/>
        <w:rPr>
          <w:rFonts w:ascii="Arial" w:hAnsi="Arial" w:cs="Arial"/>
          <w:b/>
          <w:bCs/>
          <w:sz w:val="22"/>
          <w:szCs w:val="22"/>
        </w:rPr>
      </w:pPr>
      <w:r w:rsidRPr="00DB6797">
        <w:rPr>
          <w:rFonts w:ascii="Arial" w:hAnsi="Arial" w:cs="Arial"/>
          <w:sz w:val="22"/>
          <w:szCs w:val="22"/>
        </w:rPr>
        <w:t xml:space="preserve">In the United Kingdom, autistic children who display behaviours described as challenging often require coordinated support across health, education and social care systems. Challenging behaviour is defined as behaviour of such intensity, frequency or duration that it threatens the safety of the individual or </w:t>
      </w:r>
      <w:r w:rsidR="004E1F30" w:rsidRPr="00DB6797">
        <w:rPr>
          <w:rFonts w:ascii="Arial" w:hAnsi="Arial" w:cs="Arial"/>
          <w:sz w:val="22"/>
          <w:szCs w:val="22"/>
        </w:rPr>
        <w:t>others or</w:t>
      </w:r>
      <w:r w:rsidRPr="00DB6797">
        <w:rPr>
          <w:rFonts w:ascii="Arial" w:hAnsi="Arial" w:cs="Arial"/>
          <w:sz w:val="22"/>
          <w:szCs w:val="22"/>
        </w:rPr>
        <w:t xml:space="preserve"> restricts access to community participation and support (Emerson, 2001). Within UK service contexts, such behaviours are associated with increased demand on specialist provision, heightened family stress and risk of placement instability, highlighting their significance as a public health concern.</w:t>
      </w:r>
    </w:p>
    <w:p w14:paraId="4922F9D5" w14:textId="75E01047" w:rsidR="00DB6797" w:rsidRPr="00DB6797" w:rsidRDefault="00DB6797" w:rsidP="00BC70FF">
      <w:pPr>
        <w:spacing w:before="120" w:after="120" w:line="360" w:lineRule="auto"/>
        <w:rPr>
          <w:rFonts w:ascii="Arial" w:hAnsi="Arial" w:cs="Arial"/>
          <w:sz w:val="22"/>
          <w:szCs w:val="22"/>
        </w:rPr>
      </w:pPr>
      <w:r w:rsidRPr="00DB6797">
        <w:rPr>
          <w:rFonts w:ascii="Arial" w:hAnsi="Arial" w:cs="Arial"/>
          <w:sz w:val="22"/>
          <w:szCs w:val="22"/>
        </w:rPr>
        <w:t>Support for autistic children with challenging behaviour is delivered through multi-agency pathways. Healthcare provision may involve paediatric assessment, Child and Adolescent Mental Health Services (CAMHS), community learning disability teams and specialist autism services. Educational support is provided through the Special Educational Needs and Disabilities (SEND) framework, including Education, Health and Care (EHC) plans</w:t>
      </w:r>
      <w:r w:rsidR="004E4AC2">
        <w:rPr>
          <w:rFonts w:ascii="Arial" w:hAnsi="Arial" w:cs="Arial"/>
          <w:sz w:val="22"/>
          <w:szCs w:val="22"/>
        </w:rPr>
        <w:t xml:space="preserve">, as </w:t>
      </w:r>
      <w:r w:rsidR="00C3724F">
        <w:rPr>
          <w:rFonts w:ascii="Arial" w:hAnsi="Arial" w:cs="Arial"/>
          <w:sz w:val="22"/>
          <w:szCs w:val="22"/>
        </w:rPr>
        <w:t>outlined in the Children and Famil</w:t>
      </w:r>
      <w:r w:rsidR="00422A98">
        <w:rPr>
          <w:rFonts w:ascii="Arial" w:hAnsi="Arial" w:cs="Arial"/>
          <w:sz w:val="22"/>
          <w:szCs w:val="22"/>
        </w:rPr>
        <w:t>ies</w:t>
      </w:r>
      <w:r w:rsidR="00C3724F">
        <w:rPr>
          <w:rFonts w:ascii="Arial" w:hAnsi="Arial" w:cs="Arial"/>
          <w:sz w:val="22"/>
          <w:szCs w:val="22"/>
        </w:rPr>
        <w:t xml:space="preserve"> Act (2014)</w:t>
      </w:r>
      <w:r w:rsidR="00E55D93">
        <w:rPr>
          <w:rFonts w:ascii="Arial" w:hAnsi="Arial" w:cs="Arial"/>
          <w:sz w:val="22"/>
          <w:szCs w:val="22"/>
        </w:rPr>
        <w:t xml:space="preserve">. </w:t>
      </w:r>
      <w:r w:rsidRPr="00DB6797">
        <w:rPr>
          <w:rFonts w:ascii="Arial" w:hAnsi="Arial" w:cs="Arial"/>
          <w:sz w:val="22"/>
          <w:szCs w:val="22"/>
        </w:rPr>
        <w:t xml:space="preserve"> Social care and voluntary sector services also contribute to respite, behavioural support and safeguarding. This structure reflects recognition that challenging behaviour arises from interactions between individual and environmental factors rather than a single domain of need.</w:t>
      </w:r>
    </w:p>
    <w:p w14:paraId="5DD736C5" w14:textId="785A6B43" w:rsidR="00DB6797" w:rsidRPr="00DB6797" w:rsidRDefault="00DB6797" w:rsidP="00BC70FF">
      <w:pPr>
        <w:spacing w:before="120" w:after="120" w:line="360" w:lineRule="auto"/>
        <w:rPr>
          <w:rFonts w:ascii="Arial" w:hAnsi="Arial" w:cs="Arial"/>
          <w:sz w:val="22"/>
          <w:szCs w:val="22"/>
        </w:rPr>
      </w:pPr>
      <w:r w:rsidRPr="00DB6797">
        <w:rPr>
          <w:rFonts w:ascii="Arial" w:hAnsi="Arial" w:cs="Arial"/>
          <w:sz w:val="22"/>
          <w:szCs w:val="22"/>
        </w:rPr>
        <w:t xml:space="preserve">National guidance shapes service delivery. NICE guidelines emphasise early identification, multidisciplinary collaboration and person-centred approaches, alongside a move away from restrictive practices (NICE, 2015; NICE, 2021). These principles align with broader policy shifts that view behaviour as communicative and </w:t>
      </w:r>
      <w:r w:rsidR="007F6ADA" w:rsidRPr="00DB6797">
        <w:rPr>
          <w:rFonts w:ascii="Arial" w:hAnsi="Arial" w:cs="Arial"/>
          <w:sz w:val="22"/>
          <w:szCs w:val="22"/>
        </w:rPr>
        <w:t>context dependent</w:t>
      </w:r>
      <w:r w:rsidRPr="00DB6797">
        <w:rPr>
          <w:rFonts w:ascii="Arial" w:hAnsi="Arial" w:cs="Arial"/>
          <w:sz w:val="22"/>
          <w:szCs w:val="22"/>
        </w:rPr>
        <w:t>. However, translating guidance into consistent practice remains challenging, with variation in service access and implementation across regions</w:t>
      </w:r>
      <w:r w:rsidR="00D83101">
        <w:rPr>
          <w:rFonts w:ascii="Arial" w:hAnsi="Arial" w:cs="Arial"/>
          <w:sz w:val="22"/>
          <w:szCs w:val="22"/>
        </w:rPr>
        <w:t xml:space="preserve">, </w:t>
      </w:r>
      <w:r w:rsidR="00335188">
        <w:rPr>
          <w:rFonts w:ascii="Arial" w:hAnsi="Arial" w:cs="Arial"/>
          <w:sz w:val="22"/>
          <w:szCs w:val="22"/>
        </w:rPr>
        <w:t xml:space="preserve">alongside increasing demand and pressure on diagnostic services (Male et al., </w:t>
      </w:r>
      <w:r w:rsidR="00757C6A">
        <w:rPr>
          <w:rFonts w:ascii="Arial" w:hAnsi="Arial" w:cs="Arial"/>
          <w:sz w:val="22"/>
          <w:szCs w:val="22"/>
        </w:rPr>
        <w:t xml:space="preserve">2023). </w:t>
      </w:r>
      <w:r w:rsidR="00D7452E">
        <w:rPr>
          <w:rFonts w:ascii="Arial" w:hAnsi="Arial" w:cs="Arial"/>
          <w:sz w:val="22"/>
          <w:szCs w:val="22"/>
        </w:rPr>
        <w:t xml:space="preserve">Previous UK research has also highlighted </w:t>
      </w:r>
      <w:r w:rsidR="0072430E">
        <w:rPr>
          <w:rFonts w:ascii="Arial" w:hAnsi="Arial" w:cs="Arial"/>
          <w:sz w:val="22"/>
          <w:szCs w:val="22"/>
        </w:rPr>
        <w:t>challenges in implementing autism policy within community services (Clark et al., 2016).</w:t>
      </w:r>
    </w:p>
    <w:p w14:paraId="245D0DF7" w14:textId="30BF3804" w:rsidR="00DB6797" w:rsidRDefault="00DB6797" w:rsidP="00BC70FF">
      <w:pPr>
        <w:spacing w:before="120" w:after="120" w:line="360" w:lineRule="auto"/>
        <w:rPr>
          <w:rFonts w:ascii="Arial" w:hAnsi="Arial" w:cs="Arial"/>
          <w:sz w:val="22"/>
          <w:szCs w:val="22"/>
        </w:rPr>
      </w:pPr>
      <w:r w:rsidRPr="00DB6797">
        <w:rPr>
          <w:rFonts w:ascii="Arial" w:hAnsi="Arial" w:cs="Arial"/>
          <w:sz w:val="22"/>
          <w:szCs w:val="22"/>
        </w:rPr>
        <w:t>Within this context, Positive Behaviour Support (PBS) has become a central evidence-informed framework in UK services (Gore et al., 2022). PBS integrates functional assessment, environmental modification and skills development to address underlying causes of behaviour (Gore et al., 2013). When implemented effectively, PBS is associated with improved behavioural and quality-of-life outcomes. However, national evaluations highlight variability in workforce training and organisational capacity, leading to inconsistent implementation (Gore et al., 2022). This suggests that outcomes may reflect systemic constraints rather than limitations of the PBS model itself.</w:t>
      </w:r>
      <w:r w:rsidR="00D153D3">
        <w:rPr>
          <w:rFonts w:ascii="Arial" w:hAnsi="Arial" w:cs="Arial"/>
          <w:sz w:val="22"/>
          <w:szCs w:val="22"/>
        </w:rPr>
        <w:t xml:space="preserve"> These findings </w:t>
      </w:r>
      <w:r w:rsidR="00DA7204">
        <w:rPr>
          <w:rFonts w:ascii="Arial" w:hAnsi="Arial" w:cs="Arial"/>
          <w:sz w:val="22"/>
          <w:szCs w:val="22"/>
        </w:rPr>
        <w:t>are supported by broader conceptual frameworks emp</w:t>
      </w:r>
      <w:r w:rsidR="00AF0279">
        <w:rPr>
          <w:rFonts w:ascii="Arial" w:hAnsi="Arial" w:cs="Arial"/>
          <w:sz w:val="22"/>
          <w:szCs w:val="22"/>
        </w:rPr>
        <w:t xml:space="preserve">hasising </w:t>
      </w:r>
      <w:r w:rsidR="00C00A81">
        <w:rPr>
          <w:rFonts w:ascii="Arial" w:hAnsi="Arial" w:cs="Arial"/>
          <w:sz w:val="22"/>
          <w:szCs w:val="22"/>
        </w:rPr>
        <w:t>the interaction between environm</w:t>
      </w:r>
      <w:r w:rsidR="00CD0E04">
        <w:rPr>
          <w:rFonts w:ascii="Arial" w:hAnsi="Arial" w:cs="Arial"/>
          <w:sz w:val="22"/>
          <w:szCs w:val="22"/>
        </w:rPr>
        <w:t>ental and behavioural factors (Hastings et al., 2013).</w:t>
      </w:r>
    </w:p>
    <w:p w14:paraId="5916A482" w14:textId="77777777" w:rsidR="001111CF" w:rsidRDefault="00F00214" w:rsidP="00BC70FF">
      <w:pPr>
        <w:spacing w:before="120" w:after="120" w:line="360" w:lineRule="auto"/>
        <w:rPr>
          <w:rFonts w:ascii="Arial" w:hAnsi="Arial" w:cs="Arial"/>
          <w:sz w:val="22"/>
          <w:szCs w:val="22"/>
        </w:rPr>
      </w:pPr>
      <w:r>
        <w:rPr>
          <w:rFonts w:ascii="Arial" w:hAnsi="Arial" w:cs="Arial"/>
          <w:sz w:val="22"/>
          <w:szCs w:val="22"/>
        </w:rPr>
        <w:lastRenderedPageBreak/>
        <w:t>Beyond intervention frameworks, statutory legislation</w:t>
      </w:r>
      <w:r w:rsidR="00F04CE0">
        <w:rPr>
          <w:rFonts w:ascii="Arial" w:hAnsi="Arial" w:cs="Arial"/>
          <w:sz w:val="22"/>
          <w:szCs w:val="22"/>
        </w:rPr>
        <w:t xml:space="preserve"> also shapes service provision, including the Equality Act</w:t>
      </w:r>
      <w:r w:rsidR="00AB4410">
        <w:rPr>
          <w:rFonts w:ascii="Arial" w:hAnsi="Arial" w:cs="Arial"/>
          <w:sz w:val="22"/>
          <w:szCs w:val="22"/>
        </w:rPr>
        <w:t xml:space="preserve"> (2010), which establishes duties for responsible </w:t>
      </w:r>
      <w:r w:rsidR="00FF4A64">
        <w:rPr>
          <w:rFonts w:ascii="Arial" w:hAnsi="Arial" w:cs="Arial"/>
          <w:sz w:val="22"/>
          <w:szCs w:val="22"/>
        </w:rPr>
        <w:t xml:space="preserve">adjustments and the Human Rights Act </w:t>
      </w:r>
      <w:r w:rsidR="001111CF">
        <w:rPr>
          <w:rFonts w:ascii="Arial" w:hAnsi="Arial" w:cs="Arial"/>
          <w:sz w:val="22"/>
          <w:szCs w:val="22"/>
        </w:rPr>
        <w:t xml:space="preserve">(1998), which reinforces protections for individuals receiving care. </w:t>
      </w:r>
    </w:p>
    <w:p w14:paraId="20ED93E0" w14:textId="1B099144" w:rsidR="00DB6797" w:rsidRPr="00DB6797" w:rsidRDefault="00DB6797" w:rsidP="00BC70FF">
      <w:pPr>
        <w:spacing w:before="120" w:after="120" w:line="360" w:lineRule="auto"/>
        <w:rPr>
          <w:rFonts w:ascii="Arial" w:hAnsi="Arial" w:cs="Arial"/>
          <w:sz w:val="22"/>
          <w:szCs w:val="22"/>
        </w:rPr>
      </w:pPr>
      <w:r w:rsidRPr="00DB6797">
        <w:rPr>
          <w:rFonts w:ascii="Arial" w:hAnsi="Arial" w:cs="Arial"/>
          <w:sz w:val="22"/>
          <w:szCs w:val="22"/>
        </w:rPr>
        <w:t>Empirical research in UK specialist educational settings reports high prevalence of challenging behaviour among autistic children with complex needs (Nicholls et al., 2020). Such behaviours are associated with co-occurring intellectual disability, communication difficulties and emotional regulation challenges. Longitudinal evidence indicates that challenging behaviour may persist over time, with some behaviours increasing with age (Nicholls et al., 2023). These findings highlight the importance of early identification and intervention.</w:t>
      </w:r>
    </w:p>
    <w:p w14:paraId="554EB55E" w14:textId="77777777" w:rsidR="00DB6797" w:rsidRPr="00DB6797" w:rsidRDefault="00DB6797" w:rsidP="00BC70FF">
      <w:pPr>
        <w:spacing w:before="120" w:after="120" w:line="360" w:lineRule="auto"/>
        <w:rPr>
          <w:rFonts w:ascii="Arial" w:hAnsi="Arial" w:cs="Arial"/>
          <w:sz w:val="22"/>
          <w:szCs w:val="22"/>
        </w:rPr>
      </w:pPr>
      <w:r w:rsidRPr="00DB6797">
        <w:rPr>
          <w:rFonts w:ascii="Arial" w:hAnsi="Arial" w:cs="Arial"/>
          <w:sz w:val="22"/>
          <w:szCs w:val="22"/>
        </w:rPr>
        <w:t>Intervention-focused studies suggest that PBS and family-based services can improve outcomes. For example, PBS may reduce long-term costs and support children to remain in community settings (Lemmi et al., 2016), while family-centred interventions are associated with reductions in behavioural difficulties and improved parental confidence (Mulligan et al., 2015). However, these studies are often limited by small samples, lack of control groups and service-specific contexts, restricting generalisability.</w:t>
      </w:r>
    </w:p>
    <w:p w14:paraId="4790AB71" w14:textId="77777777" w:rsidR="00DB6797" w:rsidRPr="00DB6797" w:rsidRDefault="00DB6797" w:rsidP="00BC70FF">
      <w:pPr>
        <w:spacing w:before="120" w:after="120" w:line="360" w:lineRule="auto"/>
        <w:rPr>
          <w:rFonts w:ascii="Arial" w:hAnsi="Arial" w:cs="Arial"/>
          <w:sz w:val="22"/>
          <w:szCs w:val="22"/>
        </w:rPr>
      </w:pPr>
      <w:r w:rsidRPr="00DB6797">
        <w:rPr>
          <w:rFonts w:ascii="Arial" w:hAnsi="Arial" w:cs="Arial"/>
          <w:sz w:val="22"/>
          <w:szCs w:val="22"/>
        </w:rPr>
        <w:t>The impact of challenging behaviour extends beyond the child to families and professionals. Caregivers report high levels of stress and difficulties accessing appropriate support within fragmented systems (Reid et al., 2016; Hughes et al., 2024). Families emphasise the need for flexible, accessible and family-centred interventions. Professionals similarly report pressures related to limited training, resource constraints and challenges in coordinating care. These findings indicate that outcomes are shaped not only by individual needs but also by system-level factors such as workforce capacity and service organisation.</w:t>
      </w:r>
    </w:p>
    <w:p w14:paraId="140DF528" w14:textId="1D7CE6A5" w:rsidR="00DB6797" w:rsidRPr="00DB6797" w:rsidRDefault="00DB6797" w:rsidP="00BC70FF">
      <w:pPr>
        <w:spacing w:before="120" w:after="120" w:line="360" w:lineRule="auto"/>
        <w:rPr>
          <w:rFonts w:ascii="Arial" w:hAnsi="Arial" w:cs="Arial"/>
          <w:sz w:val="22"/>
          <w:szCs w:val="22"/>
        </w:rPr>
      </w:pPr>
      <w:r w:rsidRPr="00DB6797">
        <w:rPr>
          <w:rFonts w:ascii="Arial" w:hAnsi="Arial" w:cs="Arial"/>
          <w:sz w:val="22"/>
          <w:szCs w:val="22"/>
        </w:rPr>
        <w:t>Despite increasing UK research on prevalence, interventions and family experiences, the evidence base remains fragmented across education, healthcare and social care contexts. Studies often address isolated aspects of challenging behaviour without integrating cross-sector perspectives</w:t>
      </w:r>
      <w:r w:rsidR="00494A4F">
        <w:rPr>
          <w:rFonts w:ascii="Arial" w:hAnsi="Arial" w:cs="Arial"/>
          <w:sz w:val="22"/>
          <w:szCs w:val="22"/>
        </w:rPr>
        <w:t xml:space="preserve"> across </w:t>
      </w:r>
      <w:r w:rsidR="001C39B2">
        <w:rPr>
          <w:rFonts w:ascii="Arial" w:hAnsi="Arial" w:cs="Arial"/>
          <w:sz w:val="22"/>
          <w:szCs w:val="22"/>
        </w:rPr>
        <w:t>health, education and social care systems.</w:t>
      </w:r>
      <w:r w:rsidRPr="00DB6797">
        <w:rPr>
          <w:rFonts w:ascii="Arial" w:hAnsi="Arial" w:cs="Arial"/>
          <w:sz w:val="22"/>
          <w:szCs w:val="22"/>
        </w:rPr>
        <w:t xml:space="preserve"> Consequently, there is limited synthesis of how challenging behaviour is conceptualised and managed within UK systems. Variation in implementation further highlights a gap between policy aspirations and everyday practice.</w:t>
      </w:r>
    </w:p>
    <w:p w14:paraId="7682B09B" w14:textId="45409A80" w:rsidR="00DB6797" w:rsidRPr="00DB6797" w:rsidRDefault="00DB6797" w:rsidP="00BC70FF">
      <w:pPr>
        <w:spacing w:before="120" w:after="120" w:line="360" w:lineRule="auto"/>
        <w:rPr>
          <w:rFonts w:ascii="Arial" w:hAnsi="Arial" w:cs="Arial"/>
          <w:sz w:val="22"/>
          <w:szCs w:val="22"/>
        </w:rPr>
      </w:pPr>
      <w:r w:rsidRPr="00DB6797">
        <w:rPr>
          <w:rFonts w:ascii="Arial" w:hAnsi="Arial" w:cs="Arial"/>
          <w:sz w:val="22"/>
          <w:szCs w:val="22"/>
        </w:rPr>
        <w:t xml:space="preserve">A structured mapping of the existing UK evidence base is therefore needed. A scoping review is appropriate where the aim is to explore the breadth of research, identify key themes and highlight gaps rather than evaluate effectiveness (Arksey and O’Malley, 2005). Such synthesis can </w:t>
      </w:r>
      <w:r w:rsidR="0010308C" w:rsidRPr="00DB6797">
        <w:rPr>
          <w:rFonts w:ascii="Arial" w:hAnsi="Arial" w:cs="Arial"/>
          <w:sz w:val="22"/>
          <w:szCs w:val="22"/>
        </w:rPr>
        <w:t>support</w:t>
      </w:r>
      <w:r w:rsidR="0010308C">
        <w:rPr>
          <w:rFonts w:ascii="Arial" w:hAnsi="Arial" w:cs="Arial"/>
          <w:sz w:val="22"/>
          <w:szCs w:val="22"/>
        </w:rPr>
        <w:t xml:space="preserve"> </w:t>
      </w:r>
      <w:r w:rsidR="0010308C" w:rsidRPr="00DB6797">
        <w:rPr>
          <w:rFonts w:ascii="Arial" w:hAnsi="Arial" w:cs="Arial"/>
          <w:sz w:val="22"/>
          <w:szCs w:val="22"/>
        </w:rPr>
        <w:t>integrated</w:t>
      </w:r>
      <w:r w:rsidRPr="00DB6797">
        <w:rPr>
          <w:rFonts w:ascii="Arial" w:hAnsi="Arial" w:cs="Arial"/>
          <w:sz w:val="22"/>
          <w:szCs w:val="22"/>
        </w:rPr>
        <w:t xml:space="preserve"> understanding of how challenging behaviour in autistic children is addressed within UK health and social care systems.</w:t>
      </w:r>
    </w:p>
    <w:p w14:paraId="6B5F3EC1" w14:textId="77777777" w:rsidR="00717888" w:rsidRPr="00717888" w:rsidRDefault="00717888" w:rsidP="00BC70FF">
      <w:pPr>
        <w:spacing w:before="120" w:after="120" w:line="360" w:lineRule="auto"/>
        <w:rPr>
          <w:rFonts w:ascii="Arial" w:hAnsi="Arial" w:cs="Arial"/>
          <w:b/>
          <w:bCs/>
          <w:sz w:val="22"/>
          <w:szCs w:val="22"/>
        </w:rPr>
      </w:pPr>
      <w:r w:rsidRPr="00717888">
        <w:rPr>
          <w:rFonts w:ascii="Arial" w:hAnsi="Arial" w:cs="Arial"/>
          <w:b/>
          <w:bCs/>
          <w:sz w:val="22"/>
          <w:szCs w:val="22"/>
        </w:rPr>
        <w:lastRenderedPageBreak/>
        <w:t>Methods</w:t>
      </w:r>
    </w:p>
    <w:p w14:paraId="12092943" w14:textId="656D592C" w:rsidR="00717888" w:rsidRPr="00717888" w:rsidRDefault="00717888" w:rsidP="00BC70FF">
      <w:pPr>
        <w:spacing w:before="120" w:after="120" w:line="360" w:lineRule="auto"/>
        <w:rPr>
          <w:rFonts w:ascii="Arial" w:hAnsi="Arial" w:cs="Arial"/>
          <w:sz w:val="22"/>
          <w:szCs w:val="22"/>
        </w:rPr>
      </w:pPr>
      <w:r w:rsidRPr="00717888">
        <w:rPr>
          <w:rFonts w:ascii="Arial" w:hAnsi="Arial" w:cs="Arial"/>
          <w:sz w:val="22"/>
          <w:szCs w:val="22"/>
        </w:rPr>
        <w:t>A scoping review methodology was adopted to map and synthesise UK-based research relating to the support and management of challenging behaviour in autistic children across health, education and social care contexts. Scoping reviews are appropriate where literature is methodologically heterogeneous and where the aim is to identify key themes and research gaps rather than statistically evaluate intervention effectiveness (Arksey and O’Malley, 2005). The review process was guided by the PRISMA extension for scoping reviews (PRISMA-</w:t>
      </w:r>
      <w:proofErr w:type="spellStart"/>
      <w:r w:rsidRPr="00717888">
        <w:rPr>
          <w:rFonts w:ascii="Arial" w:hAnsi="Arial" w:cs="Arial"/>
          <w:sz w:val="22"/>
          <w:szCs w:val="22"/>
        </w:rPr>
        <w:t>ScR</w:t>
      </w:r>
      <w:proofErr w:type="spellEnd"/>
      <w:r w:rsidRPr="00717888">
        <w:rPr>
          <w:rFonts w:ascii="Arial" w:hAnsi="Arial" w:cs="Arial"/>
          <w:sz w:val="22"/>
          <w:szCs w:val="22"/>
        </w:rPr>
        <w:t>) to enhance transparency and reporting clarity (</w:t>
      </w:r>
      <w:proofErr w:type="spellStart"/>
      <w:r w:rsidRPr="00717888">
        <w:rPr>
          <w:rFonts w:ascii="Arial" w:hAnsi="Arial" w:cs="Arial"/>
          <w:sz w:val="22"/>
          <w:szCs w:val="22"/>
        </w:rPr>
        <w:t>Tricco</w:t>
      </w:r>
      <w:proofErr w:type="spellEnd"/>
      <w:r w:rsidRPr="00717888">
        <w:rPr>
          <w:rFonts w:ascii="Arial" w:hAnsi="Arial" w:cs="Arial"/>
          <w:sz w:val="22"/>
          <w:szCs w:val="22"/>
        </w:rPr>
        <w:t xml:space="preserve"> et al., 2018).</w:t>
      </w:r>
    </w:p>
    <w:p w14:paraId="0480B7E0" w14:textId="7D638A35" w:rsidR="00717888" w:rsidRPr="00717888" w:rsidRDefault="00717888" w:rsidP="00BC70FF">
      <w:pPr>
        <w:spacing w:before="120" w:after="120" w:line="360" w:lineRule="auto"/>
        <w:rPr>
          <w:rFonts w:ascii="Arial" w:hAnsi="Arial" w:cs="Arial"/>
          <w:sz w:val="22"/>
          <w:szCs w:val="22"/>
        </w:rPr>
      </w:pPr>
      <w:r w:rsidRPr="00717888">
        <w:rPr>
          <w:rFonts w:ascii="Arial" w:hAnsi="Arial" w:cs="Arial"/>
          <w:sz w:val="22"/>
          <w:szCs w:val="22"/>
        </w:rPr>
        <w:t>Electronic searches were conducted via the university library discovery platform, accessing CINAHL, PsycINFO and MEDLINE. Database filters were applied to restrict results to peer-reviewed journal articles published between 2015 and 2025, written in English</w:t>
      </w:r>
      <w:r w:rsidR="00193C6E">
        <w:rPr>
          <w:rFonts w:ascii="Arial" w:hAnsi="Arial" w:cs="Arial"/>
          <w:sz w:val="22"/>
          <w:szCs w:val="22"/>
        </w:rPr>
        <w:t xml:space="preserve"> </w:t>
      </w:r>
      <w:r w:rsidRPr="00717888">
        <w:rPr>
          <w:rFonts w:ascii="Arial" w:hAnsi="Arial" w:cs="Arial"/>
          <w:sz w:val="22"/>
          <w:szCs w:val="22"/>
        </w:rPr>
        <w:t>and focusing on autistic children. Additional searches were undertaken using Google Scholar, applying the same inclusion and exclusion criteria to ensure consistency across platforms. Search terms were derived from the research question and combined using Boolean operators: autism AND (“challenging behaviour” OR “behaviour that challenges”) AND (children) AND (</w:t>
      </w:r>
      <w:r w:rsidR="00035854">
        <w:rPr>
          <w:rFonts w:ascii="Arial" w:hAnsi="Arial" w:cs="Arial"/>
          <w:sz w:val="22"/>
          <w:szCs w:val="22"/>
        </w:rPr>
        <w:t>“</w:t>
      </w:r>
      <w:r w:rsidRPr="00717888">
        <w:rPr>
          <w:rFonts w:ascii="Arial" w:hAnsi="Arial" w:cs="Arial"/>
          <w:sz w:val="22"/>
          <w:szCs w:val="22"/>
        </w:rPr>
        <w:t>United Kingdom” OR England OR Wales OR Scotland). No restrictions were placed on study design to capture a broad range of relevant primary and secondary research.</w:t>
      </w:r>
    </w:p>
    <w:p w14:paraId="591AB941" w14:textId="4152DDB7" w:rsidR="00717888" w:rsidRPr="00717888" w:rsidRDefault="00717888" w:rsidP="00BC70FF">
      <w:pPr>
        <w:spacing w:before="120" w:after="120" w:line="360" w:lineRule="auto"/>
        <w:rPr>
          <w:rFonts w:ascii="Arial" w:hAnsi="Arial" w:cs="Arial"/>
          <w:sz w:val="22"/>
          <w:szCs w:val="22"/>
        </w:rPr>
      </w:pPr>
      <w:r w:rsidRPr="00717888">
        <w:rPr>
          <w:rFonts w:ascii="Arial" w:hAnsi="Arial" w:cs="Arial"/>
          <w:sz w:val="22"/>
          <w:szCs w:val="22"/>
        </w:rPr>
        <w:t>Inclusion criteria comprised peer-reviewed UK studies published between 2015 and 2025 focusing on autistic children or young people under 18 and explicitly examining the support, management or prevalence of challenging behaviour within health, education or social care contexts. Studies conducted outside the UK, adult-only samples, pre</w:t>
      </w:r>
      <w:r w:rsidR="005B42F3">
        <w:rPr>
          <w:rFonts w:ascii="Arial" w:hAnsi="Arial" w:cs="Arial"/>
          <w:sz w:val="22"/>
          <w:szCs w:val="22"/>
        </w:rPr>
        <w:t xml:space="preserve"> </w:t>
      </w:r>
      <w:r w:rsidRPr="00717888">
        <w:rPr>
          <w:rFonts w:ascii="Arial" w:hAnsi="Arial" w:cs="Arial"/>
          <w:sz w:val="22"/>
          <w:szCs w:val="22"/>
        </w:rPr>
        <w:t>2015 publications and non-peer-reviewed sources were excluded.</w:t>
      </w:r>
    </w:p>
    <w:p w14:paraId="7141EB3F" w14:textId="53ECF3EC" w:rsidR="00717888" w:rsidRPr="00717888" w:rsidRDefault="00717888" w:rsidP="00BC70FF">
      <w:pPr>
        <w:spacing w:before="120" w:after="120" w:line="360" w:lineRule="auto"/>
        <w:rPr>
          <w:rFonts w:ascii="Arial" w:hAnsi="Arial" w:cs="Arial"/>
          <w:sz w:val="22"/>
          <w:szCs w:val="22"/>
        </w:rPr>
      </w:pPr>
      <w:r w:rsidRPr="00717888">
        <w:rPr>
          <w:rFonts w:ascii="Arial" w:hAnsi="Arial" w:cs="Arial"/>
          <w:sz w:val="22"/>
          <w:szCs w:val="22"/>
        </w:rPr>
        <w:t>Following removal of duplicates, titles and abstracts were screened against eligibility criteria. Full-text screening resulted in five studies meeting final inclusion.</w:t>
      </w:r>
      <w:r w:rsidR="005172A6">
        <w:rPr>
          <w:rFonts w:ascii="Arial" w:hAnsi="Arial" w:cs="Arial"/>
          <w:sz w:val="22"/>
          <w:szCs w:val="22"/>
        </w:rPr>
        <w:t xml:space="preserve"> The </w:t>
      </w:r>
      <w:r w:rsidR="007B5E71">
        <w:rPr>
          <w:rFonts w:ascii="Arial" w:hAnsi="Arial" w:cs="Arial"/>
          <w:sz w:val="22"/>
          <w:szCs w:val="22"/>
        </w:rPr>
        <w:t xml:space="preserve">characteristics and key findings of the included studies are summarised </w:t>
      </w:r>
      <w:r w:rsidR="00B25275">
        <w:rPr>
          <w:rFonts w:ascii="Arial" w:hAnsi="Arial" w:cs="Arial"/>
          <w:sz w:val="22"/>
          <w:szCs w:val="22"/>
        </w:rPr>
        <w:t>in Table</w:t>
      </w:r>
      <w:r w:rsidR="006D0EA4">
        <w:rPr>
          <w:rFonts w:ascii="Arial" w:hAnsi="Arial" w:cs="Arial"/>
          <w:sz w:val="22"/>
          <w:szCs w:val="22"/>
        </w:rPr>
        <w:t>.</w:t>
      </w:r>
    </w:p>
    <w:p w14:paraId="08EABAAA" w14:textId="77777777" w:rsidR="00717888" w:rsidRPr="00F31E6B" w:rsidRDefault="00717888" w:rsidP="00BC70FF">
      <w:pPr>
        <w:spacing w:before="120" w:after="120" w:line="360" w:lineRule="auto"/>
        <w:rPr>
          <w:rFonts w:ascii="Arial" w:hAnsi="Arial" w:cs="Arial"/>
          <w:b/>
          <w:bCs/>
          <w:sz w:val="22"/>
          <w:szCs w:val="22"/>
        </w:rPr>
      </w:pPr>
      <w:r w:rsidRPr="00F31E6B">
        <w:rPr>
          <w:rFonts w:ascii="Arial" w:hAnsi="Arial" w:cs="Arial"/>
          <w:b/>
          <w:bCs/>
          <w:sz w:val="22"/>
          <w:szCs w:val="22"/>
        </w:rPr>
        <w:t>Data Analysis</w:t>
      </w:r>
    </w:p>
    <w:p w14:paraId="3007B917" w14:textId="18FDB350" w:rsidR="00717888" w:rsidRPr="00717888" w:rsidRDefault="00717888" w:rsidP="00BC70FF">
      <w:pPr>
        <w:spacing w:before="120" w:after="120" w:line="360" w:lineRule="auto"/>
        <w:rPr>
          <w:rFonts w:ascii="Arial" w:hAnsi="Arial" w:cs="Arial"/>
          <w:sz w:val="22"/>
          <w:szCs w:val="22"/>
        </w:rPr>
      </w:pPr>
      <w:r w:rsidRPr="00717888">
        <w:rPr>
          <w:rFonts w:ascii="Arial" w:hAnsi="Arial" w:cs="Arial"/>
          <w:sz w:val="22"/>
          <w:szCs w:val="22"/>
        </w:rPr>
        <w:t>Data were charted using a structured extraction table capturing author, year, study design, setting, sample characteristics and key findings relevant to the review question.</w:t>
      </w:r>
      <w:r w:rsidR="00790D44">
        <w:rPr>
          <w:rFonts w:ascii="Arial" w:hAnsi="Arial" w:cs="Arial"/>
          <w:sz w:val="22"/>
          <w:szCs w:val="22"/>
        </w:rPr>
        <w:t xml:space="preserve"> The f</w:t>
      </w:r>
      <w:r w:rsidRPr="00717888">
        <w:rPr>
          <w:rFonts w:ascii="Arial" w:hAnsi="Arial" w:cs="Arial"/>
          <w:sz w:val="22"/>
          <w:szCs w:val="22"/>
        </w:rPr>
        <w:t>indings were</w:t>
      </w:r>
      <w:r w:rsidR="00970464">
        <w:rPr>
          <w:rFonts w:ascii="Arial" w:hAnsi="Arial" w:cs="Arial"/>
          <w:sz w:val="22"/>
          <w:szCs w:val="22"/>
        </w:rPr>
        <w:t xml:space="preserve"> </w:t>
      </w:r>
      <w:r w:rsidR="00790D44">
        <w:rPr>
          <w:rFonts w:ascii="Arial" w:hAnsi="Arial" w:cs="Arial"/>
          <w:sz w:val="22"/>
          <w:szCs w:val="22"/>
        </w:rPr>
        <w:t xml:space="preserve">compared </w:t>
      </w:r>
      <w:r w:rsidR="00254CA9">
        <w:rPr>
          <w:rFonts w:ascii="Arial" w:hAnsi="Arial" w:cs="Arial"/>
          <w:sz w:val="22"/>
          <w:szCs w:val="22"/>
        </w:rPr>
        <w:t xml:space="preserve">across studies and synthesised </w:t>
      </w:r>
      <w:r w:rsidR="009C44DB">
        <w:rPr>
          <w:rFonts w:ascii="Arial" w:hAnsi="Arial" w:cs="Arial"/>
          <w:sz w:val="22"/>
          <w:szCs w:val="22"/>
        </w:rPr>
        <w:t xml:space="preserve">using a thematic approach </w:t>
      </w:r>
      <w:r w:rsidR="00447DBE">
        <w:rPr>
          <w:rFonts w:ascii="Arial" w:hAnsi="Arial" w:cs="Arial"/>
          <w:sz w:val="22"/>
          <w:szCs w:val="22"/>
        </w:rPr>
        <w:t xml:space="preserve">to </w:t>
      </w:r>
      <w:r w:rsidR="009D4306">
        <w:rPr>
          <w:rFonts w:ascii="Arial" w:hAnsi="Arial" w:cs="Arial"/>
          <w:sz w:val="22"/>
          <w:szCs w:val="22"/>
        </w:rPr>
        <w:t xml:space="preserve">literature </w:t>
      </w:r>
      <w:r w:rsidR="009D4306" w:rsidRPr="00717888">
        <w:rPr>
          <w:rFonts w:ascii="Arial" w:hAnsi="Arial" w:cs="Arial"/>
          <w:sz w:val="22"/>
          <w:szCs w:val="22"/>
        </w:rPr>
        <w:t>analysis</w:t>
      </w:r>
      <w:r w:rsidR="0035437E">
        <w:rPr>
          <w:rFonts w:ascii="Arial" w:hAnsi="Arial" w:cs="Arial"/>
          <w:sz w:val="22"/>
          <w:szCs w:val="22"/>
        </w:rPr>
        <w:t xml:space="preserve">, following </w:t>
      </w:r>
      <w:r w:rsidR="003141AC">
        <w:rPr>
          <w:rFonts w:ascii="Arial" w:hAnsi="Arial" w:cs="Arial"/>
          <w:sz w:val="22"/>
          <w:szCs w:val="22"/>
        </w:rPr>
        <w:t>Aveyard (20</w:t>
      </w:r>
      <w:r w:rsidR="00636234">
        <w:rPr>
          <w:rFonts w:ascii="Arial" w:hAnsi="Arial" w:cs="Arial"/>
          <w:sz w:val="22"/>
          <w:szCs w:val="22"/>
        </w:rPr>
        <w:t xml:space="preserve">19) </w:t>
      </w:r>
      <w:r w:rsidRPr="00717888">
        <w:rPr>
          <w:rFonts w:ascii="Arial" w:hAnsi="Arial" w:cs="Arial"/>
          <w:sz w:val="22"/>
          <w:szCs w:val="22"/>
        </w:rPr>
        <w:t>framework</w:t>
      </w:r>
      <w:r w:rsidR="00057EF2">
        <w:rPr>
          <w:rFonts w:ascii="Arial" w:hAnsi="Arial" w:cs="Arial"/>
          <w:sz w:val="22"/>
          <w:szCs w:val="22"/>
        </w:rPr>
        <w:t>, which involves</w:t>
      </w:r>
      <w:r w:rsidRPr="00717888">
        <w:rPr>
          <w:rFonts w:ascii="Arial" w:hAnsi="Arial" w:cs="Arial"/>
          <w:sz w:val="22"/>
          <w:szCs w:val="22"/>
        </w:rPr>
        <w:t xml:space="preserve"> identify</w:t>
      </w:r>
      <w:r w:rsidR="00057EF2">
        <w:rPr>
          <w:rFonts w:ascii="Arial" w:hAnsi="Arial" w:cs="Arial"/>
          <w:sz w:val="22"/>
          <w:szCs w:val="22"/>
        </w:rPr>
        <w:t xml:space="preserve">ing </w:t>
      </w:r>
      <w:r w:rsidRPr="00717888">
        <w:rPr>
          <w:rFonts w:ascii="Arial" w:hAnsi="Arial" w:cs="Arial"/>
          <w:sz w:val="22"/>
          <w:szCs w:val="22"/>
        </w:rPr>
        <w:t xml:space="preserve">patterns </w:t>
      </w:r>
      <w:r w:rsidR="00C97843">
        <w:rPr>
          <w:rFonts w:ascii="Arial" w:hAnsi="Arial" w:cs="Arial"/>
          <w:sz w:val="22"/>
          <w:szCs w:val="22"/>
        </w:rPr>
        <w:t xml:space="preserve">comparing findings and developing </w:t>
      </w:r>
      <w:r w:rsidR="00CD546A">
        <w:rPr>
          <w:rFonts w:ascii="Arial" w:hAnsi="Arial" w:cs="Arial"/>
          <w:sz w:val="22"/>
          <w:szCs w:val="22"/>
        </w:rPr>
        <w:t>overarching themes.</w:t>
      </w:r>
    </w:p>
    <w:p w14:paraId="5152437C" w14:textId="6FCE1DD7" w:rsidR="00F87F45" w:rsidRPr="00F87F45" w:rsidRDefault="00717888" w:rsidP="00BC70FF">
      <w:pPr>
        <w:spacing w:before="120" w:after="120" w:line="360" w:lineRule="auto"/>
        <w:rPr>
          <w:rFonts w:ascii="Arial" w:hAnsi="Arial" w:cs="Arial"/>
          <w:sz w:val="22"/>
          <w:szCs w:val="22"/>
        </w:rPr>
      </w:pPr>
      <w:r w:rsidRPr="00F31E6B">
        <w:rPr>
          <w:rFonts w:ascii="Arial" w:hAnsi="Arial" w:cs="Arial"/>
          <w:b/>
          <w:bCs/>
          <w:sz w:val="22"/>
          <w:szCs w:val="22"/>
        </w:rPr>
        <w:t>Ethical Considerations</w:t>
      </w:r>
      <w:r w:rsidR="00F87F45">
        <w:rPr>
          <w:rFonts w:ascii="Arial" w:hAnsi="Arial" w:cs="Arial"/>
          <w:b/>
          <w:bCs/>
          <w:sz w:val="22"/>
          <w:szCs w:val="22"/>
        </w:rPr>
        <w:t xml:space="preserve"> </w:t>
      </w:r>
      <w:r w:rsidR="00F87F45" w:rsidRPr="00717888">
        <w:rPr>
          <w:rFonts w:ascii="Arial" w:hAnsi="Arial" w:cs="Arial"/>
          <w:sz w:val="22"/>
          <w:szCs w:val="22"/>
        </w:rPr>
        <w:t>Transparent eligibility criteria and systematic screening procedures were used to minimise selection bias and enhance reproducibility. As the review analysed</w:t>
      </w:r>
      <w:r w:rsidR="00F87F45">
        <w:rPr>
          <w:rFonts w:ascii="Arial" w:hAnsi="Arial" w:cs="Arial"/>
          <w:sz w:val="22"/>
          <w:szCs w:val="22"/>
        </w:rPr>
        <w:t xml:space="preserve"> </w:t>
      </w:r>
      <w:r w:rsidR="00F87F45" w:rsidRPr="00717888">
        <w:rPr>
          <w:rFonts w:ascii="Arial" w:hAnsi="Arial" w:cs="Arial"/>
          <w:sz w:val="22"/>
          <w:szCs w:val="22"/>
        </w:rPr>
        <w:lastRenderedPageBreak/>
        <w:t>publicly available peer-reviewed literature and did not involve human participants, ethical approval was not required.</w:t>
      </w:r>
    </w:p>
    <w:p w14:paraId="5BF3CEBA" w14:textId="77777777" w:rsidR="00F87F45" w:rsidRDefault="00F87F45" w:rsidP="00BC70FF">
      <w:pPr>
        <w:spacing w:before="120" w:after="120" w:line="360" w:lineRule="auto"/>
        <w:rPr>
          <w:rFonts w:ascii="Arial" w:hAnsi="Arial" w:cs="Arial"/>
          <w:b/>
          <w:bCs/>
          <w:sz w:val="22"/>
          <w:szCs w:val="22"/>
        </w:rPr>
      </w:pPr>
      <w:r w:rsidRPr="00C8671D">
        <w:rPr>
          <w:rFonts w:ascii="Arial" w:hAnsi="Arial" w:cs="Arial"/>
          <w:b/>
          <w:bCs/>
          <w:sz w:val="22"/>
          <w:szCs w:val="22"/>
        </w:rPr>
        <w:t>Results</w:t>
      </w:r>
    </w:p>
    <w:p w14:paraId="5964E81D" w14:textId="791827FB" w:rsidR="00F87F45" w:rsidRDefault="00F87F45" w:rsidP="00BC70FF">
      <w:pPr>
        <w:spacing w:before="120" w:after="120" w:line="360" w:lineRule="auto"/>
        <w:rPr>
          <w:rFonts w:ascii="Arial" w:hAnsi="Arial" w:cs="Arial"/>
          <w:sz w:val="22"/>
          <w:szCs w:val="22"/>
        </w:rPr>
      </w:pPr>
      <w:r>
        <w:rPr>
          <w:rFonts w:ascii="Arial" w:hAnsi="Arial" w:cs="Arial"/>
          <w:sz w:val="22"/>
          <w:szCs w:val="22"/>
        </w:rPr>
        <w:t>Five peer-reviewed UK studies met the inclusion criteria following structured screening. The characteristics and key findings of the</w:t>
      </w:r>
      <w:r w:rsidR="00D94A5B">
        <w:rPr>
          <w:rFonts w:ascii="Arial" w:hAnsi="Arial" w:cs="Arial"/>
          <w:sz w:val="22"/>
          <w:szCs w:val="22"/>
        </w:rPr>
        <w:t xml:space="preserve"> </w:t>
      </w:r>
      <w:r>
        <w:rPr>
          <w:rFonts w:ascii="Arial" w:hAnsi="Arial" w:cs="Arial"/>
          <w:sz w:val="22"/>
          <w:szCs w:val="22"/>
        </w:rPr>
        <w:t>studies are summarised in the table</w:t>
      </w:r>
      <w:r w:rsidR="00777656">
        <w:rPr>
          <w:rFonts w:ascii="Arial" w:hAnsi="Arial" w:cs="Arial"/>
          <w:sz w:val="22"/>
          <w:szCs w:val="22"/>
        </w:rPr>
        <w:t xml:space="preserve"> 1</w:t>
      </w:r>
      <w:r>
        <w:rPr>
          <w:rFonts w:ascii="Arial" w:hAnsi="Arial" w:cs="Arial"/>
          <w:sz w:val="22"/>
          <w:szCs w:val="22"/>
        </w:rPr>
        <w:t xml:space="preserve"> below. Collectively the studies provide insight into prevalence, caregiver experiences and service provision relating to challenging behaviour in autistic children.</w:t>
      </w:r>
    </w:p>
    <w:tbl>
      <w:tblPr>
        <w:tblStyle w:val="TableGrid"/>
        <w:tblW w:w="11723" w:type="dxa"/>
        <w:tblInd w:w="-1380" w:type="dxa"/>
        <w:tblLook w:val="04A0" w:firstRow="1" w:lastRow="0" w:firstColumn="1" w:lastColumn="0" w:noHBand="0" w:noVBand="1"/>
      </w:tblPr>
      <w:tblGrid>
        <w:gridCol w:w="1065"/>
        <w:gridCol w:w="1505"/>
        <w:gridCol w:w="1506"/>
        <w:gridCol w:w="1735"/>
        <w:gridCol w:w="1608"/>
        <w:gridCol w:w="1595"/>
        <w:gridCol w:w="2709"/>
      </w:tblGrid>
      <w:tr w:rsidR="00567F16" w:rsidRPr="00F53A1E" w14:paraId="536DCF55" w14:textId="42F9DBC8" w:rsidTr="00555F4C">
        <w:tc>
          <w:tcPr>
            <w:tcW w:w="0" w:type="auto"/>
          </w:tcPr>
          <w:p w14:paraId="113068D9" w14:textId="68C44E78" w:rsidR="008E61CD" w:rsidRPr="00F53A1E" w:rsidRDefault="008E61CD" w:rsidP="00BC70FF">
            <w:pPr>
              <w:spacing w:before="120" w:after="120" w:line="360" w:lineRule="auto"/>
              <w:rPr>
                <w:rFonts w:ascii="Arial" w:hAnsi="Arial" w:cs="Arial"/>
                <w:b/>
                <w:bCs/>
                <w:sz w:val="22"/>
                <w:szCs w:val="22"/>
              </w:rPr>
            </w:pPr>
            <w:r w:rsidRPr="00F53A1E">
              <w:rPr>
                <w:rFonts w:ascii="Arial" w:hAnsi="Arial" w:cs="Arial"/>
                <w:b/>
                <w:bCs/>
                <w:sz w:val="22"/>
                <w:szCs w:val="22"/>
              </w:rPr>
              <w:t xml:space="preserve">Authors &amp; Years </w:t>
            </w:r>
          </w:p>
        </w:tc>
        <w:tc>
          <w:tcPr>
            <w:tcW w:w="0" w:type="auto"/>
          </w:tcPr>
          <w:p w14:paraId="0933191D" w14:textId="7AB2EBEA" w:rsidR="008E61CD" w:rsidRPr="00F53A1E" w:rsidRDefault="008E61CD" w:rsidP="00BC70FF">
            <w:pPr>
              <w:spacing w:before="120" w:after="120" w:line="360" w:lineRule="auto"/>
              <w:rPr>
                <w:rFonts w:ascii="Arial" w:hAnsi="Arial" w:cs="Arial"/>
                <w:b/>
                <w:bCs/>
                <w:sz w:val="22"/>
                <w:szCs w:val="22"/>
              </w:rPr>
            </w:pPr>
            <w:r w:rsidRPr="00F53A1E">
              <w:rPr>
                <w:rFonts w:ascii="Arial" w:hAnsi="Arial" w:cs="Arial"/>
                <w:b/>
                <w:bCs/>
                <w:sz w:val="22"/>
                <w:szCs w:val="22"/>
              </w:rPr>
              <w:t>Research Objectives</w:t>
            </w:r>
          </w:p>
        </w:tc>
        <w:tc>
          <w:tcPr>
            <w:tcW w:w="0" w:type="auto"/>
          </w:tcPr>
          <w:p w14:paraId="08571D91" w14:textId="7FED27AE" w:rsidR="008E61CD" w:rsidRPr="00F53A1E" w:rsidRDefault="008E61CD" w:rsidP="00BC70FF">
            <w:pPr>
              <w:spacing w:before="120" w:after="120" w:line="360" w:lineRule="auto"/>
              <w:rPr>
                <w:rFonts w:ascii="Arial" w:hAnsi="Arial" w:cs="Arial"/>
                <w:b/>
                <w:bCs/>
                <w:sz w:val="22"/>
                <w:szCs w:val="22"/>
              </w:rPr>
            </w:pPr>
            <w:r w:rsidRPr="00F53A1E">
              <w:rPr>
                <w:rFonts w:ascii="Arial" w:hAnsi="Arial" w:cs="Arial"/>
                <w:b/>
                <w:bCs/>
                <w:sz w:val="22"/>
                <w:szCs w:val="22"/>
              </w:rPr>
              <w:t>Methods</w:t>
            </w:r>
          </w:p>
        </w:tc>
        <w:tc>
          <w:tcPr>
            <w:tcW w:w="0" w:type="auto"/>
          </w:tcPr>
          <w:p w14:paraId="111607B7" w14:textId="069FD4AF" w:rsidR="008E61CD" w:rsidRPr="00F53A1E" w:rsidRDefault="008E61CD" w:rsidP="00BC70FF">
            <w:pPr>
              <w:spacing w:before="120" w:after="120" w:line="360" w:lineRule="auto"/>
              <w:rPr>
                <w:rFonts w:ascii="Arial" w:hAnsi="Arial" w:cs="Arial"/>
                <w:b/>
                <w:bCs/>
                <w:sz w:val="22"/>
                <w:szCs w:val="22"/>
              </w:rPr>
            </w:pPr>
            <w:r w:rsidRPr="00F53A1E">
              <w:rPr>
                <w:rFonts w:ascii="Arial" w:hAnsi="Arial" w:cs="Arial"/>
                <w:b/>
                <w:bCs/>
                <w:sz w:val="22"/>
                <w:szCs w:val="22"/>
              </w:rPr>
              <w:t>Key Findings</w:t>
            </w:r>
          </w:p>
        </w:tc>
        <w:tc>
          <w:tcPr>
            <w:tcW w:w="0" w:type="auto"/>
          </w:tcPr>
          <w:p w14:paraId="1532A843" w14:textId="45A2CCA2" w:rsidR="008E61CD" w:rsidRPr="00F53A1E" w:rsidRDefault="008E61CD" w:rsidP="00BC70FF">
            <w:pPr>
              <w:spacing w:before="120" w:after="120" w:line="360" w:lineRule="auto"/>
              <w:rPr>
                <w:rFonts w:ascii="Arial" w:hAnsi="Arial" w:cs="Arial"/>
                <w:b/>
                <w:bCs/>
                <w:sz w:val="22"/>
                <w:szCs w:val="22"/>
              </w:rPr>
            </w:pPr>
            <w:r w:rsidRPr="00F53A1E">
              <w:rPr>
                <w:rFonts w:ascii="Arial" w:hAnsi="Arial" w:cs="Arial"/>
                <w:b/>
                <w:bCs/>
                <w:sz w:val="22"/>
                <w:szCs w:val="22"/>
              </w:rPr>
              <w:t>Relevance to Review Question</w:t>
            </w:r>
          </w:p>
        </w:tc>
        <w:tc>
          <w:tcPr>
            <w:tcW w:w="0" w:type="auto"/>
          </w:tcPr>
          <w:p w14:paraId="514E8816" w14:textId="136A2C00" w:rsidR="008E61CD" w:rsidRPr="00F53A1E" w:rsidRDefault="001D7E48" w:rsidP="00BC70FF">
            <w:pPr>
              <w:spacing w:before="120" w:after="120" w:line="360" w:lineRule="auto"/>
              <w:rPr>
                <w:rFonts w:ascii="Arial" w:hAnsi="Arial" w:cs="Arial"/>
                <w:b/>
                <w:bCs/>
                <w:sz w:val="22"/>
                <w:szCs w:val="22"/>
              </w:rPr>
            </w:pPr>
            <w:r>
              <w:rPr>
                <w:rFonts w:ascii="Arial" w:hAnsi="Arial" w:cs="Arial"/>
                <w:b/>
                <w:bCs/>
                <w:sz w:val="22"/>
                <w:szCs w:val="22"/>
              </w:rPr>
              <w:t xml:space="preserve">Strengths </w:t>
            </w:r>
          </w:p>
        </w:tc>
        <w:tc>
          <w:tcPr>
            <w:tcW w:w="2709" w:type="dxa"/>
          </w:tcPr>
          <w:p w14:paraId="06715A28" w14:textId="479C3822" w:rsidR="008E61CD" w:rsidRPr="00F53A1E" w:rsidRDefault="001D7E48" w:rsidP="00BC70FF">
            <w:pPr>
              <w:spacing w:before="120" w:after="120" w:line="360" w:lineRule="auto"/>
              <w:rPr>
                <w:rFonts w:ascii="Arial" w:hAnsi="Arial" w:cs="Arial"/>
                <w:b/>
                <w:bCs/>
                <w:sz w:val="22"/>
                <w:szCs w:val="22"/>
              </w:rPr>
            </w:pPr>
            <w:r>
              <w:rPr>
                <w:rFonts w:ascii="Arial" w:hAnsi="Arial" w:cs="Arial"/>
                <w:b/>
                <w:bCs/>
                <w:sz w:val="22"/>
                <w:szCs w:val="22"/>
              </w:rPr>
              <w:t>Limitations</w:t>
            </w:r>
          </w:p>
        </w:tc>
      </w:tr>
      <w:tr w:rsidR="00567F16" w14:paraId="63257D58" w14:textId="1705A736" w:rsidTr="00555F4C">
        <w:tc>
          <w:tcPr>
            <w:tcW w:w="0" w:type="auto"/>
          </w:tcPr>
          <w:p w14:paraId="36B7C42D" w14:textId="58011AA3" w:rsidR="008E61CD" w:rsidRDefault="008E61CD" w:rsidP="00BC70FF">
            <w:pPr>
              <w:spacing w:before="120" w:after="120" w:line="360" w:lineRule="auto"/>
              <w:rPr>
                <w:rFonts w:ascii="Arial" w:hAnsi="Arial" w:cs="Arial"/>
                <w:sz w:val="22"/>
                <w:szCs w:val="22"/>
              </w:rPr>
            </w:pPr>
            <w:r w:rsidRPr="006E39E4">
              <w:rPr>
                <w:rFonts w:ascii="Arial" w:hAnsi="Arial" w:cs="Arial"/>
                <w:sz w:val="22"/>
                <w:szCs w:val="22"/>
              </w:rPr>
              <w:t>Nicholls et al. (2020)</w:t>
            </w:r>
          </w:p>
        </w:tc>
        <w:tc>
          <w:tcPr>
            <w:tcW w:w="0" w:type="auto"/>
          </w:tcPr>
          <w:p w14:paraId="42EDB316" w14:textId="20F8987F" w:rsidR="008E61CD" w:rsidRDefault="009E200E" w:rsidP="00BC70FF">
            <w:pPr>
              <w:spacing w:before="120" w:after="120" w:line="360" w:lineRule="auto"/>
              <w:rPr>
                <w:rFonts w:ascii="Arial" w:hAnsi="Arial" w:cs="Arial"/>
                <w:sz w:val="22"/>
                <w:szCs w:val="22"/>
              </w:rPr>
            </w:pPr>
            <w:r>
              <w:rPr>
                <w:rFonts w:ascii="Arial" w:hAnsi="Arial" w:cs="Arial"/>
                <w:sz w:val="22"/>
                <w:szCs w:val="22"/>
              </w:rPr>
              <w:t>Examine the prevalence</w:t>
            </w:r>
            <w:r w:rsidR="00B0707E">
              <w:rPr>
                <w:rFonts w:ascii="Arial" w:hAnsi="Arial" w:cs="Arial"/>
                <w:sz w:val="22"/>
                <w:szCs w:val="22"/>
              </w:rPr>
              <w:t xml:space="preserve"> </w:t>
            </w:r>
            <w:r>
              <w:rPr>
                <w:rFonts w:ascii="Arial" w:hAnsi="Arial" w:cs="Arial"/>
                <w:sz w:val="22"/>
                <w:szCs w:val="22"/>
              </w:rPr>
              <w:t xml:space="preserve">of </w:t>
            </w:r>
            <w:r w:rsidR="00F471E3">
              <w:rPr>
                <w:rFonts w:ascii="Arial" w:hAnsi="Arial" w:cs="Arial"/>
                <w:sz w:val="22"/>
                <w:szCs w:val="22"/>
              </w:rPr>
              <w:t xml:space="preserve">challenging behaviour and </w:t>
            </w:r>
            <w:r w:rsidR="00B0707E">
              <w:rPr>
                <w:rFonts w:ascii="Arial" w:hAnsi="Arial" w:cs="Arial"/>
                <w:sz w:val="22"/>
                <w:szCs w:val="22"/>
              </w:rPr>
              <w:t xml:space="preserve">associated factors </w:t>
            </w:r>
            <w:r w:rsidR="00F471E3">
              <w:rPr>
                <w:rFonts w:ascii="Arial" w:hAnsi="Arial" w:cs="Arial"/>
                <w:sz w:val="22"/>
                <w:szCs w:val="22"/>
              </w:rPr>
              <w:t xml:space="preserve">in children with </w:t>
            </w:r>
            <w:r w:rsidR="00DE1BD5">
              <w:rPr>
                <w:rFonts w:ascii="Arial" w:hAnsi="Arial" w:cs="Arial"/>
                <w:sz w:val="22"/>
                <w:szCs w:val="22"/>
              </w:rPr>
              <w:t>intellectual disabilities in UK special school setting.</w:t>
            </w:r>
          </w:p>
        </w:tc>
        <w:tc>
          <w:tcPr>
            <w:tcW w:w="0" w:type="auto"/>
          </w:tcPr>
          <w:p w14:paraId="33FC2A6F" w14:textId="5FE9E5BA" w:rsidR="008E61CD" w:rsidRDefault="008E61CD" w:rsidP="00BC70FF">
            <w:pPr>
              <w:spacing w:before="120" w:after="120" w:line="360" w:lineRule="auto"/>
              <w:rPr>
                <w:rFonts w:ascii="Arial" w:hAnsi="Arial" w:cs="Arial"/>
                <w:sz w:val="22"/>
                <w:szCs w:val="22"/>
              </w:rPr>
            </w:pPr>
            <w:r w:rsidRPr="006E39E4">
              <w:rPr>
                <w:rFonts w:ascii="Arial" w:hAnsi="Arial" w:cs="Arial"/>
                <w:sz w:val="22"/>
                <w:szCs w:val="22"/>
              </w:rPr>
              <w:t xml:space="preserve">Cross-sectional </w:t>
            </w:r>
            <w:r>
              <w:rPr>
                <w:rFonts w:ascii="Arial" w:hAnsi="Arial" w:cs="Arial"/>
                <w:sz w:val="22"/>
                <w:szCs w:val="22"/>
              </w:rPr>
              <w:t>quantitative study.</w:t>
            </w:r>
          </w:p>
        </w:tc>
        <w:tc>
          <w:tcPr>
            <w:tcW w:w="0" w:type="auto"/>
          </w:tcPr>
          <w:p w14:paraId="6BF4BD30" w14:textId="1E6FEB3B" w:rsidR="008E61CD" w:rsidRDefault="008E61CD" w:rsidP="00BC70FF">
            <w:pPr>
              <w:spacing w:before="120" w:after="120" w:line="360" w:lineRule="auto"/>
              <w:rPr>
                <w:rFonts w:ascii="Arial" w:hAnsi="Arial" w:cs="Arial"/>
                <w:sz w:val="22"/>
                <w:szCs w:val="22"/>
              </w:rPr>
            </w:pPr>
            <w:r w:rsidRPr="006E39E4">
              <w:rPr>
                <w:rFonts w:ascii="Arial" w:hAnsi="Arial" w:cs="Arial"/>
                <w:sz w:val="22"/>
                <w:szCs w:val="22"/>
              </w:rPr>
              <w:t>High prevalence</w:t>
            </w:r>
            <w:r>
              <w:rPr>
                <w:rFonts w:ascii="Arial" w:hAnsi="Arial" w:cs="Arial"/>
                <w:sz w:val="22"/>
                <w:szCs w:val="22"/>
              </w:rPr>
              <w:t xml:space="preserve"> (53%)</w:t>
            </w:r>
            <w:r w:rsidR="00852500">
              <w:rPr>
                <w:rFonts w:ascii="Arial" w:hAnsi="Arial" w:cs="Arial"/>
                <w:sz w:val="22"/>
                <w:szCs w:val="22"/>
              </w:rPr>
              <w:t xml:space="preserve"> of challenging behaviour</w:t>
            </w:r>
            <w:r w:rsidR="00A20703">
              <w:rPr>
                <w:rFonts w:ascii="Arial" w:hAnsi="Arial" w:cs="Arial"/>
                <w:sz w:val="22"/>
                <w:szCs w:val="22"/>
              </w:rPr>
              <w:t xml:space="preserve">, associated with poorer adaptive functioning and </w:t>
            </w:r>
            <w:r>
              <w:rPr>
                <w:rFonts w:ascii="Arial" w:hAnsi="Arial" w:cs="Arial"/>
                <w:sz w:val="22"/>
                <w:szCs w:val="22"/>
              </w:rPr>
              <w:t>communication difficulties.</w:t>
            </w:r>
          </w:p>
        </w:tc>
        <w:tc>
          <w:tcPr>
            <w:tcW w:w="0" w:type="auto"/>
          </w:tcPr>
          <w:p w14:paraId="270AC49D" w14:textId="1D40C017" w:rsidR="008E61CD" w:rsidRDefault="008E61CD" w:rsidP="00BC70FF">
            <w:pPr>
              <w:spacing w:before="120" w:after="120" w:line="360" w:lineRule="auto"/>
              <w:rPr>
                <w:rFonts w:ascii="Arial" w:hAnsi="Arial" w:cs="Arial"/>
                <w:sz w:val="22"/>
                <w:szCs w:val="22"/>
              </w:rPr>
            </w:pPr>
            <w:r>
              <w:rPr>
                <w:rFonts w:ascii="Arial" w:hAnsi="Arial" w:cs="Arial"/>
                <w:sz w:val="22"/>
                <w:szCs w:val="22"/>
              </w:rPr>
              <w:t xml:space="preserve">Identifies </w:t>
            </w:r>
            <w:r w:rsidR="00AB1D33">
              <w:rPr>
                <w:rFonts w:ascii="Arial" w:hAnsi="Arial" w:cs="Arial"/>
                <w:sz w:val="22"/>
                <w:szCs w:val="22"/>
              </w:rPr>
              <w:t xml:space="preserve">prevalence and key risk </w:t>
            </w:r>
            <w:r>
              <w:rPr>
                <w:rFonts w:ascii="Arial" w:hAnsi="Arial" w:cs="Arial"/>
                <w:sz w:val="22"/>
                <w:szCs w:val="22"/>
              </w:rPr>
              <w:t>factors</w:t>
            </w:r>
            <w:r w:rsidR="00AB1D33">
              <w:rPr>
                <w:rFonts w:ascii="Arial" w:hAnsi="Arial" w:cs="Arial"/>
                <w:sz w:val="22"/>
                <w:szCs w:val="22"/>
              </w:rPr>
              <w:t xml:space="preserve"> in UK settings.</w:t>
            </w:r>
          </w:p>
        </w:tc>
        <w:tc>
          <w:tcPr>
            <w:tcW w:w="0" w:type="auto"/>
          </w:tcPr>
          <w:p w14:paraId="08CF3697" w14:textId="0D438042" w:rsidR="008E61CD" w:rsidRDefault="008C5F4B" w:rsidP="00BC70FF">
            <w:pPr>
              <w:spacing w:before="120" w:after="120" w:line="360" w:lineRule="auto"/>
              <w:rPr>
                <w:rFonts w:ascii="Arial" w:hAnsi="Arial" w:cs="Arial"/>
                <w:sz w:val="22"/>
                <w:szCs w:val="22"/>
              </w:rPr>
            </w:pPr>
            <w:r>
              <w:rPr>
                <w:rFonts w:ascii="Arial" w:hAnsi="Arial" w:cs="Arial"/>
                <w:sz w:val="22"/>
                <w:szCs w:val="22"/>
              </w:rPr>
              <w:t>Large sample (321 students)</w:t>
            </w:r>
            <w:r w:rsidR="00B34AFC">
              <w:rPr>
                <w:rFonts w:ascii="Arial" w:hAnsi="Arial" w:cs="Arial"/>
                <w:sz w:val="22"/>
                <w:szCs w:val="22"/>
              </w:rPr>
              <w:t xml:space="preserve"> </w:t>
            </w:r>
            <w:r>
              <w:rPr>
                <w:rFonts w:ascii="Arial" w:hAnsi="Arial" w:cs="Arial"/>
                <w:sz w:val="22"/>
                <w:szCs w:val="22"/>
              </w:rPr>
              <w:t>validated measu</w:t>
            </w:r>
            <w:r w:rsidR="00B34AFC">
              <w:rPr>
                <w:rFonts w:ascii="Arial" w:hAnsi="Arial" w:cs="Arial"/>
                <w:sz w:val="22"/>
                <w:szCs w:val="22"/>
              </w:rPr>
              <w:t>re</w:t>
            </w:r>
            <w:r w:rsidR="00A92B8E">
              <w:rPr>
                <w:rFonts w:ascii="Arial" w:hAnsi="Arial" w:cs="Arial"/>
                <w:sz w:val="22"/>
                <w:szCs w:val="22"/>
              </w:rPr>
              <w:t xml:space="preserve">ment </w:t>
            </w:r>
            <w:r w:rsidR="009C3AC9">
              <w:rPr>
                <w:rFonts w:ascii="Arial" w:hAnsi="Arial" w:cs="Arial"/>
                <w:sz w:val="22"/>
                <w:szCs w:val="22"/>
              </w:rPr>
              <w:t>tools, clear</w:t>
            </w:r>
            <w:r w:rsidR="002347D4">
              <w:rPr>
                <w:rFonts w:ascii="Arial" w:hAnsi="Arial" w:cs="Arial"/>
                <w:sz w:val="22"/>
                <w:szCs w:val="22"/>
              </w:rPr>
              <w:t xml:space="preserve"> methodology</w:t>
            </w:r>
            <w:r w:rsidR="009C3AC9">
              <w:rPr>
                <w:rFonts w:ascii="Arial" w:hAnsi="Arial" w:cs="Arial"/>
                <w:sz w:val="22"/>
                <w:szCs w:val="22"/>
              </w:rPr>
              <w:t xml:space="preserve">, </w:t>
            </w:r>
            <w:r w:rsidR="002347D4">
              <w:rPr>
                <w:rFonts w:ascii="Arial" w:hAnsi="Arial" w:cs="Arial"/>
                <w:sz w:val="22"/>
                <w:szCs w:val="22"/>
              </w:rPr>
              <w:t>relevant UK special school context.</w:t>
            </w:r>
          </w:p>
        </w:tc>
        <w:tc>
          <w:tcPr>
            <w:tcW w:w="2709" w:type="dxa"/>
          </w:tcPr>
          <w:p w14:paraId="4EEC8E38" w14:textId="5C2A8AE1" w:rsidR="008E61CD" w:rsidRDefault="00B718F0" w:rsidP="00BC70FF">
            <w:pPr>
              <w:spacing w:before="120" w:after="120" w:line="360" w:lineRule="auto"/>
              <w:rPr>
                <w:rFonts w:ascii="Arial" w:hAnsi="Arial" w:cs="Arial"/>
                <w:sz w:val="22"/>
                <w:szCs w:val="22"/>
              </w:rPr>
            </w:pPr>
            <w:r>
              <w:rPr>
                <w:rFonts w:ascii="Arial" w:hAnsi="Arial" w:cs="Arial"/>
                <w:sz w:val="22"/>
                <w:szCs w:val="22"/>
              </w:rPr>
              <w:t>Single school sample</w:t>
            </w:r>
            <w:r w:rsidR="009C3AC9">
              <w:rPr>
                <w:rFonts w:ascii="Arial" w:hAnsi="Arial" w:cs="Arial"/>
                <w:sz w:val="22"/>
                <w:szCs w:val="22"/>
              </w:rPr>
              <w:t xml:space="preserve"> </w:t>
            </w:r>
            <w:r w:rsidR="00C07E38">
              <w:rPr>
                <w:rFonts w:ascii="Arial" w:hAnsi="Arial" w:cs="Arial"/>
                <w:sz w:val="22"/>
                <w:szCs w:val="22"/>
              </w:rPr>
              <w:t>cross sectional design</w:t>
            </w:r>
            <w:r w:rsidR="002965EF">
              <w:rPr>
                <w:rFonts w:ascii="Arial" w:hAnsi="Arial" w:cs="Arial"/>
                <w:sz w:val="22"/>
                <w:szCs w:val="22"/>
              </w:rPr>
              <w:t>, on</w:t>
            </w:r>
            <w:r w:rsidR="00C07E38">
              <w:rPr>
                <w:rFonts w:ascii="Arial" w:hAnsi="Arial" w:cs="Arial"/>
                <w:sz w:val="22"/>
                <w:szCs w:val="22"/>
              </w:rPr>
              <w:t xml:space="preserve"> teacher reported data</w:t>
            </w:r>
            <w:r w:rsidR="00E37119">
              <w:rPr>
                <w:rFonts w:ascii="Arial" w:hAnsi="Arial" w:cs="Arial"/>
                <w:sz w:val="22"/>
                <w:szCs w:val="22"/>
              </w:rPr>
              <w:t>,</w:t>
            </w:r>
            <w:r w:rsidR="00442C25">
              <w:rPr>
                <w:rFonts w:ascii="Arial" w:hAnsi="Arial" w:cs="Arial"/>
                <w:sz w:val="22"/>
                <w:szCs w:val="22"/>
              </w:rPr>
              <w:t xml:space="preserve"> </w:t>
            </w:r>
            <w:r w:rsidR="007E5576">
              <w:rPr>
                <w:rFonts w:ascii="Arial" w:hAnsi="Arial" w:cs="Arial"/>
                <w:sz w:val="22"/>
                <w:szCs w:val="22"/>
              </w:rPr>
              <w:t>limited generalisability.</w:t>
            </w:r>
          </w:p>
        </w:tc>
      </w:tr>
      <w:tr w:rsidR="00567F16" w14:paraId="4460E19F" w14:textId="38D32B5C" w:rsidTr="00555F4C">
        <w:tc>
          <w:tcPr>
            <w:tcW w:w="0" w:type="auto"/>
          </w:tcPr>
          <w:p w14:paraId="30468FA8" w14:textId="0D294FBB" w:rsidR="008E61CD" w:rsidRDefault="008E61CD" w:rsidP="00BC70FF">
            <w:pPr>
              <w:spacing w:before="120" w:after="120" w:line="360" w:lineRule="auto"/>
              <w:rPr>
                <w:rFonts w:ascii="Arial" w:hAnsi="Arial" w:cs="Arial"/>
                <w:sz w:val="22"/>
                <w:szCs w:val="22"/>
              </w:rPr>
            </w:pPr>
            <w:r w:rsidRPr="006E39E4">
              <w:rPr>
                <w:rFonts w:ascii="Arial" w:hAnsi="Arial" w:cs="Arial"/>
                <w:sz w:val="22"/>
                <w:szCs w:val="22"/>
              </w:rPr>
              <w:t>Nicholls et al. (2023)</w:t>
            </w:r>
          </w:p>
        </w:tc>
        <w:tc>
          <w:tcPr>
            <w:tcW w:w="0" w:type="auto"/>
          </w:tcPr>
          <w:p w14:paraId="1E01EF15" w14:textId="38C1E079" w:rsidR="008E61CD" w:rsidRDefault="00D06FA0" w:rsidP="00BC70FF">
            <w:pPr>
              <w:spacing w:before="120" w:after="120" w:line="360" w:lineRule="auto"/>
              <w:rPr>
                <w:rFonts w:ascii="Arial" w:hAnsi="Arial" w:cs="Arial"/>
                <w:sz w:val="22"/>
                <w:szCs w:val="22"/>
              </w:rPr>
            </w:pPr>
            <w:r>
              <w:rPr>
                <w:rFonts w:ascii="Arial" w:hAnsi="Arial" w:cs="Arial"/>
                <w:sz w:val="22"/>
                <w:szCs w:val="22"/>
              </w:rPr>
              <w:t>To examine changes in challenging behaviour</w:t>
            </w:r>
            <w:r w:rsidR="00155A96">
              <w:rPr>
                <w:rFonts w:ascii="Arial" w:hAnsi="Arial" w:cs="Arial"/>
                <w:sz w:val="22"/>
                <w:szCs w:val="22"/>
              </w:rPr>
              <w:t xml:space="preserve"> and </w:t>
            </w:r>
            <w:r w:rsidR="00CD618B">
              <w:rPr>
                <w:rFonts w:ascii="Arial" w:hAnsi="Arial" w:cs="Arial"/>
                <w:sz w:val="22"/>
                <w:szCs w:val="22"/>
              </w:rPr>
              <w:t>associated</w:t>
            </w:r>
            <w:r w:rsidR="00155A96">
              <w:rPr>
                <w:rFonts w:ascii="Arial" w:hAnsi="Arial" w:cs="Arial"/>
                <w:sz w:val="22"/>
                <w:szCs w:val="22"/>
              </w:rPr>
              <w:t xml:space="preserve"> risk factors</w:t>
            </w:r>
            <w:r w:rsidR="0025679B">
              <w:rPr>
                <w:rFonts w:ascii="Arial" w:hAnsi="Arial" w:cs="Arial"/>
                <w:sz w:val="22"/>
                <w:szCs w:val="22"/>
              </w:rPr>
              <w:t xml:space="preserve"> in UK special school</w:t>
            </w:r>
            <w:r w:rsidR="00A94EF3">
              <w:rPr>
                <w:rFonts w:ascii="Arial" w:hAnsi="Arial" w:cs="Arial"/>
                <w:sz w:val="22"/>
                <w:szCs w:val="22"/>
              </w:rPr>
              <w:t>.</w:t>
            </w:r>
          </w:p>
        </w:tc>
        <w:tc>
          <w:tcPr>
            <w:tcW w:w="0" w:type="auto"/>
          </w:tcPr>
          <w:p w14:paraId="4B3DC44E" w14:textId="105AC793" w:rsidR="008E61CD" w:rsidRDefault="008E61CD" w:rsidP="00BC70FF">
            <w:pPr>
              <w:spacing w:before="120" w:after="120" w:line="360" w:lineRule="auto"/>
              <w:rPr>
                <w:rFonts w:ascii="Arial" w:hAnsi="Arial" w:cs="Arial"/>
                <w:sz w:val="22"/>
                <w:szCs w:val="22"/>
              </w:rPr>
            </w:pPr>
            <w:r>
              <w:rPr>
                <w:rFonts w:ascii="Arial" w:hAnsi="Arial" w:cs="Arial"/>
                <w:sz w:val="22"/>
                <w:szCs w:val="22"/>
              </w:rPr>
              <w:t xml:space="preserve">Four-wave </w:t>
            </w:r>
            <w:r w:rsidRPr="006E39E4">
              <w:rPr>
                <w:rFonts w:ascii="Arial" w:hAnsi="Arial" w:cs="Arial"/>
                <w:sz w:val="22"/>
                <w:szCs w:val="22"/>
              </w:rPr>
              <w:t>longitudinal cohort study</w:t>
            </w:r>
            <w:r w:rsidR="0078608D">
              <w:rPr>
                <w:rFonts w:ascii="Arial" w:hAnsi="Arial" w:cs="Arial"/>
                <w:sz w:val="22"/>
                <w:szCs w:val="22"/>
              </w:rPr>
              <w:t xml:space="preserve"> conducted in a UK special school.</w:t>
            </w:r>
          </w:p>
        </w:tc>
        <w:tc>
          <w:tcPr>
            <w:tcW w:w="0" w:type="auto"/>
          </w:tcPr>
          <w:p w14:paraId="1BA0CFB6" w14:textId="3300D746" w:rsidR="008E61CD" w:rsidRDefault="00EF3C48" w:rsidP="00BC70FF">
            <w:pPr>
              <w:spacing w:before="120" w:after="120" w:line="360" w:lineRule="auto"/>
              <w:rPr>
                <w:rFonts w:ascii="Arial" w:hAnsi="Arial" w:cs="Arial"/>
                <w:sz w:val="22"/>
                <w:szCs w:val="22"/>
              </w:rPr>
            </w:pPr>
            <w:r>
              <w:rPr>
                <w:rFonts w:ascii="Arial" w:hAnsi="Arial" w:cs="Arial"/>
                <w:sz w:val="22"/>
                <w:szCs w:val="22"/>
              </w:rPr>
              <w:t>Challenging behaviour remain</w:t>
            </w:r>
            <w:r w:rsidR="004E09A6">
              <w:rPr>
                <w:rFonts w:ascii="Arial" w:hAnsi="Arial" w:cs="Arial"/>
                <w:sz w:val="22"/>
                <w:szCs w:val="22"/>
              </w:rPr>
              <w:t xml:space="preserve">ed </w:t>
            </w:r>
            <w:r>
              <w:rPr>
                <w:rFonts w:ascii="Arial" w:hAnsi="Arial" w:cs="Arial"/>
                <w:sz w:val="22"/>
                <w:szCs w:val="22"/>
              </w:rPr>
              <w:t>relat</w:t>
            </w:r>
            <w:r w:rsidR="00C52425">
              <w:rPr>
                <w:rFonts w:ascii="Arial" w:hAnsi="Arial" w:cs="Arial"/>
                <w:sz w:val="22"/>
                <w:szCs w:val="22"/>
              </w:rPr>
              <w:t>ively stable over time. Stereotyped behaviour</w:t>
            </w:r>
            <w:r w:rsidR="004E09A6">
              <w:rPr>
                <w:rFonts w:ascii="Arial" w:hAnsi="Arial" w:cs="Arial"/>
                <w:sz w:val="22"/>
                <w:szCs w:val="22"/>
              </w:rPr>
              <w:t xml:space="preserve"> increased with age.</w:t>
            </w:r>
          </w:p>
        </w:tc>
        <w:tc>
          <w:tcPr>
            <w:tcW w:w="0" w:type="auto"/>
          </w:tcPr>
          <w:p w14:paraId="034D37C3" w14:textId="710C95D9" w:rsidR="008E61CD" w:rsidRDefault="001024DE" w:rsidP="00BC70FF">
            <w:pPr>
              <w:spacing w:before="120" w:after="120" w:line="360" w:lineRule="auto"/>
              <w:rPr>
                <w:rFonts w:ascii="Arial" w:hAnsi="Arial" w:cs="Arial"/>
                <w:sz w:val="22"/>
                <w:szCs w:val="22"/>
              </w:rPr>
            </w:pPr>
            <w:r>
              <w:rPr>
                <w:rFonts w:ascii="Arial" w:hAnsi="Arial" w:cs="Arial"/>
                <w:sz w:val="22"/>
                <w:szCs w:val="22"/>
              </w:rPr>
              <w:t xml:space="preserve">Highlights the importance of early </w:t>
            </w:r>
            <w:r w:rsidR="008E61CD">
              <w:rPr>
                <w:rFonts w:ascii="Arial" w:hAnsi="Arial" w:cs="Arial"/>
                <w:sz w:val="22"/>
                <w:szCs w:val="22"/>
              </w:rPr>
              <w:t>intervention</w:t>
            </w:r>
            <w:r>
              <w:rPr>
                <w:rFonts w:ascii="Arial" w:hAnsi="Arial" w:cs="Arial"/>
                <w:sz w:val="22"/>
                <w:szCs w:val="22"/>
              </w:rPr>
              <w:t xml:space="preserve"> for managing</w:t>
            </w:r>
            <w:r w:rsidR="0078608D">
              <w:rPr>
                <w:rFonts w:ascii="Arial" w:hAnsi="Arial" w:cs="Arial"/>
                <w:sz w:val="22"/>
                <w:szCs w:val="22"/>
              </w:rPr>
              <w:t xml:space="preserve"> challenging behaviour.</w:t>
            </w:r>
          </w:p>
        </w:tc>
        <w:tc>
          <w:tcPr>
            <w:tcW w:w="0" w:type="auto"/>
          </w:tcPr>
          <w:p w14:paraId="066A3381" w14:textId="2F95FB87" w:rsidR="008E61CD" w:rsidRDefault="00045EA9" w:rsidP="00BC70FF">
            <w:pPr>
              <w:spacing w:before="120" w:after="120" w:line="360" w:lineRule="auto"/>
              <w:rPr>
                <w:rFonts w:ascii="Arial" w:hAnsi="Arial" w:cs="Arial"/>
                <w:sz w:val="22"/>
                <w:szCs w:val="22"/>
              </w:rPr>
            </w:pPr>
            <w:r>
              <w:rPr>
                <w:rFonts w:ascii="Arial" w:hAnsi="Arial" w:cs="Arial"/>
                <w:sz w:val="22"/>
                <w:szCs w:val="22"/>
              </w:rPr>
              <w:t>Long</w:t>
            </w:r>
            <w:r w:rsidR="003245A5">
              <w:rPr>
                <w:rFonts w:ascii="Arial" w:hAnsi="Arial" w:cs="Arial"/>
                <w:sz w:val="22"/>
                <w:szCs w:val="22"/>
              </w:rPr>
              <w:t>itudinal design in</w:t>
            </w:r>
            <w:r w:rsidR="0023396D">
              <w:rPr>
                <w:rFonts w:ascii="Arial" w:hAnsi="Arial" w:cs="Arial"/>
                <w:sz w:val="22"/>
                <w:szCs w:val="22"/>
              </w:rPr>
              <w:t xml:space="preserve"> a</w:t>
            </w:r>
            <w:r w:rsidR="003245A5">
              <w:rPr>
                <w:rFonts w:ascii="Arial" w:hAnsi="Arial" w:cs="Arial"/>
                <w:sz w:val="22"/>
                <w:szCs w:val="22"/>
              </w:rPr>
              <w:t xml:space="preserve"> </w:t>
            </w:r>
            <w:r w:rsidR="0023396D">
              <w:rPr>
                <w:rFonts w:ascii="Arial" w:hAnsi="Arial" w:cs="Arial"/>
                <w:sz w:val="22"/>
                <w:szCs w:val="22"/>
              </w:rPr>
              <w:t>real-world</w:t>
            </w:r>
            <w:r w:rsidR="003245A5">
              <w:rPr>
                <w:rFonts w:ascii="Arial" w:hAnsi="Arial" w:cs="Arial"/>
                <w:sz w:val="22"/>
                <w:szCs w:val="22"/>
              </w:rPr>
              <w:t xml:space="preserve"> school context</w:t>
            </w:r>
            <w:r w:rsidR="0023396D">
              <w:rPr>
                <w:rFonts w:ascii="Arial" w:hAnsi="Arial" w:cs="Arial"/>
                <w:sz w:val="22"/>
                <w:szCs w:val="22"/>
              </w:rPr>
              <w:t>.</w:t>
            </w:r>
          </w:p>
        </w:tc>
        <w:tc>
          <w:tcPr>
            <w:tcW w:w="2709" w:type="dxa"/>
          </w:tcPr>
          <w:p w14:paraId="1833451C" w14:textId="2F3F7376" w:rsidR="008E61CD" w:rsidRDefault="003245A5" w:rsidP="00BC70FF">
            <w:pPr>
              <w:spacing w:before="120" w:after="120" w:line="360" w:lineRule="auto"/>
              <w:rPr>
                <w:rFonts w:ascii="Arial" w:hAnsi="Arial" w:cs="Arial"/>
                <w:sz w:val="22"/>
                <w:szCs w:val="22"/>
              </w:rPr>
            </w:pPr>
            <w:r>
              <w:rPr>
                <w:rFonts w:ascii="Arial" w:hAnsi="Arial" w:cs="Arial"/>
                <w:sz w:val="22"/>
                <w:szCs w:val="22"/>
              </w:rPr>
              <w:t xml:space="preserve">Single school sample limits </w:t>
            </w:r>
            <w:r w:rsidR="00C91697">
              <w:rPr>
                <w:rFonts w:ascii="Arial" w:hAnsi="Arial" w:cs="Arial"/>
                <w:sz w:val="22"/>
                <w:szCs w:val="22"/>
              </w:rPr>
              <w:t>generalisability</w:t>
            </w:r>
            <w:r w:rsidR="003A3E28">
              <w:rPr>
                <w:rFonts w:ascii="Arial" w:hAnsi="Arial" w:cs="Arial"/>
                <w:sz w:val="22"/>
                <w:szCs w:val="22"/>
              </w:rPr>
              <w:t>.</w:t>
            </w:r>
          </w:p>
        </w:tc>
      </w:tr>
      <w:tr w:rsidR="00567F16" w14:paraId="25501397" w14:textId="197EC69E" w:rsidTr="00555F4C">
        <w:tc>
          <w:tcPr>
            <w:tcW w:w="0" w:type="auto"/>
          </w:tcPr>
          <w:p w14:paraId="53BC69EE" w14:textId="16E0294A" w:rsidR="008E61CD" w:rsidRDefault="008E61CD" w:rsidP="00BC70FF">
            <w:pPr>
              <w:spacing w:before="120" w:after="120" w:line="360" w:lineRule="auto"/>
              <w:rPr>
                <w:rFonts w:ascii="Arial" w:hAnsi="Arial" w:cs="Arial"/>
                <w:sz w:val="22"/>
                <w:szCs w:val="22"/>
              </w:rPr>
            </w:pPr>
            <w:r w:rsidRPr="006E39E4">
              <w:rPr>
                <w:rFonts w:ascii="Arial" w:hAnsi="Arial" w:cs="Arial"/>
                <w:sz w:val="22"/>
                <w:szCs w:val="22"/>
              </w:rPr>
              <w:lastRenderedPageBreak/>
              <w:t>Lemmi et al. (2016)</w:t>
            </w:r>
          </w:p>
        </w:tc>
        <w:tc>
          <w:tcPr>
            <w:tcW w:w="0" w:type="auto"/>
          </w:tcPr>
          <w:p w14:paraId="7E389FC8" w14:textId="4DA2E333" w:rsidR="008E61CD" w:rsidRDefault="0099728C" w:rsidP="00BC70FF">
            <w:pPr>
              <w:spacing w:before="120" w:after="120" w:line="360" w:lineRule="auto"/>
              <w:rPr>
                <w:rFonts w:ascii="Arial" w:hAnsi="Arial" w:cs="Arial"/>
                <w:sz w:val="22"/>
                <w:szCs w:val="22"/>
              </w:rPr>
            </w:pPr>
            <w:r>
              <w:rPr>
                <w:rFonts w:ascii="Arial" w:hAnsi="Arial" w:cs="Arial"/>
                <w:sz w:val="22"/>
                <w:szCs w:val="22"/>
              </w:rPr>
              <w:t>Examine c</w:t>
            </w:r>
            <w:r w:rsidR="008E61CD">
              <w:rPr>
                <w:rFonts w:ascii="Arial" w:hAnsi="Arial" w:cs="Arial"/>
                <w:sz w:val="22"/>
                <w:szCs w:val="22"/>
              </w:rPr>
              <w:t>osts and service use</w:t>
            </w:r>
            <w:r w:rsidR="00C7765B">
              <w:rPr>
                <w:rFonts w:ascii="Arial" w:hAnsi="Arial" w:cs="Arial"/>
                <w:sz w:val="22"/>
                <w:szCs w:val="22"/>
              </w:rPr>
              <w:t xml:space="preserve"> associated with</w:t>
            </w:r>
            <w:r w:rsidR="008E61CD">
              <w:rPr>
                <w:rFonts w:ascii="Arial" w:hAnsi="Arial" w:cs="Arial"/>
                <w:sz w:val="22"/>
                <w:szCs w:val="22"/>
              </w:rPr>
              <w:t xml:space="preserve"> PBS</w:t>
            </w:r>
            <w:r w:rsidR="00C7765B">
              <w:rPr>
                <w:rFonts w:ascii="Arial" w:hAnsi="Arial" w:cs="Arial"/>
                <w:sz w:val="22"/>
                <w:szCs w:val="22"/>
              </w:rPr>
              <w:t>.</w:t>
            </w:r>
          </w:p>
        </w:tc>
        <w:tc>
          <w:tcPr>
            <w:tcW w:w="0" w:type="auto"/>
          </w:tcPr>
          <w:p w14:paraId="5D56B111" w14:textId="1BFEB666" w:rsidR="008E61CD" w:rsidRDefault="00750D25" w:rsidP="00BC70FF">
            <w:pPr>
              <w:spacing w:before="120" w:after="120" w:line="360" w:lineRule="auto"/>
              <w:rPr>
                <w:rFonts w:ascii="Arial" w:hAnsi="Arial" w:cs="Arial"/>
                <w:sz w:val="22"/>
                <w:szCs w:val="22"/>
              </w:rPr>
            </w:pPr>
            <w:r>
              <w:rPr>
                <w:rFonts w:ascii="Arial" w:hAnsi="Arial" w:cs="Arial"/>
                <w:sz w:val="22"/>
                <w:szCs w:val="22"/>
              </w:rPr>
              <w:t>Quantitative service evaluation.</w:t>
            </w:r>
          </w:p>
        </w:tc>
        <w:tc>
          <w:tcPr>
            <w:tcW w:w="0" w:type="auto"/>
          </w:tcPr>
          <w:p w14:paraId="61D3CB4A" w14:textId="33A63FD3" w:rsidR="008E61CD" w:rsidRDefault="008E61CD" w:rsidP="00BC70FF">
            <w:pPr>
              <w:spacing w:before="120" w:after="120" w:line="360" w:lineRule="auto"/>
              <w:rPr>
                <w:rFonts w:ascii="Arial" w:hAnsi="Arial" w:cs="Arial"/>
                <w:sz w:val="22"/>
                <w:szCs w:val="22"/>
              </w:rPr>
            </w:pPr>
            <w:r>
              <w:rPr>
                <w:rFonts w:ascii="Arial" w:hAnsi="Arial" w:cs="Arial"/>
                <w:sz w:val="22"/>
                <w:szCs w:val="22"/>
              </w:rPr>
              <w:t>PBS reduced costs and supported community care.</w:t>
            </w:r>
          </w:p>
        </w:tc>
        <w:tc>
          <w:tcPr>
            <w:tcW w:w="0" w:type="auto"/>
          </w:tcPr>
          <w:p w14:paraId="152AC83A" w14:textId="2FFA415D" w:rsidR="008E61CD" w:rsidRDefault="008E61CD" w:rsidP="00BC70FF">
            <w:pPr>
              <w:spacing w:before="120" w:after="120" w:line="360" w:lineRule="auto"/>
              <w:rPr>
                <w:rFonts w:ascii="Arial" w:hAnsi="Arial" w:cs="Arial"/>
                <w:sz w:val="22"/>
                <w:szCs w:val="22"/>
              </w:rPr>
            </w:pPr>
            <w:r>
              <w:rPr>
                <w:rFonts w:ascii="Arial" w:hAnsi="Arial" w:cs="Arial"/>
                <w:sz w:val="22"/>
                <w:szCs w:val="22"/>
              </w:rPr>
              <w:t xml:space="preserve">Demonstrates </w:t>
            </w:r>
            <w:r w:rsidR="00547B6D">
              <w:rPr>
                <w:rFonts w:ascii="Arial" w:hAnsi="Arial" w:cs="Arial"/>
                <w:sz w:val="22"/>
                <w:szCs w:val="22"/>
              </w:rPr>
              <w:t xml:space="preserve">the </w:t>
            </w:r>
            <w:r>
              <w:rPr>
                <w:rFonts w:ascii="Arial" w:hAnsi="Arial" w:cs="Arial"/>
                <w:sz w:val="22"/>
                <w:szCs w:val="22"/>
              </w:rPr>
              <w:t xml:space="preserve">effectiveness </w:t>
            </w:r>
            <w:r w:rsidR="00666432">
              <w:rPr>
                <w:rFonts w:ascii="Arial" w:hAnsi="Arial" w:cs="Arial"/>
                <w:sz w:val="22"/>
                <w:szCs w:val="22"/>
              </w:rPr>
              <w:t xml:space="preserve">of PBS </w:t>
            </w:r>
            <w:r>
              <w:rPr>
                <w:rFonts w:ascii="Arial" w:hAnsi="Arial" w:cs="Arial"/>
                <w:sz w:val="22"/>
                <w:szCs w:val="22"/>
              </w:rPr>
              <w:t>in UK services.</w:t>
            </w:r>
          </w:p>
        </w:tc>
        <w:tc>
          <w:tcPr>
            <w:tcW w:w="0" w:type="auto"/>
          </w:tcPr>
          <w:p w14:paraId="66B01BD6" w14:textId="65D73A90" w:rsidR="008E61CD" w:rsidRDefault="00FD6708" w:rsidP="00BC70FF">
            <w:pPr>
              <w:spacing w:before="120" w:after="120" w:line="360" w:lineRule="auto"/>
              <w:rPr>
                <w:rFonts w:ascii="Arial" w:hAnsi="Arial" w:cs="Arial"/>
                <w:sz w:val="22"/>
                <w:szCs w:val="22"/>
              </w:rPr>
            </w:pPr>
            <w:r>
              <w:rPr>
                <w:rFonts w:ascii="Arial" w:hAnsi="Arial" w:cs="Arial"/>
                <w:sz w:val="22"/>
                <w:szCs w:val="22"/>
              </w:rPr>
              <w:t xml:space="preserve">Real world evaluation </w:t>
            </w:r>
            <w:r w:rsidR="00815278">
              <w:rPr>
                <w:rFonts w:ascii="Arial" w:hAnsi="Arial" w:cs="Arial"/>
                <w:sz w:val="22"/>
                <w:szCs w:val="22"/>
              </w:rPr>
              <w:t>of a Uk service</w:t>
            </w:r>
            <w:r w:rsidR="00666432">
              <w:rPr>
                <w:rFonts w:ascii="Arial" w:hAnsi="Arial" w:cs="Arial"/>
                <w:sz w:val="22"/>
                <w:szCs w:val="22"/>
              </w:rPr>
              <w:t xml:space="preserve">; </w:t>
            </w:r>
            <w:r w:rsidR="00815278">
              <w:rPr>
                <w:rFonts w:ascii="Arial" w:hAnsi="Arial" w:cs="Arial"/>
                <w:sz w:val="22"/>
                <w:szCs w:val="22"/>
              </w:rPr>
              <w:t xml:space="preserve">provides insights into the economic impact of </w:t>
            </w:r>
            <w:r w:rsidR="00F33760">
              <w:rPr>
                <w:rFonts w:ascii="Arial" w:hAnsi="Arial" w:cs="Arial"/>
                <w:sz w:val="22"/>
                <w:szCs w:val="22"/>
              </w:rPr>
              <w:t>PBS interventions.</w:t>
            </w:r>
          </w:p>
        </w:tc>
        <w:tc>
          <w:tcPr>
            <w:tcW w:w="2709" w:type="dxa"/>
          </w:tcPr>
          <w:p w14:paraId="2F966B6C" w14:textId="52E0C9A8" w:rsidR="008E61CD" w:rsidRDefault="00F33760" w:rsidP="00BC70FF">
            <w:pPr>
              <w:spacing w:before="120" w:after="120" w:line="360" w:lineRule="auto"/>
              <w:rPr>
                <w:rFonts w:ascii="Arial" w:hAnsi="Arial" w:cs="Arial"/>
                <w:sz w:val="22"/>
                <w:szCs w:val="22"/>
              </w:rPr>
            </w:pPr>
            <w:r>
              <w:rPr>
                <w:rFonts w:ascii="Arial" w:hAnsi="Arial" w:cs="Arial"/>
                <w:sz w:val="22"/>
                <w:szCs w:val="22"/>
              </w:rPr>
              <w:t xml:space="preserve">Small sample size </w:t>
            </w:r>
            <w:r w:rsidR="00C22131">
              <w:rPr>
                <w:rFonts w:ascii="Arial" w:hAnsi="Arial" w:cs="Arial"/>
                <w:sz w:val="22"/>
                <w:szCs w:val="22"/>
              </w:rPr>
              <w:t>and lack of control group limit gener</w:t>
            </w:r>
            <w:r w:rsidR="00217159">
              <w:rPr>
                <w:rFonts w:ascii="Arial" w:hAnsi="Arial" w:cs="Arial"/>
                <w:sz w:val="22"/>
                <w:szCs w:val="22"/>
              </w:rPr>
              <w:t>alisability</w:t>
            </w:r>
            <w:r w:rsidR="00992929">
              <w:rPr>
                <w:rFonts w:ascii="Arial" w:hAnsi="Arial" w:cs="Arial"/>
                <w:sz w:val="22"/>
                <w:szCs w:val="22"/>
              </w:rPr>
              <w:t>.</w:t>
            </w:r>
          </w:p>
        </w:tc>
      </w:tr>
      <w:tr w:rsidR="00567F16" w14:paraId="21309070" w14:textId="1CEF233B" w:rsidTr="00555F4C">
        <w:tc>
          <w:tcPr>
            <w:tcW w:w="0" w:type="auto"/>
          </w:tcPr>
          <w:p w14:paraId="0C0C5C61" w14:textId="660B8A0E" w:rsidR="008E61CD" w:rsidRDefault="008E61CD" w:rsidP="00BC70FF">
            <w:pPr>
              <w:spacing w:before="120" w:after="120" w:line="360" w:lineRule="auto"/>
              <w:rPr>
                <w:rFonts w:ascii="Arial" w:hAnsi="Arial" w:cs="Arial"/>
                <w:sz w:val="22"/>
                <w:szCs w:val="22"/>
              </w:rPr>
            </w:pPr>
            <w:r>
              <w:rPr>
                <w:rFonts w:ascii="Arial" w:hAnsi="Arial" w:cs="Arial"/>
                <w:sz w:val="22"/>
                <w:szCs w:val="22"/>
              </w:rPr>
              <w:t>Mulligan et al. (2015)</w:t>
            </w:r>
          </w:p>
        </w:tc>
        <w:tc>
          <w:tcPr>
            <w:tcW w:w="0" w:type="auto"/>
          </w:tcPr>
          <w:p w14:paraId="5140A484" w14:textId="11D7894F" w:rsidR="008E61CD" w:rsidRDefault="008E61CD" w:rsidP="00BC70FF">
            <w:pPr>
              <w:spacing w:before="120" w:after="120" w:line="360" w:lineRule="auto"/>
              <w:rPr>
                <w:rFonts w:ascii="Arial" w:hAnsi="Arial" w:cs="Arial"/>
                <w:sz w:val="22"/>
                <w:szCs w:val="22"/>
              </w:rPr>
            </w:pPr>
            <w:r>
              <w:rPr>
                <w:rFonts w:ascii="Arial" w:hAnsi="Arial" w:cs="Arial"/>
                <w:sz w:val="22"/>
                <w:szCs w:val="22"/>
              </w:rPr>
              <w:t>Evaluate outcomes of Family Intensive Support service (FISS)</w:t>
            </w:r>
            <w:r w:rsidR="00E633C7">
              <w:rPr>
                <w:rFonts w:ascii="Arial" w:hAnsi="Arial" w:cs="Arial"/>
                <w:sz w:val="22"/>
                <w:szCs w:val="22"/>
              </w:rPr>
              <w:t>.</w:t>
            </w:r>
          </w:p>
        </w:tc>
        <w:tc>
          <w:tcPr>
            <w:tcW w:w="0" w:type="auto"/>
          </w:tcPr>
          <w:p w14:paraId="37F44D65" w14:textId="444A0462" w:rsidR="008E61CD" w:rsidRDefault="00145AAC" w:rsidP="00BC70FF">
            <w:pPr>
              <w:spacing w:before="120" w:after="120" w:line="360" w:lineRule="auto"/>
              <w:rPr>
                <w:rFonts w:ascii="Arial" w:hAnsi="Arial" w:cs="Arial"/>
                <w:sz w:val="22"/>
                <w:szCs w:val="22"/>
              </w:rPr>
            </w:pPr>
            <w:r>
              <w:rPr>
                <w:rFonts w:ascii="Arial" w:hAnsi="Arial" w:cs="Arial"/>
                <w:sz w:val="22"/>
                <w:szCs w:val="22"/>
              </w:rPr>
              <w:t xml:space="preserve">Naturalistic pre </w:t>
            </w:r>
            <w:r w:rsidR="003A077F">
              <w:rPr>
                <w:rFonts w:ascii="Arial" w:hAnsi="Arial" w:cs="Arial"/>
                <w:sz w:val="22"/>
                <w:szCs w:val="22"/>
              </w:rPr>
              <w:t xml:space="preserve">and </w:t>
            </w:r>
            <w:r>
              <w:rPr>
                <w:rFonts w:ascii="Arial" w:hAnsi="Arial" w:cs="Arial"/>
                <w:sz w:val="22"/>
                <w:szCs w:val="22"/>
              </w:rPr>
              <w:t xml:space="preserve">post </w:t>
            </w:r>
            <w:r w:rsidR="003C1FC9">
              <w:rPr>
                <w:rFonts w:ascii="Arial" w:hAnsi="Arial" w:cs="Arial"/>
                <w:sz w:val="22"/>
                <w:szCs w:val="22"/>
              </w:rPr>
              <w:t>intervention evaluation using service data and standardised measures</w:t>
            </w:r>
            <w:r w:rsidR="00E633C7">
              <w:rPr>
                <w:rFonts w:ascii="Arial" w:hAnsi="Arial" w:cs="Arial"/>
                <w:sz w:val="22"/>
                <w:szCs w:val="22"/>
              </w:rPr>
              <w:t>.</w:t>
            </w:r>
          </w:p>
        </w:tc>
        <w:tc>
          <w:tcPr>
            <w:tcW w:w="0" w:type="auto"/>
          </w:tcPr>
          <w:p w14:paraId="3249F5AE" w14:textId="4AFC2892" w:rsidR="008E61CD" w:rsidRDefault="008E61CD" w:rsidP="00BC70FF">
            <w:pPr>
              <w:spacing w:before="120" w:after="120" w:line="360" w:lineRule="auto"/>
              <w:rPr>
                <w:rFonts w:ascii="Arial" w:hAnsi="Arial" w:cs="Arial"/>
                <w:sz w:val="22"/>
                <w:szCs w:val="22"/>
              </w:rPr>
            </w:pPr>
            <w:r>
              <w:rPr>
                <w:rFonts w:ascii="Arial" w:hAnsi="Arial" w:cs="Arial"/>
                <w:sz w:val="22"/>
                <w:szCs w:val="22"/>
              </w:rPr>
              <w:t>Reduced behavioural</w:t>
            </w:r>
            <w:r w:rsidR="00F92030">
              <w:rPr>
                <w:rFonts w:ascii="Arial" w:hAnsi="Arial" w:cs="Arial"/>
                <w:sz w:val="22"/>
                <w:szCs w:val="22"/>
              </w:rPr>
              <w:t xml:space="preserve"> and</w:t>
            </w:r>
            <w:r>
              <w:rPr>
                <w:rFonts w:ascii="Arial" w:hAnsi="Arial" w:cs="Arial"/>
                <w:sz w:val="22"/>
                <w:szCs w:val="22"/>
              </w:rPr>
              <w:t xml:space="preserve"> emotional distress; improved parental confidence.</w:t>
            </w:r>
          </w:p>
        </w:tc>
        <w:tc>
          <w:tcPr>
            <w:tcW w:w="0" w:type="auto"/>
          </w:tcPr>
          <w:p w14:paraId="5A62F3D1" w14:textId="74080297" w:rsidR="008E61CD" w:rsidRDefault="008E61CD" w:rsidP="00BC70FF">
            <w:pPr>
              <w:spacing w:before="120" w:after="120" w:line="360" w:lineRule="auto"/>
              <w:rPr>
                <w:rFonts w:ascii="Arial" w:hAnsi="Arial" w:cs="Arial"/>
                <w:sz w:val="22"/>
                <w:szCs w:val="22"/>
              </w:rPr>
            </w:pPr>
            <w:r>
              <w:rPr>
                <w:rFonts w:ascii="Arial" w:hAnsi="Arial" w:cs="Arial"/>
                <w:sz w:val="22"/>
                <w:szCs w:val="22"/>
              </w:rPr>
              <w:t xml:space="preserve">Supports </w:t>
            </w:r>
            <w:r w:rsidR="00592A69">
              <w:rPr>
                <w:rFonts w:ascii="Arial" w:hAnsi="Arial" w:cs="Arial"/>
                <w:sz w:val="22"/>
                <w:szCs w:val="22"/>
              </w:rPr>
              <w:t xml:space="preserve">the use of </w:t>
            </w:r>
            <w:r>
              <w:rPr>
                <w:rFonts w:ascii="Arial" w:hAnsi="Arial" w:cs="Arial"/>
                <w:sz w:val="22"/>
                <w:szCs w:val="22"/>
              </w:rPr>
              <w:t>family-based interventions in UK services.</w:t>
            </w:r>
          </w:p>
        </w:tc>
        <w:tc>
          <w:tcPr>
            <w:tcW w:w="0" w:type="auto"/>
          </w:tcPr>
          <w:p w14:paraId="7C1CEC4E" w14:textId="5026968F" w:rsidR="008E61CD" w:rsidRDefault="00EF6BE1" w:rsidP="00BC70FF">
            <w:pPr>
              <w:spacing w:before="120" w:after="120" w:line="360" w:lineRule="auto"/>
              <w:rPr>
                <w:rFonts w:ascii="Arial" w:hAnsi="Arial" w:cs="Arial"/>
                <w:sz w:val="22"/>
                <w:szCs w:val="22"/>
              </w:rPr>
            </w:pPr>
            <w:r>
              <w:rPr>
                <w:rFonts w:ascii="Arial" w:hAnsi="Arial" w:cs="Arial"/>
                <w:sz w:val="22"/>
                <w:szCs w:val="22"/>
              </w:rPr>
              <w:t xml:space="preserve">Uses </w:t>
            </w:r>
            <w:r w:rsidR="00A01A84">
              <w:rPr>
                <w:rFonts w:ascii="Arial" w:hAnsi="Arial" w:cs="Arial"/>
                <w:sz w:val="22"/>
                <w:szCs w:val="22"/>
              </w:rPr>
              <w:t xml:space="preserve">validated assessment tools and </w:t>
            </w:r>
            <w:r w:rsidR="00CD45A9">
              <w:rPr>
                <w:rFonts w:ascii="Arial" w:hAnsi="Arial" w:cs="Arial"/>
                <w:sz w:val="22"/>
                <w:szCs w:val="22"/>
              </w:rPr>
              <w:t>real-world</w:t>
            </w:r>
            <w:r w:rsidR="0011362B">
              <w:rPr>
                <w:rFonts w:ascii="Arial" w:hAnsi="Arial" w:cs="Arial"/>
                <w:sz w:val="22"/>
                <w:szCs w:val="22"/>
              </w:rPr>
              <w:t xml:space="preserve"> UK service data</w:t>
            </w:r>
            <w:r w:rsidR="00592A69">
              <w:rPr>
                <w:rFonts w:ascii="Arial" w:hAnsi="Arial" w:cs="Arial"/>
                <w:sz w:val="22"/>
                <w:szCs w:val="22"/>
              </w:rPr>
              <w:t>.</w:t>
            </w:r>
          </w:p>
        </w:tc>
        <w:tc>
          <w:tcPr>
            <w:tcW w:w="2709" w:type="dxa"/>
          </w:tcPr>
          <w:p w14:paraId="1D275B2A" w14:textId="5154811B" w:rsidR="008E61CD" w:rsidRDefault="00CD45A9" w:rsidP="00BC70FF">
            <w:pPr>
              <w:spacing w:before="120" w:after="120" w:line="360" w:lineRule="auto"/>
              <w:rPr>
                <w:rFonts w:ascii="Arial" w:hAnsi="Arial" w:cs="Arial"/>
                <w:sz w:val="22"/>
                <w:szCs w:val="22"/>
              </w:rPr>
            </w:pPr>
            <w:r>
              <w:rPr>
                <w:rFonts w:ascii="Arial" w:hAnsi="Arial" w:cs="Arial"/>
                <w:sz w:val="22"/>
                <w:szCs w:val="22"/>
              </w:rPr>
              <w:t xml:space="preserve">Quantitative pre and post intervention </w:t>
            </w:r>
            <w:r w:rsidR="00567F16">
              <w:rPr>
                <w:rFonts w:ascii="Arial" w:hAnsi="Arial" w:cs="Arial"/>
                <w:sz w:val="22"/>
                <w:szCs w:val="22"/>
              </w:rPr>
              <w:t>design limits ca</w:t>
            </w:r>
            <w:r w:rsidR="007F7E58">
              <w:rPr>
                <w:rFonts w:ascii="Arial" w:hAnsi="Arial" w:cs="Arial"/>
                <w:sz w:val="22"/>
                <w:szCs w:val="22"/>
              </w:rPr>
              <w:t>usa</w:t>
            </w:r>
            <w:r w:rsidR="00567F16">
              <w:rPr>
                <w:rFonts w:ascii="Arial" w:hAnsi="Arial" w:cs="Arial"/>
                <w:sz w:val="22"/>
                <w:szCs w:val="22"/>
              </w:rPr>
              <w:t>l conclusions.</w:t>
            </w:r>
          </w:p>
        </w:tc>
      </w:tr>
      <w:tr w:rsidR="00567F16" w14:paraId="7ABABA8C" w14:textId="68611DEA" w:rsidTr="00555F4C">
        <w:tc>
          <w:tcPr>
            <w:tcW w:w="0" w:type="auto"/>
          </w:tcPr>
          <w:p w14:paraId="5F21E7A9" w14:textId="5BD56AB7" w:rsidR="008E61CD" w:rsidRDefault="008E61CD" w:rsidP="00BC70FF">
            <w:pPr>
              <w:spacing w:before="120" w:after="120" w:line="360" w:lineRule="auto"/>
              <w:rPr>
                <w:rFonts w:ascii="Arial" w:hAnsi="Arial" w:cs="Arial"/>
                <w:sz w:val="22"/>
                <w:szCs w:val="22"/>
              </w:rPr>
            </w:pPr>
            <w:r w:rsidRPr="006E39E4">
              <w:rPr>
                <w:rFonts w:ascii="Arial" w:hAnsi="Arial" w:cs="Arial"/>
                <w:sz w:val="22"/>
                <w:szCs w:val="22"/>
              </w:rPr>
              <w:t>Hughes et al.</w:t>
            </w:r>
            <w:r>
              <w:rPr>
                <w:rFonts w:ascii="Arial" w:hAnsi="Arial" w:cs="Arial"/>
                <w:sz w:val="22"/>
                <w:szCs w:val="22"/>
              </w:rPr>
              <w:t xml:space="preserve"> </w:t>
            </w:r>
            <w:r w:rsidRPr="006E39E4">
              <w:rPr>
                <w:rFonts w:ascii="Arial" w:hAnsi="Arial" w:cs="Arial"/>
                <w:sz w:val="22"/>
                <w:szCs w:val="22"/>
              </w:rPr>
              <w:t>(2024)</w:t>
            </w:r>
          </w:p>
        </w:tc>
        <w:tc>
          <w:tcPr>
            <w:tcW w:w="0" w:type="auto"/>
          </w:tcPr>
          <w:p w14:paraId="32C12978" w14:textId="48B8C45C" w:rsidR="008E61CD" w:rsidRDefault="009001DD" w:rsidP="00BC70FF">
            <w:pPr>
              <w:spacing w:before="120" w:after="120" w:line="360" w:lineRule="auto"/>
              <w:rPr>
                <w:rFonts w:ascii="Arial" w:hAnsi="Arial" w:cs="Arial"/>
                <w:sz w:val="22"/>
                <w:szCs w:val="22"/>
              </w:rPr>
            </w:pPr>
            <w:r>
              <w:rPr>
                <w:rFonts w:ascii="Arial" w:hAnsi="Arial" w:cs="Arial"/>
                <w:sz w:val="22"/>
                <w:szCs w:val="22"/>
              </w:rPr>
              <w:t>E</w:t>
            </w:r>
            <w:r w:rsidR="00613C24">
              <w:rPr>
                <w:rFonts w:ascii="Arial" w:hAnsi="Arial" w:cs="Arial"/>
                <w:sz w:val="22"/>
                <w:szCs w:val="22"/>
              </w:rPr>
              <w:t>xplore</w:t>
            </w:r>
            <w:r>
              <w:rPr>
                <w:rFonts w:ascii="Arial" w:hAnsi="Arial" w:cs="Arial"/>
                <w:sz w:val="22"/>
                <w:szCs w:val="22"/>
              </w:rPr>
              <w:t>s</w:t>
            </w:r>
            <w:r w:rsidR="00613C24">
              <w:rPr>
                <w:rFonts w:ascii="Arial" w:hAnsi="Arial" w:cs="Arial"/>
                <w:sz w:val="22"/>
                <w:szCs w:val="22"/>
              </w:rPr>
              <w:t xml:space="preserve"> </w:t>
            </w:r>
            <w:r w:rsidR="006D7230">
              <w:rPr>
                <w:rFonts w:ascii="Arial" w:hAnsi="Arial" w:cs="Arial"/>
                <w:sz w:val="22"/>
                <w:szCs w:val="22"/>
              </w:rPr>
              <w:t>caregivers’</w:t>
            </w:r>
            <w:r w:rsidR="00613C24">
              <w:rPr>
                <w:rFonts w:ascii="Arial" w:hAnsi="Arial" w:cs="Arial"/>
                <w:sz w:val="22"/>
                <w:szCs w:val="22"/>
              </w:rPr>
              <w:t xml:space="preserve"> </w:t>
            </w:r>
            <w:r w:rsidR="00CC101F">
              <w:rPr>
                <w:rFonts w:ascii="Arial" w:hAnsi="Arial" w:cs="Arial"/>
                <w:sz w:val="22"/>
                <w:szCs w:val="22"/>
              </w:rPr>
              <w:t>experiences of accessing services and intervention</w:t>
            </w:r>
            <w:r w:rsidR="00F74543">
              <w:rPr>
                <w:rFonts w:ascii="Arial" w:hAnsi="Arial" w:cs="Arial"/>
                <w:sz w:val="22"/>
                <w:szCs w:val="22"/>
              </w:rPr>
              <w:t>s</w:t>
            </w:r>
            <w:r w:rsidR="00CC101F">
              <w:rPr>
                <w:rFonts w:ascii="Arial" w:hAnsi="Arial" w:cs="Arial"/>
                <w:sz w:val="22"/>
                <w:szCs w:val="22"/>
              </w:rPr>
              <w:t xml:space="preserve"> for autistic </w:t>
            </w:r>
            <w:r w:rsidR="000469CB">
              <w:rPr>
                <w:rFonts w:ascii="Arial" w:hAnsi="Arial" w:cs="Arial"/>
                <w:sz w:val="22"/>
                <w:szCs w:val="22"/>
              </w:rPr>
              <w:t>individuals with intellectual disabilit</w:t>
            </w:r>
            <w:r w:rsidR="00F74543">
              <w:rPr>
                <w:rFonts w:ascii="Arial" w:hAnsi="Arial" w:cs="Arial"/>
                <w:sz w:val="22"/>
                <w:szCs w:val="22"/>
              </w:rPr>
              <w:t>ies.</w:t>
            </w:r>
            <w:r w:rsidR="000469CB">
              <w:rPr>
                <w:rFonts w:ascii="Arial" w:hAnsi="Arial" w:cs="Arial"/>
                <w:sz w:val="22"/>
                <w:szCs w:val="22"/>
              </w:rPr>
              <w:t xml:space="preserve"> </w:t>
            </w:r>
          </w:p>
        </w:tc>
        <w:tc>
          <w:tcPr>
            <w:tcW w:w="0" w:type="auto"/>
          </w:tcPr>
          <w:p w14:paraId="3760A9BA" w14:textId="6DFE294C" w:rsidR="008E61CD" w:rsidRDefault="008E61CD" w:rsidP="00BC70FF">
            <w:pPr>
              <w:spacing w:before="120" w:after="120" w:line="360" w:lineRule="auto"/>
              <w:rPr>
                <w:rFonts w:ascii="Arial" w:hAnsi="Arial" w:cs="Arial"/>
                <w:sz w:val="22"/>
                <w:szCs w:val="22"/>
              </w:rPr>
            </w:pPr>
            <w:r>
              <w:rPr>
                <w:rFonts w:ascii="Arial" w:hAnsi="Arial" w:cs="Arial"/>
                <w:sz w:val="22"/>
                <w:szCs w:val="22"/>
              </w:rPr>
              <w:t xml:space="preserve">Qualitative </w:t>
            </w:r>
            <w:r w:rsidR="00661D8C">
              <w:rPr>
                <w:rFonts w:ascii="Arial" w:hAnsi="Arial" w:cs="Arial"/>
                <w:sz w:val="22"/>
                <w:szCs w:val="22"/>
              </w:rPr>
              <w:t xml:space="preserve">study </w:t>
            </w:r>
            <w:r w:rsidR="00BA510E">
              <w:rPr>
                <w:rFonts w:ascii="Arial" w:hAnsi="Arial" w:cs="Arial"/>
                <w:sz w:val="22"/>
                <w:szCs w:val="22"/>
              </w:rPr>
              <w:t xml:space="preserve">using semi-structured interviews with caregivers, data analysed </w:t>
            </w:r>
            <w:r w:rsidR="00D76F19">
              <w:rPr>
                <w:rFonts w:ascii="Arial" w:hAnsi="Arial" w:cs="Arial"/>
                <w:sz w:val="22"/>
                <w:szCs w:val="22"/>
              </w:rPr>
              <w:t>using thematic analysis.</w:t>
            </w:r>
          </w:p>
        </w:tc>
        <w:tc>
          <w:tcPr>
            <w:tcW w:w="0" w:type="auto"/>
          </w:tcPr>
          <w:p w14:paraId="125C02D7" w14:textId="4769CC24" w:rsidR="008E61CD" w:rsidRDefault="00EC7BE2" w:rsidP="00BC70FF">
            <w:pPr>
              <w:spacing w:before="120" w:after="120" w:line="360" w:lineRule="auto"/>
              <w:rPr>
                <w:rFonts w:ascii="Arial" w:hAnsi="Arial" w:cs="Arial"/>
                <w:sz w:val="22"/>
                <w:szCs w:val="22"/>
              </w:rPr>
            </w:pPr>
            <w:r>
              <w:rPr>
                <w:rFonts w:ascii="Arial" w:hAnsi="Arial" w:cs="Arial"/>
                <w:sz w:val="22"/>
                <w:szCs w:val="22"/>
              </w:rPr>
              <w:t>Caregivers’ reported difficulties accessing</w:t>
            </w:r>
            <w:r w:rsidR="00EE592A">
              <w:rPr>
                <w:rFonts w:ascii="Arial" w:hAnsi="Arial" w:cs="Arial"/>
                <w:sz w:val="22"/>
                <w:szCs w:val="22"/>
              </w:rPr>
              <w:t xml:space="preserve"> </w:t>
            </w:r>
            <w:r>
              <w:rPr>
                <w:rFonts w:ascii="Arial" w:hAnsi="Arial" w:cs="Arial"/>
                <w:sz w:val="22"/>
                <w:szCs w:val="22"/>
              </w:rPr>
              <w:t>services</w:t>
            </w:r>
            <w:r w:rsidR="00D66B8A">
              <w:rPr>
                <w:rFonts w:ascii="Arial" w:hAnsi="Arial" w:cs="Arial"/>
                <w:sz w:val="22"/>
                <w:szCs w:val="22"/>
              </w:rPr>
              <w:t xml:space="preserve"> and</w:t>
            </w:r>
            <w:r w:rsidR="0024720B">
              <w:rPr>
                <w:rFonts w:ascii="Arial" w:hAnsi="Arial" w:cs="Arial"/>
                <w:sz w:val="22"/>
                <w:szCs w:val="22"/>
              </w:rPr>
              <w:t xml:space="preserve"> </w:t>
            </w:r>
            <w:r w:rsidR="003A27F6">
              <w:rPr>
                <w:rFonts w:ascii="Arial" w:hAnsi="Arial" w:cs="Arial"/>
                <w:sz w:val="22"/>
                <w:szCs w:val="22"/>
              </w:rPr>
              <w:t>the need for flexible, family</w:t>
            </w:r>
            <w:r w:rsidR="00E87CE5">
              <w:rPr>
                <w:rFonts w:ascii="Arial" w:hAnsi="Arial" w:cs="Arial"/>
                <w:sz w:val="22"/>
                <w:szCs w:val="22"/>
              </w:rPr>
              <w:t>-</w:t>
            </w:r>
            <w:r w:rsidR="003A27F6">
              <w:rPr>
                <w:rFonts w:ascii="Arial" w:hAnsi="Arial" w:cs="Arial"/>
                <w:sz w:val="22"/>
                <w:szCs w:val="22"/>
              </w:rPr>
              <w:t>centred support and</w:t>
            </w:r>
            <w:r w:rsidR="007F1ADB">
              <w:rPr>
                <w:rFonts w:ascii="Arial" w:hAnsi="Arial" w:cs="Arial"/>
                <w:sz w:val="22"/>
                <w:szCs w:val="22"/>
              </w:rPr>
              <w:t xml:space="preserve"> </w:t>
            </w:r>
            <w:r w:rsidR="003A27F6">
              <w:rPr>
                <w:rFonts w:ascii="Arial" w:hAnsi="Arial" w:cs="Arial"/>
                <w:sz w:val="22"/>
                <w:szCs w:val="22"/>
              </w:rPr>
              <w:t>collaboration</w:t>
            </w:r>
            <w:r w:rsidR="00CE1CBB">
              <w:rPr>
                <w:rFonts w:ascii="Arial" w:hAnsi="Arial" w:cs="Arial"/>
                <w:sz w:val="22"/>
                <w:szCs w:val="22"/>
              </w:rPr>
              <w:t xml:space="preserve"> with professionals.</w:t>
            </w:r>
          </w:p>
        </w:tc>
        <w:tc>
          <w:tcPr>
            <w:tcW w:w="0" w:type="auto"/>
          </w:tcPr>
          <w:p w14:paraId="6EE5A368" w14:textId="2748852A" w:rsidR="008E61CD" w:rsidRDefault="008E61CD" w:rsidP="00BC70FF">
            <w:pPr>
              <w:spacing w:before="120" w:after="120" w:line="360" w:lineRule="auto"/>
              <w:rPr>
                <w:rFonts w:ascii="Arial" w:hAnsi="Arial" w:cs="Arial"/>
                <w:sz w:val="22"/>
                <w:szCs w:val="22"/>
              </w:rPr>
            </w:pPr>
            <w:r>
              <w:rPr>
                <w:rFonts w:ascii="Arial" w:hAnsi="Arial" w:cs="Arial"/>
                <w:sz w:val="22"/>
                <w:szCs w:val="22"/>
              </w:rPr>
              <w:t>Highlights access barriers and need for service flexibility.</w:t>
            </w:r>
          </w:p>
        </w:tc>
        <w:tc>
          <w:tcPr>
            <w:tcW w:w="0" w:type="auto"/>
          </w:tcPr>
          <w:p w14:paraId="78FF9E0A" w14:textId="4D1B23C9" w:rsidR="008E61CD" w:rsidRDefault="007E2C14" w:rsidP="00BC70FF">
            <w:pPr>
              <w:spacing w:before="120" w:after="120" w:line="360" w:lineRule="auto"/>
              <w:rPr>
                <w:rFonts w:ascii="Arial" w:hAnsi="Arial" w:cs="Arial"/>
                <w:sz w:val="22"/>
                <w:szCs w:val="22"/>
              </w:rPr>
            </w:pPr>
            <w:r>
              <w:rPr>
                <w:rFonts w:ascii="Arial" w:hAnsi="Arial" w:cs="Arial"/>
                <w:sz w:val="22"/>
                <w:szCs w:val="22"/>
              </w:rPr>
              <w:t>Provides rich</w:t>
            </w:r>
            <w:r w:rsidR="00245B6C">
              <w:rPr>
                <w:rFonts w:ascii="Arial" w:hAnsi="Arial" w:cs="Arial"/>
                <w:sz w:val="22"/>
                <w:szCs w:val="22"/>
              </w:rPr>
              <w:t>, in-depth insights from caregivers</w:t>
            </w:r>
            <w:r w:rsidR="00A859FA">
              <w:rPr>
                <w:rFonts w:ascii="Arial" w:hAnsi="Arial" w:cs="Arial"/>
                <w:sz w:val="22"/>
                <w:szCs w:val="22"/>
              </w:rPr>
              <w:t xml:space="preserve"> lived experiences.</w:t>
            </w:r>
          </w:p>
        </w:tc>
        <w:tc>
          <w:tcPr>
            <w:tcW w:w="2709" w:type="dxa"/>
          </w:tcPr>
          <w:p w14:paraId="70C58E85" w14:textId="35DAABC0" w:rsidR="008E61CD" w:rsidRDefault="00FE4985" w:rsidP="00BC70FF">
            <w:pPr>
              <w:spacing w:before="120" w:after="120" w:line="360" w:lineRule="auto"/>
              <w:rPr>
                <w:rFonts w:ascii="Arial" w:hAnsi="Arial" w:cs="Arial"/>
                <w:sz w:val="22"/>
                <w:szCs w:val="22"/>
              </w:rPr>
            </w:pPr>
            <w:r>
              <w:rPr>
                <w:rFonts w:ascii="Arial" w:hAnsi="Arial" w:cs="Arial"/>
                <w:sz w:val="22"/>
                <w:szCs w:val="22"/>
              </w:rPr>
              <w:t>Social media recruitment may exclude some groups</w:t>
            </w:r>
            <w:r w:rsidR="00A859FA">
              <w:rPr>
                <w:rFonts w:ascii="Arial" w:hAnsi="Arial" w:cs="Arial"/>
                <w:sz w:val="22"/>
                <w:szCs w:val="22"/>
              </w:rPr>
              <w:t xml:space="preserve">; no </w:t>
            </w:r>
            <w:r>
              <w:rPr>
                <w:rFonts w:ascii="Arial" w:hAnsi="Arial" w:cs="Arial"/>
                <w:sz w:val="22"/>
                <w:szCs w:val="22"/>
              </w:rPr>
              <w:t>ethnicity data collected</w:t>
            </w:r>
            <w:r w:rsidR="00695D99">
              <w:rPr>
                <w:rFonts w:ascii="Arial" w:hAnsi="Arial" w:cs="Arial"/>
                <w:sz w:val="22"/>
                <w:szCs w:val="22"/>
              </w:rPr>
              <w:t>;</w:t>
            </w:r>
            <w:r w:rsidR="0076185C">
              <w:rPr>
                <w:rFonts w:ascii="Arial" w:hAnsi="Arial" w:cs="Arial"/>
                <w:sz w:val="22"/>
                <w:szCs w:val="22"/>
              </w:rPr>
              <w:t xml:space="preserve"> Wide participant age range may affect findings.</w:t>
            </w:r>
          </w:p>
        </w:tc>
      </w:tr>
    </w:tbl>
    <w:p w14:paraId="0C9EE2FD" w14:textId="77777777" w:rsidR="00BD38E3" w:rsidRDefault="00BD38E3" w:rsidP="00BC70FF">
      <w:pPr>
        <w:spacing w:before="120" w:after="120" w:line="360" w:lineRule="auto"/>
        <w:rPr>
          <w:rFonts w:ascii="Arial" w:hAnsi="Arial" w:cs="Arial"/>
          <w:b/>
          <w:bCs/>
          <w:sz w:val="22"/>
          <w:szCs w:val="22"/>
        </w:rPr>
      </w:pPr>
    </w:p>
    <w:p w14:paraId="10F92D8E" w14:textId="0433004F" w:rsidR="00983C9E" w:rsidRDefault="00983C9E" w:rsidP="00BC70FF">
      <w:pPr>
        <w:spacing w:before="120" w:after="120" w:line="360" w:lineRule="auto"/>
        <w:rPr>
          <w:rFonts w:ascii="Arial" w:hAnsi="Arial" w:cs="Arial"/>
          <w:b/>
          <w:bCs/>
          <w:sz w:val="22"/>
          <w:szCs w:val="22"/>
        </w:rPr>
      </w:pPr>
      <w:r>
        <w:rPr>
          <w:rFonts w:ascii="Arial" w:hAnsi="Arial" w:cs="Arial"/>
          <w:b/>
          <w:bCs/>
          <w:sz w:val="22"/>
          <w:szCs w:val="22"/>
        </w:rPr>
        <w:t>Thematic Analysis</w:t>
      </w:r>
    </w:p>
    <w:p w14:paraId="634F6F8A" w14:textId="26B12B39" w:rsidR="00CB6EDF" w:rsidRPr="00CB6EDF" w:rsidRDefault="00CB6EDF" w:rsidP="00BC70FF">
      <w:pPr>
        <w:spacing w:before="120" w:after="120" w:line="360" w:lineRule="auto"/>
        <w:rPr>
          <w:rFonts w:ascii="Arial" w:hAnsi="Arial" w:cs="Arial"/>
          <w:b/>
          <w:bCs/>
          <w:sz w:val="22"/>
          <w:szCs w:val="22"/>
        </w:rPr>
      </w:pPr>
      <w:r w:rsidRPr="00CB6EDF">
        <w:rPr>
          <w:rFonts w:ascii="Arial" w:hAnsi="Arial" w:cs="Arial"/>
          <w:b/>
          <w:bCs/>
          <w:sz w:val="22"/>
          <w:szCs w:val="22"/>
        </w:rPr>
        <w:t>Prevalence and Risk Factors</w:t>
      </w:r>
    </w:p>
    <w:p w14:paraId="7976F8B7" w14:textId="4C4EF678" w:rsidR="00CB6EDF" w:rsidRPr="00CB6EDF" w:rsidRDefault="00CB6EDF" w:rsidP="00BC70FF">
      <w:pPr>
        <w:spacing w:before="120" w:after="120" w:line="360" w:lineRule="auto"/>
        <w:rPr>
          <w:rFonts w:ascii="Arial" w:hAnsi="Arial" w:cs="Arial"/>
          <w:sz w:val="22"/>
          <w:szCs w:val="22"/>
        </w:rPr>
      </w:pPr>
      <w:r w:rsidRPr="00CB6EDF">
        <w:rPr>
          <w:rFonts w:ascii="Arial" w:hAnsi="Arial" w:cs="Arial"/>
          <w:sz w:val="22"/>
          <w:szCs w:val="22"/>
        </w:rPr>
        <w:lastRenderedPageBreak/>
        <w:t xml:space="preserve">Nicholls et al. (2020) identified </w:t>
      </w:r>
      <w:r w:rsidR="009237D0">
        <w:rPr>
          <w:rFonts w:ascii="Arial" w:hAnsi="Arial" w:cs="Arial"/>
          <w:sz w:val="22"/>
          <w:szCs w:val="22"/>
        </w:rPr>
        <w:t xml:space="preserve">a </w:t>
      </w:r>
      <w:r w:rsidRPr="00CB6EDF">
        <w:rPr>
          <w:rFonts w:ascii="Arial" w:hAnsi="Arial" w:cs="Arial"/>
          <w:sz w:val="22"/>
          <w:szCs w:val="22"/>
        </w:rPr>
        <w:t>high prevalence</w:t>
      </w:r>
      <w:r w:rsidR="009237D0">
        <w:rPr>
          <w:rFonts w:ascii="Arial" w:hAnsi="Arial" w:cs="Arial"/>
          <w:sz w:val="22"/>
          <w:szCs w:val="22"/>
        </w:rPr>
        <w:t xml:space="preserve"> (53</w:t>
      </w:r>
      <w:r w:rsidR="006C090A">
        <w:rPr>
          <w:rFonts w:ascii="Arial" w:hAnsi="Arial" w:cs="Arial"/>
          <w:sz w:val="22"/>
          <w:szCs w:val="22"/>
        </w:rPr>
        <w:t>%)</w:t>
      </w:r>
      <w:r w:rsidRPr="00CB6EDF">
        <w:rPr>
          <w:rFonts w:ascii="Arial" w:hAnsi="Arial" w:cs="Arial"/>
          <w:sz w:val="22"/>
          <w:szCs w:val="22"/>
        </w:rPr>
        <w:t xml:space="preserve"> of challenging behaviour in UK specialist schools, associated with communication difficulties and reduced adaptive functioning. Longitudinal findings (Nicholls et al., 2023) </w:t>
      </w:r>
      <w:r w:rsidR="00170046">
        <w:rPr>
          <w:rFonts w:ascii="Arial" w:hAnsi="Arial" w:cs="Arial"/>
          <w:sz w:val="22"/>
          <w:szCs w:val="22"/>
        </w:rPr>
        <w:t>showed that</w:t>
      </w:r>
      <w:r w:rsidR="00B73BB8">
        <w:rPr>
          <w:rFonts w:ascii="Arial" w:hAnsi="Arial" w:cs="Arial"/>
          <w:sz w:val="22"/>
          <w:szCs w:val="22"/>
        </w:rPr>
        <w:t xml:space="preserve"> challenging behaviour remained </w:t>
      </w:r>
      <w:r w:rsidR="000A5977">
        <w:rPr>
          <w:rFonts w:ascii="Arial" w:hAnsi="Arial" w:cs="Arial"/>
          <w:sz w:val="22"/>
          <w:szCs w:val="22"/>
        </w:rPr>
        <w:t>relatively stable over time, with some behaviour increasing with age</w:t>
      </w:r>
      <w:r w:rsidR="00170046">
        <w:rPr>
          <w:rFonts w:ascii="Arial" w:hAnsi="Arial" w:cs="Arial"/>
          <w:sz w:val="22"/>
          <w:szCs w:val="22"/>
        </w:rPr>
        <w:t xml:space="preserve">. These findings highlight the persistence </w:t>
      </w:r>
      <w:r w:rsidR="005A0FB0">
        <w:rPr>
          <w:rFonts w:ascii="Arial" w:hAnsi="Arial" w:cs="Arial"/>
          <w:sz w:val="22"/>
          <w:szCs w:val="22"/>
        </w:rPr>
        <w:t>of challenging behaviour and reinforce the importance of early intervention.</w:t>
      </w:r>
    </w:p>
    <w:p w14:paraId="643080C9" w14:textId="59310624" w:rsidR="00CB6EDF" w:rsidRPr="00CB6EDF" w:rsidRDefault="00CB6EDF" w:rsidP="00BC70FF">
      <w:pPr>
        <w:spacing w:before="120" w:after="120" w:line="360" w:lineRule="auto"/>
        <w:rPr>
          <w:rFonts w:ascii="Arial" w:hAnsi="Arial" w:cs="Arial"/>
          <w:b/>
          <w:bCs/>
          <w:sz w:val="22"/>
          <w:szCs w:val="22"/>
        </w:rPr>
      </w:pPr>
      <w:r w:rsidRPr="00CB6EDF">
        <w:rPr>
          <w:rFonts w:ascii="Arial" w:hAnsi="Arial" w:cs="Arial"/>
          <w:b/>
          <w:bCs/>
          <w:sz w:val="22"/>
          <w:szCs w:val="22"/>
        </w:rPr>
        <w:t>Family and Caregiver Experiences</w:t>
      </w:r>
    </w:p>
    <w:p w14:paraId="33C9860C" w14:textId="15907F80" w:rsidR="00CB6EDF" w:rsidRPr="00CB6EDF" w:rsidRDefault="00CB6EDF" w:rsidP="00BC70FF">
      <w:pPr>
        <w:spacing w:before="120" w:after="120" w:line="360" w:lineRule="auto"/>
        <w:rPr>
          <w:rFonts w:ascii="Arial" w:hAnsi="Arial" w:cs="Arial"/>
          <w:sz w:val="22"/>
          <w:szCs w:val="22"/>
        </w:rPr>
      </w:pPr>
      <w:r w:rsidRPr="00CB6EDF">
        <w:rPr>
          <w:rFonts w:ascii="Arial" w:hAnsi="Arial" w:cs="Arial"/>
          <w:sz w:val="22"/>
          <w:szCs w:val="22"/>
        </w:rPr>
        <w:t>Hughes et al. (2024) reported</w:t>
      </w:r>
      <w:r w:rsidR="00E376DB">
        <w:rPr>
          <w:rFonts w:ascii="Arial" w:hAnsi="Arial" w:cs="Arial"/>
          <w:sz w:val="22"/>
          <w:szCs w:val="22"/>
        </w:rPr>
        <w:t xml:space="preserve"> that caregivers </w:t>
      </w:r>
      <w:r w:rsidR="00D07BB6">
        <w:rPr>
          <w:rFonts w:ascii="Arial" w:hAnsi="Arial" w:cs="Arial"/>
          <w:sz w:val="22"/>
          <w:szCs w:val="22"/>
        </w:rPr>
        <w:t xml:space="preserve">experienced </w:t>
      </w:r>
      <w:r w:rsidR="00D07BB6" w:rsidRPr="00CB6EDF">
        <w:rPr>
          <w:rFonts w:ascii="Arial" w:hAnsi="Arial" w:cs="Arial"/>
          <w:sz w:val="22"/>
          <w:szCs w:val="22"/>
        </w:rPr>
        <w:t>fragmented</w:t>
      </w:r>
      <w:r w:rsidRPr="00CB6EDF">
        <w:rPr>
          <w:rFonts w:ascii="Arial" w:hAnsi="Arial" w:cs="Arial"/>
          <w:sz w:val="22"/>
          <w:szCs w:val="22"/>
        </w:rPr>
        <w:t xml:space="preserve"> and delayed access to services</w:t>
      </w:r>
      <w:r w:rsidR="001A2AEB">
        <w:rPr>
          <w:rFonts w:ascii="Arial" w:hAnsi="Arial" w:cs="Arial"/>
          <w:sz w:val="22"/>
          <w:szCs w:val="22"/>
        </w:rPr>
        <w:t>.</w:t>
      </w:r>
      <w:r w:rsidRPr="00CB6EDF">
        <w:rPr>
          <w:rFonts w:ascii="Arial" w:hAnsi="Arial" w:cs="Arial"/>
          <w:sz w:val="22"/>
          <w:szCs w:val="22"/>
        </w:rPr>
        <w:t xml:space="preserve"> Caregiver stress was </w:t>
      </w:r>
      <w:r w:rsidR="009C0147">
        <w:rPr>
          <w:rFonts w:ascii="Arial" w:hAnsi="Arial" w:cs="Arial"/>
          <w:sz w:val="22"/>
          <w:szCs w:val="22"/>
        </w:rPr>
        <w:t xml:space="preserve">influenced </w:t>
      </w:r>
      <w:r w:rsidRPr="00CB6EDF">
        <w:rPr>
          <w:rFonts w:ascii="Arial" w:hAnsi="Arial" w:cs="Arial"/>
          <w:sz w:val="22"/>
          <w:szCs w:val="22"/>
        </w:rPr>
        <w:t>by behavioural complexity</w:t>
      </w:r>
      <w:r w:rsidR="00C47FBA">
        <w:rPr>
          <w:rFonts w:ascii="Arial" w:hAnsi="Arial" w:cs="Arial"/>
          <w:sz w:val="22"/>
          <w:szCs w:val="22"/>
        </w:rPr>
        <w:t xml:space="preserve"> and</w:t>
      </w:r>
      <w:r w:rsidRPr="00CB6EDF">
        <w:rPr>
          <w:rFonts w:ascii="Arial" w:hAnsi="Arial" w:cs="Arial"/>
          <w:sz w:val="22"/>
          <w:szCs w:val="22"/>
        </w:rPr>
        <w:t xml:space="preserve"> structural service barriers, highlighting</w:t>
      </w:r>
      <w:r w:rsidR="00D07BB6">
        <w:rPr>
          <w:rFonts w:ascii="Arial" w:hAnsi="Arial" w:cs="Arial"/>
          <w:sz w:val="22"/>
          <w:szCs w:val="22"/>
        </w:rPr>
        <w:t xml:space="preserve"> the </w:t>
      </w:r>
      <w:r w:rsidR="000473C5">
        <w:rPr>
          <w:rFonts w:ascii="Arial" w:hAnsi="Arial" w:cs="Arial"/>
          <w:sz w:val="22"/>
          <w:szCs w:val="22"/>
        </w:rPr>
        <w:t>wider</w:t>
      </w:r>
      <w:r w:rsidRPr="00CB6EDF">
        <w:rPr>
          <w:rFonts w:ascii="Arial" w:hAnsi="Arial" w:cs="Arial"/>
          <w:sz w:val="22"/>
          <w:szCs w:val="22"/>
        </w:rPr>
        <w:t xml:space="preserve"> impact</w:t>
      </w:r>
      <w:r w:rsidR="00C47FBA">
        <w:rPr>
          <w:rFonts w:ascii="Arial" w:hAnsi="Arial" w:cs="Arial"/>
          <w:sz w:val="22"/>
          <w:szCs w:val="22"/>
        </w:rPr>
        <w:t>s</w:t>
      </w:r>
      <w:r w:rsidRPr="00CB6EDF">
        <w:rPr>
          <w:rFonts w:ascii="Arial" w:hAnsi="Arial" w:cs="Arial"/>
          <w:sz w:val="22"/>
          <w:szCs w:val="22"/>
        </w:rPr>
        <w:t xml:space="preserve"> o</w:t>
      </w:r>
      <w:r w:rsidR="00C47FBA">
        <w:rPr>
          <w:rFonts w:ascii="Arial" w:hAnsi="Arial" w:cs="Arial"/>
          <w:sz w:val="22"/>
          <w:szCs w:val="22"/>
        </w:rPr>
        <w:t>n</w:t>
      </w:r>
      <w:r w:rsidR="00D507F1">
        <w:rPr>
          <w:rFonts w:ascii="Arial" w:hAnsi="Arial" w:cs="Arial"/>
          <w:sz w:val="22"/>
          <w:szCs w:val="22"/>
        </w:rPr>
        <w:t xml:space="preserve"> famil</w:t>
      </w:r>
      <w:r w:rsidR="000473C5">
        <w:rPr>
          <w:rFonts w:ascii="Arial" w:hAnsi="Arial" w:cs="Arial"/>
          <w:sz w:val="22"/>
          <w:szCs w:val="22"/>
        </w:rPr>
        <w:t>ies. These findings emphasis</w:t>
      </w:r>
      <w:r w:rsidR="00295511">
        <w:rPr>
          <w:rFonts w:ascii="Arial" w:hAnsi="Arial" w:cs="Arial"/>
          <w:sz w:val="22"/>
          <w:szCs w:val="22"/>
        </w:rPr>
        <w:t xml:space="preserve">e the need for </w:t>
      </w:r>
      <w:r w:rsidR="00D507F1">
        <w:rPr>
          <w:rFonts w:ascii="Arial" w:hAnsi="Arial" w:cs="Arial"/>
          <w:sz w:val="22"/>
          <w:szCs w:val="22"/>
        </w:rPr>
        <w:t>accessible</w:t>
      </w:r>
      <w:r w:rsidR="00446BDC">
        <w:rPr>
          <w:rFonts w:ascii="Arial" w:hAnsi="Arial" w:cs="Arial"/>
          <w:sz w:val="22"/>
          <w:szCs w:val="22"/>
        </w:rPr>
        <w:t xml:space="preserve"> and </w:t>
      </w:r>
      <w:r w:rsidR="00D507F1">
        <w:rPr>
          <w:rFonts w:ascii="Arial" w:hAnsi="Arial" w:cs="Arial"/>
          <w:sz w:val="22"/>
          <w:szCs w:val="22"/>
        </w:rPr>
        <w:t>family centred support.</w:t>
      </w:r>
    </w:p>
    <w:p w14:paraId="55284AD5" w14:textId="103474EE" w:rsidR="00CB6EDF" w:rsidRPr="00C35DBD" w:rsidRDefault="00CB6EDF" w:rsidP="00BC70FF">
      <w:pPr>
        <w:spacing w:before="120" w:after="120" w:line="360" w:lineRule="auto"/>
        <w:rPr>
          <w:rFonts w:ascii="Arial" w:hAnsi="Arial" w:cs="Arial"/>
          <w:b/>
          <w:bCs/>
          <w:sz w:val="22"/>
          <w:szCs w:val="22"/>
        </w:rPr>
      </w:pPr>
      <w:r w:rsidRPr="00C35DBD">
        <w:rPr>
          <w:rFonts w:ascii="Arial" w:hAnsi="Arial" w:cs="Arial"/>
          <w:b/>
          <w:bCs/>
          <w:sz w:val="22"/>
          <w:szCs w:val="22"/>
        </w:rPr>
        <w:t xml:space="preserve">Service </w:t>
      </w:r>
      <w:r w:rsidR="00446BDC">
        <w:rPr>
          <w:rFonts w:ascii="Arial" w:hAnsi="Arial" w:cs="Arial"/>
          <w:b/>
          <w:bCs/>
          <w:sz w:val="22"/>
          <w:szCs w:val="22"/>
        </w:rPr>
        <w:t>Access and Barriers</w:t>
      </w:r>
    </w:p>
    <w:p w14:paraId="73A23ED6" w14:textId="7108B43F" w:rsidR="00CB6EDF" w:rsidRDefault="00E31F3D" w:rsidP="00BC70FF">
      <w:pPr>
        <w:spacing w:before="120" w:after="120" w:line="360" w:lineRule="auto"/>
        <w:rPr>
          <w:rFonts w:ascii="Arial" w:hAnsi="Arial" w:cs="Arial"/>
          <w:sz w:val="22"/>
          <w:szCs w:val="22"/>
        </w:rPr>
      </w:pPr>
      <w:r>
        <w:rPr>
          <w:rFonts w:ascii="Arial" w:hAnsi="Arial" w:cs="Arial"/>
          <w:sz w:val="22"/>
          <w:szCs w:val="22"/>
        </w:rPr>
        <w:t xml:space="preserve">Hughes et al. (2024) </w:t>
      </w:r>
      <w:r w:rsidR="00037B76">
        <w:rPr>
          <w:rFonts w:ascii="Arial" w:hAnsi="Arial" w:cs="Arial"/>
          <w:sz w:val="22"/>
          <w:szCs w:val="22"/>
        </w:rPr>
        <w:t xml:space="preserve">identified ongoing difficulties in accessing appropriate services, </w:t>
      </w:r>
      <w:r w:rsidR="000C4E54">
        <w:rPr>
          <w:rFonts w:ascii="Arial" w:hAnsi="Arial" w:cs="Arial"/>
          <w:sz w:val="22"/>
          <w:szCs w:val="22"/>
        </w:rPr>
        <w:t xml:space="preserve">including </w:t>
      </w:r>
      <w:r w:rsidR="00733D0E">
        <w:rPr>
          <w:rFonts w:ascii="Arial" w:hAnsi="Arial" w:cs="Arial"/>
          <w:sz w:val="22"/>
          <w:szCs w:val="22"/>
        </w:rPr>
        <w:t>delays and poor coordination. Similarly, Lemmi et al. (2016)</w:t>
      </w:r>
      <w:r w:rsidR="005C27D5">
        <w:rPr>
          <w:rFonts w:ascii="Arial" w:hAnsi="Arial" w:cs="Arial"/>
          <w:sz w:val="22"/>
          <w:szCs w:val="22"/>
        </w:rPr>
        <w:t xml:space="preserve"> found variability in the </w:t>
      </w:r>
      <w:r w:rsidR="00063ACC">
        <w:rPr>
          <w:rFonts w:ascii="Arial" w:hAnsi="Arial" w:cs="Arial"/>
          <w:sz w:val="22"/>
          <w:szCs w:val="22"/>
        </w:rPr>
        <w:t xml:space="preserve">implementation of PBS, particularly linked to workforce capacity. Together these findings </w:t>
      </w:r>
      <w:r w:rsidR="00187F78">
        <w:rPr>
          <w:rFonts w:ascii="Arial" w:hAnsi="Arial" w:cs="Arial"/>
          <w:sz w:val="22"/>
          <w:szCs w:val="22"/>
        </w:rPr>
        <w:t xml:space="preserve">highlight systemic barriers that may limit </w:t>
      </w:r>
      <w:r w:rsidR="00C204D2">
        <w:rPr>
          <w:rFonts w:ascii="Arial" w:hAnsi="Arial" w:cs="Arial"/>
          <w:sz w:val="22"/>
          <w:szCs w:val="22"/>
        </w:rPr>
        <w:t>effective service delivery.</w:t>
      </w:r>
    </w:p>
    <w:p w14:paraId="3B270877" w14:textId="24D4897F" w:rsidR="00CE077A" w:rsidRDefault="00BD4785" w:rsidP="00BC70FF">
      <w:pPr>
        <w:spacing w:before="120" w:after="120" w:line="360" w:lineRule="auto"/>
        <w:rPr>
          <w:rFonts w:ascii="Arial" w:hAnsi="Arial" w:cs="Arial"/>
          <w:b/>
          <w:bCs/>
          <w:sz w:val="22"/>
          <w:szCs w:val="22"/>
        </w:rPr>
      </w:pPr>
      <w:r w:rsidRPr="00FF44F5">
        <w:rPr>
          <w:rFonts w:ascii="Arial" w:hAnsi="Arial" w:cs="Arial"/>
          <w:b/>
          <w:bCs/>
          <w:sz w:val="22"/>
          <w:szCs w:val="22"/>
        </w:rPr>
        <w:t>Effe</w:t>
      </w:r>
      <w:r w:rsidR="00FF44F5" w:rsidRPr="00FF44F5">
        <w:rPr>
          <w:rFonts w:ascii="Arial" w:hAnsi="Arial" w:cs="Arial"/>
          <w:b/>
          <w:bCs/>
          <w:sz w:val="22"/>
          <w:szCs w:val="22"/>
        </w:rPr>
        <w:t>ctiveness of PBS and Interventions</w:t>
      </w:r>
    </w:p>
    <w:p w14:paraId="3D1BC31B" w14:textId="1ABC6356" w:rsidR="00C204D2" w:rsidRPr="00C204D2" w:rsidRDefault="00C204D2" w:rsidP="00BC70FF">
      <w:pPr>
        <w:spacing w:before="120" w:after="120" w:line="360" w:lineRule="auto"/>
        <w:rPr>
          <w:rFonts w:ascii="Arial" w:hAnsi="Arial" w:cs="Arial"/>
          <w:sz w:val="22"/>
          <w:szCs w:val="22"/>
        </w:rPr>
      </w:pPr>
      <w:r>
        <w:rPr>
          <w:rFonts w:ascii="Arial" w:hAnsi="Arial" w:cs="Arial"/>
          <w:sz w:val="22"/>
          <w:szCs w:val="22"/>
        </w:rPr>
        <w:t xml:space="preserve">Lemmi et al. (2016) </w:t>
      </w:r>
      <w:r w:rsidR="00561E64">
        <w:rPr>
          <w:rFonts w:ascii="Arial" w:hAnsi="Arial" w:cs="Arial"/>
          <w:sz w:val="22"/>
          <w:szCs w:val="22"/>
        </w:rPr>
        <w:t xml:space="preserve">found that PBS reduced costs and supported community care. Similarly, </w:t>
      </w:r>
      <w:r w:rsidR="00852579">
        <w:rPr>
          <w:rFonts w:ascii="Arial" w:hAnsi="Arial" w:cs="Arial"/>
          <w:sz w:val="22"/>
          <w:szCs w:val="22"/>
        </w:rPr>
        <w:t xml:space="preserve">Mulligan et al., (2015) reported </w:t>
      </w:r>
      <w:r w:rsidR="00CF3573">
        <w:rPr>
          <w:rFonts w:ascii="Arial" w:hAnsi="Arial" w:cs="Arial"/>
          <w:sz w:val="22"/>
          <w:szCs w:val="22"/>
        </w:rPr>
        <w:t xml:space="preserve">improvements in behavioural outcomes and increased parental confidence </w:t>
      </w:r>
      <w:r w:rsidR="00350072">
        <w:rPr>
          <w:rFonts w:ascii="Arial" w:hAnsi="Arial" w:cs="Arial"/>
          <w:sz w:val="22"/>
          <w:szCs w:val="22"/>
        </w:rPr>
        <w:t xml:space="preserve">following </w:t>
      </w:r>
      <w:r w:rsidR="00A56FAE">
        <w:rPr>
          <w:rFonts w:ascii="Arial" w:hAnsi="Arial" w:cs="Arial"/>
          <w:sz w:val="22"/>
          <w:szCs w:val="22"/>
        </w:rPr>
        <w:t>family-based</w:t>
      </w:r>
      <w:r w:rsidR="00350072">
        <w:rPr>
          <w:rFonts w:ascii="Arial" w:hAnsi="Arial" w:cs="Arial"/>
          <w:sz w:val="22"/>
          <w:szCs w:val="22"/>
        </w:rPr>
        <w:t xml:space="preserve"> interventions. These </w:t>
      </w:r>
      <w:r w:rsidR="00A56FAE">
        <w:rPr>
          <w:rFonts w:ascii="Arial" w:hAnsi="Arial" w:cs="Arial"/>
          <w:sz w:val="22"/>
          <w:szCs w:val="22"/>
        </w:rPr>
        <w:t>findings suggest that PBS and related approaches can be effective</w:t>
      </w:r>
      <w:r w:rsidR="00ED7062">
        <w:rPr>
          <w:rFonts w:ascii="Arial" w:hAnsi="Arial" w:cs="Arial"/>
          <w:sz w:val="22"/>
          <w:szCs w:val="22"/>
        </w:rPr>
        <w:t>, although their impact may be limited by service constraints.</w:t>
      </w:r>
    </w:p>
    <w:p w14:paraId="3ABEC72D" w14:textId="487DA50B" w:rsidR="00FF44F5" w:rsidRPr="00FF44F5" w:rsidRDefault="00FF44F5" w:rsidP="00BC70FF">
      <w:pPr>
        <w:spacing w:before="120" w:after="120" w:line="360" w:lineRule="auto"/>
        <w:rPr>
          <w:rFonts w:ascii="Arial" w:hAnsi="Arial" w:cs="Arial"/>
          <w:sz w:val="22"/>
          <w:szCs w:val="22"/>
        </w:rPr>
      </w:pPr>
    </w:p>
    <w:p w14:paraId="31D88CC3" w14:textId="242094CC" w:rsidR="00D20627" w:rsidRDefault="00D20627" w:rsidP="00BC70FF">
      <w:pPr>
        <w:spacing w:before="120" w:after="120" w:line="360" w:lineRule="auto"/>
        <w:rPr>
          <w:rFonts w:ascii="Arial" w:hAnsi="Arial" w:cs="Arial"/>
          <w:b/>
          <w:bCs/>
          <w:sz w:val="22"/>
          <w:szCs w:val="22"/>
        </w:rPr>
      </w:pPr>
      <w:r w:rsidRPr="00443198">
        <w:rPr>
          <w:rFonts w:ascii="Arial" w:hAnsi="Arial" w:cs="Arial"/>
          <w:b/>
          <w:bCs/>
          <w:sz w:val="22"/>
          <w:szCs w:val="22"/>
        </w:rPr>
        <w:t>Discussion</w:t>
      </w:r>
    </w:p>
    <w:p w14:paraId="4D763030" w14:textId="20A0257F"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This scoping review sought to examine and map UK-based research relating to the support and management of challenging behaviour in autistic children within health and social care contexts. Five peer-reviewed studies met the inclusion criteria, encompassing cross-sectional prevalence research (Nicholls et al., 2020), longitudinal cohort analysis (Nicholls et al., 2023), qualitative caregiver research (Hughes et al., 2024), and service-level evaluations of PBS (</w:t>
      </w:r>
      <w:r w:rsidR="00A55F77">
        <w:rPr>
          <w:rFonts w:ascii="Arial" w:hAnsi="Arial" w:cs="Arial"/>
          <w:sz w:val="22"/>
          <w:szCs w:val="22"/>
        </w:rPr>
        <w:t>L</w:t>
      </w:r>
      <w:r w:rsidRPr="005B21DA">
        <w:rPr>
          <w:rFonts w:ascii="Arial" w:hAnsi="Arial" w:cs="Arial"/>
          <w:sz w:val="22"/>
          <w:szCs w:val="22"/>
        </w:rPr>
        <w:t>emmi et al., 2016)</w:t>
      </w:r>
      <w:r w:rsidR="002C017D">
        <w:rPr>
          <w:rFonts w:ascii="Arial" w:hAnsi="Arial" w:cs="Arial"/>
          <w:sz w:val="22"/>
          <w:szCs w:val="22"/>
        </w:rPr>
        <w:t xml:space="preserve"> and </w:t>
      </w:r>
      <w:r w:rsidR="002E5F17">
        <w:rPr>
          <w:rFonts w:ascii="Arial" w:hAnsi="Arial" w:cs="Arial"/>
          <w:sz w:val="22"/>
          <w:szCs w:val="22"/>
        </w:rPr>
        <w:t>family-based</w:t>
      </w:r>
      <w:r w:rsidR="002C017D">
        <w:rPr>
          <w:rFonts w:ascii="Arial" w:hAnsi="Arial" w:cs="Arial"/>
          <w:sz w:val="22"/>
          <w:szCs w:val="22"/>
        </w:rPr>
        <w:t xml:space="preserve"> intervention </w:t>
      </w:r>
      <w:r w:rsidR="002E5F17">
        <w:rPr>
          <w:rFonts w:ascii="Arial" w:hAnsi="Arial" w:cs="Arial"/>
          <w:sz w:val="22"/>
          <w:szCs w:val="22"/>
        </w:rPr>
        <w:t xml:space="preserve">(Mulligan et al., 2015). </w:t>
      </w:r>
      <w:r w:rsidRPr="005B21DA">
        <w:rPr>
          <w:rFonts w:ascii="Arial" w:hAnsi="Arial" w:cs="Arial"/>
          <w:sz w:val="22"/>
          <w:szCs w:val="22"/>
        </w:rPr>
        <w:t xml:space="preserve">In relation to the review question, the mapped literature demonstrates that challenging behaviour is understood not as an intrinsic feature of autism, but as a context-dependent phenomenon shaped by communication differences, environmental demands and systemic service </w:t>
      </w:r>
      <w:r w:rsidRPr="005B21DA">
        <w:rPr>
          <w:rFonts w:ascii="Arial" w:hAnsi="Arial" w:cs="Arial"/>
          <w:sz w:val="22"/>
          <w:szCs w:val="22"/>
        </w:rPr>
        <w:lastRenderedPageBreak/>
        <w:t>responses. However, while conceptual coherence is evident across studies, variability in implementation and structural constraints limit consistency of support delivery.</w:t>
      </w:r>
    </w:p>
    <w:p w14:paraId="4A238DB5" w14:textId="1112DCE6" w:rsidR="005B21DA" w:rsidRPr="00C07E95" w:rsidRDefault="005B21DA" w:rsidP="00BC70FF">
      <w:pPr>
        <w:spacing w:before="120" w:after="120" w:line="360" w:lineRule="auto"/>
        <w:rPr>
          <w:rFonts w:ascii="Arial" w:hAnsi="Arial" w:cs="Arial"/>
          <w:b/>
          <w:bCs/>
          <w:sz w:val="22"/>
          <w:szCs w:val="22"/>
        </w:rPr>
      </w:pPr>
      <w:r w:rsidRPr="00C07E95">
        <w:rPr>
          <w:rFonts w:ascii="Arial" w:hAnsi="Arial" w:cs="Arial"/>
          <w:b/>
          <w:bCs/>
          <w:sz w:val="22"/>
          <w:szCs w:val="22"/>
        </w:rPr>
        <w:t>Prevalence and Risk</w:t>
      </w:r>
      <w:r w:rsidR="002B4659">
        <w:rPr>
          <w:rFonts w:ascii="Arial" w:hAnsi="Arial" w:cs="Arial"/>
          <w:b/>
          <w:bCs/>
          <w:sz w:val="22"/>
          <w:szCs w:val="22"/>
        </w:rPr>
        <w:t xml:space="preserve"> Factors</w:t>
      </w:r>
    </w:p>
    <w:p w14:paraId="510044A6" w14:textId="77777777"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Nicholls et al. (2020) provide cross-sectional evidence of high prevalence of challenging behaviour within specialist educational settings, identifying associations with communication impairments and reduced adaptive functioning. This finding supports a functional understanding of behaviour as communicative in nature. Similarly, the longitudinal study by Nicholls et al. (2023) reinforces this interpretation by demonstrating persistence of challenging behaviour over time, particularly where early risk factors remain present.</w:t>
      </w:r>
    </w:p>
    <w:p w14:paraId="125683BA" w14:textId="77777777"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While both studies converge in identifying communication as a key correlate, they differ in methodological strength. The cross-sectional design (Nicholls et al., 2020) establishes association but cannot determine developmental trajectory. In contrast, the longitudinal design (Nicholls et al., 2023) offers greater insight into behavioural persistence, strengthening the case for early intervention. Taken together, these findings align in emphasising early identification but differ in evidential depth.</w:t>
      </w:r>
    </w:p>
    <w:p w14:paraId="1C082DDF" w14:textId="77777777" w:rsid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However, both studies are confined to specialist school populations. This shared limitation restricts generalisability to mainstream educational or community contexts. The absence of UK research examining behavioural prevalence within mainstream environments constitutes a notable gap. Furthermore, although communication impairment is repeatedly associated with behavioural presentation, causal mechanisms remain insufficiently examined. The evidence demonstrates correlation but does not conclusively establish whether targeted communication interventions modify long-term outcomes. Thus, while descriptive evidence is robust, explanatory and intervention-focused research remains underdeveloped.</w:t>
      </w:r>
    </w:p>
    <w:p w14:paraId="0D4A1DFC" w14:textId="4229EB96" w:rsidR="00162FBD" w:rsidRDefault="00AE4A5C" w:rsidP="00BC70FF">
      <w:pPr>
        <w:spacing w:before="120" w:after="120" w:line="360" w:lineRule="auto"/>
        <w:rPr>
          <w:rFonts w:ascii="Arial" w:hAnsi="Arial" w:cs="Arial"/>
          <w:sz w:val="22"/>
          <w:szCs w:val="22"/>
        </w:rPr>
      </w:pPr>
      <w:r w:rsidRPr="00AE4A5C">
        <w:rPr>
          <w:rFonts w:ascii="Arial" w:hAnsi="Arial" w:cs="Arial"/>
          <w:sz w:val="22"/>
          <w:szCs w:val="22"/>
        </w:rPr>
        <w:t xml:space="preserve">In contrast to the prevalence-focused studies, </w:t>
      </w:r>
      <w:r w:rsidR="004D7306">
        <w:rPr>
          <w:rFonts w:ascii="Arial" w:hAnsi="Arial" w:cs="Arial"/>
          <w:sz w:val="22"/>
          <w:szCs w:val="22"/>
        </w:rPr>
        <w:t>service</w:t>
      </w:r>
      <w:r w:rsidR="00240141">
        <w:rPr>
          <w:rFonts w:ascii="Arial" w:hAnsi="Arial" w:cs="Arial"/>
          <w:sz w:val="22"/>
          <w:szCs w:val="22"/>
        </w:rPr>
        <w:t>-</w:t>
      </w:r>
      <w:r w:rsidR="004D7306">
        <w:rPr>
          <w:rFonts w:ascii="Arial" w:hAnsi="Arial" w:cs="Arial"/>
          <w:sz w:val="22"/>
          <w:szCs w:val="22"/>
        </w:rPr>
        <w:t>level evaluation</w:t>
      </w:r>
      <w:r w:rsidR="00240141">
        <w:rPr>
          <w:rFonts w:ascii="Arial" w:hAnsi="Arial" w:cs="Arial"/>
          <w:sz w:val="22"/>
          <w:szCs w:val="22"/>
        </w:rPr>
        <w:t>s</w:t>
      </w:r>
      <w:r w:rsidR="004D7306">
        <w:rPr>
          <w:rFonts w:ascii="Arial" w:hAnsi="Arial" w:cs="Arial"/>
          <w:sz w:val="22"/>
          <w:szCs w:val="22"/>
        </w:rPr>
        <w:t xml:space="preserve"> (</w:t>
      </w:r>
      <w:r w:rsidR="007B1A74">
        <w:rPr>
          <w:rFonts w:ascii="Arial" w:hAnsi="Arial" w:cs="Arial"/>
          <w:sz w:val="22"/>
          <w:szCs w:val="22"/>
        </w:rPr>
        <w:t>Mulligan et al.,2015</w:t>
      </w:r>
      <w:r w:rsidR="00F334F4">
        <w:rPr>
          <w:rFonts w:ascii="Arial" w:hAnsi="Arial" w:cs="Arial"/>
          <w:sz w:val="22"/>
          <w:szCs w:val="22"/>
        </w:rPr>
        <w:t xml:space="preserve">; </w:t>
      </w:r>
      <w:r w:rsidR="004D7306">
        <w:rPr>
          <w:rFonts w:ascii="Arial" w:hAnsi="Arial" w:cs="Arial"/>
          <w:sz w:val="22"/>
          <w:szCs w:val="22"/>
        </w:rPr>
        <w:t>Lemmi et al., 2016</w:t>
      </w:r>
      <w:r w:rsidR="00E170A9">
        <w:rPr>
          <w:rFonts w:ascii="Arial" w:hAnsi="Arial" w:cs="Arial"/>
          <w:sz w:val="22"/>
          <w:szCs w:val="22"/>
        </w:rPr>
        <w:t xml:space="preserve">) provide insight into </w:t>
      </w:r>
      <w:r w:rsidR="00996C1B">
        <w:rPr>
          <w:rFonts w:ascii="Arial" w:hAnsi="Arial" w:cs="Arial"/>
          <w:sz w:val="22"/>
          <w:szCs w:val="22"/>
        </w:rPr>
        <w:t xml:space="preserve">the </w:t>
      </w:r>
      <w:r w:rsidR="00B70D93">
        <w:rPr>
          <w:rFonts w:ascii="Arial" w:hAnsi="Arial" w:cs="Arial"/>
          <w:sz w:val="22"/>
          <w:szCs w:val="22"/>
        </w:rPr>
        <w:t>implementation</w:t>
      </w:r>
      <w:r w:rsidR="00996C1B">
        <w:rPr>
          <w:rFonts w:ascii="Arial" w:hAnsi="Arial" w:cs="Arial"/>
          <w:sz w:val="22"/>
          <w:szCs w:val="22"/>
        </w:rPr>
        <w:t xml:space="preserve"> of </w:t>
      </w:r>
      <w:r w:rsidR="00246551">
        <w:rPr>
          <w:rFonts w:ascii="Arial" w:hAnsi="Arial" w:cs="Arial"/>
          <w:sz w:val="22"/>
          <w:szCs w:val="22"/>
        </w:rPr>
        <w:t>intervention within</w:t>
      </w:r>
      <w:r w:rsidR="00B70D93">
        <w:rPr>
          <w:rFonts w:ascii="Arial" w:hAnsi="Arial" w:cs="Arial"/>
          <w:sz w:val="22"/>
          <w:szCs w:val="22"/>
        </w:rPr>
        <w:t xml:space="preserve"> real world UK settings</w:t>
      </w:r>
      <w:r w:rsidR="0055152E">
        <w:rPr>
          <w:rFonts w:ascii="Arial" w:hAnsi="Arial" w:cs="Arial"/>
          <w:sz w:val="22"/>
          <w:szCs w:val="22"/>
        </w:rPr>
        <w:t xml:space="preserve">. While these studies suggest improvements in behavioural outcomes </w:t>
      </w:r>
      <w:r w:rsidR="00D37C6D">
        <w:rPr>
          <w:rFonts w:ascii="Arial" w:hAnsi="Arial" w:cs="Arial"/>
          <w:sz w:val="22"/>
          <w:szCs w:val="22"/>
        </w:rPr>
        <w:t>and parental confidence, their pre</w:t>
      </w:r>
      <w:r w:rsidR="00246551">
        <w:rPr>
          <w:rFonts w:ascii="Arial" w:hAnsi="Arial" w:cs="Arial"/>
          <w:sz w:val="22"/>
          <w:szCs w:val="22"/>
        </w:rPr>
        <w:t xml:space="preserve"> and post</w:t>
      </w:r>
      <w:r w:rsidR="000F3D2F">
        <w:rPr>
          <w:rFonts w:ascii="Arial" w:hAnsi="Arial" w:cs="Arial"/>
          <w:sz w:val="22"/>
          <w:szCs w:val="22"/>
        </w:rPr>
        <w:t xml:space="preserve"> intervention and</w:t>
      </w:r>
      <w:r w:rsidR="00D37C6D">
        <w:rPr>
          <w:rFonts w:ascii="Arial" w:hAnsi="Arial" w:cs="Arial"/>
          <w:sz w:val="22"/>
          <w:szCs w:val="22"/>
        </w:rPr>
        <w:t xml:space="preserve"> exploratory design</w:t>
      </w:r>
      <w:r w:rsidR="000F3D2F">
        <w:rPr>
          <w:rFonts w:ascii="Arial" w:hAnsi="Arial" w:cs="Arial"/>
          <w:sz w:val="22"/>
          <w:szCs w:val="22"/>
        </w:rPr>
        <w:t>s</w:t>
      </w:r>
      <w:r w:rsidR="00D37C6D">
        <w:rPr>
          <w:rFonts w:ascii="Arial" w:hAnsi="Arial" w:cs="Arial"/>
          <w:sz w:val="22"/>
          <w:szCs w:val="22"/>
        </w:rPr>
        <w:t xml:space="preserve"> limit </w:t>
      </w:r>
      <w:r w:rsidR="002917AA">
        <w:rPr>
          <w:rFonts w:ascii="Arial" w:hAnsi="Arial" w:cs="Arial"/>
          <w:sz w:val="22"/>
          <w:szCs w:val="22"/>
        </w:rPr>
        <w:t>ca</w:t>
      </w:r>
      <w:r w:rsidR="000F3D2F">
        <w:rPr>
          <w:rFonts w:ascii="Arial" w:hAnsi="Arial" w:cs="Arial"/>
          <w:sz w:val="22"/>
          <w:szCs w:val="22"/>
        </w:rPr>
        <w:t>us</w:t>
      </w:r>
      <w:r w:rsidR="002917AA">
        <w:rPr>
          <w:rFonts w:ascii="Arial" w:hAnsi="Arial" w:cs="Arial"/>
          <w:sz w:val="22"/>
          <w:szCs w:val="22"/>
        </w:rPr>
        <w:t>al inference and generalisability.</w:t>
      </w:r>
      <w:r w:rsidR="00E86C9C">
        <w:rPr>
          <w:rFonts w:ascii="Arial" w:hAnsi="Arial" w:cs="Arial"/>
          <w:sz w:val="22"/>
          <w:szCs w:val="22"/>
        </w:rPr>
        <w:t xml:space="preserve"> This highlights the gap between evidence of effectiveness and the ro</w:t>
      </w:r>
      <w:r w:rsidR="00530F36">
        <w:rPr>
          <w:rFonts w:ascii="Arial" w:hAnsi="Arial" w:cs="Arial"/>
          <w:sz w:val="22"/>
          <w:szCs w:val="22"/>
        </w:rPr>
        <w:t>bustness of available evaluation methods.</w:t>
      </w:r>
    </w:p>
    <w:p w14:paraId="5A1F3AF3" w14:textId="7389FDDB" w:rsidR="005A7A5C" w:rsidRPr="005B21DA" w:rsidRDefault="005A7A5C" w:rsidP="00BC70FF">
      <w:pPr>
        <w:spacing w:before="120" w:after="120" w:line="360" w:lineRule="auto"/>
        <w:rPr>
          <w:rFonts w:ascii="Arial" w:hAnsi="Arial" w:cs="Arial"/>
          <w:sz w:val="22"/>
          <w:szCs w:val="22"/>
        </w:rPr>
      </w:pPr>
      <w:r w:rsidRPr="005A7A5C">
        <w:rPr>
          <w:rFonts w:ascii="Arial" w:hAnsi="Arial" w:cs="Arial"/>
          <w:sz w:val="22"/>
          <w:szCs w:val="22"/>
        </w:rPr>
        <w:t xml:space="preserve">In addition, the reliance on behavioural rating measures within specialist school environments raises questions regarding ecological validity. Behaviour categorised as challenging may be shaped by structured institutional expectations and may not manifest identically in home or community settings. This suggests that prevalence figures may partially reflect contextual thresholds for behavioural tolerance rather than purely child-level characteristics. Greater cross-setting comparative research would strengthen understanding </w:t>
      </w:r>
      <w:r w:rsidRPr="005A7A5C">
        <w:rPr>
          <w:rFonts w:ascii="Arial" w:hAnsi="Arial" w:cs="Arial"/>
          <w:sz w:val="22"/>
          <w:szCs w:val="22"/>
        </w:rPr>
        <w:lastRenderedPageBreak/>
        <w:t>of how environmental context in</w:t>
      </w:r>
      <w:r w:rsidR="00360211">
        <w:rPr>
          <w:rFonts w:ascii="Arial" w:hAnsi="Arial" w:cs="Arial"/>
          <w:sz w:val="22"/>
          <w:szCs w:val="22"/>
        </w:rPr>
        <w:t>teracts with individual characteristics to influence behavioural expression.</w:t>
      </w:r>
      <w:r w:rsidR="00A5333F">
        <w:rPr>
          <w:rFonts w:ascii="Arial" w:hAnsi="Arial" w:cs="Arial"/>
          <w:sz w:val="22"/>
          <w:szCs w:val="22"/>
        </w:rPr>
        <w:t xml:space="preserve"> </w:t>
      </w:r>
      <w:r w:rsidR="00B8767E">
        <w:rPr>
          <w:rFonts w:ascii="Arial" w:hAnsi="Arial" w:cs="Arial"/>
          <w:sz w:val="22"/>
          <w:szCs w:val="22"/>
        </w:rPr>
        <w:t xml:space="preserve">Collectively, these studies </w:t>
      </w:r>
      <w:r w:rsidR="00035854">
        <w:rPr>
          <w:rFonts w:ascii="Arial" w:hAnsi="Arial" w:cs="Arial"/>
          <w:sz w:val="22"/>
          <w:szCs w:val="22"/>
        </w:rPr>
        <w:t>demonstrate</w:t>
      </w:r>
      <w:r w:rsidR="00B8767E">
        <w:rPr>
          <w:rFonts w:ascii="Arial" w:hAnsi="Arial" w:cs="Arial"/>
          <w:sz w:val="22"/>
          <w:szCs w:val="22"/>
        </w:rPr>
        <w:t xml:space="preserve"> conceptual alignment in recognising behaviour </w:t>
      </w:r>
      <w:r w:rsidR="000824AD">
        <w:rPr>
          <w:rFonts w:ascii="Arial" w:hAnsi="Arial" w:cs="Arial"/>
          <w:sz w:val="22"/>
          <w:szCs w:val="22"/>
        </w:rPr>
        <w:t xml:space="preserve">as contextually shaped, yet diverge in methodological scope, population </w:t>
      </w:r>
      <w:r w:rsidR="005475D0">
        <w:rPr>
          <w:rFonts w:ascii="Arial" w:hAnsi="Arial" w:cs="Arial"/>
          <w:sz w:val="22"/>
          <w:szCs w:val="22"/>
        </w:rPr>
        <w:t>focus and evidential depth, reflecting both strengths and fragmentation within the current UK evidence base.</w:t>
      </w:r>
    </w:p>
    <w:p w14:paraId="00D47971" w14:textId="19CC4F5C" w:rsidR="005B21DA" w:rsidRPr="00C07E95" w:rsidRDefault="005B21DA" w:rsidP="00BC70FF">
      <w:pPr>
        <w:spacing w:before="120" w:after="120" w:line="360" w:lineRule="auto"/>
        <w:rPr>
          <w:rFonts w:ascii="Arial" w:hAnsi="Arial" w:cs="Arial"/>
          <w:b/>
          <w:bCs/>
          <w:sz w:val="22"/>
          <w:szCs w:val="22"/>
        </w:rPr>
      </w:pPr>
      <w:r w:rsidRPr="00C07E95">
        <w:rPr>
          <w:rFonts w:ascii="Arial" w:hAnsi="Arial" w:cs="Arial"/>
          <w:b/>
          <w:bCs/>
          <w:sz w:val="22"/>
          <w:szCs w:val="22"/>
        </w:rPr>
        <w:t>Family</w:t>
      </w:r>
      <w:r w:rsidR="002B4659">
        <w:rPr>
          <w:rFonts w:ascii="Arial" w:hAnsi="Arial" w:cs="Arial"/>
          <w:b/>
          <w:bCs/>
          <w:sz w:val="22"/>
          <w:szCs w:val="22"/>
        </w:rPr>
        <w:t xml:space="preserve"> and Caregiver</w:t>
      </w:r>
      <w:r w:rsidRPr="00C07E95">
        <w:rPr>
          <w:rFonts w:ascii="Arial" w:hAnsi="Arial" w:cs="Arial"/>
          <w:b/>
          <w:bCs/>
          <w:sz w:val="22"/>
          <w:szCs w:val="22"/>
        </w:rPr>
        <w:t xml:space="preserve"> Experience</w:t>
      </w:r>
      <w:r w:rsidR="002B4659">
        <w:rPr>
          <w:rFonts w:ascii="Arial" w:hAnsi="Arial" w:cs="Arial"/>
          <w:b/>
          <w:bCs/>
          <w:sz w:val="22"/>
          <w:szCs w:val="22"/>
        </w:rPr>
        <w:t>s</w:t>
      </w:r>
    </w:p>
    <w:p w14:paraId="1728F13A" w14:textId="6045B8E6" w:rsidR="00FD087D" w:rsidRPr="00FD087D" w:rsidRDefault="00FD087D" w:rsidP="00BC70FF">
      <w:pPr>
        <w:spacing w:before="120" w:after="120" w:line="360" w:lineRule="auto"/>
        <w:rPr>
          <w:rFonts w:ascii="Arial" w:hAnsi="Arial" w:cs="Arial"/>
          <w:sz w:val="22"/>
          <w:szCs w:val="22"/>
        </w:rPr>
      </w:pPr>
      <w:r w:rsidRPr="00FD087D">
        <w:rPr>
          <w:rFonts w:ascii="Arial" w:hAnsi="Arial" w:cs="Arial"/>
          <w:sz w:val="22"/>
          <w:szCs w:val="22"/>
        </w:rPr>
        <w:t>The qualitative findings presented by Hughes et al. (2024) shift the analytical focus from behavioural prevalence to service accessibility and caregiver experience. Families described fragmented care pathways, delays in accessing coordinated support and limited availability of specialist behavioural expertise. Unlike the prevalence studies, which focus on child-level characteristics, Hughes et al. (2024) highlight systemic factors shaping behavioural escalation and family stress. These findings suggest that behavioural outcomes may be influenced not only by individual vulnerability but also by delays and fragmentation within service systems.</w:t>
      </w:r>
    </w:p>
    <w:p w14:paraId="057469EE" w14:textId="18BB063B" w:rsidR="005B21DA" w:rsidRPr="005B21DA" w:rsidRDefault="00FD087D" w:rsidP="00BC70FF">
      <w:pPr>
        <w:spacing w:before="120" w:after="120" w:line="360" w:lineRule="auto"/>
        <w:rPr>
          <w:rFonts w:ascii="Arial" w:hAnsi="Arial" w:cs="Arial"/>
          <w:sz w:val="22"/>
          <w:szCs w:val="22"/>
        </w:rPr>
      </w:pPr>
      <w:r w:rsidRPr="00FD087D">
        <w:rPr>
          <w:rFonts w:ascii="Arial" w:hAnsi="Arial" w:cs="Arial"/>
          <w:sz w:val="22"/>
          <w:szCs w:val="22"/>
        </w:rPr>
        <w:t>The reviewed studies therefore align in recognising contextual influence but differ in emphasis: quantitative research foregrounds developmental risk, whereas qualitative evidence foregrounds systemic accessibility. Together, they suggest that challenging behaviour emerges through interaction between individual vulnerability and structural response. Notably, limited demographic analysis across studies restricts understanding of how socioeconomic or regional disparities influence access to behavioural support. Without explicit equity-focused investigation, structural inequalities risk remaining obscured within aggregate findings.</w:t>
      </w:r>
    </w:p>
    <w:p w14:paraId="5E10924C" w14:textId="0B9BF816" w:rsidR="005B21DA" w:rsidRPr="00C07E95" w:rsidRDefault="005B21DA" w:rsidP="00BC70FF">
      <w:pPr>
        <w:spacing w:before="120" w:after="120" w:line="360" w:lineRule="auto"/>
        <w:rPr>
          <w:rFonts w:ascii="Arial" w:hAnsi="Arial" w:cs="Arial"/>
          <w:b/>
          <w:bCs/>
          <w:sz w:val="22"/>
          <w:szCs w:val="22"/>
        </w:rPr>
      </w:pPr>
      <w:r w:rsidRPr="00C07E95">
        <w:rPr>
          <w:rFonts w:ascii="Arial" w:hAnsi="Arial" w:cs="Arial"/>
          <w:b/>
          <w:bCs/>
          <w:sz w:val="22"/>
          <w:szCs w:val="22"/>
        </w:rPr>
        <w:t>P</w:t>
      </w:r>
      <w:r w:rsidR="00840FE5">
        <w:rPr>
          <w:rFonts w:ascii="Arial" w:hAnsi="Arial" w:cs="Arial"/>
          <w:b/>
          <w:bCs/>
          <w:sz w:val="22"/>
          <w:szCs w:val="22"/>
        </w:rPr>
        <w:t>BS I</w:t>
      </w:r>
      <w:r w:rsidRPr="00C07E95">
        <w:rPr>
          <w:rFonts w:ascii="Arial" w:hAnsi="Arial" w:cs="Arial"/>
          <w:b/>
          <w:bCs/>
          <w:sz w:val="22"/>
          <w:szCs w:val="22"/>
        </w:rPr>
        <w:t>mplementation</w:t>
      </w:r>
      <w:r w:rsidR="002D31E7">
        <w:rPr>
          <w:rFonts w:ascii="Arial" w:hAnsi="Arial" w:cs="Arial"/>
          <w:b/>
          <w:bCs/>
          <w:sz w:val="22"/>
          <w:szCs w:val="22"/>
        </w:rPr>
        <w:t xml:space="preserve"> </w:t>
      </w:r>
      <w:r w:rsidR="00794C35">
        <w:rPr>
          <w:rFonts w:ascii="Arial" w:hAnsi="Arial" w:cs="Arial"/>
          <w:b/>
          <w:bCs/>
          <w:sz w:val="22"/>
          <w:szCs w:val="22"/>
        </w:rPr>
        <w:t>Challenges</w:t>
      </w:r>
    </w:p>
    <w:p w14:paraId="62B783DA" w14:textId="2444229F" w:rsid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P</w:t>
      </w:r>
      <w:r w:rsidR="002764D6">
        <w:rPr>
          <w:rFonts w:ascii="Arial" w:hAnsi="Arial" w:cs="Arial"/>
          <w:sz w:val="22"/>
          <w:szCs w:val="22"/>
        </w:rPr>
        <w:t>BS</w:t>
      </w:r>
      <w:r w:rsidRPr="005B21DA">
        <w:rPr>
          <w:rFonts w:ascii="Arial" w:hAnsi="Arial" w:cs="Arial"/>
          <w:sz w:val="22"/>
          <w:szCs w:val="22"/>
        </w:rPr>
        <w:t xml:space="preserve"> is consistently identified as the dominant evidence-informed framework within the mapped literature. </w:t>
      </w:r>
      <w:r w:rsidR="003B32B8">
        <w:rPr>
          <w:rFonts w:ascii="Arial" w:hAnsi="Arial" w:cs="Arial"/>
          <w:sz w:val="22"/>
          <w:szCs w:val="22"/>
        </w:rPr>
        <w:t>L</w:t>
      </w:r>
      <w:r w:rsidRPr="005B21DA">
        <w:rPr>
          <w:rFonts w:ascii="Arial" w:hAnsi="Arial" w:cs="Arial"/>
          <w:sz w:val="22"/>
          <w:szCs w:val="22"/>
        </w:rPr>
        <w:t xml:space="preserve">emmi et al. (2016) </w:t>
      </w:r>
      <w:r w:rsidR="005C0691">
        <w:rPr>
          <w:rFonts w:ascii="Arial" w:hAnsi="Arial" w:cs="Arial"/>
          <w:sz w:val="22"/>
          <w:szCs w:val="22"/>
        </w:rPr>
        <w:t xml:space="preserve">reported improvements and suggested </w:t>
      </w:r>
      <w:r w:rsidR="0084256B">
        <w:rPr>
          <w:rFonts w:ascii="Arial" w:hAnsi="Arial" w:cs="Arial"/>
          <w:sz w:val="22"/>
          <w:szCs w:val="22"/>
        </w:rPr>
        <w:t>potential cost implications</w:t>
      </w:r>
      <w:r w:rsidR="00F549D1">
        <w:rPr>
          <w:rFonts w:ascii="Arial" w:hAnsi="Arial" w:cs="Arial"/>
          <w:sz w:val="22"/>
          <w:szCs w:val="22"/>
        </w:rPr>
        <w:t xml:space="preserve"> associated with </w:t>
      </w:r>
      <w:r w:rsidR="00F12259">
        <w:rPr>
          <w:rFonts w:ascii="Arial" w:hAnsi="Arial" w:cs="Arial"/>
          <w:sz w:val="22"/>
          <w:szCs w:val="22"/>
        </w:rPr>
        <w:t>community-based</w:t>
      </w:r>
      <w:r w:rsidR="00F549D1">
        <w:rPr>
          <w:rFonts w:ascii="Arial" w:hAnsi="Arial" w:cs="Arial"/>
          <w:sz w:val="22"/>
          <w:szCs w:val="22"/>
        </w:rPr>
        <w:t xml:space="preserve"> PBS provision, </w:t>
      </w:r>
      <w:r w:rsidR="00F12259">
        <w:rPr>
          <w:rFonts w:ascii="Arial" w:hAnsi="Arial" w:cs="Arial"/>
          <w:sz w:val="22"/>
          <w:szCs w:val="22"/>
        </w:rPr>
        <w:t>however, the</w:t>
      </w:r>
      <w:r w:rsidR="0084256B">
        <w:rPr>
          <w:rFonts w:ascii="Arial" w:hAnsi="Arial" w:cs="Arial"/>
          <w:sz w:val="22"/>
          <w:szCs w:val="22"/>
        </w:rPr>
        <w:t xml:space="preserve"> small exploratory design limits </w:t>
      </w:r>
      <w:r w:rsidR="00BD12DB">
        <w:rPr>
          <w:rFonts w:ascii="Arial" w:hAnsi="Arial" w:cs="Arial"/>
          <w:sz w:val="22"/>
          <w:szCs w:val="22"/>
        </w:rPr>
        <w:t>generalisability across wider UK services.</w:t>
      </w:r>
      <w:r w:rsidR="00F12259">
        <w:rPr>
          <w:rFonts w:ascii="Arial" w:hAnsi="Arial" w:cs="Arial"/>
          <w:sz w:val="22"/>
          <w:szCs w:val="22"/>
        </w:rPr>
        <w:t xml:space="preserve"> The study also</w:t>
      </w:r>
      <w:r w:rsidR="00BD12DB">
        <w:rPr>
          <w:rFonts w:ascii="Arial" w:hAnsi="Arial" w:cs="Arial"/>
          <w:sz w:val="22"/>
          <w:szCs w:val="22"/>
        </w:rPr>
        <w:t xml:space="preserve"> </w:t>
      </w:r>
      <w:r w:rsidR="00635E8C">
        <w:rPr>
          <w:rFonts w:ascii="Arial" w:hAnsi="Arial" w:cs="Arial"/>
          <w:sz w:val="22"/>
          <w:szCs w:val="22"/>
        </w:rPr>
        <w:t>identified</w:t>
      </w:r>
      <w:r w:rsidR="00233A7A">
        <w:rPr>
          <w:rFonts w:ascii="Arial" w:hAnsi="Arial" w:cs="Arial"/>
          <w:sz w:val="22"/>
          <w:szCs w:val="22"/>
        </w:rPr>
        <w:t xml:space="preserve"> variability in staff training, confidence </w:t>
      </w:r>
      <w:r w:rsidR="00DB6DA8">
        <w:rPr>
          <w:rFonts w:ascii="Arial" w:hAnsi="Arial" w:cs="Arial"/>
          <w:sz w:val="22"/>
          <w:szCs w:val="22"/>
        </w:rPr>
        <w:t xml:space="preserve">and implementation fidelity, indicating that endorsement of PBS </w:t>
      </w:r>
      <w:r w:rsidR="0051321A">
        <w:rPr>
          <w:rFonts w:ascii="Arial" w:hAnsi="Arial" w:cs="Arial"/>
          <w:sz w:val="22"/>
          <w:szCs w:val="22"/>
        </w:rPr>
        <w:t xml:space="preserve">principles does not guarantee consistent </w:t>
      </w:r>
      <w:r w:rsidR="00B618D0">
        <w:rPr>
          <w:rFonts w:ascii="Arial" w:hAnsi="Arial" w:cs="Arial"/>
          <w:sz w:val="22"/>
          <w:szCs w:val="22"/>
        </w:rPr>
        <w:t>delivery. This</w:t>
      </w:r>
      <w:r w:rsidR="00286F54">
        <w:rPr>
          <w:rFonts w:ascii="Arial" w:hAnsi="Arial" w:cs="Arial"/>
          <w:sz w:val="22"/>
          <w:szCs w:val="22"/>
        </w:rPr>
        <w:t xml:space="preserve"> suggests </w:t>
      </w:r>
      <w:r w:rsidR="00850BC3">
        <w:rPr>
          <w:rFonts w:ascii="Arial" w:hAnsi="Arial" w:cs="Arial"/>
          <w:sz w:val="22"/>
          <w:szCs w:val="22"/>
        </w:rPr>
        <w:t>that while PBS is theoretically robust, implementation</w:t>
      </w:r>
      <w:r w:rsidR="003453D1">
        <w:rPr>
          <w:rFonts w:ascii="Arial" w:hAnsi="Arial" w:cs="Arial"/>
          <w:sz w:val="22"/>
          <w:szCs w:val="22"/>
        </w:rPr>
        <w:t xml:space="preserve"> </w:t>
      </w:r>
      <w:r w:rsidR="00850BC3">
        <w:rPr>
          <w:rFonts w:ascii="Arial" w:hAnsi="Arial" w:cs="Arial"/>
          <w:sz w:val="22"/>
          <w:szCs w:val="22"/>
        </w:rPr>
        <w:t xml:space="preserve">challenges </w:t>
      </w:r>
      <w:r w:rsidR="003453D1">
        <w:rPr>
          <w:rFonts w:ascii="Arial" w:hAnsi="Arial" w:cs="Arial"/>
          <w:sz w:val="22"/>
          <w:szCs w:val="22"/>
        </w:rPr>
        <w:t>within UK services may constrain effectiveness.</w:t>
      </w:r>
      <w:r w:rsidR="006B10E4">
        <w:rPr>
          <w:rFonts w:ascii="Arial" w:hAnsi="Arial" w:cs="Arial"/>
          <w:sz w:val="22"/>
          <w:szCs w:val="22"/>
        </w:rPr>
        <w:t xml:space="preserve"> Similarly</w:t>
      </w:r>
      <w:r w:rsidR="00B80423">
        <w:rPr>
          <w:rFonts w:ascii="Arial" w:hAnsi="Arial" w:cs="Arial"/>
          <w:sz w:val="22"/>
          <w:szCs w:val="22"/>
        </w:rPr>
        <w:t xml:space="preserve">, Mulligan et al. (2015) reported reduction in behavioural </w:t>
      </w:r>
      <w:r w:rsidR="0013471A">
        <w:rPr>
          <w:rFonts w:ascii="Arial" w:hAnsi="Arial" w:cs="Arial"/>
          <w:sz w:val="22"/>
          <w:szCs w:val="22"/>
        </w:rPr>
        <w:t xml:space="preserve">and emotional distress alongside improved parental </w:t>
      </w:r>
      <w:r w:rsidR="00CE5EBB">
        <w:rPr>
          <w:rFonts w:ascii="Arial" w:hAnsi="Arial" w:cs="Arial"/>
          <w:sz w:val="22"/>
          <w:szCs w:val="22"/>
        </w:rPr>
        <w:t xml:space="preserve">confidence following </w:t>
      </w:r>
      <w:r w:rsidR="00A305EB">
        <w:rPr>
          <w:rFonts w:ascii="Arial" w:hAnsi="Arial" w:cs="Arial"/>
          <w:sz w:val="22"/>
          <w:szCs w:val="22"/>
        </w:rPr>
        <w:t>family-based</w:t>
      </w:r>
      <w:r w:rsidR="00CE5EBB">
        <w:rPr>
          <w:rFonts w:ascii="Arial" w:hAnsi="Arial" w:cs="Arial"/>
          <w:sz w:val="22"/>
          <w:szCs w:val="22"/>
        </w:rPr>
        <w:t xml:space="preserve"> intervention, although the pre</w:t>
      </w:r>
      <w:r w:rsidR="002C5315">
        <w:rPr>
          <w:rFonts w:ascii="Arial" w:hAnsi="Arial" w:cs="Arial"/>
          <w:sz w:val="22"/>
          <w:szCs w:val="22"/>
        </w:rPr>
        <w:t>-</w:t>
      </w:r>
      <w:r w:rsidR="00CE5EBB">
        <w:rPr>
          <w:rFonts w:ascii="Arial" w:hAnsi="Arial" w:cs="Arial"/>
          <w:sz w:val="22"/>
          <w:szCs w:val="22"/>
        </w:rPr>
        <w:t xml:space="preserve">post design limits </w:t>
      </w:r>
      <w:r w:rsidR="003C74BB">
        <w:rPr>
          <w:rFonts w:ascii="Arial" w:hAnsi="Arial" w:cs="Arial"/>
          <w:sz w:val="22"/>
          <w:szCs w:val="22"/>
        </w:rPr>
        <w:t>cau</w:t>
      </w:r>
      <w:r w:rsidR="00925020">
        <w:rPr>
          <w:rFonts w:ascii="Arial" w:hAnsi="Arial" w:cs="Arial"/>
          <w:sz w:val="22"/>
          <w:szCs w:val="22"/>
        </w:rPr>
        <w:t>s</w:t>
      </w:r>
      <w:r w:rsidR="003C74BB">
        <w:rPr>
          <w:rFonts w:ascii="Arial" w:hAnsi="Arial" w:cs="Arial"/>
          <w:sz w:val="22"/>
          <w:szCs w:val="22"/>
        </w:rPr>
        <w:t>al inference.</w:t>
      </w:r>
    </w:p>
    <w:p w14:paraId="38BA509B" w14:textId="25F88A34" w:rsidR="00C139DD" w:rsidRPr="005B21DA" w:rsidRDefault="00C139DD" w:rsidP="00BC70FF">
      <w:pPr>
        <w:spacing w:before="120" w:after="120" w:line="360" w:lineRule="auto"/>
        <w:rPr>
          <w:rFonts w:ascii="Arial" w:hAnsi="Arial" w:cs="Arial"/>
          <w:sz w:val="22"/>
          <w:szCs w:val="22"/>
        </w:rPr>
      </w:pPr>
      <w:r w:rsidRPr="00C139DD">
        <w:rPr>
          <w:rFonts w:ascii="Arial" w:hAnsi="Arial" w:cs="Arial"/>
          <w:sz w:val="22"/>
          <w:szCs w:val="22"/>
        </w:rPr>
        <w:t xml:space="preserve">However, neither evaluation provides extensive long-term follow-up data examining sustainability beyond initial implementation phases. Without longitudinal outcome monitoring, </w:t>
      </w:r>
      <w:r w:rsidRPr="00C139DD">
        <w:rPr>
          <w:rFonts w:ascii="Arial" w:hAnsi="Arial" w:cs="Arial"/>
          <w:sz w:val="22"/>
          <w:szCs w:val="22"/>
        </w:rPr>
        <w:lastRenderedPageBreak/>
        <w:t>it remains unclear whether reported reductions in crisis-driven responses are maintained over time or are contingent upon short-term organisational investment. Embedding structured fidelity assessment and sustainability planning may therefore be essential to ensuring that PBS models remain effective beyond pilot stages.</w:t>
      </w:r>
    </w:p>
    <w:p w14:paraId="354A3B48" w14:textId="77777777"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Additionally, much PBS research encompasses broader intellectual disability populations, with limited autism-specific differentiation. Given the sensory sensitivities and communication differences characteristic of autism, further research examining autism-adapted PBS frameworks would strengthen theoretical precision and practical responsiveness.</w:t>
      </w:r>
    </w:p>
    <w:p w14:paraId="7BD10102" w14:textId="0AAA4894" w:rsidR="005B21DA" w:rsidRPr="00C07E95" w:rsidRDefault="005B21DA" w:rsidP="00BC70FF">
      <w:pPr>
        <w:spacing w:before="120" w:after="120" w:line="360" w:lineRule="auto"/>
        <w:rPr>
          <w:rFonts w:ascii="Arial" w:hAnsi="Arial" w:cs="Arial"/>
          <w:b/>
          <w:bCs/>
          <w:sz w:val="22"/>
          <w:szCs w:val="22"/>
        </w:rPr>
      </w:pPr>
      <w:r w:rsidRPr="00C07E95">
        <w:rPr>
          <w:rFonts w:ascii="Arial" w:hAnsi="Arial" w:cs="Arial"/>
          <w:b/>
          <w:bCs/>
          <w:sz w:val="22"/>
          <w:szCs w:val="22"/>
        </w:rPr>
        <w:t>S</w:t>
      </w:r>
      <w:r w:rsidR="00840FE5">
        <w:rPr>
          <w:rFonts w:ascii="Arial" w:hAnsi="Arial" w:cs="Arial"/>
          <w:b/>
          <w:bCs/>
          <w:sz w:val="22"/>
          <w:szCs w:val="22"/>
        </w:rPr>
        <w:t>ystem Level Barriers</w:t>
      </w:r>
    </w:p>
    <w:p w14:paraId="1C20B159" w14:textId="63E7FCA8"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 xml:space="preserve">Across the mapped studies, systemic pressures emerge as a unifying influence. Fragmented interagency collaboration, workforce shortages and regional commissioning variability contribute to inconsistent behavioural support pathways (Hughes et al., 2024; </w:t>
      </w:r>
      <w:r w:rsidR="00117E31">
        <w:rPr>
          <w:rFonts w:ascii="Arial" w:hAnsi="Arial" w:cs="Arial"/>
          <w:sz w:val="22"/>
          <w:szCs w:val="22"/>
        </w:rPr>
        <w:t>L</w:t>
      </w:r>
      <w:r w:rsidRPr="005B21DA">
        <w:rPr>
          <w:rFonts w:ascii="Arial" w:hAnsi="Arial" w:cs="Arial"/>
          <w:sz w:val="22"/>
          <w:szCs w:val="22"/>
        </w:rPr>
        <w:t>emmi et al., 2016).</w:t>
      </w:r>
      <w:r w:rsidR="007759F9">
        <w:rPr>
          <w:rFonts w:ascii="Arial" w:hAnsi="Arial" w:cs="Arial"/>
          <w:sz w:val="22"/>
          <w:szCs w:val="22"/>
        </w:rPr>
        <w:t xml:space="preserve"> </w:t>
      </w:r>
      <w:r w:rsidR="00F33982">
        <w:rPr>
          <w:rFonts w:ascii="Arial" w:hAnsi="Arial" w:cs="Arial"/>
          <w:sz w:val="22"/>
          <w:szCs w:val="22"/>
        </w:rPr>
        <w:t>In addition</w:t>
      </w:r>
      <w:r w:rsidR="00343477">
        <w:rPr>
          <w:rFonts w:ascii="Arial" w:hAnsi="Arial" w:cs="Arial"/>
          <w:sz w:val="22"/>
          <w:szCs w:val="22"/>
        </w:rPr>
        <w:t xml:space="preserve">, increasing demand and delays within diagnostics pathways place </w:t>
      </w:r>
      <w:r w:rsidR="00862EC9">
        <w:rPr>
          <w:rFonts w:ascii="Arial" w:hAnsi="Arial" w:cs="Arial"/>
          <w:sz w:val="22"/>
          <w:szCs w:val="22"/>
        </w:rPr>
        <w:t xml:space="preserve">further </w:t>
      </w:r>
      <w:r w:rsidR="00914723">
        <w:rPr>
          <w:rFonts w:ascii="Arial" w:hAnsi="Arial" w:cs="Arial"/>
          <w:sz w:val="22"/>
          <w:szCs w:val="22"/>
        </w:rPr>
        <w:t xml:space="preserve">pressure on services, potentially limiting timely access to </w:t>
      </w:r>
      <w:r w:rsidR="00A67B63">
        <w:rPr>
          <w:rFonts w:ascii="Arial" w:hAnsi="Arial" w:cs="Arial"/>
          <w:sz w:val="22"/>
          <w:szCs w:val="22"/>
        </w:rPr>
        <w:t>early intervention (Male et al., 20</w:t>
      </w:r>
      <w:r w:rsidR="003C7194">
        <w:rPr>
          <w:rFonts w:ascii="Arial" w:hAnsi="Arial" w:cs="Arial"/>
          <w:sz w:val="22"/>
          <w:szCs w:val="22"/>
        </w:rPr>
        <w:t>2</w:t>
      </w:r>
      <w:r w:rsidR="00A67B63">
        <w:rPr>
          <w:rFonts w:ascii="Arial" w:hAnsi="Arial" w:cs="Arial"/>
          <w:sz w:val="22"/>
          <w:szCs w:val="22"/>
        </w:rPr>
        <w:t xml:space="preserve">3). </w:t>
      </w:r>
      <w:r w:rsidR="007759F9">
        <w:rPr>
          <w:rFonts w:ascii="Arial" w:hAnsi="Arial" w:cs="Arial"/>
          <w:sz w:val="22"/>
          <w:szCs w:val="22"/>
        </w:rPr>
        <w:t xml:space="preserve">Similar service </w:t>
      </w:r>
      <w:r w:rsidR="00C80FED">
        <w:rPr>
          <w:rFonts w:ascii="Arial" w:hAnsi="Arial" w:cs="Arial"/>
          <w:sz w:val="22"/>
          <w:szCs w:val="22"/>
        </w:rPr>
        <w:t xml:space="preserve">level constraints are also reflected in intervention </w:t>
      </w:r>
      <w:r w:rsidR="00564942">
        <w:rPr>
          <w:rFonts w:ascii="Arial" w:hAnsi="Arial" w:cs="Arial"/>
          <w:sz w:val="22"/>
          <w:szCs w:val="22"/>
        </w:rPr>
        <w:t xml:space="preserve">studies, where outcomes </w:t>
      </w:r>
      <w:r w:rsidR="008020EA">
        <w:rPr>
          <w:rFonts w:ascii="Arial" w:hAnsi="Arial" w:cs="Arial"/>
          <w:sz w:val="22"/>
          <w:szCs w:val="22"/>
        </w:rPr>
        <w:t>may be influenced by service capacity and delivery context (Mulligan et al</w:t>
      </w:r>
      <w:r w:rsidR="009F2F4C">
        <w:rPr>
          <w:rFonts w:ascii="Arial" w:hAnsi="Arial" w:cs="Arial"/>
          <w:sz w:val="22"/>
          <w:szCs w:val="22"/>
        </w:rPr>
        <w:t>.,</w:t>
      </w:r>
      <w:r w:rsidR="00C97636">
        <w:rPr>
          <w:rFonts w:ascii="Arial" w:hAnsi="Arial" w:cs="Arial"/>
          <w:sz w:val="22"/>
          <w:szCs w:val="22"/>
        </w:rPr>
        <w:t xml:space="preserve"> </w:t>
      </w:r>
      <w:r w:rsidR="009F2F4C">
        <w:rPr>
          <w:rFonts w:ascii="Arial" w:hAnsi="Arial" w:cs="Arial"/>
          <w:sz w:val="22"/>
          <w:szCs w:val="22"/>
        </w:rPr>
        <w:t>2015).</w:t>
      </w:r>
    </w:p>
    <w:p w14:paraId="2D40747B" w14:textId="77777777"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The literature therefore suggests that challenging behaviour cannot be understood solely at the individual level. Rather, behavioural expression and service response are dynamically interconnected. Where early intervention capacity is limited, behavioural escalation may be compounded by delayed support. This tension between preventative aspiration and reactive reality reflects structural constraint rather than theoretical inadequacy.</w:t>
      </w:r>
    </w:p>
    <w:p w14:paraId="1CC161A9" w14:textId="77777777" w:rsid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Postcode-based variability further raises concerns regarding equity. Although not systematically measured across studies, variation in service provision is implied. Addressing behavioural presentation therefore requires coordinated policy implementation alongside clinical intervention.</w:t>
      </w:r>
    </w:p>
    <w:p w14:paraId="266BCDD6" w14:textId="193F6AE1" w:rsidR="00B578A3" w:rsidRPr="005B21DA" w:rsidRDefault="00C360B8" w:rsidP="00BC70FF">
      <w:pPr>
        <w:spacing w:before="120" w:after="120" w:line="360" w:lineRule="auto"/>
        <w:rPr>
          <w:rFonts w:ascii="Arial" w:hAnsi="Arial" w:cs="Arial"/>
          <w:sz w:val="22"/>
          <w:szCs w:val="22"/>
        </w:rPr>
      </w:pPr>
      <w:r w:rsidRPr="00C360B8">
        <w:rPr>
          <w:rFonts w:ascii="Arial" w:hAnsi="Arial" w:cs="Arial"/>
          <w:sz w:val="22"/>
          <w:szCs w:val="22"/>
        </w:rPr>
        <w:t>The contrast between preventative policy aspirations and reactive service realities suggests a broader systemic misalignment between strategic intent and operational capacity. While early intervention is consistently promoted within national frameworks, workforce shortages and commissioning variability may constrain timely delivery. In this context, behavioural escalation may reflect systemic delay and resource limitation as much as developmental vulnerability, underscoring the need for structural reform alongside individualised support.</w:t>
      </w:r>
    </w:p>
    <w:p w14:paraId="41CC551B" w14:textId="77777777" w:rsidR="005B21DA" w:rsidRPr="00C07E95" w:rsidRDefault="005B21DA" w:rsidP="00BC70FF">
      <w:pPr>
        <w:spacing w:before="120" w:after="120" w:line="360" w:lineRule="auto"/>
        <w:rPr>
          <w:rFonts w:ascii="Arial" w:hAnsi="Arial" w:cs="Arial"/>
          <w:b/>
          <w:bCs/>
          <w:sz w:val="22"/>
          <w:szCs w:val="22"/>
        </w:rPr>
      </w:pPr>
      <w:r w:rsidRPr="00C07E95">
        <w:rPr>
          <w:rFonts w:ascii="Arial" w:hAnsi="Arial" w:cs="Arial"/>
          <w:b/>
          <w:bCs/>
          <w:sz w:val="22"/>
          <w:szCs w:val="22"/>
        </w:rPr>
        <w:t>Theoretical Implications</w:t>
      </w:r>
    </w:p>
    <w:p w14:paraId="56E9B5F0" w14:textId="29D8FBE5"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lastRenderedPageBreak/>
        <w:t>The convergence of findings across prevalence</w:t>
      </w:r>
      <w:r w:rsidR="00C17ED5">
        <w:rPr>
          <w:rFonts w:ascii="Arial" w:hAnsi="Arial" w:cs="Arial"/>
          <w:sz w:val="22"/>
          <w:szCs w:val="22"/>
        </w:rPr>
        <w:t xml:space="preserve"> (Nicholls et al., 2020; 2023</w:t>
      </w:r>
      <w:r w:rsidR="00502072">
        <w:rPr>
          <w:rFonts w:ascii="Arial" w:hAnsi="Arial" w:cs="Arial"/>
          <w:sz w:val="22"/>
          <w:szCs w:val="22"/>
        </w:rPr>
        <w:t xml:space="preserve">), </w:t>
      </w:r>
      <w:r w:rsidR="00502072" w:rsidRPr="005B21DA">
        <w:rPr>
          <w:rFonts w:ascii="Arial" w:hAnsi="Arial" w:cs="Arial"/>
          <w:sz w:val="22"/>
          <w:szCs w:val="22"/>
        </w:rPr>
        <w:t>qualitative</w:t>
      </w:r>
      <w:r w:rsidR="00C17ED5">
        <w:rPr>
          <w:rFonts w:ascii="Arial" w:hAnsi="Arial" w:cs="Arial"/>
          <w:sz w:val="22"/>
          <w:szCs w:val="22"/>
        </w:rPr>
        <w:t xml:space="preserve"> (</w:t>
      </w:r>
      <w:r w:rsidR="00502072">
        <w:rPr>
          <w:rFonts w:ascii="Arial" w:hAnsi="Arial" w:cs="Arial"/>
          <w:sz w:val="22"/>
          <w:szCs w:val="22"/>
        </w:rPr>
        <w:t>Hughes et al., 2024)</w:t>
      </w:r>
      <w:r w:rsidR="00502072" w:rsidRPr="005B21DA">
        <w:rPr>
          <w:rFonts w:ascii="Arial" w:hAnsi="Arial" w:cs="Arial"/>
          <w:sz w:val="22"/>
          <w:szCs w:val="22"/>
        </w:rPr>
        <w:t xml:space="preserve"> and</w:t>
      </w:r>
      <w:r w:rsidRPr="005B21DA">
        <w:rPr>
          <w:rFonts w:ascii="Arial" w:hAnsi="Arial" w:cs="Arial"/>
          <w:sz w:val="22"/>
          <w:szCs w:val="22"/>
        </w:rPr>
        <w:t xml:space="preserve"> service-level research</w:t>
      </w:r>
      <w:r w:rsidR="008F63EB">
        <w:rPr>
          <w:rFonts w:ascii="Arial" w:hAnsi="Arial" w:cs="Arial"/>
          <w:sz w:val="22"/>
          <w:szCs w:val="22"/>
        </w:rPr>
        <w:t xml:space="preserve"> (Lemmi et al., 201</w:t>
      </w:r>
      <w:r w:rsidR="007B3107">
        <w:rPr>
          <w:rFonts w:ascii="Arial" w:hAnsi="Arial" w:cs="Arial"/>
          <w:sz w:val="22"/>
          <w:szCs w:val="22"/>
        </w:rPr>
        <w:t>6</w:t>
      </w:r>
      <w:r w:rsidR="00B40B42">
        <w:rPr>
          <w:rFonts w:ascii="Arial" w:hAnsi="Arial" w:cs="Arial"/>
          <w:sz w:val="22"/>
          <w:szCs w:val="22"/>
        </w:rPr>
        <w:t>; Mulligan et al., 2015</w:t>
      </w:r>
      <w:r w:rsidR="008F63EB">
        <w:rPr>
          <w:rFonts w:ascii="Arial" w:hAnsi="Arial" w:cs="Arial"/>
          <w:sz w:val="22"/>
          <w:szCs w:val="22"/>
        </w:rPr>
        <w:t>)</w:t>
      </w:r>
      <w:r w:rsidRPr="005B21DA">
        <w:rPr>
          <w:rFonts w:ascii="Arial" w:hAnsi="Arial" w:cs="Arial"/>
          <w:sz w:val="22"/>
          <w:szCs w:val="22"/>
        </w:rPr>
        <w:t xml:space="preserve"> suggests theoretical alignment </w:t>
      </w:r>
      <w:r w:rsidR="00F92500">
        <w:rPr>
          <w:rFonts w:ascii="Arial" w:hAnsi="Arial" w:cs="Arial"/>
          <w:sz w:val="22"/>
          <w:szCs w:val="22"/>
        </w:rPr>
        <w:t>towards</w:t>
      </w:r>
      <w:r w:rsidRPr="005B21DA">
        <w:rPr>
          <w:rFonts w:ascii="Arial" w:hAnsi="Arial" w:cs="Arial"/>
          <w:sz w:val="22"/>
          <w:szCs w:val="22"/>
        </w:rPr>
        <w:t xml:space="preserve"> a functional and relational understanding of behaviour. Behaviour is conceptualised as communicative, environmentally mediated and responsive to systemic context. However, the limited inclusion of autistic children’s own perspectives represents a conceptual limitation. If behaviour is interpreted primarily through caregiver or practitioner accounts, meaning may be externally constructed. Participatory research approaches incorporating autistic voice would strengthen theoretical legitimacy and enhance ethical validity.</w:t>
      </w:r>
    </w:p>
    <w:p w14:paraId="5EF59CD1" w14:textId="77777777" w:rsidR="005B21DA" w:rsidRPr="00C07E95" w:rsidRDefault="005B21DA" w:rsidP="00BC70FF">
      <w:pPr>
        <w:spacing w:before="120" w:after="120" w:line="360" w:lineRule="auto"/>
        <w:rPr>
          <w:rFonts w:ascii="Arial" w:hAnsi="Arial" w:cs="Arial"/>
          <w:b/>
          <w:bCs/>
          <w:sz w:val="22"/>
          <w:szCs w:val="22"/>
        </w:rPr>
      </w:pPr>
      <w:r w:rsidRPr="00C07E95">
        <w:rPr>
          <w:rFonts w:ascii="Arial" w:hAnsi="Arial" w:cs="Arial"/>
          <w:b/>
          <w:bCs/>
          <w:sz w:val="22"/>
          <w:szCs w:val="22"/>
        </w:rPr>
        <w:t>Methodological Gaps and Future Directions</w:t>
      </w:r>
    </w:p>
    <w:p w14:paraId="0F8DD598" w14:textId="534C1BF2"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As a scoping review, this synthesis prioritised breadth over formal quality appraisal. While appropriate to the review aim, this limits comparative assessment of methodological rigour.</w:t>
      </w:r>
      <w:r w:rsidR="003F03BC">
        <w:rPr>
          <w:rFonts w:ascii="Arial" w:hAnsi="Arial" w:cs="Arial"/>
          <w:sz w:val="22"/>
          <w:szCs w:val="22"/>
        </w:rPr>
        <w:t xml:space="preserve"> For e</w:t>
      </w:r>
      <w:r w:rsidR="001929B8">
        <w:rPr>
          <w:rFonts w:ascii="Arial" w:hAnsi="Arial" w:cs="Arial"/>
          <w:sz w:val="22"/>
          <w:szCs w:val="22"/>
        </w:rPr>
        <w:t>xample, cross sectional designs (Nicholls et al., 2020</w:t>
      </w:r>
      <w:r w:rsidR="005A08A9">
        <w:rPr>
          <w:rFonts w:ascii="Arial" w:hAnsi="Arial" w:cs="Arial"/>
          <w:sz w:val="22"/>
          <w:szCs w:val="22"/>
        </w:rPr>
        <w:t>) limit cau</w:t>
      </w:r>
      <w:r w:rsidR="00305D4E">
        <w:rPr>
          <w:rFonts w:ascii="Arial" w:hAnsi="Arial" w:cs="Arial"/>
          <w:sz w:val="22"/>
          <w:szCs w:val="22"/>
        </w:rPr>
        <w:t>s</w:t>
      </w:r>
      <w:r w:rsidR="005A08A9">
        <w:rPr>
          <w:rFonts w:ascii="Arial" w:hAnsi="Arial" w:cs="Arial"/>
          <w:sz w:val="22"/>
          <w:szCs w:val="22"/>
        </w:rPr>
        <w:t xml:space="preserve">al inference, while small scale service evaluations </w:t>
      </w:r>
      <w:r w:rsidR="00AB23CF">
        <w:rPr>
          <w:rFonts w:ascii="Arial" w:hAnsi="Arial" w:cs="Arial"/>
          <w:sz w:val="22"/>
          <w:szCs w:val="22"/>
        </w:rPr>
        <w:t>(Lemmi et al., 2016</w:t>
      </w:r>
      <w:r w:rsidR="006A17A6">
        <w:rPr>
          <w:rFonts w:ascii="Arial" w:hAnsi="Arial" w:cs="Arial"/>
          <w:sz w:val="22"/>
          <w:szCs w:val="22"/>
        </w:rPr>
        <w:t>;</w:t>
      </w:r>
      <w:r w:rsidR="00F7149C">
        <w:rPr>
          <w:rFonts w:ascii="Arial" w:hAnsi="Arial" w:cs="Arial"/>
          <w:sz w:val="22"/>
          <w:szCs w:val="22"/>
        </w:rPr>
        <w:t xml:space="preserve"> Mulligan et al., 2015</w:t>
      </w:r>
      <w:r w:rsidR="00AB23CF">
        <w:rPr>
          <w:rFonts w:ascii="Arial" w:hAnsi="Arial" w:cs="Arial"/>
          <w:sz w:val="22"/>
          <w:szCs w:val="22"/>
        </w:rPr>
        <w:t>) constrain generalisability</w:t>
      </w:r>
      <w:r w:rsidR="002341FB">
        <w:rPr>
          <w:rFonts w:ascii="Arial" w:hAnsi="Arial" w:cs="Arial"/>
          <w:sz w:val="22"/>
          <w:szCs w:val="22"/>
        </w:rPr>
        <w:t>.</w:t>
      </w:r>
      <w:r w:rsidRPr="005B21DA">
        <w:rPr>
          <w:rFonts w:ascii="Arial" w:hAnsi="Arial" w:cs="Arial"/>
          <w:sz w:val="22"/>
          <w:szCs w:val="22"/>
        </w:rPr>
        <w:t xml:space="preserve"> The small number of included UK studies</w:t>
      </w:r>
      <w:r w:rsidR="00FD09F5">
        <w:rPr>
          <w:rFonts w:ascii="Arial" w:hAnsi="Arial" w:cs="Arial"/>
          <w:sz w:val="22"/>
          <w:szCs w:val="22"/>
        </w:rPr>
        <w:t xml:space="preserve"> </w:t>
      </w:r>
      <w:r w:rsidR="00DB20F7">
        <w:rPr>
          <w:rFonts w:ascii="Arial" w:hAnsi="Arial" w:cs="Arial"/>
          <w:sz w:val="22"/>
          <w:szCs w:val="22"/>
        </w:rPr>
        <w:t>(n=</w:t>
      </w:r>
      <w:r w:rsidR="00FD09F5">
        <w:rPr>
          <w:rFonts w:ascii="Arial" w:hAnsi="Arial" w:cs="Arial"/>
          <w:sz w:val="22"/>
          <w:szCs w:val="22"/>
        </w:rPr>
        <w:t>5)</w:t>
      </w:r>
      <w:r w:rsidRPr="005B21DA">
        <w:rPr>
          <w:rFonts w:ascii="Arial" w:hAnsi="Arial" w:cs="Arial"/>
          <w:sz w:val="22"/>
          <w:szCs w:val="22"/>
        </w:rPr>
        <w:t xml:space="preserve"> highlights the relative scarcity of research explicitly examining behavioural support within defined health and social care contexts. Greater interdisciplinary integration across education, mental health and learning disability research may strengthen coherence of the evidence base.</w:t>
      </w:r>
    </w:p>
    <w:p w14:paraId="4F47EFA0" w14:textId="226E5868"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 xml:space="preserve">Future research should prioritise longitudinal intervention studies </w:t>
      </w:r>
      <w:r w:rsidR="00C668B5">
        <w:rPr>
          <w:rFonts w:ascii="Arial" w:hAnsi="Arial" w:cs="Arial"/>
          <w:sz w:val="22"/>
          <w:szCs w:val="22"/>
        </w:rPr>
        <w:t xml:space="preserve">to better understand </w:t>
      </w:r>
      <w:r w:rsidR="008A7D73">
        <w:rPr>
          <w:rFonts w:ascii="Arial" w:hAnsi="Arial" w:cs="Arial"/>
          <w:sz w:val="22"/>
          <w:szCs w:val="22"/>
        </w:rPr>
        <w:t>how communication, environmental and systemic factors interact over time</w:t>
      </w:r>
      <w:r w:rsidR="00491DCA">
        <w:rPr>
          <w:rFonts w:ascii="Arial" w:hAnsi="Arial" w:cs="Arial"/>
          <w:sz w:val="22"/>
          <w:szCs w:val="22"/>
        </w:rPr>
        <w:t>. W</w:t>
      </w:r>
      <w:r w:rsidRPr="005B21DA">
        <w:rPr>
          <w:rFonts w:ascii="Arial" w:hAnsi="Arial" w:cs="Arial"/>
          <w:sz w:val="22"/>
          <w:szCs w:val="22"/>
        </w:rPr>
        <w:t>ithin mainstream contexts, implementation science frameworks assessing fidelity and sustainability, and intersectional analysis examining structural disparities. Embedding participatory methodologies will be essential to ensuring behavioural frameworks reflect lived experience.</w:t>
      </w:r>
    </w:p>
    <w:p w14:paraId="15C0AAF0" w14:textId="77777777" w:rsidR="005B21DA" w:rsidRPr="004D2314" w:rsidRDefault="005B21DA" w:rsidP="00BC70FF">
      <w:pPr>
        <w:spacing w:before="120" w:after="120" w:line="360" w:lineRule="auto"/>
        <w:rPr>
          <w:rFonts w:ascii="Arial" w:hAnsi="Arial" w:cs="Arial"/>
          <w:b/>
          <w:bCs/>
          <w:sz w:val="22"/>
          <w:szCs w:val="22"/>
        </w:rPr>
      </w:pPr>
      <w:r w:rsidRPr="004D2314">
        <w:rPr>
          <w:rFonts w:ascii="Arial" w:hAnsi="Arial" w:cs="Arial"/>
          <w:b/>
          <w:bCs/>
          <w:sz w:val="22"/>
          <w:szCs w:val="22"/>
        </w:rPr>
        <w:t>Practical Implications</w:t>
      </w:r>
    </w:p>
    <w:p w14:paraId="1B6A7C8D" w14:textId="25E9AD53" w:rsidR="005B21DA"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In practical terms, the mapped evidence suggests that effective behavioural support requires early identification of communication needs (Nicholls et al., 2023), structured and fidelity-monitored PBS implementation (</w:t>
      </w:r>
      <w:r w:rsidR="000A12AA">
        <w:rPr>
          <w:rFonts w:ascii="Arial" w:hAnsi="Arial" w:cs="Arial"/>
          <w:sz w:val="22"/>
          <w:szCs w:val="22"/>
        </w:rPr>
        <w:t>L</w:t>
      </w:r>
      <w:r w:rsidRPr="005B21DA">
        <w:rPr>
          <w:rFonts w:ascii="Arial" w:hAnsi="Arial" w:cs="Arial"/>
          <w:sz w:val="22"/>
          <w:szCs w:val="22"/>
        </w:rPr>
        <w:t>emmi et al., 2016), and strengthened interagency coordination to reduce fragmentation (Hughes et al</w:t>
      </w:r>
      <w:r w:rsidR="0087019C">
        <w:rPr>
          <w:rFonts w:ascii="Arial" w:hAnsi="Arial" w:cs="Arial"/>
          <w:sz w:val="22"/>
          <w:szCs w:val="22"/>
        </w:rPr>
        <w:t>.,</w:t>
      </w:r>
      <w:r w:rsidR="008F1B7F">
        <w:rPr>
          <w:rFonts w:ascii="Arial" w:hAnsi="Arial" w:cs="Arial"/>
          <w:sz w:val="22"/>
          <w:szCs w:val="22"/>
        </w:rPr>
        <w:t xml:space="preserve"> </w:t>
      </w:r>
      <w:r w:rsidRPr="005B21DA">
        <w:rPr>
          <w:rFonts w:ascii="Arial" w:hAnsi="Arial" w:cs="Arial"/>
          <w:sz w:val="22"/>
          <w:szCs w:val="22"/>
        </w:rPr>
        <w:t>2024). Routine outcome monitoring and cross-sector data integration may further support accountability and reduce regional disparities.</w:t>
      </w:r>
    </w:p>
    <w:p w14:paraId="5F38EC03" w14:textId="77777777" w:rsidR="005B21DA" w:rsidRPr="004D2314" w:rsidRDefault="005B21DA" w:rsidP="00BC70FF">
      <w:pPr>
        <w:spacing w:before="120" w:after="120" w:line="360" w:lineRule="auto"/>
        <w:rPr>
          <w:rFonts w:ascii="Arial" w:hAnsi="Arial" w:cs="Arial"/>
          <w:b/>
          <w:bCs/>
          <w:sz w:val="22"/>
          <w:szCs w:val="22"/>
        </w:rPr>
      </w:pPr>
      <w:r w:rsidRPr="004D2314">
        <w:rPr>
          <w:rFonts w:ascii="Arial" w:hAnsi="Arial" w:cs="Arial"/>
          <w:b/>
          <w:bCs/>
          <w:sz w:val="22"/>
          <w:szCs w:val="22"/>
        </w:rPr>
        <w:t>Overall Interpretation</w:t>
      </w:r>
    </w:p>
    <w:p w14:paraId="38D0C84F" w14:textId="25C3112C" w:rsidR="00414745" w:rsidRPr="005B21DA" w:rsidRDefault="005B21DA" w:rsidP="00BC70FF">
      <w:pPr>
        <w:spacing w:before="120" w:after="120" w:line="360" w:lineRule="auto"/>
        <w:rPr>
          <w:rFonts w:ascii="Arial" w:hAnsi="Arial" w:cs="Arial"/>
          <w:sz w:val="22"/>
          <w:szCs w:val="22"/>
        </w:rPr>
      </w:pPr>
      <w:r w:rsidRPr="005B21DA">
        <w:rPr>
          <w:rFonts w:ascii="Arial" w:hAnsi="Arial" w:cs="Arial"/>
          <w:sz w:val="22"/>
          <w:szCs w:val="22"/>
        </w:rPr>
        <w:t xml:space="preserve">In response to the research question, this review demonstrates that UK health and social care research conceptualises challenging behaviour in autistic children as contextually shaped and responsive to systemic intervention. While Positive Behaviour Support provides </w:t>
      </w:r>
      <w:r w:rsidRPr="005B21DA">
        <w:rPr>
          <w:rFonts w:ascii="Arial" w:hAnsi="Arial" w:cs="Arial"/>
          <w:sz w:val="22"/>
          <w:szCs w:val="22"/>
        </w:rPr>
        <w:lastRenderedPageBreak/>
        <w:t>a coherent framework, variability in implementation and structural pressures constrain consistent delivery. Strengthening preventative, coordinated and participatory approaches will be central to advancing equitable and sustainable behavioural support within the UK.</w:t>
      </w:r>
    </w:p>
    <w:p w14:paraId="5702315D" w14:textId="77777777" w:rsidR="00240B88" w:rsidRPr="004D2314" w:rsidRDefault="00240B88" w:rsidP="00BC70FF">
      <w:pPr>
        <w:spacing w:before="120" w:after="120" w:line="360" w:lineRule="auto"/>
        <w:rPr>
          <w:rFonts w:ascii="Arial" w:hAnsi="Arial" w:cs="Arial"/>
          <w:b/>
          <w:bCs/>
          <w:sz w:val="22"/>
          <w:szCs w:val="22"/>
        </w:rPr>
      </w:pPr>
      <w:r w:rsidRPr="004D2314">
        <w:rPr>
          <w:rFonts w:ascii="Arial" w:hAnsi="Arial" w:cs="Arial"/>
          <w:b/>
          <w:bCs/>
          <w:sz w:val="22"/>
          <w:szCs w:val="22"/>
        </w:rPr>
        <w:t>Recommendations</w:t>
      </w:r>
    </w:p>
    <w:p w14:paraId="0A2C8E3C" w14:textId="77777777" w:rsidR="00240B88" w:rsidRPr="00240B88" w:rsidRDefault="00240B88" w:rsidP="00BC70FF">
      <w:pPr>
        <w:spacing w:before="120" w:after="120" w:line="360" w:lineRule="auto"/>
        <w:rPr>
          <w:rFonts w:ascii="Arial" w:hAnsi="Arial" w:cs="Arial"/>
          <w:sz w:val="22"/>
          <w:szCs w:val="22"/>
        </w:rPr>
      </w:pPr>
      <w:r w:rsidRPr="00240B88">
        <w:rPr>
          <w:rFonts w:ascii="Arial" w:hAnsi="Arial" w:cs="Arial"/>
          <w:sz w:val="22"/>
          <w:szCs w:val="22"/>
        </w:rPr>
        <w:t>Effective support for challenging behaviour in autistic children requires coordinated, multi-level action across health, education and social care systems. First, early identification of communication and adaptive needs should be prioritised within both universal and specialist services. The longitudinal findings of Nicholls et al. (2023) indicate that behavioural presentations may persist where early risk factors remain unaddressed, highlighting the importance of preventative intervention pathways.</w:t>
      </w:r>
    </w:p>
    <w:p w14:paraId="6A595847" w14:textId="27B220FC" w:rsidR="00240B88" w:rsidRPr="00240B88" w:rsidRDefault="00240B88" w:rsidP="00BC70FF">
      <w:pPr>
        <w:spacing w:before="120" w:after="120" w:line="360" w:lineRule="auto"/>
        <w:rPr>
          <w:rFonts w:ascii="Arial" w:hAnsi="Arial" w:cs="Arial"/>
          <w:sz w:val="22"/>
          <w:szCs w:val="22"/>
        </w:rPr>
      </w:pPr>
      <w:r w:rsidRPr="00240B88">
        <w:rPr>
          <w:rFonts w:ascii="Arial" w:hAnsi="Arial" w:cs="Arial"/>
          <w:sz w:val="22"/>
          <w:szCs w:val="22"/>
        </w:rPr>
        <w:t xml:space="preserve">Second, consistent and fidelity-monitored implementation of Positive Behaviour Support (PBS) should be strengthened. While PBS is widely endorsed, implementation variability identified by </w:t>
      </w:r>
      <w:r w:rsidR="003F382A">
        <w:rPr>
          <w:rFonts w:ascii="Arial" w:hAnsi="Arial" w:cs="Arial"/>
          <w:sz w:val="22"/>
          <w:szCs w:val="22"/>
        </w:rPr>
        <w:t>L</w:t>
      </w:r>
      <w:r w:rsidRPr="00240B88">
        <w:rPr>
          <w:rFonts w:ascii="Arial" w:hAnsi="Arial" w:cs="Arial"/>
          <w:sz w:val="22"/>
          <w:szCs w:val="22"/>
        </w:rPr>
        <w:t>emmi et al. (2016) suggests the need for structured workforce development, ongoing supervision and clear accountability mechanisms. Embedding routine outcome monitoring across services would support evaluation of effectiveness and sustainability, reducing reliance on crisis-driven responses described by Hughes et al. (2024).</w:t>
      </w:r>
    </w:p>
    <w:p w14:paraId="009C9CC0" w14:textId="322220BE" w:rsidR="00240B88" w:rsidRPr="00240B88" w:rsidRDefault="00240B88" w:rsidP="00BC70FF">
      <w:pPr>
        <w:spacing w:before="120" w:after="120" w:line="360" w:lineRule="auto"/>
        <w:rPr>
          <w:rFonts w:ascii="Arial" w:hAnsi="Arial" w:cs="Arial"/>
          <w:sz w:val="22"/>
          <w:szCs w:val="22"/>
        </w:rPr>
      </w:pPr>
      <w:r w:rsidRPr="00240B88">
        <w:rPr>
          <w:rFonts w:ascii="Arial" w:hAnsi="Arial" w:cs="Arial"/>
          <w:sz w:val="22"/>
          <w:szCs w:val="22"/>
        </w:rPr>
        <w:t>Addressing regional disparities is also critical. Commissioning should prioritise equit</w:t>
      </w:r>
      <w:r w:rsidR="005262CB">
        <w:rPr>
          <w:rFonts w:ascii="Arial" w:hAnsi="Arial" w:cs="Arial"/>
          <w:sz w:val="22"/>
          <w:szCs w:val="22"/>
        </w:rPr>
        <w:t xml:space="preserve">able </w:t>
      </w:r>
      <w:r w:rsidRPr="00240B88">
        <w:rPr>
          <w:rFonts w:ascii="Arial" w:hAnsi="Arial" w:cs="Arial"/>
          <w:sz w:val="22"/>
          <w:szCs w:val="22"/>
        </w:rPr>
        <w:t xml:space="preserve">resource allocation </w:t>
      </w:r>
      <w:r w:rsidR="001B3E69">
        <w:rPr>
          <w:rFonts w:ascii="Arial" w:hAnsi="Arial" w:cs="Arial"/>
          <w:sz w:val="22"/>
          <w:szCs w:val="22"/>
        </w:rPr>
        <w:t>to address</w:t>
      </w:r>
      <w:r w:rsidR="0083265A">
        <w:rPr>
          <w:rFonts w:ascii="Arial" w:hAnsi="Arial" w:cs="Arial"/>
          <w:sz w:val="22"/>
          <w:szCs w:val="22"/>
        </w:rPr>
        <w:t xml:space="preserve"> </w:t>
      </w:r>
      <w:r w:rsidR="005601B5">
        <w:rPr>
          <w:rFonts w:ascii="Arial" w:hAnsi="Arial" w:cs="Arial"/>
          <w:sz w:val="22"/>
          <w:szCs w:val="22"/>
        </w:rPr>
        <w:t xml:space="preserve">regional variability in service access </w:t>
      </w:r>
      <w:r w:rsidR="007041FF">
        <w:rPr>
          <w:rFonts w:ascii="Arial" w:hAnsi="Arial" w:cs="Arial"/>
          <w:sz w:val="22"/>
          <w:szCs w:val="22"/>
        </w:rPr>
        <w:t xml:space="preserve">and reduce </w:t>
      </w:r>
      <w:r w:rsidR="00033603">
        <w:rPr>
          <w:rFonts w:ascii="Arial" w:hAnsi="Arial" w:cs="Arial"/>
          <w:sz w:val="22"/>
          <w:szCs w:val="22"/>
        </w:rPr>
        <w:t>postcode-based</w:t>
      </w:r>
      <w:r w:rsidR="007041FF">
        <w:rPr>
          <w:rFonts w:ascii="Arial" w:hAnsi="Arial" w:cs="Arial"/>
          <w:sz w:val="22"/>
          <w:szCs w:val="22"/>
        </w:rPr>
        <w:t xml:space="preserve"> disparities in specialist behavioural provision</w:t>
      </w:r>
      <w:r w:rsidRPr="00240B88">
        <w:rPr>
          <w:rFonts w:ascii="Arial" w:hAnsi="Arial" w:cs="Arial"/>
          <w:sz w:val="22"/>
          <w:szCs w:val="22"/>
        </w:rPr>
        <w:t>. Strengthened interagency collaboration between education, health and social care services would support coherent care pathways and reduce fragmentation.</w:t>
      </w:r>
    </w:p>
    <w:p w14:paraId="13361605" w14:textId="77777777" w:rsidR="00240B88" w:rsidRPr="00240B88" w:rsidRDefault="00240B88" w:rsidP="00BC70FF">
      <w:pPr>
        <w:spacing w:before="120" w:after="120" w:line="360" w:lineRule="auto"/>
        <w:rPr>
          <w:rFonts w:ascii="Arial" w:hAnsi="Arial" w:cs="Arial"/>
          <w:sz w:val="22"/>
          <w:szCs w:val="22"/>
        </w:rPr>
      </w:pPr>
      <w:r w:rsidRPr="00240B88">
        <w:rPr>
          <w:rFonts w:ascii="Arial" w:hAnsi="Arial" w:cs="Arial"/>
          <w:sz w:val="22"/>
          <w:szCs w:val="22"/>
        </w:rPr>
        <w:t>Future research should extend beyond specialist school contexts to include mainstream and community settings, strengthening generalisability. Greater use of longitudinal, mixed-method and implementation science approaches would enhance explanatory depth and clarify causal pathways. Importantly, participatory and child-centred methodologies must be embedded to ensure autistic children’s voices inform intervention design, service development and policy decisions.</w:t>
      </w:r>
    </w:p>
    <w:p w14:paraId="1CF76E00" w14:textId="77777777" w:rsidR="00240B88" w:rsidRPr="004D2314" w:rsidRDefault="00240B88" w:rsidP="00BC70FF">
      <w:pPr>
        <w:spacing w:before="120" w:after="120" w:line="360" w:lineRule="auto"/>
        <w:rPr>
          <w:rFonts w:ascii="Arial" w:hAnsi="Arial" w:cs="Arial"/>
          <w:b/>
          <w:bCs/>
          <w:sz w:val="22"/>
          <w:szCs w:val="22"/>
        </w:rPr>
      </w:pPr>
      <w:r w:rsidRPr="004D2314">
        <w:rPr>
          <w:rFonts w:ascii="Arial" w:hAnsi="Arial" w:cs="Arial"/>
          <w:b/>
          <w:bCs/>
          <w:sz w:val="22"/>
          <w:szCs w:val="22"/>
        </w:rPr>
        <w:t>Conclusion</w:t>
      </w:r>
    </w:p>
    <w:p w14:paraId="45F58EC6" w14:textId="5DE403D4" w:rsidR="00EF7B21" w:rsidRDefault="00EA48F0" w:rsidP="00BC70FF">
      <w:pPr>
        <w:spacing w:before="120" w:after="120" w:line="360" w:lineRule="auto"/>
        <w:rPr>
          <w:rFonts w:ascii="Arial" w:hAnsi="Arial" w:cs="Arial"/>
          <w:sz w:val="22"/>
          <w:szCs w:val="22"/>
        </w:rPr>
      </w:pPr>
      <w:r>
        <w:rPr>
          <w:rFonts w:ascii="Arial" w:hAnsi="Arial" w:cs="Arial"/>
          <w:sz w:val="22"/>
          <w:szCs w:val="22"/>
        </w:rPr>
        <w:t>T</w:t>
      </w:r>
      <w:r w:rsidR="00C55207">
        <w:rPr>
          <w:rFonts w:ascii="Arial" w:hAnsi="Arial" w:cs="Arial"/>
          <w:sz w:val="22"/>
          <w:szCs w:val="22"/>
        </w:rPr>
        <w:t>he key findi</w:t>
      </w:r>
      <w:r w:rsidR="00BC7258">
        <w:rPr>
          <w:rFonts w:ascii="Arial" w:hAnsi="Arial" w:cs="Arial"/>
          <w:sz w:val="22"/>
          <w:szCs w:val="22"/>
        </w:rPr>
        <w:t xml:space="preserve">ngs indicate that challenging behaviour in autistic children is shaped </w:t>
      </w:r>
      <w:r w:rsidR="00C90CA6">
        <w:rPr>
          <w:rFonts w:ascii="Arial" w:hAnsi="Arial" w:cs="Arial"/>
          <w:sz w:val="22"/>
          <w:szCs w:val="22"/>
        </w:rPr>
        <w:t>by communication differences and systemic factors, rather than being in</w:t>
      </w:r>
      <w:r w:rsidR="0082419E">
        <w:rPr>
          <w:rFonts w:ascii="Arial" w:hAnsi="Arial" w:cs="Arial"/>
          <w:sz w:val="22"/>
          <w:szCs w:val="22"/>
        </w:rPr>
        <w:t>trinsic to autism</w:t>
      </w:r>
      <w:r w:rsidR="004835A3">
        <w:rPr>
          <w:rFonts w:ascii="Arial" w:hAnsi="Arial" w:cs="Arial"/>
          <w:sz w:val="22"/>
          <w:szCs w:val="22"/>
        </w:rPr>
        <w:t xml:space="preserve"> (Hughes et al., 2024; Lemmi et al.,</w:t>
      </w:r>
      <w:r w:rsidR="002B60F5">
        <w:rPr>
          <w:rFonts w:ascii="Arial" w:hAnsi="Arial" w:cs="Arial"/>
          <w:sz w:val="22"/>
          <w:szCs w:val="22"/>
        </w:rPr>
        <w:t xml:space="preserve"> </w:t>
      </w:r>
      <w:r w:rsidR="004835A3">
        <w:rPr>
          <w:rFonts w:ascii="Arial" w:hAnsi="Arial" w:cs="Arial"/>
          <w:sz w:val="22"/>
          <w:szCs w:val="22"/>
        </w:rPr>
        <w:t xml:space="preserve">2016) </w:t>
      </w:r>
      <w:r w:rsidR="00240B88" w:rsidRPr="00240B88">
        <w:rPr>
          <w:rFonts w:ascii="Arial" w:hAnsi="Arial" w:cs="Arial"/>
          <w:sz w:val="22"/>
          <w:szCs w:val="22"/>
        </w:rPr>
        <w:t>This scoping review mapped UK research</w:t>
      </w:r>
      <w:r w:rsidR="009248F9">
        <w:rPr>
          <w:rFonts w:ascii="Arial" w:hAnsi="Arial" w:cs="Arial"/>
          <w:sz w:val="22"/>
          <w:szCs w:val="22"/>
        </w:rPr>
        <w:t xml:space="preserve"> on</w:t>
      </w:r>
      <w:r w:rsidR="00240B88" w:rsidRPr="00240B88">
        <w:rPr>
          <w:rFonts w:ascii="Arial" w:hAnsi="Arial" w:cs="Arial"/>
          <w:sz w:val="22"/>
          <w:szCs w:val="22"/>
        </w:rPr>
        <w:t xml:space="preserve"> support and management of challenging behaviour in autistic children. The evidence base, though methodologically diverse, remains relatively small and concentrated within specialist settings</w:t>
      </w:r>
      <w:r w:rsidR="006E43F1">
        <w:rPr>
          <w:rFonts w:ascii="Arial" w:hAnsi="Arial" w:cs="Arial"/>
          <w:sz w:val="22"/>
          <w:szCs w:val="22"/>
        </w:rPr>
        <w:t xml:space="preserve"> (Nicholls et al., 2020; 2023)</w:t>
      </w:r>
      <w:r w:rsidR="00EF7B21">
        <w:rPr>
          <w:rFonts w:ascii="Arial" w:hAnsi="Arial" w:cs="Arial"/>
          <w:sz w:val="22"/>
          <w:szCs w:val="22"/>
        </w:rPr>
        <w:t>.</w:t>
      </w:r>
    </w:p>
    <w:p w14:paraId="4292A8B5" w14:textId="5936F0A4" w:rsidR="00E4765C" w:rsidRDefault="009248F9" w:rsidP="00BC70FF">
      <w:pPr>
        <w:spacing w:before="120" w:after="120" w:line="360" w:lineRule="auto"/>
        <w:rPr>
          <w:rFonts w:ascii="Arial" w:hAnsi="Arial" w:cs="Arial"/>
          <w:sz w:val="22"/>
          <w:szCs w:val="22"/>
        </w:rPr>
      </w:pPr>
      <w:r>
        <w:rPr>
          <w:rFonts w:ascii="Arial" w:hAnsi="Arial" w:cs="Arial"/>
          <w:sz w:val="22"/>
          <w:szCs w:val="22"/>
        </w:rPr>
        <w:lastRenderedPageBreak/>
        <w:t>C</w:t>
      </w:r>
      <w:r w:rsidR="00240B88" w:rsidRPr="00240B88">
        <w:rPr>
          <w:rFonts w:ascii="Arial" w:hAnsi="Arial" w:cs="Arial"/>
          <w:sz w:val="22"/>
          <w:szCs w:val="22"/>
        </w:rPr>
        <w:t>hallenging behaviour is</w:t>
      </w:r>
      <w:r>
        <w:rPr>
          <w:rFonts w:ascii="Arial" w:hAnsi="Arial" w:cs="Arial"/>
          <w:sz w:val="22"/>
          <w:szCs w:val="22"/>
        </w:rPr>
        <w:t xml:space="preserve"> </w:t>
      </w:r>
      <w:r w:rsidR="00240B88" w:rsidRPr="00240B88">
        <w:rPr>
          <w:rFonts w:ascii="Arial" w:hAnsi="Arial" w:cs="Arial"/>
          <w:sz w:val="22"/>
          <w:szCs w:val="22"/>
        </w:rPr>
        <w:t>context-dependent, shaped by</w:t>
      </w:r>
      <w:r w:rsidR="00555248">
        <w:rPr>
          <w:rFonts w:ascii="Arial" w:hAnsi="Arial" w:cs="Arial"/>
          <w:sz w:val="22"/>
          <w:szCs w:val="22"/>
        </w:rPr>
        <w:t xml:space="preserve"> </w:t>
      </w:r>
      <w:r w:rsidR="00240B88" w:rsidRPr="00240B88">
        <w:rPr>
          <w:rFonts w:ascii="Arial" w:hAnsi="Arial" w:cs="Arial"/>
          <w:sz w:val="22"/>
          <w:szCs w:val="22"/>
        </w:rPr>
        <w:t>systemic pressures</w:t>
      </w:r>
      <w:r w:rsidR="007F7EE8">
        <w:rPr>
          <w:rFonts w:ascii="Arial" w:hAnsi="Arial" w:cs="Arial"/>
          <w:sz w:val="22"/>
          <w:szCs w:val="22"/>
        </w:rPr>
        <w:t xml:space="preserve"> </w:t>
      </w:r>
      <w:r w:rsidR="00240B88" w:rsidRPr="00240B88">
        <w:rPr>
          <w:rFonts w:ascii="Arial" w:hAnsi="Arial" w:cs="Arial"/>
          <w:sz w:val="22"/>
          <w:szCs w:val="22"/>
        </w:rPr>
        <w:t xml:space="preserve">rather than inherent to autism. While Positive Behaviour Support provides a coherent and ethically grounded framework, variability in implementation, workforce capacity and structural constraints limit equitable delivery. </w:t>
      </w:r>
      <w:r w:rsidR="00D419AE" w:rsidRPr="00D419AE">
        <w:rPr>
          <w:rFonts w:ascii="Arial" w:hAnsi="Arial" w:cs="Arial"/>
          <w:sz w:val="22"/>
          <w:szCs w:val="22"/>
        </w:rPr>
        <w:t>Advancing equitable and effective behavioural support in the UK will require not only early intervention and improved service coordination, but structural reform that embeds lived experience at all levels of policy and practice.</w:t>
      </w:r>
    </w:p>
    <w:p w14:paraId="58549BE6" w14:textId="0317C2A1" w:rsidR="00E4765C" w:rsidRDefault="00E4765C" w:rsidP="00BC70FF">
      <w:pPr>
        <w:spacing w:line="360" w:lineRule="auto"/>
        <w:rPr>
          <w:rFonts w:ascii="Arial" w:hAnsi="Arial" w:cs="Arial"/>
          <w:sz w:val="22"/>
          <w:szCs w:val="22"/>
        </w:rPr>
      </w:pPr>
      <w:r>
        <w:rPr>
          <w:rFonts w:ascii="Arial" w:hAnsi="Arial" w:cs="Arial"/>
          <w:sz w:val="22"/>
          <w:szCs w:val="22"/>
        </w:rPr>
        <w:br w:type="page"/>
      </w:r>
    </w:p>
    <w:p w14:paraId="111A55C4" w14:textId="2294C36C" w:rsidR="00CC3899" w:rsidRPr="007B7F10" w:rsidRDefault="00CC3899" w:rsidP="00BC70FF">
      <w:pPr>
        <w:spacing w:line="360" w:lineRule="auto"/>
        <w:rPr>
          <w:rFonts w:ascii="Arial" w:hAnsi="Arial" w:cs="Arial"/>
          <w:b/>
          <w:bCs/>
          <w:sz w:val="22"/>
          <w:szCs w:val="22"/>
        </w:rPr>
      </w:pPr>
      <w:r w:rsidRPr="007B7F10">
        <w:rPr>
          <w:rFonts w:ascii="Arial" w:hAnsi="Arial" w:cs="Arial"/>
          <w:b/>
          <w:bCs/>
          <w:sz w:val="22"/>
          <w:szCs w:val="22"/>
        </w:rPr>
        <w:lastRenderedPageBreak/>
        <w:t>References</w:t>
      </w:r>
    </w:p>
    <w:p w14:paraId="0FF0FC93" w14:textId="4F7A021A" w:rsidR="000A316E" w:rsidRP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Arksey, H. and O’Malley, L. (2005) Scoping studies: towards a methodological framework, </w:t>
      </w:r>
      <w:r w:rsidRPr="000A316E">
        <w:rPr>
          <w:rFonts w:ascii="Arial" w:eastAsia="Times New Roman" w:hAnsi="Arial" w:cs="Arial"/>
          <w:i/>
          <w:iCs/>
          <w:kern w:val="0"/>
          <w:sz w:val="22"/>
          <w:szCs w:val="22"/>
          <w:lang w:eastAsia="en-GB"/>
          <w14:ligatures w14:val="none"/>
        </w:rPr>
        <w:t>International Journal of Social Research Methodology</w:t>
      </w:r>
      <w:r w:rsidRPr="000A316E">
        <w:rPr>
          <w:rFonts w:ascii="Arial" w:eastAsia="Times New Roman" w:hAnsi="Arial" w:cs="Arial"/>
          <w:kern w:val="0"/>
          <w:sz w:val="22"/>
          <w:szCs w:val="22"/>
          <w:lang w:eastAsia="en-GB"/>
          <w14:ligatures w14:val="none"/>
        </w:rPr>
        <w:t xml:space="preserve">, 8(1), pp. 19–32. Available at: </w:t>
      </w:r>
      <w:hyperlink r:id="rId7" w:tgtFrame="_new" w:history="1">
        <w:r w:rsidRPr="000A316E">
          <w:rPr>
            <w:rFonts w:ascii="Arial" w:eastAsia="Times New Roman" w:hAnsi="Arial" w:cs="Arial"/>
            <w:color w:val="0000FF"/>
            <w:kern w:val="0"/>
            <w:sz w:val="22"/>
            <w:szCs w:val="22"/>
            <w:u w:val="single"/>
            <w:lang w:eastAsia="en-GB"/>
            <w14:ligatures w14:val="none"/>
          </w:rPr>
          <w:t>https://doi.org/10.1080/1364557032000119616</w:t>
        </w:r>
      </w:hyperlink>
    </w:p>
    <w:p w14:paraId="399E60DB" w14:textId="1777942D" w:rsidR="00FE26EC" w:rsidRP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Aveyard, H. (2019) </w:t>
      </w:r>
      <w:r w:rsidRPr="000A316E">
        <w:rPr>
          <w:rFonts w:ascii="Arial" w:eastAsia="Times New Roman" w:hAnsi="Arial" w:cs="Arial"/>
          <w:i/>
          <w:iCs/>
          <w:kern w:val="0"/>
          <w:sz w:val="22"/>
          <w:szCs w:val="22"/>
          <w:lang w:eastAsia="en-GB"/>
          <w14:ligatures w14:val="none"/>
        </w:rPr>
        <w:t>Doing a literature review in health and social care: a practical guide</w:t>
      </w:r>
      <w:r w:rsidRPr="000A316E">
        <w:rPr>
          <w:rFonts w:ascii="Arial" w:eastAsia="Times New Roman" w:hAnsi="Arial" w:cs="Arial"/>
          <w:kern w:val="0"/>
          <w:sz w:val="22"/>
          <w:szCs w:val="22"/>
          <w:lang w:eastAsia="en-GB"/>
          <w14:ligatures w14:val="none"/>
        </w:rPr>
        <w:t xml:space="preserve">. 3rd </w:t>
      </w:r>
      <w:proofErr w:type="spellStart"/>
      <w:r w:rsidRPr="000A316E">
        <w:rPr>
          <w:rFonts w:ascii="Arial" w:eastAsia="Times New Roman" w:hAnsi="Arial" w:cs="Arial"/>
          <w:kern w:val="0"/>
          <w:sz w:val="22"/>
          <w:szCs w:val="22"/>
          <w:lang w:eastAsia="en-GB"/>
          <w14:ligatures w14:val="none"/>
        </w:rPr>
        <w:t>edn</w:t>
      </w:r>
      <w:proofErr w:type="spellEnd"/>
      <w:r w:rsidRPr="000A316E">
        <w:rPr>
          <w:rFonts w:ascii="Arial" w:eastAsia="Times New Roman" w:hAnsi="Arial" w:cs="Arial"/>
          <w:kern w:val="0"/>
          <w:sz w:val="22"/>
          <w:szCs w:val="22"/>
          <w:lang w:eastAsia="en-GB"/>
          <w14:ligatures w14:val="none"/>
        </w:rPr>
        <w:t>. Maidenhead: Open University Press.</w:t>
      </w:r>
    </w:p>
    <w:p w14:paraId="5209F4A3" w14:textId="77777777" w:rsidR="000A316E" w:rsidRP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Children and Families Act 2014. London: The Stationery Office. Available at: </w:t>
      </w:r>
      <w:hyperlink r:id="rId8" w:tgtFrame="_new" w:history="1">
        <w:r w:rsidRPr="000A316E">
          <w:rPr>
            <w:rFonts w:ascii="Arial" w:eastAsia="Times New Roman" w:hAnsi="Arial" w:cs="Arial"/>
            <w:color w:val="0000FF"/>
            <w:kern w:val="0"/>
            <w:sz w:val="22"/>
            <w:szCs w:val="22"/>
            <w:u w:val="single"/>
            <w:lang w:eastAsia="en-GB"/>
            <w14:ligatures w14:val="none"/>
          </w:rPr>
          <w:t>https://www.legislation.gov.uk/ukpga/2014/6/contents</w:t>
        </w:r>
      </w:hyperlink>
      <w:r w:rsidRPr="000A316E">
        <w:rPr>
          <w:rFonts w:ascii="Arial" w:eastAsia="Times New Roman" w:hAnsi="Arial" w:cs="Arial"/>
          <w:kern w:val="0"/>
          <w:sz w:val="22"/>
          <w:szCs w:val="22"/>
          <w:lang w:eastAsia="en-GB"/>
          <w14:ligatures w14:val="none"/>
        </w:rPr>
        <w:t xml:space="preserve"> (Accessed: 28 February 2026).</w:t>
      </w:r>
    </w:p>
    <w:p w14:paraId="48E2C04E" w14:textId="3EE8913C" w:rsidR="003F3037" w:rsidRDefault="003F3037"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3F3037">
        <w:rPr>
          <w:rFonts w:ascii="Arial" w:eastAsia="Times New Roman" w:hAnsi="Arial" w:cs="Arial"/>
          <w:kern w:val="0"/>
          <w:sz w:val="22"/>
          <w:szCs w:val="22"/>
          <w:lang w:eastAsia="en-GB"/>
          <w14:ligatures w14:val="none"/>
        </w:rPr>
        <w:t xml:space="preserve">Clark, A., Browne, S., Boardman, L., Hewitt, L. and Light, S. (2016) Implementing UK Autism policy and National Institute for Health and Care Excellence guidance: assessing the impact of autism training for frontline staff in community learning disability teams, </w:t>
      </w:r>
      <w:r w:rsidRPr="00D47FD2">
        <w:rPr>
          <w:rFonts w:ascii="Arial" w:eastAsia="Times New Roman" w:hAnsi="Arial" w:cs="Arial"/>
          <w:i/>
          <w:iCs/>
          <w:kern w:val="0"/>
          <w:sz w:val="22"/>
          <w:szCs w:val="22"/>
          <w:lang w:eastAsia="en-GB"/>
          <w14:ligatures w14:val="none"/>
        </w:rPr>
        <w:t>British Journal of</w:t>
      </w:r>
      <w:r w:rsidRPr="003F3037">
        <w:rPr>
          <w:rFonts w:ascii="Arial" w:eastAsia="Times New Roman" w:hAnsi="Arial" w:cs="Arial"/>
          <w:kern w:val="0"/>
          <w:sz w:val="22"/>
          <w:szCs w:val="22"/>
          <w:lang w:eastAsia="en-GB"/>
          <w14:ligatures w14:val="none"/>
        </w:rPr>
        <w:t xml:space="preserve"> </w:t>
      </w:r>
      <w:r w:rsidRPr="00D47FD2">
        <w:rPr>
          <w:rFonts w:ascii="Arial" w:eastAsia="Times New Roman" w:hAnsi="Arial" w:cs="Arial"/>
          <w:i/>
          <w:iCs/>
          <w:kern w:val="0"/>
          <w:sz w:val="22"/>
          <w:szCs w:val="22"/>
          <w:lang w:eastAsia="en-GB"/>
          <w14:ligatures w14:val="none"/>
        </w:rPr>
        <w:t>Learning</w:t>
      </w:r>
      <w:r w:rsidRPr="003F3037">
        <w:rPr>
          <w:rFonts w:ascii="Arial" w:eastAsia="Times New Roman" w:hAnsi="Arial" w:cs="Arial"/>
          <w:kern w:val="0"/>
          <w:sz w:val="22"/>
          <w:szCs w:val="22"/>
          <w:lang w:eastAsia="en-GB"/>
          <w14:ligatures w14:val="none"/>
        </w:rPr>
        <w:t xml:space="preserve"> </w:t>
      </w:r>
      <w:r w:rsidRPr="00D47FD2">
        <w:rPr>
          <w:rFonts w:ascii="Arial" w:eastAsia="Times New Roman" w:hAnsi="Arial" w:cs="Arial"/>
          <w:i/>
          <w:iCs/>
          <w:kern w:val="0"/>
          <w:sz w:val="22"/>
          <w:szCs w:val="22"/>
          <w:lang w:eastAsia="en-GB"/>
          <w14:ligatures w14:val="none"/>
        </w:rPr>
        <w:t>Disabilities</w:t>
      </w:r>
      <w:r w:rsidRPr="003F3037">
        <w:rPr>
          <w:rFonts w:ascii="Arial" w:eastAsia="Times New Roman" w:hAnsi="Arial" w:cs="Arial"/>
          <w:kern w:val="0"/>
          <w:sz w:val="22"/>
          <w:szCs w:val="22"/>
          <w:lang w:eastAsia="en-GB"/>
          <w14:ligatures w14:val="none"/>
        </w:rPr>
        <w:t>, 44(2), pp. 103</w:t>
      </w:r>
      <w:r w:rsidR="00667E61">
        <w:rPr>
          <w:rFonts w:ascii="Arial" w:eastAsia="Times New Roman" w:hAnsi="Arial" w:cs="Arial"/>
          <w:kern w:val="0"/>
          <w:sz w:val="22"/>
          <w:szCs w:val="22"/>
          <w:lang w:eastAsia="en-GB"/>
          <w14:ligatures w14:val="none"/>
        </w:rPr>
        <w:t>-</w:t>
      </w:r>
      <w:r w:rsidRPr="003F3037">
        <w:rPr>
          <w:rFonts w:ascii="Arial" w:eastAsia="Times New Roman" w:hAnsi="Arial" w:cs="Arial"/>
          <w:kern w:val="0"/>
          <w:sz w:val="22"/>
          <w:szCs w:val="22"/>
          <w:lang w:eastAsia="en-GB"/>
          <w14:ligatures w14:val="none"/>
        </w:rPr>
        <w:t>110.</w:t>
      </w:r>
    </w:p>
    <w:p w14:paraId="519C2CCA" w14:textId="05CC7375" w:rsidR="000A316E" w:rsidRPr="000A316E" w:rsidRDefault="006D7FFD"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6D7FFD">
        <w:rPr>
          <w:rFonts w:ascii="Arial" w:eastAsia="Times New Roman" w:hAnsi="Arial" w:cs="Arial"/>
          <w:kern w:val="0"/>
          <w:sz w:val="22"/>
          <w:szCs w:val="22"/>
          <w:lang w:eastAsia="en-GB"/>
          <w14:ligatures w14:val="none"/>
        </w:rPr>
        <w:t xml:space="preserve">Emerson, E. (2001) </w:t>
      </w:r>
      <w:r w:rsidRPr="00F30CBC">
        <w:rPr>
          <w:rFonts w:ascii="Arial" w:eastAsia="Times New Roman" w:hAnsi="Arial" w:cs="Arial"/>
          <w:i/>
          <w:iCs/>
          <w:kern w:val="0"/>
          <w:sz w:val="22"/>
          <w:szCs w:val="22"/>
          <w:lang w:eastAsia="en-GB"/>
          <w14:ligatures w14:val="none"/>
        </w:rPr>
        <w:t>Challenging behaviour: analysis and intervention in people with</w:t>
      </w:r>
      <w:r w:rsidRPr="006D7FFD">
        <w:rPr>
          <w:rFonts w:ascii="Arial" w:eastAsia="Times New Roman" w:hAnsi="Arial" w:cs="Arial"/>
          <w:kern w:val="0"/>
          <w:sz w:val="22"/>
          <w:szCs w:val="22"/>
          <w:lang w:eastAsia="en-GB"/>
          <w14:ligatures w14:val="none"/>
        </w:rPr>
        <w:t xml:space="preserve"> </w:t>
      </w:r>
      <w:r w:rsidRPr="00003038">
        <w:rPr>
          <w:rFonts w:ascii="Arial" w:eastAsia="Times New Roman" w:hAnsi="Arial" w:cs="Arial"/>
          <w:i/>
          <w:iCs/>
          <w:kern w:val="0"/>
          <w:sz w:val="22"/>
          <w:szCs w:val="22"/>
          <w:lang w:eastAsia="en-GB"/>
          <w14:ligatures w14:val="none"/>
        </w:rPr>
        <w:t>intellectual disabilities</w:t>
      </w:r>
      <w:r w:rsidRPr="006D7FFD">
        <w:rPr>
          <w:rFonts w:ascii="Arial" w:eastAsia="Times New Roman" w:hAnsi="Arial" w:cs="Arial"/>
          <w:kern w:val="0"/>
          <w:sz w:val="22"/>
          <w:szCs w:val="22"/>
          <w:lang w:eastAsia="en-GB"/>
          <w14:ligatures w14:val="none"/>
        </w:rPr>
        <w:t>. Cambridge: Cambridge University Press.</w:t>
      </w:r>
    </w:p>
    <w:p w14:paraId="6F6F185F" w14:textId="77777777" w:rsidR="000A316E" w:rsidRP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Equality Act 2010. London: The Stationery Office. Available at: </w:t>
      </w:r>
      <w:hyperlink r:id="rId9" w:tgtFrame="_new" w:history="1">
        <w:r w:rsidRPr="000A316E">
          <w:rPr>
            <w:rFonts w:ascii="Arial" w:eastAsia="Times New Roman" w:hAnsi="Arial" w:cs="Arial"/>
            <w:color w:val="0000FF"/>
            <w:kern w:val="0"/>
            <w:sz w:val="22"/>
            <w:szCs w:val="22"/>
            <w:u w:val="single"/>
            <w:lang w:eastAsia="en-GB"/>
            <w14:ligatures w14:val="none"/>
          </w:rPr>
          <w:t>https://www.legislation.gov.uk/ukpga/2010/15/contents</w:t>
        </w:r>
      </w:hyperlink>
      <w:r w:rsidRPr="000A316E">
        <w:rPr>
          <w:rFonts w:ascii="Arial" w:eastAsia="Times New Roman" w:hAnsi="Arial" w:cs="Arial"/>
          <w:kern w:val="0"/>
          <w:sz w:val="22"/>
          <w:szCs w:val="22"/>
          <w:lang w:eastAsia="en-GB"/>
          <w14:ligatures w14:val="none"/>
        </w:rPr>
        <w:t xml:space="preserve"> (Accessed: 28 February 2026).</w:t>
      </w:r>
    </w:p>
    <w:p w14:paraId="1406F04C" w14:textId="0C552D3B" w:rsid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Gore, N.J., McGill, P., Toogood, S., Allen, D., Hughes, J.C., Baker, P. and Hastings, R.P. (2013) Definition and scope for positive behaviour support, </w:t>
      </w:r>
      <w:r w:rsidRPr="000A316E">
        <w:rPr>
          <w:rFonts w:ascii="Arial" w:eastAsia="Times New Roman" w:hAnsi="Arial" w:cs="Arial"/>
          <w:i/>
          <w:iCs/>
          <w:kern w:val="0"/>
          <w:sz w:val="22"/>
          <w:szCs w:val="22"/>
          <w:lang w:eastAsia="en-GB"/>
          <w14:ligatures w14:val="none"/>
        </w:rPr>
        <w:t>International Journal of Positive Behavioural Support</w:t>
      </w:r>
      <w:r w:rsidRPr="000A316E">
        <w:rPr>
          <w:rFonts w:ascii="Arial" w:eastAsia="Times New Roman" w:hAnsi="Arial" w:cs="Arial"/>
          <w:kern w:val="0"/>
          <w:sz w:val="22"/>
          <w:szCs w:val="22"/>
          <w:lang w:eastAsia="en-GB"/>
          <w14:ligatures w14:val="none"/>
        </w:rPr>
        <w:t>, 3(2), pp. 14</w:t>
      </w:r>
      <w:r w:rsidR="00214C85">
        <w:rPr>
          <w:rFonts w:ascii="Arial" w:eastAsia="Times New Roman" w:hAnsi="Arial" w:cs="Arial"/>
          <w:kern w:val="0"/>
          <w:sz w:val="22"/>
          <w:szCs w:val="22"/>
          <w:lang w:eastAsia="en-GB"/>
          <w14:ligatures w14:val="none"/>
        </w:rPr>
        <w:t>-</w:t>
      </w:r>
      <w:r w:rsidRPr="000A316E">
        <w:rPr>
          <w:rFonts w:ascii="Arial" w:eastAsia="Times New Roman" w:hAnsi="Arial" w:cs="Arial"/>
          <w:kern w:val="0"/>
          <w:sz w:val="22"/>
          <w:szCs w:val="22"/>
          <w:lang w:eastAsia="en-GB"/>
          <w14:ligatures w14:val="none"/>
        </w:rPr>
        <w:t>23.</w:t>
      </w:r>
    </w:p>
    <w:p w14:paraId="5A60F6D3" w14:textId="20851E47" w:rsidR="00186DC5" w:rsidRDefault="00186DC5"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186DC5">
        <w:rPr>
          <w:rFonts w:ascii="Arial" w:eastAsia="Times New Roman" w:hAnsi="Arial" w:cs="Arial"/>
          <w:kern w:val="0"/>
          <w:sz w:val="22"/>
          <w:szCs w:val="22"/>
          <w:lang w:eastAsia="en-GB"/>
          <w14:ligatures w14:val="none"/>
        </w:rPr>
        <w:t xml:space="preserve">Gore, N.J., </w:t>
      </w:r>
      <w:proofErr w:type="spellStart"/>
      <w:r w:rsidRPr="00186DC5">
        <w:rPr>
          <w:rFonts w:ascii="Arial" w:eastAsia="Times New Roman" w:hAnsi="Arial" w:cs="Arial"/>
          <w:kern w:val="0"/>
          <w:sz w:val="22"/>
          <w:szCs w:val="22"/>
          <w:lang w:eastAsia="en-GB"/>
          <w14:ligatures w14:val="none"/>
        </w:rPr>
        <w:t>Sapiets</w:t>
      </w:r>
      <w:proofErr w:type="spellEnd"/>
      <w:r w:rsidRPr="00186DC5">
        <w:rPr>
          <w:rFonts w:ascii="Arial" w:eastAsia="Times New Roman" w:hAnsi="Arial" w:cs="Arial"/>
          <w:kern w:val="0"/>
          <w:sz w:val="22"/>
          <w:szCs w:val="22"/>
          <w:lang w:eastAsia="en-GB"/>
          <w14:ligatures w14:val="none"/>
        </w:rPr>
        <w:t xml:space="preserve">, S.J., Denne, L.D., Hastings, R.P., Toogood, S., MacDonald, A., Baker, P., Allen, D., </w:t>
      </w:r>
      <w:proofErr w:type="spellStart"/>
      <w:r w:rsidRPr="00186DC5">
        <w:rPr>
          <w:rFonts w:ascii="Arial" w:eastAsia="Times New Roman" w:hAnsi="Arial" w:cs="Arial"/>
          <w:kern w:val="0"/>
          <w:sz w:val="22"/>
          <w:szCs w:val="22"/>
          <w:lang w:eastAsia="en-GB"/>
          <w14:ligatures w14:val="none"/>
        </w:rPr>
        <w:t>Apanasionok</w:t>
      </w:r>
      <w:proofErr w:type="spellEnd"/>
      <w:r w:rsidRPr="00186DC5">
        <w:rPr>
          <w:rFonts w:ascii="Arial" w:eastAsia="Times New Roman" w:hAnsi="Arial" w:cs="Arial"/>
          <w:kern w:val="0"/>
          <w:sz w:val="22"/>
          <w:szCs w:val="22"/>
          <w:lang w:eastAsia="en-GB"/>
          <w14:ligatures w14:val="none"/>
        </w:rPr>
        <w:t xml:space="preserve">, M.M., Austin, D., Bowering, D.L., et al. (2022) Positive behavioural support in the UK: a state of the nation report. </w:t>
      </w:r>
      <w:r w:rsidRPr="00ED7882">
        <w:rPr>
          <w:rFonts w:ascii="Arial" w:eastAsia="Times New Roman" w:hAnsi="Arial" w:cs="Arial"/>
          <w:i/>
          <w:iCs/>
          <w:kern w:val="0"/>
          <w:sz w:val="22"/>
          <w:szCs w:val="22"/>
          <w:lang w:eastAsia="en-GB"/>
          <w14:ligatures w14:val="none"/>
        </w:rPr>
        <w:t>International Journal of Positive</w:t>
      </w:r>
      <w:r w:rsidRPr="00186DC5">
        <w:rPr>
          <w:rFonts w:ascii="Arial" w:eastAsia="Times New Roman" w:hAnsi="Arial" w:cs="Arial"/>
          <w:kern w:val="0"/>
          <w:sz w:val="22"/>
          <w:szCs w:val="22"/>
          <w:lang w:eastAsia="en-GB"/>
          <w14:ligatures w14:val="none"/>
        </w:rPr>
        <w:t xml:space="preserve"> </w:t>
      </w:r>
      <w:r w:rsidRPr="00ED7882">
        <w:rPr>
          <w:rFonts w:ascii="Arial" w:eastAsia="Times New Roman" w:hAnsi="Arial" w:cs="Arial"/>
          <w:i/>
          <w:iCs/>
          <w:kern w:val="0"/>
          <w:sz w:val="22"/>
          <w:szCs w:val="22"/>
          <w:lang w:eastAsia="en-GB"/>
          <w14:ligatures w14:val="none"/>
        </w:rPr>
        <w:t>Behavioural</w:t>
      </w:r>
      <w:r w:rsidRPr="00186DC5">
        <w:rPr>
          <w:rFonts w:ascii="Arial" w:eastAsia="Times New Roman" w:hAnsi="Arial" w:cs="Arial"/>
          <w:kern w:val="0"/>
          <w:sz w:val="22"/>
          <w:szCs w:val="22"/>
          <w:lang w:eastAsia="en-GB"/>
          <w14:ligatures w14:val="none"/>
        </w:rPr>
        <w:t xml:space="preserve"> </w:t>
      </w:r>
      <w:r w:rsidRPr="00ED7882">
        <w:rPr>
          <w:rFonts w:ascii="Arial" w:eastAsia="Times New Roman" w:hAnsi="Arial" w:cs="Arial"/>
          <w:i/>
          <w:iCs/>
          <w:kern w:val="0"/>
          <w:sz w:val="22"/>
          <w:szCs w:val="22"/>
          <w:lang w:eastAsia="en-GB"/>
          <w14:ligatures w14:val="none"/>
        </w:rPr>
        <w:t>Support</w:t>
      </w:r>
      <w:r w:rsidRPr="00186DC5">
        <w:rPr>
          <w:rFonts w:ascii="Arial" w:eastAsia="Times New Roman" w:hAnsi="Arial" w:cs="Arial"/>
          <w:kern w:val="0"/>
          <w:sz w:val="22"/>
          <w:szCs w:val="22"/>
          <w:lang w:eastAsia="en-GB"/>
          <w14:ligatures w14:val="none"/>
        </w:rPr>
        <w:t>, 12(1), pp.1</w:t>
      </w:r>
      <w:r>
        <w:rPr>
          <w:rFonts w:ascii="Arial" w:eastAsia="Times New Roman" w:hAnsi="Arial" w:cs="Arial"/>
          <w:kern w:val="0"/>
          <w:sz w:val="22"/>
          <w:szCs w:val="22"/>
          <w:lang w:eastAsia="en-GB"/>
          <w14:ligatures w14:val="none"/>
        </w:rPr>
        <w:t>-</w:t>
      </w:r>
      <w:r w:rsidRPr="00186DC5">
        <w:rPr>
          <w:rFonts w:ascii="Arial" w:eastAsia="Times New Roman" w:hAnsi="Arial" w:cs="Arial"/>
          <w:kern w:val="0"/>
          <w:sz w:val="22"/>
          <w:szCs w:val="22"/>
          <w:lang w:eastAsia="en-GB"/>
          <w14:ligatures w14:val="none"/>
        </w:rPr>
        <w:t>46.</w:t>
      </w:r>
    </w:p>
    <w:p w14:paraId="1BE50D95" w14:textId="77777777" w:rsidR="00E70A70" w:rsidRDefault="00551875"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551875">
        <w:rPr>
          <w:rFonts w:ascii="Arial" w:eastAsia="Times New Roman" w:hAnsi="Arial" w:cs="Arial"/>
          <w:kern w:val="0"/>
          <w:sz w:val="22"/>
          <w:szCs w:val="22"/>
          <w:lang w:eastAsia="en-GB"/>
          <w14:ligatures w14:val="none"/>
        </w:rPr>
        <w:t xml:space="preserve">Hastings, R.P., Allen, D., Baker, P., Gore, N.J., Hughes, J.C., McGill, P., Noone, S.J. and Toogood, S. (2013). A conceptual framework for understanding why challenging behaviours occur in people with developmental disabilities. </w:t>
      </w:r>
      <w:r w:rsidRPr="00E80110">
        <w:rPr>
          <w:rFonts w:ascii="Arial" w:eastAsia="Times New Roman" w:hAnsi="Arial" w:cs="Arial"/>
          <w:i/>
          <w:iCs/>
          <w:kern w:val="0"/>
          <w:sz w:val="22"/>
          <w:szCs w:val="22"/>
          <w:lang w:eastAsia="en-GB"/>
          <w14:ligatures w14:val="none"/>
        </w:rPr>
        <w:t>International Journal of Positive Behavioural</w:t>
      </w:r>
      <w:r w:rsidRPr="00551875">
        <w:rPr>
          <w:rFonts w:ascii="Arial" w:eastAsia="Times New Roman" w:hAnsi="Arial" w:cs="Arial"/>
          <w:kern w:val="0"/>
          <w:sz w:val="22"/>
          <w:szCs w:val="22"/>
          <w:lang w:eastAsia="en-GB"/>
          <w14:ligatures w14:val="none"/>
        </w:rPr>
        <w:t xml:space="preserve"> </w:t>
      </w:r>
      <w:r w:rsidRPr="00E80110">
        <w:rPr>
          <w:rFonts w:ascii="Arial" w:eastAsia="Times New Roman" w:hAnsi="Arial" w:cs="Arial"/>
          <w:i/>
          <w:iCs/>
          <w:kern w:val="0"/>
          <w:sz w:val="22"/>
          <w:szCs w:val="22"/>
          <w:lang w:eastAsia="en-GB"/>
          <w14:ligatures w14:val="none"/>
        </w:rPr>
        <w:t>Support</w:t>
      </w:r>
      <w:r w:rsidRPr="00551875">
        <w:rPr>
          <w:rFonts w:ascii="Arial" w:eastAsia="Times New Roman" w:hAnsi="Arial" w:cs="Arial"/>
          <w:kern w:val="0"/>
          <w:sz w:val="22"/>
          <w:szCs w:val="22"/>
          <w:lang w:eastAsia="en-GB"/>
          <w14:ligatures w14:val="none"/>
        </w:rPr>
        <w:t>, 3(2), pp.5</w:t>
      </w:r>
      <w:r w:rsidR="00156236">
        <w:rPr>
          <w:rFonts w:ascii="Arial" w:eastAsia="Times New Roman" w:hAnsi="Arial" w:cs="Arial"/>
          <w:kern w:val="0"/>
          <w:sz w:val="22"/>
          <w:szCs w:val="22"/>
          <w:lang w:eastAsia="en-GB"/>
          <w14:ligatures w14:val="none"/>
        </w:rPr>
        <w:t>-</w:t>
      </w:r>
      <w:r w:rsidRPr="00551875">
        <w:rPr>
          <w:rFonts w:ascii="Arial" w:eastAsia="Times New Roman" w:hAnsi="Arial" w:cs="Arial"/>
          <w:kern w:val="0"/>
          <w:sz w:val="22"/>
          <w:szCs w:val="22"/>
          <w:lang w:eastAsia="en-GB"/>
          <w14:ligatures w14:val="none"/>
        </w:rPr>
        <w:t>13.</w:t>
      </w:r>
    </w:p>
    <w:p w14:paraId="2DBD7F36" w14:textId="119E1BDF" w:rsidR="000A316E" w:rsidRPr="002D732A" w:rsidRDefault="00A6261C"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2D732A">
        <w:rPr>
          <w:rFonts w:ascii="Arial" w:hAnsi="Arial" w:cs="Arial"/>
          <w:color w:val="3A3A3A"/>
          <w:sz w:val="22"/>
          <w:szCs w:val="22"/>
          <w:shd w:val="clear" w:color="auto" w:fill="FFFFFF"/>
        </w:rPr>
        <w:t>Hughes, J. </w:t>
      </w:r>
      <w:r w:rsidRPr="002D732A">
        <w:rPr>
          <w:rFonts w:ascii="Arial" w:hAnsi="Arial" w:cs="Arial"/>
          <w:i/>
          <w:iCs/>
          <w:color w:val="3A3A3A"/>
          <w:sz w:val="22"/>
          <w:szCs w:val="22"/>
          <w:shd w:val="clear" w:color="auto" w:fill="FFFFFF"/>
        </w:rPr>
        <w:t>et al.</w:t>
      </w:r>
      <w:r w:rsidRPr="002D732A">
        <w:rPr>
          <w:rFonts w:ascii="Arial" w:hAnsi="Arial" w:cs="Arial"/>
          <w:color w:val="3A3A3A"/>
          <w:sz w:val="22"/>
          <w:szCs w:val="22"/>
          <w:shd w:val="clear" w:color="auto" w:fill="FFFFFF"/>
        </w:rPr>
        <w:t> (2024) It wasn’t the strategies on their own: Exploring caregivers</w:t>
      </w:r>
      <w:r w:rsidR="002213C1">
        <w:rPr>
          <w:rFonts w:ascii="Arial" w:hAnsi="Arial" w:cs="Arial"/>
          <w:color w:val="3A3A3A"/>
          <w:sz w:val="22"/>
          <w:szCs w:val="22"/>
          <w:shd w:val="clear" w:color="auto" w:fill="FFFFFF"/>
        </w:rPr>
        <w:t xml:space="preserve"> </w:t>
      </w:r>
      <w:r w:rsidRPr="002D732A">
        <w:rPr>
          <w:rFonts w:ascii="Arial" w:hAnsi="Arial" w:cs="Arial"/>
          <w:color w:val="3A3A3A"/>
          <w:sz w:val="22"/>
          <w:szCs w:val="22"/>
          <w:shd w:val="clear" w:color="auto" w:fill="FFFFFF"/>
        </w:rPr>
        <w:t xml:space="preserve">experiences of accessing services in the development of interventions for autistic people </w:t>
      </w:r>
      <w:r w:rsidRPr="002D732A">
        <w:rPr>
          <w:rFonts w:ascii="Arial" w:hAnsi="Arial" w:cs="Arial"/>
          <w:color w:val="3A3A3A"/>
          <w:sz w:val="22"/>
          <w:szCs w:val="22"/>
          <w:shd w:val="clear" w:color="auto" w:fill="FFFFFF"/>
        </w:rPr>
        <w:lastRenderedPageBreak/>
        <w:t>with intellectual disability,</w:t>
      </w:r>
      <w:r w:rsidR="002213C1">
        <w:rPr>
          <w:rFonts w:ascii="Arial" w:hAnsi="Arial" w:cs="Arial"/>
          <w:color w:val="3A3A3A"/>
          <w:sz w:val="22"/>
          <w:szCs w:val="22"/>
          <w:shd w:val="clear" w:color="auto" w:fill="FFFFFF"/>
        </w:rPr>
        <w:t xml:space="preserve"> </w:t>
      </w:r>
      <w:r w:rsidRPr="002D732A">
        <w:rPr>
          <w:rFonts w:ascii="Arial" w:hAnsi="Arial" w:cs="Arial"/>
          <w:i/>
          <w:iCs/>
          <w:color w:val="3A3A3A"/>
          <w:sz w:val="22"/>
          <w:szCs w:val="22"/>
          <w:shd w:val="clear" w:color="auto" w:fill="FFFFFF"/>
        </w:rPr>
        <w:t>Autism</w:t>
      </w:r>
      <w:r w:rsidR="0062727E">
        <w:rPr>
          <w:rFonts w:ascii="Arial" w:hAnsi="Arial" w:cs="Arial"/>
          <w:i/>
          <w:iCs/>
          <w:color w:val="3A3A3A"/>
          <w:sz w:val="22"/>
          <w:szCs w:val="22"/>
          <w:shd w:val="clear" w:color="auto" w:fill="FFFFFF"/>
        </w:rPr>
        <w:t>:</w:t>
      </w:r>
      <w:r w:rsidRPr="002D732A">
        <w:rPr>
          <w:rFonts w:ascii="Arial" w:hAnsi="Arial" w:cs="Arial"/>
          <w:i/>
          <w:iCs/>
          <w:color w:val="3A3A3A"/>
          <w:sz w:val="22"/>
          <w:szCs w:val="22"/>
          <w:shd w:val="clear" w:color="auto" w:fill="FFFFFF"/>
        </w:rPr>
        <w:t> </w:t>
      </w:r>
      <w:r w:rsidR="00806677">
        <w:rPr>
          <w:rFonts w:ascii="Arial" w:hAnsi="Arial" w:cs="Arial"/>
          <w:i/>
          <w:iCs/>
          <w:color w:val="3A3A3A"/>
          <w:sz w:val="22"/>
          <w:szCs w:val="22"/>
          <w:shd w:val="clear" w:color="auto" w:fill="FFFFFF"/>
        </w:rPr>
        <w:t>T</w:t>
      </w:r>
      <w:r w:rsidRPr="002D732A">
        <w:rPr>
          <w:rFonts w:ascii="Arial" w:hAnsi="Arial" w:cs="Arial"/>
          <w:i/>
          <w:iCs/>
          <w:color w:val="3A3A3A"/>
          <w:sz w:val="22"/>
          <w:szCs w:val="22"/>
          <w:shd w:val="clear" w:color="auto" w:fill="FFFFFF"/>
        </w:rPr>
        <w:t xml:space="preserve">he </w:t>
      </w:r>
      <w:r w:rsidR="00543D56">
        <w:rPr>
          <w:rFonts w:ascii="Arial" w:hAnsi="Arial" w:cs="Arial"/>
          <w:i/>
          <w:iCs/>
          <w:color w:val="3A3A3A"/>
          <w:sz w:val="22"/>
          <w:szCs w:val="22"/>
          <w:shd w:val="clear" w:color="auto" w:fill="FFFFFF"/>
        </w:rPr>
        <w:t>I</w:t>
      </w:r>
      <w:r w:rsidRPr="002D732A">
        <w:rPr>
          <w:rFonts w:ascii="Arial" w:hAnsi="Arial" w:cs="Arial"/>
          <w:i/>
          <w:iCs/>
          <w:color w:val="3A3A3A"/>
          <w:sz w:val="22"/>
          <w:szCs w:val="22"/>
          <w:shd w:val="clear" w:color="auto" w:fill="FFFFFF"/>
        </w:rPr>
        <w:t xml:space="preserve">nternational </w:t>
      </w:r>
      <w:r w:rsidR="00543D56">
        <w:rPr>
          <w:rFonts w:ascii="Arial" w:hAnsi="Arial" w:cs="Arial"/>
          <w:i/>
          <w:iCs/>
          <w:color w:val="3A3A3A"/>
          <w:sz w:val="22"/>
          <w:szCs w:val="22"/>
          <w:shd w:val="clear" w:color="auto" w:fill="FFFFFF"/>
        </w:rPr>
        <w:t>J</w:t>
      </w:r>
      <w:r w:rsidRPr="002D732A">
        <w:rPr>
          <w:rFonts w:ascii="Arial" w:hAnsi="Arial" w:cs="Arial"/>
          <w:i/>
          <w:iCs/>
          <w:color w:val="3A3A3A"/>
          <w:sz w:val="22"/>
          <w:szCs w:val="22"/>
          <w:shd w:val="clear" w:color="auto" w:fill="FFFFFF"/>
        </w:rPr>
        <w:t xml:space="preserve">ournal of </w:t>
      </w:r>
      <w:r w:rsidR="00543D56">
        <w:rPr>
          <w:rFonts w:ascii="Arial" w:hAnsi="Arial" w:cs="Arial"/>
          <w:i/>
          <w:iCs/>
          <w:color w:val="3A3A3A"/>
          <w:sz w:val="22"/>
          <w:szCs w:val="22"/>
          <w:shd w:val="clear" w:color="auto" w:fill="FFFFFF"/>
        </w:rPr>
        <w:t>R</w:t>
      </w:r>
      <w:r w:rsidRPr="002D732A">
        <w:rPr>
          <w:rFonts w:ascii="Arial" w:hAnsi="Arial" w:cs="Arial"/>
          <w:i/>
          <w:iCs/>
          <w:color w:val="3A3A3A"/>
          <w:sz w:val="22"/>
          <w:szCs w:val="22"/>
          <w:shd w:val="clear" w:color="auto" w:fill="FFFFFF"/>
        </w:rPr>
        <w:t>esearch and</w:t>
      </w:r>
      <w:r w:rsidR="00543D56">
        <w:rPr>
          <w:rFonts w:ascii="Arial" w:hAnsi="Arial" w:cs="Arial"/>
          <w:i/>
          <w:iCs/>
          <w:color w:val="3A3A3A"/>
          <w:sz w:val="22"/>
          <w:szCs w:val="22"/>
          <w:shd w:val="clear" w:color="auto" w:fill="FFFFFF"/>
        </w:rPr>
        <w:t xml:space="preserve"> P</w:t>
      </w:r>
      <w:r w:rsidRPr="002D732A">
        <w:rPr>
          <w:rFonts w:ascii="Arial" w:hAnsi="Arial" w:cs="Arial"/>
          <w:i/>
          <w:iCs/>
          <w:color w:val="3A3A3A"/>
          <w:sz w:val="22"/>
          <w:szCs w:val="22"/>
          <w:shd w:val="clear" w:color="auto" w:fill="FFFFFF"/>
        </w:rPr>
        <w:t>ractice</w:t>
      </w:r>
      <w:r w:rsidRPr="002D732A">
        <w:rPr>
          <w:rFonts w:ascii="Arial" w:hAnsi="Arial" w:cs="Arial"/>
          <w:color w:val="3A3A3A"/>
          <w:sz w:val="22"/>
          <w:szCs w:val="22"/>
          <w:shd w:val="clear" w:color="auto" w:fill="FFFFFF"/>
        </w:rPr>
        <w:t>, 28(5), pp. 1231–1244. Available at</w:t>
      </w:r>
      <w:r w:rsidRPr="00485C5E">
        <w:rPr>
          <w:rFonts w:ascii="Arial" w:hAnsi="Arial" w:cs="Arial"/>
          <w:color w:val="3A3A3A"/>
          <w:shd w:val="clear" w:color="auto" w:fill="FFFFFF"/>
        </w:rPr>
        <w:t xml:space="preserve">: </w:t>
      </w:r>
      <w:hyperlink r:id="rId10" w:history="1">
        <w:r w:rsidR="00485C5E" w:rsidRPr="002D732A">
          <w:rPr>
            <w:rStyle w:val="Hyperlink"/>
            <w:rFonts w:ascii="Arial" w:hAnsi="Arial" w:cs="Arial"/>
            <w:sz w:val="22"/>
            <w:szCs w:val="22"/>
            <w:shd w:val="clear" w:color="auto" w:fill="FFFFFF"/>
          </w:rPr>
          <w:t>https://doi.org/10.1177/13623613231196084</w:t>
        </w:r>
      </w:hyperlink>
      <w:r w:rsidR="00485C5E" w:rsidRPr="002D732A">
        <w:rPr>
          <w:rFonts w:ascii="Arial" w:hAnsi="Arial" w:cs="Arial"/>
          <w:color w:val="3A3A3A"/>
          <w:sz w:val="22"/>
          <w:szCs w:val="22"/>
          <w:shd w:val="clear" w:color="auto" w:fill="FFFFFF"/>
        </w:rPr>
        <w:t xml:space="preserve">. </w:t>
      </w:r>
    </w:p>
    <w:p w14:paraId="59C61667" w14:textId="77777777" w:rsidR="000A316E" w:rsidRP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Human Rights Act 1998. London: The Stationery Office. Available at: </w:t>
      </w:r>
      <w:hyperlink r:id="rId11" w:tgtFrame="_new" w:history="1">
        <w:r w:rsidRPr="000A316E">
          <w:rPr>
            <w:rFonts w:ascii="Arial" w:eastAsia="Times New Roman" w:hAnsi="Arial" w:cs="Arial"/>
            <w:color w:val="0000FF"/>
            <w:kern w:val="0"/>
            <w:sz w:val="22"/>
            <w:szCs w:val="22"/>
            <w:u w:val="single"/>
            <w:lang w:eastAsia="en-GB"/>
            <w14:ligatures w14:val="none"/>
          </w:rPr>
          <w:t>https://www.legislation.gov.uk/ukpga/1998/42/contents</w:t>
        </w:r>
      </w:hyperlink>
      <w:r w:rsidRPr="000A316E">
        <w:rPr>
          <w:rFonts w:ascii="Arial" w:eastAsia="Times New Roman" w:hAnsi="Arial" w:cs="Arial"/>
          <w:kern w:val="0"/>
          <w:sz w:val="22"/>
          <w:szCs w:val="22"/>
          <w:lang w:eastAsia="en-GB"/>
          <w14:ligatures w14:val="none"/>
        </w:rPr>
        <w:t xml:space="preserve"> (Accessed: 28 February 2026).</w:t>
      </w:r>
    </w:p>
    <w:p w14:paraId="1F565AD1" w14:textId="2D84D75E" w:rsidR="000A316E" w:rsidRPr="00F1234B" w:rsidRDefault="001F1DD3" w:rsidP="00BC70FF">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L</w:t>
      </w:r>
      <w:r w:rsidR="000A316E" w:rsidRPr="000A316E">
        <w:rPr>
          <w:rFonts w:ascii="Arial" w:eastAsia="Times New Roman" w:hAnsi="Arial" w:cs="Arial"/>
          <w:kern w:val="0"/>
          <w:sz w:val="22"/>
          <w:szCs w:val="22"/>
          <w:lang w:eastAsia="en-GB"/>
          <w14:ligatures w14:val="none"/>
        </w:rPr>
        <w:t xml:space="preserve">emmi, V., Knapp, M., Reid, C., Sholl, C., Ferdinand, M., Buescher, A. and Trachtenberg, M. (2016) Positive behavioural support for children and adolescents with learning disabilities and behaviour that challenges: an initial exploration of service use and costs, </w:t>
      </w:r>
      <w:r w:rsidR="000A316E" w:rsidRPr="000A316E">
        <w:rPr>
          <w:rFonts w:ascii="Arial" w:eastAsia="Times New Roman" w:hAnsi="Arial" w:cs="Arial"/>
          <w:i/>
          <w:iCs/>
          <w:kern w:val="0"/>
          <w:sz w:val="22"/>
          <w:szCs w:val="22"/>
          <w:lang w:eastAsia="en-GB"/>
          <w14:ligatures w14:val="none"/>
        </w:rPr>
        <w:t>Tizard Learning Disability Review</w:t>
      </w:r>
      <w:r w:rsidR="000A316E" w:rsidRPr="000A316E">
        <w:rPr>
          <w:rFonts w:ascii="Arial" w:eastAsia="Times New Roman" w:hAnsi="Arial" w:cs="Arial"/>
          <w:kern w:val="0"/>
          <w:sz w:val="22"/>
          <w:szCs w:val="22"/>
          <w:lang w:eastAsia="en-GB"/>
          <w14:ligatures w14:val="none"/>
        </w:rPr>
        <w:t>, 21(4), pp. 169</w:t>
      </w:r>
      <w:r w:rsidR="006A07CB">
        <w:rPr>
          <w:rFonts w:ascii="Arial" w:eastAsia="Times New Roman" w:hAnsi="Arial" w:cs="Arial"/>
          <w:kern w:val="0"/>
          <w:sz w:val="22"/>
          <w:szCs w:val="22"/>
          <w:lang w:eastAsia="en-GB"/>
          <w14:ligatures w14:val="none"/>
        </w:rPr>
        <w:t>-</w:t>
      </w:r>
      <w:r w:rsidR="000A316E" w:rsidRPr="000A316E">
        <w:rPr>
          <w:rFonts w:ascii="Arial" w:eastAsia="Times New Roman" w:hAnsi="Arial" w:cs="Arial"/>
          <w:kern w:val="0"/>
          <w:sz w:val="22"/>
          <w:szCs w:val="22"/>
          <w:lang w:eastAsia="en-GB"/>
          <w14:ligatures w14:val="none"/>
        </w:rPr>
        <w:t>180</w:t>
      </w:r>
      <w:r w:rsidR="00F1234B">
        <w:rPr>
          <w:rFonts w:ascii="Arial" w:eastAsia="Times New Roman" w:hAnsi="Arial" w:cs="Arial"/>
          <w:kern w:val="0"/>
          <w:sz w:val="22"/>
          <w:szCs w:val="22"/>
          <w:lang w:eastAsia="en-GB"/>
          <w14:ligatures w14:val="none"/>
        </w:rPr>
        <w:t>.</w:t>
      </w:r>
      <w:r w:rsidR="00F31DED">
        <w:rPr>
          <w:rFonts w:ascii="Source Sans Pro" w:hAnsi="Source Sans Pro"/>
          <w:color w:val="3A3A3A"/>
          <w:sz w:val="23"/>
          <w:szCs w:val="23"/>
          <w:shd w:val="clear" w:color="auto" w:fill="FFFFFF"/>
        </w:rPr>
        <w:t xml:space="preserve"> </w:t>
      </w:r>
      <w:r w:rsidR="00F1234B" w:rsidRPr="00F1234B">
        <w:rPr>
          <w:rFonts w:ascii="Arial" w:hAnsi="Arial" w:cs="Arial"/>
          <w:color w:val="3A3A3A"/>
          <w:sz w:val="22"/>
          <w:szCs w:val="22"/>
          <w:shd w:val="clear" w:color="auto" w:fill="FFFFFF"/>
        </w:rPr>
        <w:t xml:space="preserve">Available at: </w:t>
      </w:r>
      <w:hyperlink r:id="rId12" w:history="1">
        <w:r w:rsidR="00F31DED" w:rsidRPr="00F202C9">
          <w:rPr>
            <w:rStyle w:val="Hyperlink"/>
            <w:rFonts w:ascii="Arial" w:hAnsi="Arial" w:cs="Arial"/>
            <w:sz w:val="22"/>
            <w:szCs w:val="22"/>
            <w:shd w:val="clear" w:color="auto" w:fill="FFFFFF"/>
          </w:rPr>
          <w:t>https://doi.org/10.1108/TLDR-03-2015-0013</w:t>
        </w:r>
      </w:hyperlink>
      <w:r w:rsidR="00F31DED">
        <w:rPr>
          <w:rFonts w:ascii="Arial" w:hAnsi="Arial" w:cs="Arial"/>
          <w:color w:val="3A3A3A"/>
          <w:sz w:val="22"/>
          <w:szCs w:val="22"/>
          <w:shd w:val="clear" w:color="auto" w:fill="FFFFFF"/>
        </w:rPr>
        <w:t xml:space="preserve">. </w:t>
      </w:r>
    </w:p>
    <w:p w14:paraId="67AB9CE3" w14:textId="25C1C7F3" w:rsid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Male, I., Farr, W., Bremner, S., Gage, H., Williams, P., Gowling, E., Honey, E., Gain, A. and Parr, J. (2023) An observational study of individual child journeys through autism diagnostic pathways, and associated costs, in the UK National Health Service, </w:t>
      </w:r>
      <w:r w:rsidRPr="000A316E">
        <w:rPr>
          <w:rFonts w:ascii="Arial" w:eastAsia="Times New Roman" w:hAnsi="Arial" w:cs="Arial"/>
          <w:i/>
          <w:iCs/>
          <w:kern w:val="0"/>
          <w:sz w:val="22"/>
          <w:szCs w:val="22"/>
          <w:lang w:eastAsia="en-GB"/>
          <w14:ligatures w14:val="none"/>
        </w:rPr>
        <w:t>Frontiers in Rehabilitation Sciences</w:t>
      </w:r>
      <w:r w:rsidRPr="000A316E">
        <w:rPr>
          <w:rFonts w:ascii="Arial" w:eastAsia="Times New Roman" w:hAnsi="Arial" w:cs="Arial"/>
          <w:kern w:val="0"/>
          <w:sz w:val="22"/>
          <w:szCs w:val="22"/>
          <w:lang w:eastAsia="en-GB"/>
          <w14:ligatures w14:val="none"/>
        </w:rPr>
        <w:t xml:space="preserve">, 4, p. 1119288. Available at: </w:t>
      </w:r>
      <w:hyperlink r:id="rId13" w:history="1">
        <w:r w:rsidR="00356726" w:rsidRPr="00DA2031">
          <w:rPr>
            <w:rStyle w:val="Hyperlink"/>
            <w:rFonts w:ascii="Arial" w:eastAsia="Times New Roman" w:hAnsi="Arial" w:cs="Arial"/>
            <w:kern w:val="0"/>
            <w:sz w:val="22"/>
            <w:szCs w:val="22"/>
            <w:lang w:eastAsia="en-GB"/>
            <w14:ligatures w14:val="none"/>
          </w:rPr>
          <w:t>https://doi.org/10.3389/fresc.2023.1119288</w:t>
        </w:r>
      </w:hyperlink>
      <w:r w:rsidR="00574935">
        <w:rPr>
          <w:rFonts w:ascii="Arial" w:eastAsia="Times New Roman" w:hAnsi="Arial" w:cs="Arial"/>
          <w:kern w:val="0"/>
          <w:sz w:val="22"/>
          <w:szCs w:val="22"/>
          <w:lang w:eastAsia="en-GB"/>
          <w14:ligatures w14:val="none"/>
        </w:rPr>
        <w:t>.</w:t>
      </w:r>
    </w:p>
    <w:p w14:paraId="753E85F7" w14:textId="11BB395B" w:rsidR="00BC70FF" w:rsidRPr="000A316E" w:rsidRDefault="00BC70FF"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D06125">
        <w:rPr>
          <w:rFonts w:ascii="Arial" w:eastAsia="Times New Roman" w:hAnsi="Arial" w:cs="Arial"/>
          <w:kern w:val="0"/>
          <w:sz w:val="22"/>
          <w:szCs w:val="22"/>
          <w:lang w:eastAsia="en-GB"/>
          <w14:ligatures w14:val="none"/>
        </w:rPr>
        <w:t xml:space="preserve">Mulligan, B., John, M., Coombes, R. and Singh, R. (2015) Developing outcome measures for a Family Intensive Support Service for children presenting with challenging behaviours. </w:t>
      </w:r>
      <w:r w:rsidRPr="00391517">
        <w:rPr>
          <w:rFonts w:ascii="Arial" w:eastAsia="Times New Roman" w:hAnsi="Arial" w:cs="Arial"/>
          <w:i/>
          <w:iCs/>
          <w:kern w:val="0"/>
          <w:sz w:val="22"/>
          <w:szCs w:val="22"/>
          <w:lang w:eastAsia="en-GB"/>
          <w14:ligatures w14:val="none"/>
        </w:rPr>
        <w:t>British Journal of Learning Disabilities</w:t>
      </w:r>
      <w:r w:rsidRPr="00D06125">
        <w:rPr>
          <w:rFonts w:ascii="Arial" w:eastAsia="Times New Roman" w:hAnsi="Arial" w:cs="Arial"/>
          <w:kern w:val="0"/>
          <w:sz w:val="22"/>
          <w:szCs w:val="22"/>
          <w:lang w:eastAsia="en-GB"/>
          <w14:ligatures w14:val="none"/>
        </w:rPr>
        <w:t>, 43(3), pp.161–167.</w:t>
      </w:r>
      <w:r>
        <w:rPr>
          <w:rFonts w:ascii="Arial" w:eastAsia="Times New Roman" w:hAnsi="Arial" w:cs="Arial"/>
          <w:kern w:val="0"/>
          <w:sz w:val="22"/>
          <w:szCs w:val="22"/>
          <w:lang w:eastAsia="en-GB"/>
          <w14:ligatures w14:val="none"/>
        </w:rPr>
        <w:t xml:space="preserve"> </w:t>
      </w:r>
      <w:r w:rsidRPr="00D06125">
        <w:rPr>
          <w:rFonts w:ascii="Arial" w:eastAsia="Times New Roman" w:hAnsi="Arial" w:cs="Arial"/>
          <w:kern w:val="0"/>
          <w:sz w:val="22"/>
          <w:szCs w:val="22"/>
          <w:lang w:eastAsia="en-GB"/>
          <w14:ligatures w14:val="none"/>
        </w:rPr>
        <w:t xml:space="preserve">Available at: </w:t>
      </w:r>
      <w:hyperlink r:id="rId14" w:history="1">
        <w:r w:rsidRPr="00D804C7">
          <w:rPr>
            <w:rStyle w:val="Hyperlink"/>
            <w:rFonts w:ascii="Arial" w:eastAsia="Times New Roman" w:hAnsi="Arial" w:cs="Arial"/>
            <w:kern w:val="0"/>
            <w:sz w:val="22"/>
            <w:szCs w:val="22"/>
            <w:lang w:eastAsia="en-GB"/>
            <w14:ligatures w14:val="none"/>
          </w:rPr>
          <w:t>https://doi.org/10.1111/bld.12091</w:t>
        </w:r>
      </w:hyperlink>
    </w:p>
    <w:p w14:paraId="3DAE9BB0" w14:textId="77777777" w:rsid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National Institute for Health and Care Excellence (NICE) (2015) </w:t>
      </w:r>
      <w:r w:rsidRPr="000A316E">
        <w:rPr>
          <w:rFonts w:ascii="Arial" w:eastAsia="Times New Roman" w:hAnsi="Arial" w:cs="Arial"/>
          <w:i/>
          <w:iCs/>
          <w:kern w:val="0"/>
          <w:sz w:val="22"/>
          <w:szCs w:val="22"/>
          <w:lang w:eastAsia="en-GB"/>
          <w14:ligatures w14:val="none"/>
        </w:rPr>
        <w:t>Challenging behaviour and learning disabilities: prevention and interventions for people with learning disabilities whose behaviour challenges (NG11)</w:t>
      </w:r>
      <w:r w:rsidRPr="000A316E">
        <w:rPr>
          <w:rFonts w:ascii="Arial" w:eastAsia="Times New Roman" w:hAnsi="Arial" w:cs="Arial"/>
          <w:kern w:val="0"/>
          <w:sz w:val="22"/>
          <w:szCs w:val="22"/>
          <w:lang w:eastAsia="en-GB"/>
          <w14:ligatures w14:val="none"/>
        </w:rPr>
        <w:t xml:space="preserve">. London: NICE. Available at: </w:t>
      </w:r>
      <w:hyperlink r:id="rId15" w:tgtFrame="_new" w:history="1">
        <w:r w:rsidRPr="000A316E">
          <w:rPr>
            <w:rFonts w:ascii="Arial" w:eastAsia="Times New Roman" w:hAnsi="Arial" w:cs="Arial"/>
            <w:color w:val="0000FF"/>
            <w:kern w:val="0"/>
            <w:sz w:val="22"/>
            <w:szCs w:val="22"/>
            <w:u w:val="single"/>
            <w:lang w:eastAsia="en-GB"/>
            <w14:ligatures w14:val="none"/>
          </w:rPr>
          <w:t>https://www.nice.org.uk/guidance/ng11</w:t>
        </w:r>
      </w:hyperlink>
      <w:r w:rsidRPr="000A316E">
        <w:rPr>
          <w:rFonts w:ascii="Arial" w:eastAsia="Times New Roman" w:hAnsi="Arial" w:cs="Arial"/>
          <w:kern w:val="0"/>
          <w:sz w:val="22"/>
          <w:szCs w:val="22"/>
          <w:lang w:eastAsia="en-GB"/>
          <w14:ligatures w14:val="none"/>
        </w:rPr>
        <w:t xml:space="preserve"> (Accessed: 28 February 2026).</w:t>
      </w:r>
    </w:p>
    <w:p w14:paraId="67DD4FDE" w14:textId="57FB843F" w:rsidR="00357CF7" w:rsidRPr="000A316E" w:rsidRDefault="009C471B" w:rsidP="00BC70FF">
      <w:pPr>
        <w:spacing w:line="360" w:lineRule="auto"/>
        <w:rPr>
          <w:rFonts w:ascii="Arial" w:hAnsi="Arial" w:cs="Arial"/>
          <w:sz w:val="22"/>
          <w:szCs w:val="22"/>
        </w:rPr>
      </w:pPr>
      <w:r w:rsidRPr="004B6AF8">
        <w:rPr>
          <w:rFonts w:ascii="Arial" w:hAnsi="Arial" w:cs="Arial"/>
          <w:sz w:val="22"/>
          <w:szCs w:val="22"/>
        </w:rPr>
        <w:t>NHS England (202</w:t>
      </w:r>
      <w:r>
        <w:rPr>
          <w:rFonts w:ascii="Arial" w:hAnsi="Arial" w:cs="Arial"/>
          <w:sz w:val="22"/>
          <w:szCs w:val="22"/>
        </w:rPr>
        <w:t>2</w:t>
      </w:r>
      <w:r w:rsidRPr="004B6AF8">
        <w:rPr>
          <w:rFonts w:ascii="Arial" w:hAnsi="Arial" w:cs="Arial"/>
          <w:sz w:val="22"/>
          <w:szCs w:val="22"/>
        </w:rPr>
        <w:t xml:space="preserve">) </w:t>
      </w:r>
      <w:r w:rsidRPr="0030334D">
        <w:rPr>
          <w:rFonts w:ascii="Arial" w:hAnsi="Arial" w:cs="Arial"/>
          <w:i/>
          <w:iCs/>
          <w:sz w:val="22"/>
          <w:szCs w:val="22"/>
        </w:rPr>
        <w:t>Autism</w:t>
      </w:r>
      <w:r w:rsidRPr="004B6AF8">
        <w:rPr>
          <w:rFonts w:ascii="Arial" w:hAnsi="Arial" w:cs="Arial"/>
          <w:sz w:val="22"/>
          <w:szCs w:val="22"/>
        </w:rPr>
        <w:t>. Available at:</w:t>
      </w:r>
      <w:r>
        <w:rPr>
          <w:rFonts w:ascii="Arial" w:hAnsi="Arial" w:cs="Arial"/>
          <w:sz w:val="22"/>
          <w:szCs w:val="22"/>
        </w:rPr>
        <w:t xml:space="preserve"> </w:t>
      </w:r>
      <w:hyperlink r:id="rId16" w:history="1">
        <w:r w:rsidRPr="00D54B8F">
          <w:rPr>
            <w:rStyle w:val="Hyperlink"/>
            <w:rFonts w:ascii="Arial" w:hAnsi="Arial" w:cs="Arial"/>
            <w:sz w:val="22"/>
            <w:szCs w:val="22"/>
          </w:rPr>
          <w:t>https://www.nhs.uk/conditions/autism/</w:t>
        </w:r>
      </w:hyperlink>
      <w:r>
        <w:rPr>
          <w:rFonts w:ascii="Arial" w:hAnsi="Arial" w:cs="Arial"/>
          <w:sz w:val="22"/>
          <w:szCs w:val="22"/>
        </w:rPr>
        <w:t xml:space="preserve"> </w:t>
      </w:r>
      <w:r w:rsidR="006E13D8">
        <w:rPr>
          <w:rFonts w:ascii="Arial" w:hAnsi="Arial" w:cs="Arial"/>
          <w:sz w:val="22"/>
          <w:szCs w:val="22"/>
        </w:rPr>
        <w:t>[</w:t>
      </w:r>
      <w:r w:rsidRPr="004B6AF8">
        <w:rPr>
          <w:rFonts w:ascii="Arial" w:hAnsi="Arial" w:cs="Arial"/>
          <w:sz w:val="22"/>
          <w:szCs w:val="22"/>
        </w:rPr>
        <w:t>Accessed: 2</w:t>
      </w:r>
      <w:r>
        <w:rPr>
          <w:rFonts w:ascii="Arial" w:hAnsi="Arial" w:cs="Arial"/>
          <w:sz w:val="22"/>
          <w:szCs w:val="22"/>
        </w:rPr>
        <w:t xml:space="preserve">8 </w:t>
      </w:r>
      <w:r w:rsidR="008904FE">
        <w:rPr>
          <w:rFonts w:ascii="Arial" w:hAnsi="Arial" w:cs="Arial"/>
          <w:sz w:val="22"/>
          <w:szCs w:val="22"/>
        </w:rPr>
        <w:t>February</w:t>
      </w:r>
      <w:r w:rsidRPr="004B6AF8">
        <w:rPr>
          <w:rFonts w:ascii="Arial" w:hAnsi="Arial" w:cs="Arial"/>
          <w:sz w:val="22"/>
          <w:szCs w:val="22"/>
        </w:rPr>
        <w:t xml:space="preserve"> 2026</w:t>
      </w:r>
      <w:r w:rsidR="006E13D8">
        <w:rPr>
          <w:rFonts w:ascii="Arial" w:hAnsi="Arial" w:cs="Arial"/>
          <w:sz w:val="22"/>
          <w:szCs w:val="22"/>
        </w:rPr>
        <w:t>]</w:t>
      </w:r>
      <w:r w:rsidRPr="004B6AF8">
        <w:rPr>
          <w:rFonts w:ascii="Arial" w:hAnsi="Arial" w:cs="Arial"/>
          <w:sz w:val="22"/>
          <w:szCs w:val="22"/>
        </w:rPr>
        <w:t>.</w:t>
      </w:r>
    </w:p>
    <w:p w14:paraId="6E978600" w14:textId="77777777" w:rsidR="000A316E" w:rsidRP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National Institute for Health and Care Excellence (NICE) (2021) </w:t>
      </w:r>
      <w:r w:rsidRPr="000A316E">
        <w:rPr>
          <w:rFonts w:ascii="Arial" w:eastAsia="Times New Roman" w:hAnsi="Arial" w:cs="Arial"/>
          <w:i/>
          <w:iCs/>
          <w:kern w:val="0"/>
          <w:sz w:val="22"/>
          <w:szCs w:val="22"/>
          <w:lang w:eastAsia="en-GB"/>
          <w14:ligatures w14:val="none"/>
        </w:rPr>
        <w:t>Autism spectrum disorder in under 19s: support and management (CG170)</w:t>
      </w:r>
      <w:r w:rsidRPr="000A316E">
        <w:rPr>
          <w:rFonts w:ascii="Arial" w:eastAsia="Times New Roman" w:hAnsi="Arial" w:cs="Arial"/>
          <w:kern w:val="0"/>
          <w:sz w:val="22"/>
          <w:szCs w:val="22"/>
          <w:lang w:eastAsia="en-GB"/>
          <w14:ligatures w14:val="none"/>
        </w:rPr>
        <w:t xml:space="preserve">. London: NICE. Available at: </w:t>
      </w:r>
      <w:hyperlink r:id="rId17" w:tgtFrame="_new" w:history="1">
        <w:r w:rsidRPr="000A316E">
          <w:rPr>
            <w:rFonts w:ascii="Arial" w:eastAsia="Times New Roman" w:hAnsi="Arial" w:cs="Arial"/>
            <w:color w:val="0000FF"/>
            <w:kern w:val="0"/>
            <w:sz w:val="22"/>
            <w:szCs w:val="22"/>
            <w:u w:val="single"/>
            <w:lang w:eastAsia="en-GB"/>
            <w14:ligatures w14:val="none"/>
          </w:rPr>
          <w:t>https://www.nice.org.uk/guidance/cg170</w:t>
        </w:r>
      </w:hyperlink>
      <w:r w:rsidRPr="000A316E">
        <w:rPr>
          <w:rFonts w:ascii="Arial" w:eastAsia="Times New Roman" w:hAnsi="Arial" w:cs="Arial"/>
          <w:kern w:val="0"/>
          <w:sz w:val="22"/>
          <w:szCs w:val="22"/>
          <w:lang w:eastAsia="en-GB"/>
          <w14:ligatures w14:val="none"/>
        </w:rPr>
        <w:t xml:space="preserve"> (Accessed: 28 February 2026).</w:t>
      </w:r>
    </w:p>
    <w:p w14:paraId="45FCB0C0" w14:textId="43A94C1B" w:rsidR="000A316E" w:rsidRPr="000A316E"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t xml:space="preserve">Nicholls, G.M., Hastings, R.P. and Grindle, C.F. (2020) Prevalence and correlates of challenging behaviour in children and young people in a special school setting, </w:t>
      </w:r>
      <w:r w:rsidRPr="000A316E">
        <w:rPr>
          <w:rFonts w:ascii="Arial" w:eastAsia="Times New Roman" w:hAnsi="Arial" w:cs="Arial"/>
          <w:i/>
          <w:iCs/>
          <w:kern w:val="0"/>
          <w:sz w:val="22"/>
          <w:szCs w:val="22"/>
          <w:lang w:eastAsia="en-GB"/>
          <w14:ligatures w14:val="none"/>
        </w:rPr>
        <w:t>European Journal of Special Needs Education</w:t>
      </w:r>
      <w:r w:rsidRPr="000A316E">
        <w:rPr>
          <w:rFonts w:ascii="Arial" w:eastAsia="Times New Roman" w:hAnsi="Arial" w:cs="Arial"/>
          <w:kern w:val="0"/>
          <w:sz w:val="22"/>
          <w:szCs w:val="22"/>
          <w:lang w:eastAsia="en-GB"/>
          <w14:ligatures w14:val="none"/>
        </w:rPr>
        <w:t>, 35(1), pp. 40</w:t>
      </w:r>
      <w:r w:rsidR="00083C1C">
        <w:rPr>
          <w:rFonts w:ascii="Arial" w:eastAsia="Times New Roman" w:hAnsi="Arial" w:cs="Arial"/>
          <w:kern w:val="0"/>
          <w:sz w:val="22"/>
          <w:szCs w:val="22"/>
          <w:lang w:eastAsia="en-GB"/>
          <w14:ligatures w14:val="none"/>
        </w:rPr>
        <w:t>-</w:t>
      </w:r>
      <w:r w:rsidRPr="000A316E">
        <w:rPr>
          <w:rFonts w:ascii="Arial" w:eastAsia="Times New Roman" w:hAnsi="Arial" w:cs="Arial"/>
          <w:kern w:val="0"/>
          <w:sz w:val="22"/>
          <w:szCs w:val="22"/>
          <w:lang w:eastAsia="en-GB"/>
          <w14:ligatures w14:val="none"/>
        </w:rPr>
        <w:t xml:space="preserve">54. Available at: </w:t>
      </w:r>
      <w:hyperlink r:id="rId18" w:tgtFrame="_new" w:history="1">
        <w:r w:rsidRPr="000A316E">
          <w:rPr>
            <w:rFonts w:ascii="Arial" w:eastAsia="Times New Roman" w:hAnsi="Arial" w:cs="Arial"/>
            <w:color w:val="0000FF"/>
            <w:kern w:val="0"/>
            <w:sz w:val="22"/>
            <w:szCs w:val="22"/>
            <w:u w:val="single"/>
            <w:lang w:eastAsia="en-GB"/>
            <w14:ligatures w14:val="none"/>
          </w:rPr>
          <w:t>https://doi.org/10.1080/08856257.2019.1607659</w:t>
        </w:r>
      </w:hyperlink>
    </w:p>
    <w:p w14:paraId="77FEA7DA" w14:textId="260C99F6" w:rsidR="000A316E" w:rsidRPr="00AA3921" w:rsidRDefault="000A316E"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0A316E">
        <w:rPr>
          <w:rFonts w:ascii="Arial" w:eastAsia="Times New Roman" w:hAnsi="Arial" w:cs="Arial"/>
          <w:kern w:val="0"/>
          <w:sz w:val="22"/>
          <w:szCs w:val="22"/>
          <w:lang w:eastAsia="en-GB"/>
          <w14:ligatures w14:val="none"/>
        </w:rPr>
        <w:lastRenderedPageBreak/>
        <w:t>Nicholls, G.M., Bailey, T., Grindle, C.F. and Hastings, R.P. (2023) Challenging behaviour and its risk factors in children and young people in a special school setting: a four-wave longitudinal study</w:t>
      </w:r>
      <w:r w:rsidR="00B51064">
        <w:rPr>
          <w:rFonts w:ascii="Arial" w:eastAsia="Times New Roman" w:hAnsi="Arial" w:cs="Arial"/>
          <w:kern w:val="0"/>
          <w:sz w:val="22"/>
          <w:szCs w:val="22"/>
          <w:lang w:eastAsia="en-GB"/>
          <w14:ligatures w14:val="none"/>
        </w:rPr>
        <w:t>,</w:t>
      </w:r>
      <w:r w:rsidRPr="000A316E">
        <w:rPr>
          <w:rFonts w:ascii="Arial" w:eastAsia="Times New Roman" w:hAnsi="Arial" w:cs="Arial"/>
          <w:kern w:val="0"/>
          <w:sz w:val="22"/>
          <w:szCs w:val="22"/>
          <w:lang w:eastAsia="en-GB"/>
          <w14:ligatures w14:val="none"/>
        </w:rPr>
        <w:t xml:space="preserve"> </w:t>
      </w:r>
      <w:r w:rsidRPr="000A316E">
        <w:rPr>
          <w:rFonts w:ascii="Arial" w:eastAsia="Times New Roman" w:hAnsi="Arial" w:cs="Arial"/>
          <w:i/>
          <w:iCs/>
          <w:kern w:val="0"/>
          <w:sz w:val="22"/>
          <w:szCs w:val="22"/>
          <w:lang w:eastAsia="en-GB"/>
          <w14:ligatures w14:val="none"/>
        </w:rPr>
        <w:t>Journal of Applied Research in Intellectual Disabilities</w:t>
      </w:r>
      <w:r w:rsidRPr="000A316E">
        <w:rPr>
          <w:rFonts w:ascii="Arial" w:eastAsia="Times New Roman" w:hAnsi="Arial" w:cs="Arial"/>
          <w:kern w:val="0"/>
          <w:sz w:val="22"/>
          <w:szCs w:val="22"/>
          <w:lang w:eastAsia="en-GB"/>
          <w14:ligatures w14:val="none"/>
        </w:rPr>
        <w:t>, 36(2), pp.366</w:t>
      </w:r>
      <w:r w:rsidR="00451A13">
        <w:rPr>
          <w:rFonts w:ascii="Arial" w:eastAsia="Times New Roman" w:hAnsi="Arial" w:cs="Arial"/>
          <w:kern w:val="0"/>
          <w:sz w:val="22"/>
          <w:szCs w:val="22"/>
          <w:lang w:eastAsia="en-GB"/>
          <w14:ligatures w14:val="none"/>
        </w:rPr>
        <w:t>-</w:t>
      </w:r>
      <w:r w:rsidRPr="000A316E">
        <w:rPr>
          <w:rFonts w:ascii="Arial" w:eastAsia="Times New Roman" w:hAnsi="Arial" w:cs="Arial"/>
          <w:kern w:val="0"/>
          <w:sz w:val="22"/>
          <w:szCs w:val="22"/>
          <w:lang w:eastAsia="en-GB"/>
          <w14:ligatures w14:val="none"/>
        </w:rPr>
        <w:t xml:space="preserve">373. Available at: </w:t>
      </w:r>
      <w:hyperlink r:id="rId19" w:tgtFrame="_new" w:history="1">
        <w:r w:rsidRPr="000A316E">
          <w:rPr>
            <w:rFonts w:ascii="Arial" w:eastAsia="Times New Roman" w:hAnsi="Arial" w:cs="Arial"/>
            <w:color w:val="0000FF"/>
            <w:kern w:val="0"/>
            <w:sz w:val="22"/>
            <w:szCs w:val="22"/>
            <w:u w:val="single"/>
            <w:lang w:eastAsia="en-GB"/>
            <w14:ligatures w14:val="none"/>
          </w:rPr>
          <w:t>https://doi.org/10.1111/jar.13066</w:t>
        </w:r>
      </w:hyperlink>
    </w:p>
    <w:p w14:paraId="2E62163C" w14:textId="25D5AAF1" w:rsidR="008D2004" w:rsidRDefault="008D2004" w:rsidP="00BC70FF">
      <w:pPr>
        <w:spacing w:before="100" w:beforeAutospacing="1" w:after="100" w:afterAutospacing="1" w:line="360" w:lineRule="auto"/>
        <w:rPr>
          <w:rFonts w:ascii="Arial" w:eastAsia="Times New Roman" w:hAnsi="Arial" w:cs="Arial"/>
          <w:kern w:val="0"/>
          <w:sz w:val="22"/>
          <w:szCs w:val="22"/>
          <w:lang w:eastAsia="en-GB"/>
          <w14:ligatures w14:val="none"/>
        </w:rPr>
      </w:pPr>
      <w:r w:rsidRPr="008D2004">
        <w:rPr>
          <w:rFonts w:ascii="Arial" w:eastAsia="Times New Roman" w:hAnsi="Arial" w:cs="Arial"/>
          <w:kern w:val="0"/>
          <w:sz w:val="22"/>
          <w:szCs w:val="22"/>
          <w:lang w:eastAsia="en-GB"/>
          <w14:ligatures w14:val="none"/>
        </w:rPr>
        <w:t>Reid, C., Gill, F., Gore, N. and Brady, S. (2016)</w:t>
      </w:r>
      <w:r w:rsidR="006F36DF">
        <w:rPr>
          <w:rFonts w:ascii="Arial" w:eastAsia="Times New Roman" w:hAnsi="Arial" w:cs="Arial"/>
          <w:kern w:val="0"/>
          <w:sz w:val="22"/>
          <w:szCs w:val="22"/>
          <w:lang w:eastAsia="en-GB"/>
          <w14:ligatures w14:val="none"/>
        </w:rPr>
        <w:t xml:space="preserve"> </w:t>
      </w:r>
      <w:r w:rsidRPr="008D2004">
        <w:rPr>
          <w:rFonts w:ascii="Arial" w:eastAsia="Times New Roman" w:hAnsi="Arial" w:cs="Arial"/>
          <w:kern w:val="0"/>
          <w:sz w:val="22"/>
          <w:szCs w:val="22"/>
          <w:lang w:eastAsia="en-GB"/>
          <w14:ligatures w14:val="none"/>
        </w:rPr>
        <w:t xml:space="preserve">New ways of seeing and being: Evaluating an acceptance and mindfulness group for parents of young people with intellectual disabilities who display challenging behaviour, </w:t>
      </w:r>
      <w:r w:rsidRPr="00345789">
        <w:rPr>
          <w:rFonts w:ascii="Arial" w:eastAsia="Times New Roman" w:hAnsi="Arial" w:cs="Arial"/>
          <w:i/>
          <w:iCs/>
          <w:kern w:val="0"/>
          <w:sz w:val="22"/>
          <w:szCs w:val="22"/>
          <w:lang w:eastAsia="en-GB"/>
          <w14:ligatures w14:val="none"/>
        </w:rPr>
        <w:t>Journal of Intellectual Disabilities</w:t>
      </w:r>
      <w:r w:rsidRPr="008D2004">
        <w:rPr>
          <w:rFonts w:ascii="Arial" w:eastAsia="Times New Roman" w:hAnsi="Arial" w:cs="Arial"/>
          <w:kern w:val="0"/>
          <w:sz w:val="22"/>
          <w:szCs w:val="22"/>
          <w:lang w:eastAsia="en-GB"/>
          <w14:ligatures w14:val="none"/>
        </w:rPr>
        <w:t>, 20(1), pp. 5</w:t>
      </w:r>
      <w:r w:rsidR="006F36DF">
        <w:rPr>
          <w:rFonts w:ascii="Arial" w:eastAsia="Times New Roman" w:hAnsi="Arial" w:cs="Arial"/>
          <w:kern w:val="0"/>
          <w:sz w:val="22"/>
          <w:szCs w:val="22"/>
          <w:lang w:eastAsia="en-GB"/>
          <w14:ligatures w14:val="none"/>
        </w:rPr>
        <w:t>-</w:t>
      </w:r>
      <w:r w:rsidRPr="008D2004">
        <w:rPr>
          <w:rFonts w:ascii="Arial" w:eastAsia="Times New Roman" w:hAnsi="Arial" w:cs="Arial"/>
          <w:kern w:val="0"/>
          <w:sz w:val="22"/>
          <w:szCs w:val="22"/>
          <w:lang w:eastAsia="en-GB"/>
          <w14:ligatures w14:val="none"/>
        </w:rPr>
        <w:t>17.</w:t>
      </w:r>
    </w:p>
    <w:p w14:paraId="1335FFDF" w14:textId="2F8F9999" w:rsidR="00A078BF" w:rsidRDefault="00A078BF" w:rsidP="00BC70FF">
      <w:pPr>
        <w:spacing w:before="100" w:beforeAutospacing="1" w:after="100" w:afterAutospacing="1" w:line="360" w:lineRule="auto"/>
      </w:pPr>
      <w:proofErr w:type="spellStart"/>
      <w:r w:rsidRPr="000A316E">
        <w:rPr>
          <w:rFonts w:ascii="Arial" w:eastAsia="Times New Roman" w:hAnsi="Arial" w:cs="Arial"/>
          <w:kern w:val="0"/>
          <w:sz w:val="22"/>
          <w:szCs w:val="22"/>
          <w:lang w:eastAsia="en-GB"/>
          <w14:ligatures w14:val="none"/>
        </w:rPr>
        <w:t>Tricco</w:t>
      </w:r>
      <w:proofErr w:type="spellEnd"/>
      <w:r w:rsidRPr="000A316E">
        <w:rPr>
          <w:rFonts w:ascii="Arial" w:eastAsia="Times New Roman" w:hAnsi="Arial" w:cs="Arial"/>
          <w:kern w:val="0"/>
          <w:sz w:val="22"/>
          <w:szCs w:val="22"/>
          <w:lang w:eastAsia="en-GB"/>
          <w14:ligatures w14:val="none"/>
        </w:rPr>
        <w:t>, A.C. et al. (2018) PRISMA extension for scoping reviews (PRISMA-</w:t>
      </w:r>
      <w:proofErr w:type="spellStart"/>
      <w:r w:rsidRPr="000A316E">
        <w:rPr>
          <w:rFonts w:ascii="Arial" w:eastAsia="Times New Roman" w:hAnsi="Arial" w:cs="Arial"/>
          <w:kern w:val="0"/>
          <w:sz w:val="22"/>
          <w:szCs w:val="22"/>
          <w:lang w:eastAsia="en-GB"/>
          <w14:ligatures w14:val="none"/>
        </w:rPr>
        <w:t>ScR</w:t>
      </w:r>
      <w:proofErr w:type="spellEnd"/>
      <w:r w:rsidRPr="000A316E">
        <w:rPr>
          <w:rFonts w:ascii="Arial" w:eastAsia="Times New Roman" w:hAnsi="Arial" w:cs="Arial"/>
          <w:kern w:val="0"/>
          <w:sz w:val="22"/>
          <w:szCs w:val="22"/>
          <w:lang w:eastAsia="en-GB"/>
          <w14:ligatures w14:val="none"/>
        </w:rPr>
        <w:t xml:space="preserve">): checklist and explanation, </w:t>
      </w:r>
      <w:r w:rsidRPr="000A316E">
        <w:rPr>
          <w:rFonts w:ascii="Arial" w:eastAsia="Times New Roman" w:hAnsi="Arial" w:cs="Arial"/>
          <w:i/>
          <w:iCs/>
          <w:kern w:val="0"/>
          <w:sz w:val="22"/>
          <w:szCs w:val="22"/>
          <w:lang w:eastAsia="en-GB"/>
          <w14:ligatures w14:val="none"/>
        </w:rPr>
        <w:t>Annals of Internal Medicine</w:t>
      </w:r>
      <w:r w:rsidRPr="000A316E">
        <w:rPr>
          <w:rFonts w:ascii="Arial" w:eastAsia="Times New Roman" w:hAnsi="Arial" w:cs="Arial"/>
          <w:kern w:val="0"/>
          <w:sz w:val="22"/>
          <w:szCs w:val="22"/>
          <w:lang w:eastAsia="en-GB"/>
          <w14:ligatures w14:val="none"/>
        </w:rPr>
        <w:t>, 169(7), pp. 467</w:t>
      </w:r>
      <w:r>
        <w:rPr>
          <w:rFonts w:ascii="Arial" w:eastAsia="Times New Roman" w:hAnsi="Arial" w:cs="Arial"/>
          <w:kern w:val="0"/>
          <w:sz w:val="22"/>
          <w:szCs w:val="22"/>
          <w:lang w:eastAsia="en-GB"/>
          <w14:ligatures w14:val="none"/>
        </w:rPr>
        <w:t>-</w:t>
      </w:r>
      <w:r w:rsidRPr="000A316E">
        <w:rPr>
          <w:rFonts w:ascii="Arial" w:eastAsia="Times New Roman" w:hAnsi="Arial" w:cs="Arial"/>
          <w:kern w:val="0"/>
          <w:sz w:val="22"/>
          <w:szCs w:val="22"/>
          <w:lang w:eastAsia="en-GB"/>
          <w14:ligatures w14:val="none"/>
        </w:rPr>
        <w:t xml:space="preserve">473. Available at: </w:t>
      </w:r>
      <w:hyperlink r:id="rId20" w:tgtFrame="_new" w:history="1">
        <w:r w:rsidRPr="000A316E">
          <w:rPr>
            <w:rFonts w:ascii="Arial" w:eastAsia="Times New Roman" w:hAnsi="Arial" w:cs="Arial"/>
            <w:color w:val="0000FF"/>
            <w:kern w:val="0"/>
            <w:sz w:val="22"/>
            <w:szCs w:val="22"/>
            <w:u w:val="single"/>
            <w:lang w:eastAsia="en-GB"/>
            <w14:ligatures w14:val="none"/>
          </w:rPr>
          <w:t>https://doi.org/10.7326/M18-0850</w:t>
        </w:r>
      </w:hyperlink>
    </w:p>
    <w:sectPr w:rsidR="00A078B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2191C" w14:textId="77777777" w:rsidR="00F61108" w:rsidRDefault="00F61108" w:rsidP="00427704">
      <w:pPr>
        <w:spacing w:after="0" w:line="240" w:lineRule="auto"/>
      </w:pPr>
      <w:r>
        <w:separator/>
      </w:r>
    </w:p>
  </w:endnote>
  <w:endnote w:type="continuationSeparator" w:id="0">
    <w:p w14:paraId="2C1AA438" w14:textId="77777777" w:rsidR="00F61108" w:rsidRDefault="00F61108" w:rsidP="00427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3398199"/>
      <w:docPartObj>
        <w:docPartGallery w:val="Page Numbers (Bottom of Page)"/>
        <w:docPartUnique/>
      </w:docPartObj>
    </w:sdtPr>
    <w:sdtEndPr>
      <w:rPr>
        <w:noProof/>
      </w:rPr>
    </w:sdtEndPr>
    <w:sdtContent>
      <w:p w14:paraId="12F18D9B" w14:textId="3674042E" w:rsidR="00427704" w:rsidRDefault="004277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1BE706" w14:textId="77777777" w:rsidR="00427704" w:rsidRDefault="00427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E0A6D" w14:textId="77777777" w:rsidR="00F61108" w:rsidRDefault="00F61108" w:rsidP="00427704">
      <w:pPr>
        <w:spacing w:after="0" w:line="240" w:lineRule="auto"/>
      </w:pPr>
      <w:r>
        <w:separator/>
      </w:r>
    </w:p>
  </w:footnote>
  <w:footnote w:type="continuationSeparator" w:id="0">
    <w:p w14:paraId="4BF9BF2C" w14:textId="77777777" w:rsidR="00F61108" w:rsidRDefault="00F61108" w:rsidP="004277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34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94A"/>
    <w:rsid w:val="00003038"/>
    <w:rsid w:val="00003864"/>
    <w:rsid w:val="00003B50"/>
    <w:rsid w:val="00003E39"/>
    <w:rsid w:val="000055A7"/>
    <w:rsid w:val="00006953"/>
    <w:rsid w:val="000108D2"/>
    <w:rsid w:val="000113BA"/>
    <w:rsid w:val="00012960"/>
    <w:rsid w:val="00012B54"/>
    <w:rsid w:val="00014BCF"/>
    <w:rsid w:val="0001565F"/>
    <w:rsid w:val="00022E1D"/>
    <w:rsid w:val="00024A62"/>
    <w:rsid w:val="00027455"/>
    <w:rsid w:val="000306D8"/>
    <w:rsid w:val="00030BF7"/>
    <w:rsid w:val="00033603"/>
    <w:rsid w:val="00035854"/>
    <w:rsid w:val="00037B76"/>
    <w:rsid w:val="00040537"/>
    <w:rsid w:val="000422E9"/>
    <w:rsid w:val="00043E97"/>
    <w:rsid w:val="00044DEA"/>
    <w:rsid w:val="00045EA9"/>
    <w:rsid w:val="000469CB"/>
    <w:rsid w:val="00046CB2"/>
    <w:rsid w:val="000473C5"/>
    <w:rsid w:val="0005237C"/>
    <w:rsid w:val="00052FB4"/>
    <w:rsid w:val="00054A19"/>
    <w:rsid w:val="00057EF2"/>
    <w:rsid w:val="0006015B"/>
    <w:rsid w:val="00060420"/>
    <w:rsid w:val="00063ACC"/>
    <w:rsid w:val="0006498E"/>
    <w:rsid w:val="00071EDE"/>
    <w:rsid w:val="00072719"/>
    <w:rsid w:val="0007488D"/>
    <w:rsid w:val="00076595"/>
    <w:rsid w:val="000769DE"/>
    <w:rsid w:val="00076B42"/>
    <w:rsid w:val="00081C1E"/>
    <w:rsid w:val="000824AD"/>
    <w:rsid w:val="00083333"/>
    <w:rsid w:val="00083C1C"/>
    <w:rsid w:val="00083F1F"/>
    <w:rsid w:val="000860B6"/>
    <w:rsid w:val="000870AD"/>
    <w:rsid w:val="00087BB9"/>
    <w:rsid w:val="00091D64"/>
    <w:rsid w:val="000A0328"/>
    <w:rsid w:val="000A09EF"/>
    <w:rsid w:val="000A12AA"/>
    <w:rsid w:val="000A168B"/>
    <w:rsid w:val="000A316E"/>
    <w:rsid w:val="000A5977"/>
    <w:rsid w:val="000B07EB"/>
    <w:rsid w:val="000B3C47"/>
    <w:rsid w:val="000B4EC8"/>
    <w:rsid w:val="000B6234"/>
    <w:rsid w:val="000C0EDA"/>
    <w:rsid w:val="000C0F26"/>
    <w:rsid w:val="000C1718"/>
    <w:rsid w:val="000C3C47"/>
    <w:rsid w:val="000C4E54"/>
    <w:rsid w:val="000C5F29"/>
    <w:rsid w:val="000D0BC4"/>
    <w:rsid w:val="000D2350"/>
    <w:rsid w:val="000D6A16"/>
    <w:rsid w:val="000E3405"/>
    <w:rsid w:val="000E370C"/>
    <w:rsid w:val="000E3B79"/>
    <w:rsid w:val="000F3493"/>
    <w:rsid w:val="000F3D2F"/>
    <w:rsid w:val="000F3D94"/>
    <w:rsid w:val="000F538C"/>
    <w:rsid w:val="001024DE"/>
    <w:rsid w:val="00102955"/>
    <w:rsid w:val="0010308C"/>
    <w:rsid w:val="0010668F"/>
    <w:rsid w:val="0011064B"/>
    <w:rsid w:val="001111CF"/>
    <w:rsid w:val="00111AC3"/>
    <w:rsid w:val="0011362B"/>
    <w:rsid w:val="00113D68"/>
    <w:rsid w:val="0011418F"/>
    <w:rsid w:val="00116FE2"/>
    <w:rsid w:val="00117A31"/>
    <w:rsid w:val="00117E31"/>
    <w:rsid w:val="0012194A"/>
    <w:rsid w:val="0012443D"/>
    <w:rsid w:val="001244FE"/>
    <w:rsid w:val="001250C9"/>
    <w:rsid w:val="00127A4C"/>
    <w:rsid w:val="001323E1"/>
    <w:rsid w:val="001323F8"/>
    <w:rsid w:val="00132B7C"/>
    <w:rsid w:val="0013471A"/>
    <w:rsid w:val="00134AE2"/>
    <w:rsid w:val="001351C5"/>
    <w:rsid w:val="001368F3"/>
    <w:rsid w:val="00145AAC"/>
    <w:rsid w:val="0015115A"/>
    <w:rsid w:val="00151207"/>
    <w:rsid w:val="00151B23"/>
    <w:rsid w:val="00152EE2"/>
    <w:rsid w:val="00154A60"/>
    <w:rsid w:val="00155A96"/>
    <w:rsid w:val="00156236"/>
    <w:rsid w:val="00157A84"/>
    <w:rsid w:val="00162FBD"/>
    <w:rsid w:val="0016465E"/>
    <w:rsid w:val="00164C57"/>
    <w:rsid w:val="00170046"/>
    <w:rsid w:val="0017462A"/>
    <w:rsid w:val="00177077"/>
    <w:rsid w:val="00177A6B"/>
    <w:rsid w:val="001863C2"/>
    <w:rsid w:val="00186BBB"/>
    <w:rsid w:val="00186DC5"/>
    <w:rsid w:val="00187F78"/>
    <w:rsid w:val="0019159B"/>
    <w:rsid w:val="00192816"/>
    <w:rsid w:val="001929B8"/>
    <w:rsid w:val="00192F79"/>
    <w:rsid w:val="001933A1"/>
    <w:rsid w:val="001936B6"/>
    <w:rsid w:val="00193C6E"/>
    <w:rsid w:val="00193E40"/>
    <w:rsid w:val="001967E1"/>
    <w:rsid w:val="001A2AEB"/>
    <w:rsid w:val="001A33AB"/>
    <w:rsid w:val="001A5715"/>
    <w:rsid w:val="001A5EEC"/>
    <w:rsid w:val="001B04A0"/>
    <w:rsid w:val="001B09C3"/>
    <w:rsid w:val="001B3E69"/>
    <w:rsid w:val="001B4A99"/>
    <w:rsid w:val="001B56FF"/>
    <w:rsid w:val="001B5CE0"/>
    <w:rsid w:val="001B70E4"/>
    <w:rsid w:val="001C012B"/>
    <w:rsid w:val="001C16C7"/>
    <w:rsid w:val="001C39B2"/>
    <w:rsid w:val="001C445C"/>
    <w:rsid w:val="001C52A8"/>
    <w:rsid w:val="001C55EA"/>
    <w:rsid w:val="001C615F"/>
    <w:rsid w:val="001D019C"/>
    <w:rsid w:val="001D2569"/>
    <w:rsid w:val="001D296E"/>
    <w:rsid w:val="001D440C"/>
    <w:rsid w:val="001D4C85"/>
    <w:rsid w:val="001D4F69"/>
    <w:rsid w:val="001D657C"/>
    <w:rsid w:val="001D7E48"/>
    <w:rsid w:val="001E1BF0"/>
    <w:rsid w:val="001E1F2A"/>
    <w:rsid w:val="001E4BD4"/>
    <w:rsid w:val="001E5050"/>
    <w:rsid w:val="001E5767"/>
    <w:rsid w:val="001E7874"/>
    <w:rsid w:val="001F16BA"/>
    <w:rsid w:val="001F1DD3"/>
    <w:rsid w:val="001F329A"/>
    <w:rsid w:val="001F5340"/>
    <w:rsid w:val="001F55ED"/>
    <w:rsid w:val="00201A61"/>
    <w:rsid w:val="00204895"/>
    <w:rsid w:val="0020604A"/>
    <w:rsid w:val="00210F01"/>
    <w:rsid w:val="002114CA"/>
    <w:rsid w:val="00212992"/>
    <w:rsid w:val="002144F1"/>
    <w:rsid w:val="00214C85"/>
    <w:rsid w:val="00217159"/>
    <w:rsid w:val="00220847"/>
    <w:rsid w:val="002213C1"/>
    <w:rsid w:val="00221AEF"/>
    <w:rsid w:val="00223411"/>
    <w:rsid w:val="002263DF"/>
    <w:rsid w:val="0022775C"/>
    <w:rsid w:val="00230063"/>
    <w:rsid w:val="0023304B"/>
    <w:rsid w:val="0023396D"/>
    <w:rsid w:val="00233A7A"/>
    <w:rsid w:val="00233CB2"/>
    <w:rsid w:val="002341FB"/>
    <w:rsid w:val="002347D4"/>
    <w:rsid w:val="00236B5F"/>
    <w:rsid w:val="00240141"/>
    <w:rsid w:val="0024066A"/>
    <w:rsid w:val="00240B88"/>
    <w:rsid w:val="00242446"/>
    <w:rsid w:val="00243B03"/>
    <w:rsid w:val="00245B6C"/>
    <w:rsid w:val="00246551"/>
    <w:rsid w:val="00247009"/>
    <w:rsid w:val="0024720B"/>
    <w:rsid w:val="0025328A"/>
    <w:rsid w:val="00254684"/>
    <w:rsid w:val="00254CA9"/>
    <w:rsid w:val="00254F55"/>
    <w:rsid w:val="0025679B"/>
    <w:rsid w:val="00261AF2"/>
    <w:rsid w:val="00263994"/>
    <w:rsid w:val="0027055A"/>
    <w:rsid w:val="002753A0"/>
    <w:rsid w:val="002764D6"/>
    <w:rsid w:val="00276E35"/>
    <w:rsid w:val="00283960"/>
    <w:rsid w:val="00284965"/>
    <w:rsid w:val="00284EAC"/>
    <w:rsid w:val="00286F54"/>
    <w:rsid w:val="002917AA"/>
    <w:rsid w:val="00291910"/>
    <w:rsid w:val="00292403"/>
    <w:rsid w:val="00293242"/>
    <w:rsid w:val="00295511"/>
    <w:rsid w:val="002965EF"/>
    <w:rsid w:val="002A16D0"/>
    <w:rsid w:val="002A2BE3"/>
    <w:rsid w:val="002A438D"/>
    <w:rsid w:val="002A578E"/>
    <w:rsid w:val="002B1EBF"/>
    <w:rsid w:val="002B4659"/>
    <w:rsid w:val="002B60F5"/>
    <w:rsid w:val="002B7B72"/>
    <w:rsid w:val="002C017D"/>
    <w:rsid w:val="002C47A8"/>
    <w:rsid w:val="002C5315"/>
    <w:rsid w:val="002C57B4"/>
    <w:rsid w:val="002C5A1E"/>
    <w:rsid w:val="002C62EB"/>
    <w:rsid w:val="002C7DA3"/>
    <w:rsid w:val="002D0640"/>
    <w:rsid w:val="002D1E94"/>
    <w:rsid w:val="002D31E7"/>
    <w:rsid w:val="002D5644"/>
    <w:rsid w:val="002D732A"/>
    <w:rsid w:val="002E0A2D"/>
    <w:rsid w:val="002E2BC9"/>
    <w:rsid w:val="002E30EE"/>
    <w:rsid w:val="002E5E81"/>
    <w:rsid w:val="002E5F17"/>
    <w:rsid w:val="002E6BD4"/>
    <w:rsid w:val="002F6FEB"/>
    <w:rsid w:val="00300A8E"/>
    <w:rsid w:val="0030172B"/>
    <w:rsid w:val="00302518"/>
    <w:rsid w:val="0030291C"/>
    <w:rsid w:val="00305D4E"/>
    <w:rsid w:val="00305DD5"/>
    <w:rsid w:val="00310080"/>
    <w:rsid w:val="003141AC"/>
    <w:rsid w:val="003149A2"/>
    <w:rsid w:val="003245A5"/>
    <w:rsid w:val="00330E40"/>
    <w:rsid w:val="0033478C"/>
    <w:rsid w:val="00335188"/>
    <w:rsid w:val="00336253"/>
    <w:rsid w:val="00336BF3"/>
    <w:rsid w:val="00337C20"/>
    <w:rsid w:val="00340432"/>
    <w:rsid w:val="00340ADA"/>
    <w:rsid w:val="00343477"/>
    <w:rsid w:val="003453D1"/>
    <w:rsid w:val="00345789"/>
    <w:rsid w:val="00350072"/>
    <w:rsid w:val="00351443"/>
    <w:rsid w:val="00352E95"/>
    <w:rsid w:val="0035437E"/>
    <w:rsid w:val="0035454A"/>
    <w:rsid w:val="00356726"/>
    <w:rsid w:val="00357CF7"/>
    <w:rsid w:val="00360211"/>
    <w:rsid w:val="00361D3D"/>
    <w:rsid w:val="00362FE8"/>
    <w:rsid w:val="00364047"/>
    <w:rsid w:val="00366EFD"/>
    <w:rsid w:val="0036702A"/>
    <w:rsid w:val="0036740D"/>
    <w:rsid w:val="003857D1"/>
    <w:rsid w:val="00387242"/>
    <w:rsid w:val="00391517"/>
    <w:rsid w:val="00397603"/>
    <w:rsid w:val="003A0281"/>
    <w:rsid w:val="003A077F"/>
    <w:rsid w:val="003A18DE"/>
    <w:rsid w:val="003A27F6"/>
    <w:rsid w:val="003A294A"/>
    <w:rsid w:val="003A3414"/>
    <w:rsid w:val="003A3E28"/>
    <w:rsid w:val="003A7F1F"/>
    <w:rsid w:val="003B00B9"/>
    <w:rsid w:val="003B32B8"/>
    <w:rsid w:val="003B5A82"/>
    <w:rsid w:val="003C1FC9"/>
    <w:rsid w:val="003C39B7"/>
    <w:rsid w:val="003C5CC9"/>
    <w:rsid w:val="003C5D11"/>
    <w:rsid w:val="003C7194"/>
    <w:rsid w:val="003C74BB"/>
    <w:rsid w:val="003D1A45"/>
    <w:rsid w:val="003D61D3"/>
    <w:rsid w:val="003E029F"/>
    <w:rsid w:val="003E69CC"/>
    <w:rsid w:val="003E7655"/>
    <w:rsid w:val="003F03BC"/>
    <w:rsid w:val="003F1A12"/>
    <w:rsid w:val="003F3037"/>
    <w:rsid w:val="003F382A"/>
    <w:rsid w:val="003F4B62"/>
    <w:rsid w:val="004001A5"/>
    <w:rsid w:val="00403616"/>
    <w:rsid w:val="00403A12"/>
    <w:rsid w:val="0041214E"/>
    <w:rsid w:val="00413819"/>
    <w:rsid w:val="00414745"/>
    <w:rsid w:val="0041487A"/>
    <w:rsid w:val="00417800"/>
    <w:rsid w:val="004213E9"/>
    <w:rsid w:val="00422A98"/>
    <w:rsid w:val="00423167"/>
    <w:rsid w:val="00424D64"/>
    <w:rsid w:val="00425DC3"/>
    <w:rsid w:val="00427704"/>
    <w:rsid w:val="00427AF1"/>
    <w:rsid w:val="00431E92"/>
    <w:rsid w:val="00432CDB"/>
    <w:rsid w:val="00432F83"/>
    <w:rsid w:val="0043554B"/>
    <w:rsid w:val="00435661"/>
    <w:rsid w:val="00437A0A"/>
    <w:rsid w:val="00442C25"/>
    <w:rsid w:val="00443198"/>
    <w:rsid w:val="00445289"/>
    <w:rsid w:val="00445DA3"/>
    <w:rsid w:val="00446900"/>
    <w:rsid w:val="00446BDC"/>
    <w:rsid w:val="00447DBE"/>
    <w:rsid w:val="0045072E"/>
    <w:rsid w:val="00451A13"/>
    <w:rsid w:val="004524ED"/>
    <w:rsid w:val="004533F8"/>
    <w:rsid w:val="00455A52"/>
    <w:rsid w:val="0047010F"/>
    <w:rsid w:val="004835A3"/>
    <w:rsid w:val="00485C5E"/>
    <w:rsid w:val="004917EB"/>
    <w:rsid w:val="00491DCA"/>
    <w:rsid w:val="00491E46"/>
    <w:rsid w:val="00494892"/>
    <w:rsid w:val="00494A4F"/>
    <w:rsid w:val="004A4497"/>
    <w:rsid w:val="004A4D74"/>
    <w:rsid w:val="004B0AC0"/>
    <w:rsid w:val="004B2A88"/>
    <w:rsid w:val="004B5667"/>
    <w:rsid w:val="004C078F"/>
    <w:rsid w:val="004C2035"/>
    <w:rsid w:val="004C3BBE"/>
    <w:rsid w:val="004C5885"/>
    <w:rsid w:val="004C5F2B"/>
    <w:rsid w:val="004C7DC1"/>
    <w:rsid w:val="004D045E"/>
    <w:rsid w:val="004D0FA8"/>
    <w:rsid w:val="004D2314"/>
    <w:rsid w:val="004D3A97"/>
    <w:rsid w:val="004D7306"/>
    <w:rsid w:val="004E09A6"/>
    <w:rsid w:val="004E0A21"/>
    <w:rsid w:val="004E1141"/>
    <w:rsid w:val="004E1F30"/>
    <w:rsid w:val="004E2B2E"/>
    <w:rsid w:val="004E4AC2"/>
    <w:rsid w:val="004F12B5"/>
    <w:rsid w:val="004F583F"/>
    <w:rsid w:val="005016D8"/>
    <w:rsid w:val="00501AA5"/>
    <w:rsid w:val="00502072"/>
    <w:rsid w:val="00503ECA"/>
    <w:rsid w:val="0051256B"/>
    <w:rsid w:val="00512A58"/>
    <w:rsid w:val="0051321A"/>
    <w:rsid w:val="0051576A"/>
    <w:rsid w:val="005172A6"/>
    <w:rsid w:val="00517F5D"/>
    <w:rsid w:val="005247AA"/>
    <w:rsid w:val="00525A98"/>
    <w:rsid w:val="00525F74"/>
    <w:rsid w:val="005262CB"/>
    <w:rsid w:val="005272EA"/>
    <w:rsid w:val="00530F36"/>
    <w:rsid w:val="00533B5F"/>
    <w:rsid w:val="005343B1"/>
    <w:rsid w:val="00535E4E"/>
    <w:rsid w:val="0054345F"/>
    <w:rsid w:val="00543D56"/>
    <w:rsid w:val="00543DC2"/>
    <w:rsid w:val="005475D0"/>
    <w:rsid w:val="00547B6D"/>
    <w:rsid w:val="005506BB"/>
    <w:rsid w:val="0055152E"/>
    <w:rsid w:val="00551875"/>
    <w:rsid w:val="005537A9"/>
    <w:rsid w:val="00555231"/>
    <w:rsid w:val="00555248"/>
    <w:rsid w:val="00555F4C"/>
    <w:rsid w:val="005561F6"/>
    <w:rsid w:val="0055798B"/>
    <w:rsid w:val="005601B5"/>
    <w:rsid w:val="00561E64"/>
    <w:rsid w:val="005624A7"/>
    <w:rsid w:val="00564942"/>
    <w:rsid w:val="00567F16"/>
    <w:rsid w:val="005710C0"/>
    <w:rsid w:val="00571825"/>
    <w:rsid w:val="00574935"/>
    <w:rsid w:val="00574ADE"/>
    <w:rsid w:val="00575093"/>
    <w:rsid w:val="0058092B"/>
    <w:rsid w:val="00584572"/>
    <w:rsid w:val="00586D6E"/>
    <w:rsid w:val="00592A69"/>
    <w:rsid w:val="00597204"/>
    <w:rsid w:val="00597432"/>
    <w:rsid w:val="005A0011"/>
    <w:rsid w:val="005A08A9"/>
    <w:rsid w:val="005A0FB0"/>
    <w:rsid w:val="005A16B4"/>
    <w:rsid w:val="005A232B"/>
    <w:rsid w:val="005A2C30"/>
    <w:rsid w:val="005A6F52"/>
    <w:rsid w:val="005A7A5C"/>
    <w:rsid w:val="005B0ECE"/>
    <w:rsid w:val="005B1984"/>
    <w:rsid w:val="005B21DA"/>
    <w:rsid w:val="005B42F3"/>
    <w:rsid w:val="005B4E25"/>
    <w:rsid w:val="005B67C1"/>
    <w:rsid w:val="005B7C66"/>
    <w:rsid w:val="005C0691"/>
    <w:rsid w:val="005C0CC5"/>
    <w:rsid w:val="005C24E8"/>
    <w:rsid w:val="005C27D5"/>
    <w:rsid w:val="005C3E62"/>
    <w:rsid w:val="005C6E48"/>
    <w:rsid w:val="005C6FC7"/>
    <w:rsid w:val="005D0463"/>
    <w:rsid w:val="005D0B14"/>
    <w:rsid w:val="005E0647"/>
    <w:rsid w:val="005E47A6"/>
    <w:rsid w:val="005F01DC"/>
    <w:rsid w:val="005F0C29"/>
    <w:rsid w:val="005F23C9"/>
    <w:rsid w:val="005F3DEA"/>
    <w:rsid w:val="005F608B"/>
    <w:rsid w:val="0060139D"/>
    <w:rsid w:val="0060385F"/>
    <w:rsid w:val="00605CFB"/>
    <w:rsid w:val="00610DDF"/>
    <w:rsid w:val="00613BA8"/>
    <w:rsid w:val="00613C24"/>
    <w:rsid w:val="006148D2"/>
    <w:rsid w:val="00615ED8"/>
    <w:rsid w:val="00621688"/>
    <w:rsid w:val="00621AC8"/>
    <w:rsid w:val="0062727E"/>
    <w:rsid w:val="00627E8A"/>
    <w:rsid w:val="00632D5F"/>
    <w:rsid w:val="006339EF"/>
    <w:rsid w:val="006352AD"/>
    <w:rsid w:val="00635E8C"/>
    <w:rsid w:val="00636234"/>
    <w:rsid w:val="00644EC8"/>
    <w:rsid w:val="00645862"/>
    <w:rsid w:val="00647A29"/>
    <w:rsid w:val="0065125B"/>
    <w:rsid w:val="00651FCA"/>
    <w:rsid w:val="00652BEE"/>
    <w:rsid w:val="00660F1A"/>
    <w:rsid w:val="00661D8C"/>
    <w:rsid w:val="00663060"/>
    <w:rsid w:val="0066455B"/>
    <w:rsid w:val="00664CC5"/>
    <w:rsid w:val="00665354"/>
    <w:rsid w:val="006657FB"/>
    <w:rsid w:val="00665FA8"/>
    <w:rsid w:val="00666432"/>
    <w:rsid w:val="00667E61"/>
    <w:rsid w:val="00671DDE"/>
    <w:rsid w:val="0067401A"/>
    <w:rsid w:val="00674081"/>
    <w:rsid w:val="00674762"/>
    <w:rsid w:val="006754F3"/>
    <w:rsid w:val="00680D37"/>
    <w:rsid w:val="0068343A"/>
    <w:rsid w:val="00687860"/>
    <w:rsid w:val="006921EB"/>
    <w:rsid w:val="00693018"/>
    <w:rsid w:val="00693833"/>
    <w:rsid w:val="00695D99"/>
    <w:rsid w:val="00697E0E"/>
    <w:rsid w:val="006A07CB"/>
    <w:rsid w:val="006A17A6"/>
    <w:rsid w:val="006A54E5"/>
    <w:rsid w:val="006A5C0C"/>
    <w:rsid w:val="006A5F75"/>
    <w:rsid w:val="006B0EDE"/>
    <w:rsid w:val="006B10E4"/>
    <w:rsid w:val="006C090A"/>
    <w:rsid w:val="006C58F0"/>
    <w:rsid w:val="006C6326"/>
    <w:rsid w:val="006D06C0"/>
    <w:rsid w:val="006D06EC"/>
    <w:rsid w:val="006D0B57"/>
    <w:rsid w:val="006D0E6F"/>
    <w:rsid w:val="006D0EA4"/>
    <w:rsid w:val="006D1B7F"/>
    <w:rsid w:val="006D23CF"/>
    <w:rsid w:val="006D27E5"/>
    <w:rsid w:val="006D7230"/>
    <w:rsid w:val="006D7FFD"/>
    <w:rsid w:val="006E0262"/>
    <w:rsid w:val="006E13D8"/>
    <w:rsid w:val="006E28DB"/>
    <w:rsid w:val="006E2960"/>
    <w:rsid w:val="006E2F6F"/>
    <w:rsid w:val="006E39E4"/>
    <w:rsid w:val="006E3DC3"/>
    <w:rsid w:val="006E43F1"/>
    <w:rsid w:val="006E52B9"/>
    <w:rsid w:val="006E765C"/>
    <w:rsid w:val="006F0406"/>
    <w:rsid w:val="006F2027"/>
    <w:rsid w:val="006F36DF"/>
    <w:rsid w:val="006F56D7"/>
    <w:rsid w:val="00700DA6"/>
    <w:rsid w:val="00702334"/>
    <w:rsid w:val="007041FF"/>
    <w:rsid w:val="00704494"/>
    <w:rsid w:val="007127E2"/>
    <w:rsid w:val="00714FBF"/>
    <w:rsid w:val="00717888"/>
    <w:rsid w:val="0072073D"/>
    <w:rsid w:val="00721113"/>
    <w:rsid w:val="0072430E"/>
    <w:rsid w:val="00724C4C"/>
    <w:rsid w:val="00730248"/>
    <w:rsid w:val="0073085A"/>
    <w:rsid w:val="00733D0E"/>
    <w:rsid w:val="0073518A"/>
    <w:rsid w:val="00736F27"/>
    <w:rsid w:val="00740B93"/>
    <w:rsid w:val="00750D25"/>
    <w:rsid w:val="00751466"/>
    <w:rsid w:val="007543A9"/>
    <w:rsid w:val="00757C6A"/>
    <w:rsid w:val="00757DED"/>
    <w:rsid w:val="00760DBB"/>
    <w:rsid w:val="0076142C"/>
    <w:rsid w:val="0076185C"/>
    <w:rsid w:val="00762212"/>
    <w:rsid w:val="007645AD"/>
    <w:rsid w:val="00764BC2"/>
    <w:rsid w:val="007650BF"/>
    <w:rsid w:val="00772587"/>
    <w:rsid w:val="007759F9"/>
    <w:rsid w:val="0077640F"/>
    <w:rsid w:val="00777656"/>
    <w:rsid w:val="00777981"/>
    <w:rsid w:val="007809A2"/>
    <w:rsid w:val="00781892"/>
    <w:rsid w:val="007856CB"/>
    <w:rsid w:val="00785729"/>
    <w:rsid w:val="0078608D"/>
    <w:rsid w:val="00786DD3"/>
    <w:rsid w:val="00790D44"/>
    <w:rsid w:val="0079244E"/>
    <w:rsid w:val="007936F7"/>
    <w:rsid w:val="00794C35"/>
    <w:rsid w:val="0079606C"/>
    <w:rsid w:val="007978EC"/>
    <w:rsid w:val="007A1833"/>
    <w:rsid w:val="007A2CFE"/>
    <w:rsid w:val="007A4DB7"/>
    <w:rsid w:val="007B1A74"/>
    <w:rsid w:val="007B3107"/>
    <w:rsid w:val="007B5E71"/>
    <w:rsid w:val="007B7220"/>
    <w:rsid w:val="007B7573"/>
    <w:rsid w:val="007B7F10"/>
    <w:rsid w:val="007C28DF"/>
    <w:rsid w:val="007C2FFC"/>
    <w:rsid w:val="007C4975"/>
    <w:rsid w:val="007C637A"/>
    <w:rsid w:val="007D5537"/>
    <w:rsid w:val="007D5C3D"/>
    <w:rsid w:val="007D7395"/>
    <w:rsid w:val="007E2C14"/>
    <w:rsid w:val="007E406C"/>
    <w:rsid w:val="007E5576"/>
    <w:rsid w:val="007E608E"/>
    <w:rsid w:val="007F14BB"/>
    <w:rsid w:val="007F1ADB"/>
    <w:rsid w:val="007F6ADA"/>
    <w:rsid w:val="007F7A54"/>
    <w:rsid w:val="007F7E58"/>
    <w:rsid w:val="007F7EB0"/>
    <w:rsid w:val="007F7EE8"/>
    <w:rsid w:val="00801A67"/>
    <w:rsid w:val="008020EA"/>
    <w:rsid w:val="00806677"/>
    <w:rsid w:val="00806E32"/>
    <w:rsid w:val="00810A06"/>
    <w:rsid w:val="00811D40"/>
    <w:rsid w:val="00815278"/>
    <w:rsid w:val="00815E05"/>
    <w:rsid w:val="00817598"/>
    <w:rsid w:val="00817A16"/>
    <w:rsid w:val="00817B28"/>
    <w:rsid w:val="00822AAB"/>
    <w:rsid w:val="0082419E"/>
    <w:rsid w:val="008247D7"/>
    <w:rsid w:val="00825526"/>
    <w:rsid w:val="008264F7"/>
    <w:rsid w:val="00827625"/>
    <w:rsid w:val="0083265A"/>
    <w:rsid w:val="008341F6"/>
    <w:rsid w:val="008356CB"/>
    <w:rsid w:val="00837FDC"/>
    <w:rsid w:val="00840FE5"/>
    <w:rsid w:val="008413F5"/>
    <w:rsid w:val="0084256B"/>
    <w:rsid w:val="00843F4E"/>
    <w:rsid w:val="0085027B"/>
    <w:rsid w:val="008507AE"/>
    <w:rsid w:val="00850BC3"/>
    <w:rsid w:val="00851324"/>
    <w:rsid w:val="00852500"/>
    <w:rsid w:val="00852579"/>
    <w:rsid w:val="00855C15"/>
    <w:rsid w:val="00860761"/>
    <w:rsid w:val="00860884"/>
    <w:rsid w:val="008624F3"/>
    <w:rsid w:val="00862EC9"/>
    <w:rsid w:val="00867BE5"/>
    <w:rsid w:val="00867EDB"/>
    <w:rsid w:val="0087019C"/>
    <w:rsid w:val="00871B4F"/>
    <w:rsid w:val="0088498F"/>
    <w:rsid w:val="0088512E"/>
    <w:rsid w:val="008904FE"/>
    <w:rsid w:val="00890C80"/>
    <w:rsid w:val="00892649"/>
    <w:rsid w:val="008961A8"/>
    <w:rsid w:val="008971E2"/>
    <w:rsid w:val="008A1B61"/>
    <w:rsid w:val="008A600B"/>
    <w:rsid w:val="008A7179"/>
    <w:rsid w:val="008A7D73"/>
    <w:rsid w:val="008B50E4"/>
    <w:rsid w:val="008B74B0"/>
    <w:rsid w:val="008C17F1"/>
    <w:rsid w:val="008C5F4B"/>
    <w:rsid w:val="008C77E2"/>
    <w:rsid w:val="008D1A9D"/>
    <w:rsid w:val="008D2004"/>
    <w:rsid w:val="008D51CC"/>
    <w:rsid w:val="008D6567"/>
    <w:rsid w:val="008D7114"/>
    <w:rsid w:val="008E3B3C"/>
    <w:rsid w:val="008E61CD"/>
    <w:rsid w:val="008E66C2"/>
    <w:rsid w:val="008F037C"/>
    <w:rsid w:val="008F1B7F"/>
    <w:rsid w:val="008F4590"/>
    <w:rsid w:val="008F63EB"/>
    <w:rsid w:val="008F6E7F"/>
    <w:rsid w:val="009001DD"/>
    <w:rsid w:val="00911142"/>
    <w:rsid w:val="00911718"/>
    <w:rsid w:val="00911F54"/>
    <w:rsid w:val="00914723"/>
    <w:rsid w:val="00914753"/>
    <w:rsid w:val="009147D4"/>
    <w:rsid w:val="00915B17"/>
    <w:rsid w:val="00917CAE"/>
    <w:rsid w:val="009200B0"/>
    <w:rsid w:val="009237D0"/>
    <w:rsid w:val="00923AB7"/>
    <w:rsid w:val="009248F9"/>
    <w:rsid w:val="00925020"/>
    <w:rsid w:val="009269EC"/>
    <w:rsid w:val="00927982"/>
    <w:rsid w:val="00932950"/>
    <w:rsid w:val="00934369"/>
    <w:rsid w:val="009352E1"/>
    <w:rsid w:val="009354FD"/>
    <w:rsid w:val="00935F2F"/>
    <w:rsid w:val="0093641A"/>
    <w:rsid w:val="00941E7A"/>
    <w:rsid w:val="00942565"/>
    <w:rsid w:val="00943991"/>
    <w:rsid w:val="009466F8"/>
    <w:rsid w:val="0095018B"/>
    <w:rsid w:val="009507F8"/>
    <w:rsid w:val="009522D8"/>
    <w:rsid w:val="00953291"/>
    <w:rsid w:val="00956545"/>
    <w:rsid w:val="0095667A"/>
    <w:rsid w:val="009575B2"/>
    <w:rsid w:val="00962BB4"/>
    <w:rsid w:val="00964AC5"/>
    <w:rsid w:val="009700BF"/>
    <w:rsid w:val="009700F3"/>
    <w:rsid w:val="00970288"/>
    <w:rsid w:val="0097040D"/>
    <w:rsid w:val="00970464"/>
    <w:rsid w:val="00970526"/>
    <w:rsid w:val="00970D0C"/>
    <w:rsid w:val="0097169F"/>
    <w:rsid w:val="00972E16"/>
    <w:rsid w:val="00974202"/>
    <w:rsid w:val="009834A3"/>
    <w:rsid w:val="00983C9E"/>
    <w:rsid w:val="00984E3A"/>
    <w:rsid w:val="009862D2"/>
    <w:rsid w:val="00990582"/>
    <w:rsid w:val="00992929"/>
    <w:rsid w:val="00992D34"/>
    <w:rsid w:val="00996C1B"/>
    <w:rsid w:val="0099728C"/>
    <w:rsid w:val="00997E26"/>
    <w:rsid w:val="00997E7F"/>
    <w:rsid w:val="009A1AF9"/>
    <w:rsid w:val="009B196B"/>
    <w:rsid w:val="009B3788"/>
    <w:rsid w:val="009B4B82"/>
    <w:rsid w:val="009B5010"/>
    <w:rsid w:val="009B51C0"/>
    <w:rsid w:val="009C0147"/>
    <w:rsid w:val="009C14E0"/>
    <w:rsid w:val="009C3AC9"/>
    <w:rsid w:val="009C40E1"/>
    <w:rsid w:val="009C44DB"/>
    <w:rsid w:val="009C471B"/>
    <w:rsid w:val="009C50E9"/>
    <w:rsid w:val="009C7725"/>
    <w:rsid w:val="009D3D31"/>
    <w:rsid w:val="009D4306"/>
    <w:rsid w:val="009D4EF1"/>
    <w:rsid w:val="009D5B3C"/>
    <w:rsid w:val="009E112C"/>
    <w:rsid w:val="009E1CF5"/>
    <w:rsid w:val="009E200E"/>
    <w:rsid w:val="009E363C"/>
    <w:rsid w:val="009F2F4C"/>
    <w:rsid w:val="009F6C10"/>
    <w:rsid w:val="00A012F0"/>
    <w:rsid w:val="00A01A84"/>
    <w:rsid w:val="00A061E0"/>
    <w:rsid w:val="00A078BF"/>
    <w:rsid w:val="00A07D57"/>
    <w:rsid w:val="00A11842"/>
    <w:rsid w:val="00A126D1"/>
    <w:rsid w:val="00A143CE"/>
    <w:rsid w:val="00A14612"/>
    <w:rsid w:val="00A15004"/>
    <w:rsid w:val="00A16BCD"/>
    <w:rsid w:val="00A1746C"/>
    <w:rsid w:val="00A20703"/>
    <w:rsid w:val="00A2097A"/>
    <w:rsid w:val="00A20996"/>
    <w:rsid w:val="00A224F2"/>
    <w:rsid w:val="00A30167"/>
    <w:rsid w:val="00A305EB"/>
    <w:rsid w:val="00A319D2"/>
    <w:rsid w:val="00A31A7B"/>
    <w:rsid w:val="00A35120"/>
    <w:rsid w:val="00A37A52"/>
    <w:rsid w:val="00A42B53"/>
    <w:rsid w:val="00A42F66"/>
    <w:rsid w:val="00A43273"/>
    <w:rsid w:val="00A44416"/>
    <w:rsid w:val="00A518F1"/>
    <w:rsid w:val="00A5333F"/>
    <w:rsid w:val="00A548AF"/>
    <w:rsid w:val="00A55F77"/>
    <w:rsid w:val="00A56FAE"/>
    <w:rsid w:val="00A6002D"/>
    <w:rsid w:val="00A6261C"/>
    <w:rsid w:val="00A63C56"/>
    <w:rsid w:val="00A65363"/>
    <w:rsid w:val="00A6586E"/>
    <w:rsid w:val="00A66AB5"/>
    <w:rsid w:val="00A67B63"/>
    <w:rsid w:val="00A859FA"/>
    <w:rsid w:val="00A90DCD"/>
    <w:rsid w:val="00A91943"/>
    <w:rsid w:val="00A92B8E"/>
    <w:rsid w:val="00A93C0E"/>
    <w:rsid w:val="00A94EF3"/>
    <w:rsid w:val="00AA0FDA"/>
    <w:rsid w:val="00AA295E"/>
    <w:rsid w:val="00AA3921"/>
    <w:rsid w:val="00AB1A22"/>
    <w:rsid w:val="00AB1BA4"/>
    <w:rsid w:val="00AB1D33"/>
    <w:rsid w:val="00AB23CF"/>
    <w:rsid w:val="00AB4410"/>
    <w:rsid w:val="00AC2ABC"/>
    <w:rsid w:val="00AC2E7B"/>
    <w:rsid w:val="00AC4167"/>
    <w:rsid w:val="00AC4356"/>
    <w:rsid w:val="00AC6B56"/>
    <w:rsid w:val="00AC73AB"/>
    <w:rsid w:val="00AC7E72"/>
    <w:rsid w:val="00AD29E1"/>
    <w:rsid w:val="00AD352F"/>
    <w:rsid w:val="00AD5FFD"/>
    <w:rsid w:val="00AD60E4"/>
    <w:rsid w:val="00AD6529"/>
    <w:rsid w:val="00AD7169"/>
    <w:rsid w:val="00AD7A4F"/>
    <w:rsid w:val="00AE395C"/>
    <w:rsid w:val="00AE4A5C"/>
    <w:rsid w:val="00AF0279"/>
    <w:rsid w:val="00AF04FA"/>
    <w:rsid w:val="00B00AB5"/>
    <w:rsid w:val="00B0298E"/>
    <w:rsid w:val="00B0707E"/>
    <w:rsid w:val="00B07258"/>
    <w:rsid w:val="00B10036"/>
    <w:rsid w:val="00B14BEE"/>
    <w:rsid w:val="00B17BEA"/>
    <w:rsid w:val="00B23435"/>
    <w:rsid w:val="00B235A2"/>
    <w:rsid w:val="00B2473D"/>
    <w:rsid w:val="00B25275"/>
    <w:rsid w:val="00B27133"/>
    <w:rsid w:val="00B30228"/>
    <w:rsid w:val="00B34AFC"/>
    <w:rsid w:val="00B34F6E"/>
    <w:rsid w:val="00B364C2"/>
    <w:rsid w:val="00B36DDE"/>
    <w:rsid w:val="00B40B42"/>
    <w:rsid w:val="00B462A4"/>
    <w:rsid w:val="00B51064"/>
    <w:rsid w:val="00B5238B"/>
    <w:rsid w:val="00B54386"/>
    <w:rsid w:val="00B55EB3"/>
    <w:rsid w:val="00B578A3"/>
    <w:rsid w:val="00B614CD"/>
    <w:rsid w:val="00B618D0"/>
    <w:rsid w:val="00B63C37"/>
    <w:rsid w:val="00B63C45"/>
    <w:rsid w:val="00B655DE"/>
    <w:rsid w:val="00B65A66"/>
    <w:rsid w:val="00B66AA5"/>
    <w:rsid w:val="00B670AF"/>
    <w:rsid w:val="00B67230"/>
    <w:rsid w:val="00B70D93"/>
    <w:rsid w:val="00B718F0"/>
    <w:rsid w:val="00B730A5"/>
    <w:rsid w:val="00B73BB8"/>
    <w:rsid w:val="00B747B4"/>
    <w:rsid w:val="00B75032"/>
    <w:rsid w:val="00B75DB5"/>
    <w:rsid w:val="00B77292"/>
    <w:rsid w:val="00B803C8"/>
    <w:rsid w:val="00B80423"/>
    <w:rsid w:val="00B82590"/>
    <w:rsid w:val="00B86C31"/>
    <w:rsid w:val="00B8767E"/>
    <w:rsid w:val="00B87A66"/>
    <w:rsid w:val="00B90AC5"/>
    <w:rsid w:val="00B91248"/>
    <w:rsid w:val="00B95DF4"/>
    <w:rsid w:val="00BA3032"/>
    <w:rsid w:val="00BA453F"/>
    <w:rsid w:val="00BA510E"/>
    <w:rsid w:val="00BB394A"/>
    <w:rsid w:val="00BB3A40"/>
    <w:rsid w:val="00BB3D2B"/>
    <w:rsid w:val="00BB5BF4"/>
    <w:rsid w:val="00BB6611"/>
    <w:rsid w:val="00BC285A"/>
    <w:rsid w:val="00BC3A72"/>
    <w:rsid w:val="00BC70FF"/>
    <w:rsid w:val="00BC7258"/>
    <w:rsid w:val="00BD12DB"/>
    <w:rsid w:val="00BD38E3"/>
    <w:rsid w:val="00BD4185"/>
    <w:rsid w:val="00BD4785"/>
    <w:rsid w:val="00BD4A19"/>
    <w:rsid w:val="00BD77F6"/>
    <w:rsid w:val="00BE0D52"/>
    <w:rsid w:val="00BE101A"/>
    <w:rsid w:val="00BE34A9"/>
    <w:rsid w:val="00BE3954"/>
    <w:rsid w:val="00BE46A8"/>
    <w:rsid w:val="00BE7EC8"/>
    <w:rsid w:val="00BF12E2"/>
    <w:rsid w:val="00BF141E"/>
    <w:rsid w:val="00BF2263"/>
    <w:rsid w:val="00BF60BF"/>
    <w:rsid w:val="00BF7AAC"/>
    <w:rsid w:val="00C00A81"/>
    <w:rsid w:val="00C038B1"/>
    <w:rsid w:val="00C03BED"/>
    <w:rsid w:val="00C07E38"/>
    <w:rsid w:val="00C07E95"/>
    <w:rsid w:val="00C10F87"/>
    <w:rsid w:val="00C139DD"/>
    <w:rsid w:val="00C17ED5"/>
    <w:rsid w:val="00C204D2"/>
    <w:rsid w:val="00C22131"/>
    <w:rsid w:val="00C23077"/>
    <w:rsid w:val="00C25EB9"/>
    <w:rsid w:val="00C270E1"/>
    <w:rsid w:val="00C3152A"/>
    <w:rsid w:val="00C31677"/>
    <w:rsid w:val="00C32C91"/>
    <w:rsid w:val="00C35D65"/>
    <w:rsid w:val="00C35DBD"/>
    <w:rsid w:val="00C360B8"/>
    <w:rsid w:val="00C3724F"/>
    <w:rsid w:val="00C406FB"/>
    <w:rsid w:val="00C450E7"/>
    <w:rsid w:val="00C47FBA"/>
    <w:rsid w:val="00C5106F"/>
    <w:rsid w:val="00C52425"/>
    <w:rsid w:val="00C52ED2"/>
    <w:rsid w:val="00C55207"/>
    <w:rsid w:val="00C554A0"/>
    <w:rsid w:val="00C56C4C"/>
    <w:rsid w:val="00C63BD4"/>
    <w:rsid w:val="00C65CAE"/>
    <w:rsid w:val="00C668B5"/>
    <w:rsid w:val="00C70E06"/>
    <w:rsid w:val="00C71561"/>
    <w:rsid w:val="00C71C80"/>
    <w:rsid w:val="00C74E11"/>
    <w:rsid w:val="00C76432"/>
    <w:rsid w:val="00C76BCB"/>
    <w:rsid w:val="00C7765B"/>
    <w:rsid w:val="00C77A0F"/>
    <w:rsid w:val="00C80FED"/>
    <w:rsid w:val="00C822E0"/>
    <w:rsid w:val="00C845C9"/>
    <w:rsid w:val="00C85890"/>
    <w:rsid w:val="00C8671D"/>
    <w:rsid w:val="00C90CA6"/>
    <w:rsid w:val="00C91697"/>
    <w:rsid w:val="00C92B87"/>
    <w:rsid w:val="00C95100"/>
    <w:rsid w:val="00C966EE"/>
    <w:rsid w:val="00C97466"/>
    <w:rsid w:val="00C97636"/>
    <w:rsid w:val="00C97843"/>
    <w:rsid w:val="00CA0A09"/>
    <w:rsid w:val="00CA7261"/>
    <w:rsid w:val="00CB0618"/>
    <w:rsid w:val="00CB06F9"/>
    <w:rsid w:val="00CB1361"/>
    <w:rsid w:val="00CB1C3A"/>
    <w:rsid w:val="00CB578E"/>
    <w:rsid w:val="00CB6EDF"/>
    <w:rsid w:val="00CC09A5"/>
    <w:rsid w:val="00CC101F"/>
    <w:rsid w:val="00CC1F63"/>
    <w:rsid w:val="00CC3292"/>
    <w:rsid w:val="00CC3899"/>
    <w:rsid w:val="00CD0E04"/>
    <w:rsid w:val="00CD1CA2"/>
    <w:rsid w:val="00CD3CCE"/>
    <w:rsid w:val="00CD3FA8"/>
    <w:rsid w:val="00CD45A9"/>
    <w:rsid w:val="00CD546A"/>
    <w:rsid w:val="00CD618B"/>
    <w:rsid w:val="00CE0204"/>
    <w:rsid w:val="00CE077A"/>
    <w:rsid w:val="00CE1CBB"/>
    <w:rsid w:val="00CE2374"/>
    <w:rsid w:val="00CE26EE"/>
    <w:rsid w:val="00CE2CC1"/>
    <w:rsid w:val="00CE5EBB"/>
    <w:rsid w:val="00CE6667"/>
    <w:rsid w:val="00CF20E6"/>
    <w:rsid w:val="00CF242F"/>
    <w:rsid w:val="00CF3573"/>
    <w:rsid w:val="00CF7A40"/>
    <w:rsid w:val="00D00A12"/>
    <w:rsid w:val="00D01B0C"/>
    <w:rsid w:val="00D03257"/>
    <w:rsid w:val="00D06FA0"/>
    <w:rsid w:val="00D07BB6"/>
    <w:rsid w:val="00D12CD4"/>
    <w:rsid w:val="00D145C6"/>
    <w:rsid w:val="00D14D7D"/>
    <w:rsid w:val="00D153D3"/>
    <w:rsid w:val="00D17A30"/>
    <w:rsid w:val="00D20627"/>
    <w:rsid w:val="00D311F9"/>
    <w:rsid w:val="00D37C6D"/>
    <w:rsid w:val="00D41714"/>
    <w:rsid w:val="00D419AE"/>
    <w:rsid w:val="00D42428"/>
    <w:rsid w:val="00D44061"/>
    <w:rsid w:val="00D44591"/>
    <w:rsid w:val="00D45D6C"/>
    <w:rsid w:val="00D4733C"/>
    <w:rsid w:val="00D47FD2"/>
    <w:rsid w:val="00D5079D"/>
    <w:rsid w:val="00D507F1"/>
    <w:rsid w:val="00D54256"/>
    <w:rsid w:val="00D60105"/>
    <w:rsid w:val="00D61BF5"/>
    <w:rsid w:val="00D61F7B"/>
    <w:rsid w:val="00D648C4"/>
    <w:rsid w:val="00D65C8C"/>
    <w:rsid w:val="00D66B8A"/>
    <w:rsid w:val="00D726A0"/>
    <w:rsid w:val="00D7452E"/>
    <w:rsid w:val="00D75DB2"/>
    <w:rsid w:val="00D76F19"/>
    <w:rsid w:val="00D808AA"/>
    <w:rsid w:val="00D83101"/>
    <w:rsid w:val="00D84881"/>
    <w:rsid w:val="00D86908"/>
    <w:rsid w:val="00D87891"/>
    <w:rsid w:val="00D948CA"/>
    <w:rsid w:val="00D94A5B"/>
    <w:rsid w:val="00DA19D2"/>
    <w:rsid w:val="00DA1D65"/>
    <w:rsid w:val="00DA45F3"/>
    <w:rsid w:val="00DA6BFD"/>
    <w:rsid w:val="00DA7204"/>
    <w:rsid w:val="00DB20F7"/>
    <w:rsid w:val="00DB62E7"/>
    <w:rsid w:val="00DB6797"/>
    <w:rsid w:val="00DB6DA8"/>
    <w:rsid w:val="00DC65A3"/>
    <w:rsid w:val="00DD417A"/>
    <w:rsid w:val="00DD750E"/>
    <w:rsid w:val="00DE01FC"/>
    <w:rsid w:val="00DE1A1A"/>
    <w:rsid w:val="00DE1BD5"/>
    <w:rsid w:val="00DE2337"/>
    <w:rsid w:val="00DE3149"/>
    <w:rsid w:val="00DE3E8A"/>
    <w:rsid w:val="00DE58A2"/>
    <w:rsid w:val="00DE7211"/>
    <w:rsid w:val="00DF0DBE"/>
    <w:rsid w:val="00DF1420"/>
    <w:rsid w:val="00DF1C2E"/>
    <w:rsid w:val="00DF2DDF"/>
    <w:rsid w:val="00DF77D6"/>
    <w:rsid w:val="00E01A5C"/>
    <w:rsid w:val="00E01C9F"/>
    <w:rsid w:val="00E03419"/>
    <w:rsid w:val="00E03F7F"/>
    <w:rsid w:val="00E05A28"/>
    <w:rsid w:val="00E06FEC"/>
    <w:rsid w:val="00E12062"/>
    <w:rsid w:val="00E1425D"/>
    <w:rsid w:val="00E14D36"/>
    <w:rsid w:val="00E1549C"/>
    <w:rsid w:val="00E170A9"/>
    <w:rsid w:val="00E200F8"/>
    <w:rsid w:val="00E248EC"/>
    <w:rsid w:val="00E26BAF"/>
    <w:rsid w:val="00E273EA"/>
    <w:rsid w:val="00E30286"/>
    <w:rsid w:val="00E315A2"/>
    <w:rsid w:val="00E31F3D"/>
    <w:rsid w:val="00E37119"/>
    <w:rsid w:val="00E376DB"/>
    <w:rsid w:val="00E410B4"/>
    <w:rsid w:val="00E43331"/>
    <w:rsid w:val="00E45E4A"/>
    <w:rsid w:val="00E4765C"/>
    <w:rsid w:val="00E504F2"/>
    <w:rsid w:val="00E518C5"/>
    <w:rsid w:val="00E52616"/>
    <w:rsid w:val="00E5264D"/>
    <w:rsid w:val="00E53C5A"/>
    <w:rsid w:val="00E55D93"/>
    <w:rsid w:val="00E55EF4"/>
    <w:rsid w:val="00E569FA"/>
    <w:rsid w:val="00E56BAB"/>
    <w:rsid w:val="00E62C14"/>
    <w:rsid w:val="00E633C7"/>
    <w:rsid w:val="00E6404A"/>
    <w:rsid w:val="00E662DC"/>
    <w:rsid w:val="00E707D7"/>
    <w:rsid w:val="00E70A70"/>
    <w:rsid w:val="00E717CB"/>
    <w:rsid w:val="00E743BA"/>
    <w:rsid w:val="00E80110"/>
    <w:rsid w:val="00E8237C"/>
    <w:rsid w:val="00E85269"/>
    <w:rsid w:val="00E86C9C"/>
    <w:rsid w:val="00E87CE5"/>
    <w:rsid w:val="00E87D04"/>
    <w:rsid w:val="00E91FAA"/>
    <w:rsid w:val="00E94AC2"/>
    <w:rsid w:val="00E96B42"/>
    <w:rsid w:val="00E97A7C"/>
    <w:rsid w:val="00EA2D6C"/>
    <w:rsid w:val="00EA48F0"/>
    <w:rsid w:val="00EA5418"/>
    <w:rsid w:val="00EB06B6"/>
    <w:rsid w:val="00EB0AC4"/>
    <w:rsid w:val="00EB29E1"/>
    <w:rsid w:val="00EB4412"/>
    <w:rsid w:val="00EB4596"/>
    <w:rsid w:val="00EB5055"/>
    <w:rsid w:val="00EB5833"/>
    <w:rsid w:val="00EB5D64"/>
    <w:rsid w:val="00EB61A7"/>
    <w:rsid w:val="00EB62B9"/>
    <w:rsid w:val="00EC07EF"/>
    <w:rsid w:val="00EC08D5"/>
    <w:rsid w:val="00EC3B15"/>
    <w:rsid w:val="00EC3DA4"/>
    <w:rsid w:val="00EC5B8B"/>
    <w:rsid w:val="00EC7BE2"/>
    <w:rsid w:val="00ED03DE"/>
    <w:rsid w:val="00ED0619"/>
    <w:rsid w:val="00ED2A54"/>
    <w:rsid w:val="00ED40E8"/>
    <w:rsid w:val="00ED7062"/>
    <w:rsid w:val="00ED7882"/>
    <w:rsid w:val="00EE4EE6"/>
    <w:rsid w:val="00EE56A9"/>
    <w:rsid w:val="00EE592A"/>
    <w:rsid w:val="00EF1C03"/>
    <w:rsid w:val="00EF3C48"/>
    <w:rsid w:val="00EF3D3C"/>
    <w:rsid w:val="00EF4BA1"/>
    <w:rsid w:val="00EF4E21"/>
    <w:rsid w:val="00EF6BE1"/>
    <w:rsid w:val="00EF7B21"/>
    <w:rsid w:val="00F00214"/>
    <w:rsid w:val="00F01CE5"/>
    <w:rsid w:val="00F04001"/>
    <w:rsid w:val="00F04CE0"/>
    <w:rsid w:val="00F05E08"/>
    <w:rsid w:val="00F07441"/>
    <w:rsid w:val="00F10C8D"/>
    <w:rsid w:val="00F12259"/>
    <w:rsid w:val="00F1234B"/>
    <w:rsid w:val="00F2180C"/>
    <w:rsid w:val="00F232B0"/>
    <w:rsid w:val="00F25ADB"/>
    <w:rsid w:val="00F30196"/>
    <w:rsid w:val="00F30CBC"/>
    <w:rsid w:val="00F31AB1"/>
    <w:rsid w:val="00F31DED"/>
    <w:rsid w:val="00F31E6B"/>
    <w:rsid w:val="00F334F4"/>
    <w:rsid w:val="00F336F9"/>
    <w:rsid w:val="00F33760"/>
    <w:rsid w:val="00F33982"/>
    <w:rsid w:val="00F37402"/>
    <w:rsid w:val="00F37BE1"/>
    <w:rsid w:val="00F42315"/>
    <w:rsid w:val="00F45B3C"/>
    <w:rsid w:val="00F45B42"/>
    <w:rsid w:val="00F46DD7"/>
    <w:rsid w:val="00F471E3"/>
    <w:rsid w:val="00F52EF8"/>
    <w:rsid w:val="00F53A1E"/>
    <w:rsid w:val="00F53BB5"/>
    <w:rsid w:val="00F549D1"/>
    <w:rsid w:val="00F61108"/>
    <w:rsid w:val="00F621CA"/>
    <w:rsid w:val="00F6442A"/>
    <w:rsid w:val="00F6450D"/>
    <w:rsid w:val="00F66388"/>
    <w:rsid w:val="00F7149C"/>
    <w:rsid w:val="00F74543"/>
    <w:rsid w:val="00F74792"/>
    <w:rsid w:val="00F760FC"/>
    <w:rsid w:val="00F801CA"/>
    <w:rsid w:val="00F80F5B"/>
    <w:rsid w:val="00F8379F"/>
    <w:rsid w:val="00F83F10"/>
    <w:rsid w:val="00F86F05"/>
    <w:rsid w:val="00F87F45"/>
    <w:rsid w:val="00F90530"/>
    <w:rsid w:val="00F92030"/>
    <w:rsid w:val="00F921B5"/>
    <w:rsid w:val="00F92500"/>
    <w:rsid w:val="00F95CF0"/>
    <w:rsid w:val="00FA229C"/>
    <w:rsid w:val="00FA2F7D"/>
    <w:rsid w:val="00FA7A95"/>
    <w:rsid w:val="00FB40CE"/>
    <w:rsid w:val="00FB4A6E"/>
    <w:rsid w:val="00FB7CAF"/>
    <w:rsid w:val="00FC1067"/>
    <w:rsid w:val="00FC1614"/>
    <w:rsid w:val="00FC3A40"/>
    <w:rsid w:val="00FC3D2A"/>
    <w:rsid w:val="00FC5DBE"/>
    <w:rsid w:val="00FD087D"/>
    <w:rsid w:val="00FD09F5"/>
    <w:rsid w:val="00FD22E6"/>
    <w:rsid w:val="00FD44BB"/>
    <w:rsid w:val="00FD6708"/>
    <w:rsid w:val="00FD68F7"/>
    <w:rsid w:val="00FD795B"/>
    <w:rsid w:val="00FE022A"/>
    <w:rsid w:val="00FE26EC"/>
    <w:rsid w:val="00FE36E1"/>
    <w:rsid w:val="00FE4985"/>
    <w:rsid w:val="00FE5F9A"/>
    <w:rsid w:val="00FE6A36"/>
    <w:rsid w:val="00FF06AB"/>
    <w:rsid w:val="00FF3451"/>
    <w:rsid w:val="00FF44F5"/>
    <w:rsid w:val="00FF4A64"/>
    <w:rsid w:val="00FF7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878E5"/>
  <w15:chartTrackingRefBased/>
  <w15:docId w15:val="{0A4961D6-ED90-4029-A0FE-010ABDFE7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FEC"/>
  </w:style>
  <w:style w:type="paragraph" w:styleId="Heading1">
    <w:name w:val="heading 1"/>
    <w:basedOn w:val="Normal"/>
    <w:next w:val="Normal"/>
    <w:link w:val="Heading1Char"/>
    <w:uiPriority w:val="9"/>
    <w:qFormat/>
    <w:rsid w:val="001219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9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19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9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9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9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9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9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9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9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9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19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9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9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9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9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9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94A"/>
    <w:rPr>
      <w:rFonts w:eastAsiaTheme="majorEastAsia" w:cstheme="majorBidi"/>
      <w:color w:val="272727" w:themeColor="text1" w:themeTint="D8"/>
    </w:rPr>
  </w:style>
  <w:style w:type="paragraph" w:styleId="Title">
    <w:name w:val="Title"/>
    <w:basedOn w:val="Normal"/>
    <w:next w:val="Normal"/>
    <w:link w:val="TitleChar"/>
    <w:uiPriority w:val="10"/>
    <w:qFormat/>
    <w:rsid w:val="001219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9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9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9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94A"/>
    <w:pPr>
      <w:spacing w:before="160"/>
      <w:jc w:val="center"/>
    </w:pPr>
    <w:rPr>
      <w:i/>
      <w:iCs/>
      <w:color w:val="404040" w:themeColor="text1" w:themeTint="BF"/>
    </w:rPr>
  </w:style>
  <w:style w:type="character" w:customStyle="1" w:styleId="QuoteChar">
    <w:name w:val="Quote Char"/>
    <w:basedOn w:val="DefaultParagraphFont"/>
    <w:link w:val="Quote"/>
    <w:uiPriority w:val="29"/>
    <w:rsid w:val="0012194A"/>
    <w:rPr>
      <w:i/>
      <w:iCs/>
      <w:color w:val="404040" w:themeColor="text1" w:themeTint="BF"/>
    </w:rPr>
  </w:style>
  <w:style w:type="paragraph" w:styleId="ListParagraph">
    <w:name w:val="List Paragraph"/>
    <w:basedOn w:val="Normal"/>
    <w:uiPriority w:val="34"/>
    <w:qFormat/>
    <w:rsid w:val="0012194A"/>
    <w:pPr>
      <w:ind w:left="720"/>
      <w:contextualSpacing/>
    </w:pPr>
  </w:style>
  <w:style w:type="character" w:styleId="IntenseEmphasis">
    <w:name w:val="Intense Emphasis"/>
    <w:basedOn w:val="DefaultParagraphFont"/>
    <w:uiPriority w:val="21"/>
    <w:qFormat/>
    <w:rsid w:val="0012194A"/>
    <w:rPr>
      <w:i/>
      <w:iCs/>
      <w:color w:val="0F4761" w:themeColor="accent1" w:themeShade="BF"/>
    </w:rPr>
  </w:style>
  <w:style w:type="paragraph" w:styleId="IntenseQuote">
    <w:name w:val="Intense Quote"/>
    <w:basedOn w:val="Normal"/>
    <w:next w:val="Normal"/>
    <w:link w:val="IntenseQuoteChar"/>
    <w:uiPriority w:val="30"/>
    <w:qFormat/>
    <w:rsid w:val="001219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94A"/>
    <w:rPr>
      <w:i/>
      <w:iCs/>
      <w:color w:val="0F4761" w:themeColor="accent1" w:themeShade="BF"/>
    </w:rPr>
  </w:style>
  <w:style w:type="character" w:styleId="IntenseReference">
    <w:name w:val="Intense Reference"/>
    <w:basedOn w:val="DefaultParagraphFont"/>
    <w:uiPriority w:val="32"/>
    <w:qFormat/>
    <w:rsid w:val="0012194A"/>
    <w:rPr>
      <w:b/>
      <w:bCs/>
      <w:smallCaps/>
      <w:color w:val="0F4761" w:themeColor="accent1" w:themeShade="BF"/>
      <w:spacing w:val="5"/>
    </w:rPr>
  </w:style>
  <w:style w:type="paragraph" w:styleId="Header">
    <w:name w:val="header"/>
    <w:basedOn w:val="Normal"/>
    <w:link w:val="HeaderChar"/>
    <w:uiPriority w:val="99"/>
    <w:unhideWhenUsed/>
    <w:rsid w:val="00427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704"/>
  </w:style>
  <w:style w:type="paragraph" w:styleId="Footer">
    <w:name w:val="footer"/>
    <w:basedOn w:val="Normal"/>
    <w:link w:val="FooterChar"/>
    <w:uiPriority w:val="99"/>
    <w:unhideWhenUsed/>
    <w:rsid w:val="004277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704"/>
  </w:style>
  <w:style w:type="character" w:styleId="Hyperlink">
    <w:name w:val="Hyperlink"/>
    <w:basedOn w:val="DefaultParagraphFont"/>
    <w:uiPriority w:val="99"/>
    <w:unhideWhenUsed/>
    <w:rsid w:val="00435661"/>
    <w:rPr>
      <w:color w:val="467886" w:themeColor="hyperlink"/>
      <w:u w:val="single"/>
    </w:rPr>
  </w:style>
  <w:style w:type="character" w:styleId="UnresolvedMention">
    <w:name w:val="Unresolved Mention"/>
    <w:basedOn w:val="DefaultParagraphFont"/>
    <w:uiPriority w:val="99"/>
    <w:semiHidden/>
    <w:unhideWhenUsed/>
    <w:rsid w:val="00435661"/>
    <w:rPr>
      <w:color w:val="605E5C"/>
      <w:shd w:val="clear" w:color="auto" w:fill="E1DFDD"/>
    </w:rPr>
  </w:style>
  <w:style w:type="character" w:styleId="FollowedHyperlink">
    <w:name w:val="FollowedHyperlink"/>
    <w:basedOn w:val="DefaultParagraphFont"/>
    <w:uiPriority w:val="99"/>
    <w:semiHidden/>
    <w:unhideWhenUsed/>
    <w:rsid w:val="00223411"/>
    <w:rPr>
      <w:color w:val="96607D" w:themeColor="followedHyperlink"/>
      <w:u w:val="single"/>
    </w:rPr>
  </w:style>
  <w:style w:type="table" w:styleId="TableGrid">
    <w:name w:val="Table Grid"/>
    <w:basedOn w:val="TableNormal"/>
    <w:uiPriority w:val="39"/>
    <w:rsid w:val="00DE31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230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403A12"/>
    <w:pPr>
      <w:spacing w:after="0" w:line="240" w:lineRule="auto"/>
    </w:pPr>
  </w:style>
  <w:style w:type="paragraph" w:styleId="TOCHeading">
    <w:name w:val="TOC Heading"/>
    <w:basedOn w:val="Heading1"/>
    <w:next w:val="Normal"/>
    <w:uiPriority w:val="39"/>
    <w:unhideWhenUsed/>
    <w:qFormat/>
    <w:rsid w:val="00693833"/>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6/contents" TargetMode="External"/><Relationship Id="rId13" Type="http://schemas.openxmlformats.org/officeDocument/2006/relationships/hyperlink" Target="https://doi.org/10.3389/fresc.2023.1119288" TargetMode="External"/><Relationship Id="rId18" Type="http://schemas.openxmlformats.org/officeDocument/2006/relationships/hyperlink" Target="https://doi.org/10.1080/08856257.2019.1607659"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doi.org/10.1080/1364557032000119616" TargetMode="External"/><Relationship Id="rId12" Type="http://schemas.openxmlformats.org/officeDocument/2006/relationships/hyperlink" Target="https://doi.org/10.1108/TLDR-03-2015-0013" TargetMode="External"/><Relationship Id="rId17" Type="http://schemas.openxmlformats.org/officeDocument/2006/relationships/hyperlink" Target="https://www.nice.org.uk/guidance/cg170" TargetMode="External"/><Relationship Id="rId2" Type="http://schemas.openxmlformats.org/officeDocument/2006/relationships/styles" Target="styles.xml"/><Relationship Id="rId16" Type="http://schemas.openxmlformats.org/officeDocument/2006/relationships/hyperlink" Target="https://www.nhs.uk/conditions/autism/" TargetMode="External"/><Relationship Id="rId20" Type="http://schemas.openxmlformats.org/officeDocument/2006/relationships/hyperlink" Target="https://doi.org/10.7326/M18-085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1998/42/contents" TargetMode="External"/><Relationship Id="rId5" Type="http://schemas.openxmlformats.org/officeDocument/2006/relationships/footnotes" Target="footnotes.xml"/><Relationship Id="rId15" Type="http://schemas.openxmlformats.org/officeDocument/2006/relationships/hyperlink" Target="https://www.nice.org.uk/guidance/ng11" TargetMode="External"/><Relationship Id="rId23" Type="http://schemas.openxmlformats.org/officeDocument/2006/relationships/theme" Target="theme/theme1.xml"/><Relationship Id="rId10" Type="http://schemas.openxmlformats.org/officeDocument/2006/relationships/hyperlink" Target="https://doi.org/10.1177/13623613231196084" TargetMode="External"/><Relationship Id="rId19" Type="http://schemas.openxmlformats.org/officeDocument/2006/relationships/hyperlink" Target="https://doi.org/10.1111/jar.13066"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doi.org/10.1111/bld.1209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7A1BD-FC9A-4A15-83D5-BA81A9C1D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17675</TotalTime>
  <Pages>18</Pages>
  <Words>4779</Words>
  <Characters>32885</Characters>
  <Application>Microsoft Office Word</Application>
  <DocSecurity>0</DocSecurity>
  <Lines>747</Lines>
  <Paragraphs>181</Paragraphs>
  <ScaleCrop>false</ScaleCrop>
  <Company/>
  <LinksUpToDate>false</LinksUpToDate>
  <CharactersWithSpaces>37483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1185</cp:revision>
  <dcterms:created xsi:type="dcterms:W3CDTF">2026-02-06T19:44:00Z</dcterms:created>
  <dcterms:modified xsi:type="dcterms:W3CDTF">2026-03-25T12:15:00Z</dcterms:modified>
</cp:coreProperties>
</file>