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1B364B78" w14:textId="77777777" w:rsidR="007034C2" w:rsidRPr="00B23B61" w:rsidRDefault="007034C2" w:rsidP="007034C2">
      <w:pPr>
        <w:spacing w:line="360" w:lineRule="auto"/>
        <w:jc w:val="center"/>
        <w:rPr>
          <w:rFonts w:ascii="Times New Roman" w:hAnsi="Times New Roman" w:cs="Times New Roman"/>
          <w:b/>
          <w:sz w:val="40"/>
          <w:szCs w:val="40"/>
        </w:rPr>
      </w:pPr>
      <w:r w:rsidRPr="00B23B61">
        <w:rPr>
          <w:rFonts w:ascii="Times New Roman" w:hAnsi="Times New Roman" w:cs="Times New Roman"/>
          <w:b/>
          <w:sz w:val="40"/>
          <w:szCs w:val="40"/>
        </w:rPr>
        <w:t xml:space="preserve">Workplace Culture and its impact on </w:t>
      </w:r>
      <w:proofErr w:type="spellStart"/>
      <w:r w:rsidRPr="00B23B61">
        <w:rPr>
          <w:rFonts w:ascii="Times New Roman" w:hAnsi="Times New Roman" w:cs="Times New Roman"/>
          <w:b/>
          <w:sz w:val="40"/>
          <w:szCs w:val="40"/>
        </w:rPr>
        <w:t>Organisational</w:t>
      </w:r>
      <w:proofErr w:type="spellEnd"/>
      <w:r w:rsidRPr="00B23B61">
        <w:rPr>
          <w:rFonts w:ascii="Times New Roman" w:hAnsi="Times New Roman" w:cs="Times New Roman"/>
          <w:b/>
          <w:sz w:val="40"/>
          <w:szCs w:val="40"/>
        </w:rPr>
        <w:t xml:space="preserve"> Efficiency</w:t>
      </w:r>
    </w:p>
    <w:p w14:paraId="0CF9FF88" w14:textId="77777777" w:rsidR="007034C2" w:rsidRDefault="007034C2" w:rsidP="007034C2">
      <w:pPr>
        <w:spacing w:line="360" w:lineRule="auto"/>
        <w:jc w:val="center"/>
        <w:rPr>
          <w:rFonts w:ascii="Times New Roman" w:hAnsi="Times New Roman" w:cs="Times New Roman"/>
          <w:b/>
          <w:sz w:val="40"/>
          <w:szCs w:val="40"/>
        </w:rPr>
      </w:pPr>
      <w:r w:rsidRPr="00B23B61">
        <w:rPr>
          <w:rFonts w:ascii="Times New Roman" w:hAnsi="Times New Roman" w:cs="Times New Roman"/>
          <w:b/>
          <w:sz w:val="40"/>
          <w:szCs w:val="40"/>
        </w:rPr>
        <w:t>BMSW5105</w:t>
      </w:r>
    </w:p>
    <w:p w14:paraId="471CB1B6" w14:textId="6DCCBC13" w:rsidR="00244481" w:rsidRDefault="007034C2"/>
    <w:p w14:paraId="62582388" w14:textId="6A57F158" w:rsidR="007034C2" w:rsidRDefault="007034C2"/>
    <w:p w14:paraId="4AD2AE1C" w14:textId="1D24BDE7" w:rsidR="007034C2" w:rsidRDefault="007034C2" w:rsidP="007034C2">
      <w:pPr>
        <w:jc w:val="center"/>
        <w:rPr>
          <w:b/>
          <w:bCs/>
          <w:sz w:val="32"/>
          <w:szCs w:val="32"/>
        </w:rPr>
      </w:pPr>
      <w:proofErr w:type="gramStart"/>
      <w:r w:rsidRPr="007034C2">
        <w:rPr>
          <w:b/>
          <w:bCs/>
          <w:sz w:val="32"/>
          <w:szCs w:val="32"/>
        </w:rPr>
        <w:t>STUDENT :</w:t>
      </w:r>
      <w:proofErr w:type="gramEnd"/>
      <w:r w:rsidRPr="007034C2">
        <w:rPr>
          <w:b/>
          <w:bCs/>
          <w:sz w:val="32"/>
          <w:szCs w:val="32"/>
        </w:rPr>
        <w:t xml:space="preserve"> Katya </w:t>
      </w:r>
      <w:proofErr w:type="spellStart"/>
      <w:r w:rsidRPr="007034C2">
        <w:rPr>
          <w:b/>
          <w:bCs/>
          <w:sz w:val="32"/>
          <w:szCs w:val="32"/>
        </w:rPr>
        <w:t>Velikova</w:t>
      </w:r>
      <w:proofErr w:type="spellEnd"/>
      <w:r w:rsidRPr="007034C2">
        <w:rPr>
          <w:b/>
          <w:bCs/>
          <w:sz w:val="32"/>
          <w:szCs w:val="32"/>
        </w:rPr>
        <w:t xml:space="preserve"> (1914792)</w:t>
      </w:r>
    </w:p>
    <w:p w14:paraId="25961166" w14:textId="09263EAA" w:rsidR="007034C2" w:rsidRDefault="007034C2">
      <w:pPr>
        <w:rPr>
          <w:b/>
          <w:bCs/>
          <w:sz w:val="32"/>
          <w:szCs w:val="32"/>
        </w:rPr>
      </w:pPr>
    </w:p>
    <w:p w14:paraId="1B3EB39C" w14:textId="4F7D35D2" w:rsidR="007034C2" w:rsidRDefault="007034C2">
      <w:pPr>
        <w:rPr>
          <w:b/>
          <w:bCs/>
          <w:sz w:val="32"/>
          <w:szCs w:val="32"/>
        </w:rPr>
      </w:pPr>
    </w:p>
    <w:p w14:paraId="1186A471" w14:textId="755F2CC8" w:rsidR="007034C2" w:rsidRDefault="007034C2">
      <w:pPr>
        <w:rPr>
          <w:b/>
          <w:bCs/>
          <w:sz w:val="32"/>
          <w:szCs w:val="32"/>
        </w:rPr>
      </w:pPr>
    </w:p>
    <w:p w14:paraId="5F45FB87" w14:textId="1ACF4216" w:rsidR="007034C2" w:rsidRDefault="007034C2">
      <w:pPr>
        <w:rPr>
          <w:b/>
          <w:bCs/>
          <w:sz w:val="32"/>
          <w:szCs w:val="32"/>
        </w:rPr>
      </w:pPr>
    </w:p>
    <w:p w14:paraId="1C2709E1" w14:textId="20B2C5F2" w:rsidR="007034C2" w:rsidRDefault="007034C2">
      <w:pPr>
        <w:rPr>
          <w:b/>
          <w:bCs/>
          <w:sz w:val="32"/>
          <w:szCs w:val="32"/>
        </w:rPr>
      </w:pPr>
    </w:p>
    <w:p w14:paraId="05609A27" w14:textId="66067759" w:rsidR="007034C2" w:rsidRDefault="007034C2">
      <w:pPr>
        <w:rPr>
          <w:b/>
          <w:bCs/>
          <w:sz w:val="32"/>
          <w:szCs w:val="32"/>
        </w:rPr>
      </w:pPr>
    </w:p>
    <w:p w14:paraId="211D7F7B" w14:textId="03B0459D" w:rsidR="007034C2" w:rsidRDefault="007034C2">
      <w:pPr>
        <w:rPr>
          <w:b/>
          <w:bCs/>
          <w:sz w:val="32"/>
          <w:szCs w:val="32"/>
        </w:rPr>
      </w:pPr>
    </w:p>
    <w:p w14:paraId="1C6B46CB" w14:textId="5A879A68" w:rsidR="007034C2" w:rsidRDefault="007034C2">
      <w:pPr>
        <w:rPr>
          <w:b/>
          <w:bCs/>
          <w:sz w:val="32"/>
          <w:szCs w:val="32"/>
        </w:rPr>
      </w:pPr>
    </w:p>
    <w:p w14:paraId="1F3B7E9F" w14:textId="48755062" w:rsidR="007034C2" w:rsidRDefault="007034C2">
      <w:pPr>
        <w:rPr>
          <w:b/>
          <w:bCs/>
          <w:sz w:val="32"/>
          <w:szCs w:val="32"/>
        </w:rPr>
      </w:pPr>
    </w:p>
    <w:p w14:paraId="5799A966" w14:textId="3D049A2D" w:rsidR="007034C2" w:rsidRDefault="007034C2">
      <w:pPr>
        <w:rPr>
          <w:b/>
          <w:bCs/>
          <w:sz w:val="32"/>
          <w:szCs w:val="32"/>
        </w:rPr>
      </w:pPr>
    </w:p>
    <w:p w14:paraId="749B8E4E" w14:textId="0EAF3E00" w:rsidR="007034C2" w:rsidRDefault="007034C2">
      <w:pPr>
        <w:rPr>
          <w:b/>
          <w:bCs/>
          <w:sz w:val="32"/>
          <w:szCs w:val="32"/>
        </w:rPr>
      </w:pPr>
    </w:p>
    <w:p w14:paraId="73EA3C9F" w14:textId="7C24898F" w:rsidR="007034C2" w:rsidRDefault="007034C2">
      <w:pPr>
        <w:rPr>
          <w:b/>
          <w:bCs/>
          <w:sz w:val="32"/>
          <w:szCs w:val="32"/>
        </w:rPr>
      </w:pPr>
    </w:p>
    <w:p w14:paraId="20BE1F13" w14:textId="38BAD393" w:rsidR="007034C2" w:rsidRDefault="007034C2">
      <w:pPr>
        <w:rPr>
          <w:b/>
          <w:bCs/>
          <w:sz w:val="32"/>
          <w:szCs w:val="32"/>
        </w:rPr>
      </w:pPr>
    </w:p>
    <w:p w14:paraId="725386AA" w14:textId="096226EA" w:rsidR="007034C2" w:rsidRDefault="007034C2">
      <w:pPr>
        <w:rPr>
          <w:b/>
          <w:bCs/>
          <w:sz w:val="32"/>
          <w:szCs w:val="32"/>
        </w:rPr>
      </w:pPr>
    </w:p>
    <w:p w14:paraId="52D0CA93" w14:textId="2EF84FD5" w:rsidR="007034C2" w:rsidRDefault="007034C2">
      <w:pPr>
        <w:rPr>
          <w:b/>
          <w:bCs/>
          <w:sz w:val="32"/>
          <w:szCs w:val="32"/>
        </w:rPr>
      </w:pPr>
    </w:p>
    <w:p w14:paraId="2DAC29D2" w14:textId="77777777" w:rsidR="007034C2" w:rsidRDefault="007034C2" w:rsidP="007034C2">
      <w:pPr>
        <w:pStyle w:val="Heading1"/>
      </w:pPr>
      <w:bookmarkStart w:id="0" w:name="_Toc77269019"/>
      <w:r>
        <w:lastRenderedPageBreak/>
        <w:t>Task 1</w:t>
      </w:r>
      <w:bookmarkEnd w:id="0"/>
    </w:p>
    <w:p w14:paraId="40CD224C" w14:textId="77777777" w:rsidR="007034C2" w:rsidRPr="002A52F4" w:rsidRDefault="007034C2" w:rsidP="007034C2">
      <w:pPr>
        <w:pStyle w:val="Heading2"/>
      </w:pPr>
      <w:bookmarkStart w:id="1" w:name="_Toc77269020"/>
      <w:r w:rsidRPr="002A52F4">
        <w:t>Introduction</w:t>
      </w:r>
      <w:bookmarkEnd w:id="1"/>
      <w:r w:rsidRPr="002A52F4">
        <w:t xml:space="preserve"> </w:t>
      </w:r>
    </w:p>
    <w:p w14:paraId="18A9A29E" w14:textId="77777777" w:rsidR="007034C2" w:rsidRPr="002A52F4" w:rsidRDefault="007034C2" w:rsidP="007034C2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A52F4">
        <w:rPr>
          <w:rFonts w:ascii="Times New Roman" w:hAnsi="Times New Roman" w:cs="Times New Roman"/>
          <w:sz w:val="24"/>
          <w:szCs w:val="24"/>
        </w:rPr>
        <w:t xml:space="preserve">Workplace culture can be referred as the environment that a business </w:t>
      </w:r>
      <w:proofErr w:type="spellStart"/>
      <w:r w:rsidRPr="002A52F4">
        <w:rPr>
          <w:rFonts w:ascii="Times New Roman" w:hAnsi="Times New Roman" w:cs="Times New Roman"/>
          <w:sz w:val="24"/>
          <w:szCs w:val="24"/>
        </w:rPr>
        <w:t>organisation</w:t>
      </w:r>
      <w:proofErr w:type="spellEnd"/>
      <w:r w:rsidRPr="002A52F4">
        <w:rPr>
          <w:rFonts w:ascii="Times New Roman" w:hAnsi="Times New Roman" w:cs="Times New Roman"/>
          <w:sz w:val="24"/>
          <w:szCs w:val="24"/>
        </w:rPr>
        <w:t xml:space="preserve"> creates for its staffs and employees. It is a mix of values, leadership, tradition, beliefs, behaviors, interactions as well as attitudes which contribute to the relational and emotional environment of a business </w:t>
      </w:r>
      <w:proofErr w:type="spellStart"/>
      <w:r w:rsidRPr="002A52F4">
        <w:rPr>
          <w:rFonts w:ascii="Times New Roman" w:hAnsi="Times New Roman" w:cs="Times New Roman"/>
          <w:sz w:val="24"/>
          <w:szCs w:val="24"/>
        </w:rPr>
        <w:t>organisation</w:t>
      </w:r>
      <w:proofErr w:type="spellEnd"/>
      <w:r w:rsidRPr="002A52F4">
        <w:rPr>
          <w:rFonts w:ascii="Times New Roman" w:hAnsi="Times New Roman" w:cs="Times New Roman"/>
          <w:sz w:val="24"/>
          <w:szCs w:val="24"/>
        </w:rPr>
        <w:t xml:space="preserve">. A positive workplace culture possesses the values that the employees know by heart. A great workplace culture always </w:t>
      </w:r>
      <w:proofErr w:type="gramStart"/>
      <w:r w:rsidRPr="002A52F4">
        <w:rPr>
          <w:rFonts w:ascii="Times New Roman" w:hAnsi="Times New Roman" w:cs="Times New Roman"/>
          <w:sz w:val="24"/>
          <w:szCs w:val="24"/>
        </w:rPr>
        <w:t>support</w:t>
      </w:r>
      <w:proofErr w:type="gramEnd"/>
      <w:r w:rsidRPr="002A52F4">
        <w:rPr>
          <w:rFonts w:ascii="Times New Roman" w:hAnsi="Times New Roman" w:cs="Times New Roman"/>
          <w:sz w:val="24"/>
          <w:szCs w:val="24"/>
        </w:rPr>
        <w:t xml:space="preserve"> and offer positive and effective ways for their staffs to get together for professional as well as personal development activities</w:t>
      </w:r>
      <w:r>
        <w:rPr>
          <w:rFonts w:ascii="Times New Roman" w:hAnsi="Times New Roman" w:cs="Times New Roman"/>
          <w:sz w:val="24"/>
          <w:szCs w:val="24"/>
        </w:rPr>
        <w:t xml:space="preserve"> (</w:t>
      </w:r>
      <w:r>
        <w:rPr>
          <w:rFonts w:ascii="Times New Roman" w:eastAsia="Times New Roman" w:hAnsi="Times New Roman" w:cs="Times New Roman"/>
          <w:sz w:val="24"/>
          <w:szCs w:val="24"/>
        </w:rPr>
        <w:t>Men</w:t>
      </w:r>
      <w:r w:rsidRPr="00883A9A">
        <w:rPr>
          <w:rFonts w:ascii="Times New Roman" w:eastAsia="Times New Roman" w:hAnsi="Times New Roman" w:cs="Times New Roman"/>
          <w:sz w:val="24"/>
          <w:szCs w:val="24"/>
        </w:rPr>
        <w:t xml:space="preserve"> and Yue</w:t>
      </w:r>
      <w:r>
        <w:rPr>
          <w:rFonts w:ascii="Times New Roman" w:eastAsia="Times New Roman" w:hAnsi="Times New Roman" w:cs="Times New Roman"/>
          <w:sz w:val="24"/>
          <w:szCs w:val="24"/>
        </w:rPr>
        <w:t>, 2019)</w:t>
      </w:r>
      <w:r w:rsidRPr="002A52F4">
        <w:rPr>
          <w:rFonts w:ascii="Times New Roman" w:hAnsi="Times New Roman" w:cs="Times New Roman"/>
          <w:sz w:val="24"/>
          <w:szCs w:val="24"/>
        </w:rPr>
        <w:t xml:space="preserve">. In this </w:t>
      </w:r>
      <w:proofErr w:type="gramStart"/>
      <w:r w:rsidRPr="002A52F4">
        <w:rPr>
          <w:rFonts w:ascii="Times New Roman" w:hAnsi="Times New Roman" w:cs="Times New Roman"/>
          <w:sz w:val="24"/>
          <w:szCs w:val="24"/>
        </w:rPr>
        <w:t>assignment;</w:t>
      </w:r>
      <w:proofErr w:type="gramEnd"/>
      <w:r w:rsidRPr="002A52F4">
        <w:rPr>
          <w:rFonts w:ascii="Times New Roman" w:hAnsi="Times New Roman" w:cs="Times New Roman"/>
          <w:sz w:val="24"/>
          <w:szCs w:val="24"/>
        </w:rPr>
        <w:t xml:space="preserve"> the business environment analysis, industry analysis, </w:t>
      </w:r>
      <w:proofErr w:type="spellStart"/>
      <w:r w:rsidRPr="002A52F4">
        <w:rPr>
          <w:rFonts w:ascii="Times New Roman" w:hAnsi="Times New Roman" w:cs="Times New Roman"/>
          <w:sz w:val="24"/>
          <w:szCs w:val="24"/>
        </w:rPr>
        <w:t>organisational</w:t>
      </w:r>
      <w:proofErr w:type="spellEnd"/>
      <w:r w:rsidRPr="002A52F4">
        <w:rPr>
          <w:rFonts w:ascii="Times New Roman" w:hAnsi="Times New Roman" w:cs="Times New Roman"/>
          <w:sz w:val="24"/>
          <w:szCs w:val="24"/>
        </w:rPr>
        <w:t xml:space="preserve"> culture and its relationship with external factors and performance of Pizza Express will be executed. Along with </w:t>
      </w:r>
      <w:proofErr w:type="gramStart"/>
      <w:r w:rsidRPr="002A52F4">
        <w:rPr>
          <w:rFonts w:ascii="Times New Roman" w:hAnsi="Times New Roman" w:cs="Times New Roman"/>
          <w:sz w:val="24"/>
          <w:szCs w:val="24"/>
        </w:rPr>
        <w:t>that;</w:t>
      </w:r>
      <w:proofErr w:type="gramEnd"/>
      <w:r w:rsidRPr="002A52F4">
        <w:rPr>
          <w:rFonts w:ascii="Times New Roman" w:hAnsi="Times New Roman" w:cs="Times New Roman"/>
          <w:sz w:val="24"/>
          <w:szCs w:val="24"/>
        </w:rPr>
        <w:t xml:space="preserve"> the ethical dilemma in the certain </w:t>
      </w:r>
      <w:proofErr w:type="spellStart"/>
      <w:r w:rsidRPr="002A52F4">
        <w:rPr>
          <w:rFonts w:ascii="Times New Roman" w:hAnsi="Times New Roman" w:cs="Times New Roman"/>
          <w:sz w:val="24"/>
          <w:szCs w:val="24"/>
        </w:rPr>
        <w:t>organisation</w:t>
      </w:r>
      <w:proofErr w:type="spellEnd"/>
      <w:r w:rsidRPr="002A52F4">
        <w:rPr>
          <w:rFonts w:ascii="Times New Roman" w:hAnsi="Times New Roman" w:cs="Times New Roman"/>
          <w:sz w:val="24"/>
          <w:szCs w:val="24"/>
        </w:rPr>
        <w:t xml:space="preserve"> will be identified and suitable recommendation will be provided also at the end of the assignment.  </w:t>
      </w:r>
    </w:p>
    <w:p w14:paraId="3ED0352E" w14:textId="77777777" w:rsidR="007034C2" w:rsidRPr="002A52F4" w:rsidRDefault="007034C2" w:rsidP="007034C2">
      <w:pPr>
        <w:pStyle w:val="Heading2"/>
      </w:pPr>
      <w:bookmarkStart w:id="2" w:name="_Toc77269021"/>
      <w:r w:rsidRPr="002A52F4">
        <w:t xml:space="preserve">Background of the </w:t>
      </w:r>
      <w:proofErr w:type="spellStart"/>
      <w:r w:rsidRPr="002A52F4">
        <w:t>organisation</w:t>
      </w:r>
      <w:bookmarkEnd w:id="2"/>
      <w:proofErr w:type="spellEnd"/>
      <w:r w:rsidRPr="002A52F4">
        <w:t xml:space="preserve"> </w:t>
      </w:r>
    </w:p>
    <w:p w14:paraId="5494FEE0" w14:textId="77777777" w:rsidR="007034C2" w:rsidRPr="002A52F4" w:rsidRDefault="007034C2" w:rsidP="007034C2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A52F4">
        <w:rPr>
          <w:rFonts w:ascii="Times New Roman" w:hAnsi="Times New Roman" w:cs="Times New Roman"/>
          <w:sz w:val="24"/>
          <w:szCs w:val="24"/>
        </w:rPr>
        <w:t xml:space="preserve">Pizza Express is basically a restaurant group that is owned by a group of bondholders and it is based in the United Kingdom. It is a private sector </w:t>
      </w:r>
      <w:proofErr w:type="spellStart"/>
      <w:r w:rsidRPr="002A52F4">
        <w:rPr>
          <w:rFonts w:ascii="Times New Roman" w:hAnsi="Times New Roman" w:cs="Times New Roman"/>
          <w:sz w:val="24"/>
          <w:szCs w:val="24"/>
        </w:rPr>
        <w:t>organisation</w:t>
      </w:r>
      <w:proofErr w:type="spellEnd"/>
      <w:r w:rsidRPr="002A52F4">
        <w:rPr>
          <w:rFonts w:ascii="Times New Roman" w:hAnsi="Times New Roman" w:cs="Times New Roman"/>
          <w:sz w:val="24"/>
          <w:szCs w:val="24"/>
        </w:rPr>
        <w:t xml:space="preserve">. The company was founded in the year 1965 by an English entrepreneur Peter </w:t>
      </w:r>
      <w:proofErr w:type="spellStart"/>
      <w:r w:rsidRPr="002A52F4">
        <w:rPr>
          <w:rFonts w:ascii="Times New Roman" w:hAnsi="Times New Roman" w:cs="Times New Roman"/>
          <w:sz w:val="24"/>
          <w:szCs w:val="24"/>
        </w:rPr>
        <w:t>Boizot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(</w:t>
      </w:r>
      <w:r w:rsidRPr="00A75CEE">
        <w:rPr>
          <w:rStyle w:val="selectable"/>
          <w:rFonts w:ascii="Times New Roman" w:hAnsi="Times New Roman" w:cs="Times New Roman"/>
          <w:color w:val="000000"/>
          <w:sz w:val="24"/>
          <w:szCs w:val="24"/>
        </w:rPr>
        <w:t>Peach Report</w:t>
      </w:r>
      <w:r>
        <w:rPr>
          <w:rStyle w:val="selectable"/>
          <w:rFonts w:ascii="Times New Roman" w:hAnsi="Times New Roman" w:cs="Times New Roman"/>
          <w:color w:val="000000"/>
          <w:sz w:val="24"/>
          <w:szCs w:val="24"/>
        </w:rPr>
        <w:t>, 2021)</w:t>
      </w:r>
      <w:r w:rsidRPr="002A52F4">
        <w:rPr>
          <w:rFonts w:ascii="Times New Roman" w:hAnsi="Times New Roman" w:cs="Times New Roman"/>
          <w:sz w:val="24"/>
          <w:szCs w:val="24"/>
        </w:rPr>
        <w:t xml:space="preserve">. Pizza Express is headquartered at Uxbridge, England, United Kingdom. It opened its first restaurant in Wardour Street in London. </w:t>
      </w:r>
      <w:proofErr w:type="spellStart"/>
      <w:r w:rsidRPr="002A52F4">
        <w:rPr>
          <w:rFonts w:ascii="Times New Roman" w:hAnsi="Times New Roman" w:cs="Times New Roman"/>
          <w:sz w:val="24"/>
          <w:szCs w:val="24"/>
        </w:rPr>
        <w:t>Boizot</w:t>
      </w:r>
      <w:proofErr w:type="spellEnd"/>
      <w:r w:rsidRPr="002A52F4">
        <w:rPr>
          <w:rFonts w:ascii="Times New Roman" w:hAnsi="Times New Roman" w:cs="Times New Roman"/>
          <w:sz w:val="24"/>
          <w:szCs w:val="24"/>
        </w:rPr>
        <w:t xml:space="preserve"> was influenced by a trip to </w:t>
      </w:r>
      <w:proofErr w:type="gramStart"/>
      <w:r w:rsidRPr="002A52F4">
        <w:rPr>
          <w:rFonts w:ascii="Times New Roman" w:hAnsi="Times New Roman" w:cs="Times New Roman"/>
          <w:sz w:val="24"/>
          <w:szCs w:val="24"/>
        </w:rPr>
        <w:t>Italy</w:t>
      </w:r>
      <w:proofErr w:type="gramEnd"/>
      <w:r w:rsidRPr="002A52F4">
        <w:rPr>
          <w:rFonts w:ascii="Times New Roman" w:hAnsi="Times New Roman" w:cs="Times New Roman"/>
          <w:sz w:val="24"/>
          <w:szCs w:val="24"/>
        </w:rPr>
        <w:t xml:space="preserve"> and he brought a pizza oven from Naples and a chef from Sicily to London. In the year 1993; the </w:t>
      </w:r>
      <w:proofErr w:type="spellStart"/>
      <w:r w:rsidRPr="002A52F4">
        <w:rPr>
          <w:rFonts w:ascii="Times New Roman" w:hAnsi="Times New Roman" w:cs="Times New Roman"/>
          <w:sz w:val="24"/>
          <w:szCs w:val="24"/>
        </w:rPr>
        <w:t>organisation</w:t>
      </w:r>
      <w:proofErr w:type="spellEnd"/>
      <w:r w:rsidRPr="002A52F4">
        <w:rPr>
          <w:rFonts w:ascii="Times New Roman" w:hAnsi="Times New Roman" w:cs="Times New Roman"/>
          <w:sz w:val="24"/>
          <w:szCs w:val="24"/>
        </w:rPr>
        <w:t xml:space="preserve"> was floated on the London Stock Exchange with the franchises opening across the United Kingdom. The </w:t>
      </w:r>
      <w:proofErr w:type="spellStart"/>
      <w:r w:rsidRPr="002A52F4">
        <w:rPr>
          <w:rFonts w:ascii="Times New Roman" w:hAnsi="Times New Roman" w:cs="Times New Roman"/>
          <w:sz w:val="24"/>
          <w:szCs w:val="24"/>
        </w:rPr>
        <w:t>organisation</w:t>
      </w:r>
      <w:proofErr w:type="spellEnd"/>
      <w:r w:rsidRPr="002A52F4">
        <w:rPr>
          <w:rFonts w:ascii="Times New Roman" w:hAnsi="Times New Roman" w:cs="Times New Roman"/>
          <w:sz w:val="24"/>
          <w:szCs w:val="24"/>
        </w:rPr>
        <w:t xml:space="preserve"> has more than 470 restaurants across the UK and 100 overseas in Europe, India, China, Hong Kong, The Philippines, Kuwait, Saudi Arabia, </w:t>
      </w:r>
      <w:proofErr w:type="gramStart"/>
      <w:r w:rsidRPr="002A52F4">
        <w:rPr>
          <w:rFonts w:ascii="Times New Roman" w:hAnsi="Times New Roman" w:cs="Times New Roman"/>
          <w:sz w:val="24"/>
          <w:szCs w:val="24"/>
        </w:rPr>
        <w:t>Singapore</w:t>
      </w:r>
      <w:proofErr w:type="gramEnd"/>
      <w:r w:rsidRPr="002A52F4">
        <w:rPr>
          <w:rFonts w:ascii="Times New Roman" w:hAnsi="Times New Roman" w:cs="Times New Roman"/>
          <w:sz w:val="24"/>
          <w:szCs w:val="24"/>
        </w:rPr>
        <w:t xml:space="preserve"> and The United Arab Emirates. Pizza Express offers different types of starters and side dishes, main dishes of pizza such as classic pizza, desserts, drinks and gluten-free food products sides, main </w:t>
      </w:r>
      <w:proofErr w:type="gramStart"/>
      <w:r w:rsidRPr="002A52F4">
        <w:rPr>
          <w:rFonts w:ascii="Times New Roman" w:hAnsi="Times New Roman" w:cs="Times New Roman"/>
          <w:sz w:val="24"/>
          <w:szCs w:val="24"/>
        </w:rPr>
        <w:t>dish</w:t>
      </w:r>
      <w:proofErr w:type="gramEnd"/>
      <w:r w:rsidRPr="002A52F4">
        <w:rPr>
          <w:rFonts w:ascii="Times New Roman" w:hAnsi="Times New Roman" w:cs="Times New Roman"/>
          <w:sz w:val="24"/>
          <w:szCs w:val="24"/>
        </w:rPr>
        <w:t xml:space="preserve"> and desserts etc. It also offers event catering and take-away services. The </w:t>
      </w:r>
      <w:proofErr w:type="spellStart"/>
      <w:r w:rsidRPr="002A52F4">
        <w:rPr>
          <w:rFonts w:ascii="Times New Roman" w:hAnsi="Times New Roman" w:cs="Times New Roman"/>
          <w:sz w:val="24"/>
          <w:szCs w:val="24"/>
        </w:rPr>
        <w:t>organisation</w:t>
      </w:r>
      <w:proofErr w:type="spellEnd"/>
      <w:r w:rsidRPr="002A52F4">
        <w:rPr>
          <w:rFonts w:ascii="Times New Roman" w:hAnsi="Times New Roman" w:cs="Times New Roman"/>
          <w:sz w:val="24"/>
          <w:szCs w:val="24"/>
        </w:rPr>
        <w:t xml:space="preserve"> was taken over under a debt-for-equity swap with its previous owner Honey Capital by its bondholders, in </w:t>
      </w:r>
      <w:proofErr w:type="gramStart"/>
      <w:r w:rsidRPr="002A52F4">
        <w:rPr>
          <w:rFonts w:ascii="Times New Roman" w:hAnsi="Times New Roman" w:cs="Times New Roman"/>
          <w:sz w:val="24"/>
          <w:szCs w:val="24"/>
        </w:rPr>
        <w:t>July,</w:t>
      </w:r>
      <w:proofErr w:type="gramEnd"/>
      <w:r w:rsidRPr="002A52F4">
        <w:rPr>
          <w:rFonts w:ascii="Times New Roman" w:hAnsi="Times New Roman" w:cs="Times New Roman"/>
          <w:sz w:val="24"/>
          <w:szCs w:val="24"/>
        </w:rPr>
        <w:t xml:space="preserve"> 2020. Honey Capital left the </w:t>
      </w:r>
      <w:proofErr w:type="spellStart"/>
      <w:r w:rsidRPr="002A52F4">
        <w:rPr>
          <w:rFonts w:ascii="Times New Roman" w:hAnsi="Times New Roman" w:cs="Times New Roman"/>
          <w:sz w:val="24"/>
          <w:szCs w:val="24"/>
        </w:rPr>
        <w:t>organisation</w:t>
      </w:r>
      <w:proofErr w:type="spellEnd"/>
      <w:r w:rsidRPr="002A52F4">
        <w:rPr>
          <w:rFonts w:ascii="Times New Roman" w:hAnsi="Times New Roman" w:cs="Times New Roman"/>
          <w:sz w:val="24"/>
          <w:szCs w:val="24"/>
        </w:rPr>
        <w:t xml:space="preserve"> and the group reformation completed in November 2020. It helped in cutting the debt of the casual dining chain by more than $400 million. Recently the </w:t>
      </w:r>
      <w:proofErr w:type="spellStart"/>
      <w:r w:rsidRPr="002A52F4">
        <w:rPr>
          <w:rFonts w:ascii="Times New Roman" w:hAnsi="Times New Roman" w:cs="Times New Roman"/>
          <w:sz w:val="24"/>
          <w:szCs w:val="24"/>
        </w:rPr>
        <w:t>organisation</w:t>
      </w:r>
      <w:proofErr w:type="spellEnd"/>
      <w:r w:rsidRPr="002A52F4">
        <w:rPr>
          <w:rFonts w:ascii="Times New Roman" w:hAnsi="Times New Roman" w:cs="Times New Roman"/>
          <w:sz w:val="24"/>
          <w:szCs w:val="24"/>
        </w:rPr>
        <w:t xml:space="preserve"> has more than 14,000 working employees. In the year 2018; the turnover of the </w:t>
      </w:r>
      <w:proofErr w:type="spellStart"/>
      <w:r w:rsidRPr="002A52F4">
        <w:rPr>
          <w:rFonts w:ascii="Times New Roman" w:hAnsi="Times New Roman" w:cs="Times New Roman"/>
          <w:sz w:val="24"/>
          <w:szCs w:val="24"/>
        </w:rPr>
        <w:t>organisation</w:t>
      </w:r>
      <w:proofErr w:type="spellEnd"/>
      <w:r w:rsidRPr="002A52F4">
        <w:rPr>
          <w:rFonts w:ascii="Times New Roman" w:hAnsi="Times New Roman" w:cs="Times New Roman"/>
          <w:sz w:val="24"/>
          <w:szCs w:val="24"/>
        </w:rPr>
        <w:t xml:space="preserve"> reached to 543 million British pounds. The revenues of the group </w:t>
      </w:r>
      <w:proofErr w:type="gramStart"/>
      <w:r w:rsidRPr="002A52F4">
        <w:rPr>
          <w:rFonts w:ascii="Times New Roman" w:hAnsi="Times New Roman" w:cs="Times New Roman"/>
          <w:sz w:val="24"/>
          <w:szCs w:val="24"/>
        </w:rPr>
        <w:t>has</w:t>
      </w:r>
      <w:proofErr w:type="gramEnd"/>
      <w:r w:rsidRPr="002A52F4">
        <w:rPr>
          <w:rFonts w:ascii="Times New Roman" w:hAnsi="Times New Roman" w:cs="Times New Roman"/>
          <w:sz w:val="24"/>
          <w:szCs w:val="24"/>
        </w:rPr>
        <w:t xml:space="preserve"> been enhancing over the years steadily. </w:t>
      </w:r>
    </w:p>
    <w:p w14:paraId="7302B70E" w14:textId="77777777" w:rsidR="007034C2" w:rsidRPr="002A52F4" w:rsidRDefault="007034C2" w:rsidP="007034C2">
      <w:pPr>
        <w:pStyle w:val="Heading2"/>
      </w:pPr>
      <w:bookmarkStart w:id="3" w:name="_Toc77269022"/>
      <w:r w:rsidRPr="002A52F4">
        <w:lastRenderedPageBreak/>
        <w:t>Major business environmental analytical tool of Pizza Express</w:t>
      </w:r>
      <w:bookmarkEnd w:id="3"/>
      <w:r w:rsidRPr="002A52F4">
        <w:t xml:space="preserve">  </w:t>
      </w:r>
    </w:p>
    <w:p w14:paraId="4A359291" w14:textId="77777777" w:rsidR="007034C2" w:rsidRPr="002A52F4" w:rsidRDefault="007034C2" w:rsidP="007034C2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A52F4">
        <w:rPr>
          <w:rFonts w:ascii="Times New Roman" w:hAnsi="Times New Roman" w:cs="Times New Roman"/>
          <w:sz w:val="24"/>
          <w:szCs w:val="24"/>
        </w:rPr>
        <w:t xml:space="preserve">Business analysis is well known to most of the company owners with the functions for analyzing, examining </w:t>
      </w:r>
      <w:proofErr w:type="gramStart"/>
      <w:r w:rsidRPr="002A52F4">
        <w:rPr>
          <w:rFonts w:ascii="Times New Roman" w:hAnsi="Times New Roman" w:cs="Times New Roman"/>
          <w:sz w:val="24"/>
          <w:szCs w:val="24"/>
        </w:rPr>
        <w:t>data</w:t>
      </w:r>
      <w:proofErr w:type="gramEnd"/>
      <w:r w:rsidRPr="002A52F4">
        <w:rPr>
          <w:rFonts w:ascii="Times New Roman" w:hAnsi="Times New Roman" w:cs="Times New Roman"/>
          <w:sz w:val="24"/>
          <w:szCs w:val="24"/>
        </w:rPr>
        <w:t xml:space="preserve"> and figuring out the most suitable plan or priority for the </w:t>
      </w:r>
      <w:proofErr w:type="spellStart"/>
      <w:r w:rsidRPr="002A52F4">
        <w:rPr>
          <w:rFonts w:ascii="Times New Roman" w:hAnsi="Times New Roman" w:cs="Times New Roman"/>
          <w:sz w:val="24"/>
          <w:szCs w:val="24"/>
        </w:rPr>
        <w:t>organisation</w:t>
      </w:r>
      <w:proofErr w:type="spellEnd"/>
      <w:r w:rsidRPr="002A52F4">
        <w:rPr>
          <w:rFonts w:ascii="Times New Roman" w:hAnsi="Times New Roman" w:cs="Times New Roman"/>
          <w:sz w:val="24"/>
          <w:szCs w:val="24"/>
        </w:rPr>
        <w:t xml:space="preserve"> for achieving their business objectives. There are a lot of analytical tools which are used for supporting the businessman to perform an appropriate business analysis. </w:t>
      </w:r>
    </w:p>
    <w:p w14:paraId="071B5D79" w14:textId="77777777" w:rsidR="007034C2" w:rsidRPr="007034C2" w:rsidRDefault="007034C2">
      <w:pPr>
        <w:rPr>
          <w:b/>
          <w:bCs/>
          <w:sz w:val="32"/>
          <w:szCs w:val="32"/>
        </w:rPr>
      </w:pPr>
    </w:p>
    <w:sectPr w:rsidR="007034C2" w:rsidRPr="007034C2" w:rsidSect="0032599C">
      <w:pgSz w:w="11900" w:h="16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43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034C2"/>
    <w:rsid w:val="0032599C"/>
    <w:rsid w:val="007034C2"/>
    <w:rsid w:val="00DE434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0102DFA3"/>
  <w15:chartTrackingRefBased/>
  <w15:docId w15:val="{B2385446-E03A-3542-B779-6146C33BD44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034C2"/>
    <w:pPr>
      <w:spacing w:after="200" w:line="276" w:lineRule="auto"/>
    </w:pPr>
    <w:rPr>
      <w:sz w:val="22"/>
      <w:szCs w:val="22"/>
      <w:lang w:val="en-US"/>
    </w:rPr>
  </w:style>
  <w:style w:type="paragraph" w:styleId="Heading1">
    <w:name w:val="heading 1"/>
    <w:basedOn w:val="Normal"/>
    <w:next w:val="Normal"/>
    <w:link w:val="Heading1Char"/>
    <w:uiPriority w:val="9"/>
    <w:qFormat/>
    <w:rsid w:val="007034C2"/>
    <w:pPr>
      <w:keepNext/>
      <w:keepLines/>
      <w:spacing w:before="600" w:after="120"/>
      <w:outlineLvl w:val="0"/>
    </w:pPr>
    <w:rPr>
      <w:rFonts w:ascii="Times New Roman" w:eastAsiaTheme="majorEastAsia" w:hAnsi="Times New Roman" w:cstheme="majorBidi"/>
      <w:b/>
      <w:bCs/>
      <w:color w:val="000000" w:themeColor="text1"/>
      <w:sz w:val="24"/>
      <w:szCs w:val="28"/>
    </w:rPr>
  </w:style>
  <w:style w:type="paragraph" w:styleId="Heading2">
    <w:name w:val="heading 2"/>
    <w:basedOn w:val="Normal"/>
    <w:next w:val="Normal"/>
    <w:link w:val="Heading2Char"/>
    <w:rsid w:val="007034C2"/>
    <w:pPr>
      <w:spacing w:before="120" w:after="120" w:line="360" w:lineRule="auto"/>
      <w:jc w:val="both"/>
      <w:outlineLvl w:val="1"/>
    </w:pPr>
    <w:rPr>
      <w:rFonts w:ascii="Times New Roman" w:eastAsia="Arial" w:hAnsi="Times New Roman" w:cs="Arial"/>
      <w:b/>
      <w:sz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7034C2"/>
    <w:rPr>
      <w:rFonts w:ascii="Times New Roman" w:eastAsiaTheme="majorEastAsia" w:hAnsi="Times New Roman" w:cstheme="majorBidi"/>
      <w:b/>
      <w:bCs/>
      <w:color w:val="000000" w:themeColor="text1"/>
      <w:szCs w:val="28"/>
      <w:lang w:val="en-US"/>
    </w:rPr>
  </w:style>
  <w:style w:type="character" w:customStyle="1" w:styleId="Heading2Char">
    <w:name w:val="Heading 2 Char"/>
    <w:basedOn w:val="DefaultParagraphFont"/>
    <w:link w:val="Heading2"/>
    <w:rsid w:val="007034C2"/>
    <w:rPr>
      <w:rFonts w:ascii="Times New Roman" w:eastAsia="Arial" w:hAnsi="Times New Roman" w:cs="Arial"/>
      <w:b/>
      <w:szCs w:val="22"/>
      <w:lang w:val="en-US"/>
    </w:rPr>
  </w:style>
  <w:style w:type="character" w:customStyle="1" w:styleId="selectable">
    <w:name w:val="selectable"/>
    <w:basedOn w:val="DefaultParagraphFont"/>
    <w:rsid w:val="007034C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3</Pages>
  <Words>470</Words>
  <Characters>2681</Characters>
  <Application>Microsoft Office Word</Application>
  <DocSecurity>0</DocSecurity>
  <Lines>22</Lines>
  <Paragraphs>6</Paragraphs>
  <ScaleCrop>false</ScaleCrop>
  <Company/>
  <LinksUpToDate>false</LinksUpToDate>
  <CharactersWithSpaces>3145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Katya Yordanova Velikova (1914792)</dc:creator>
  <cp:keywords/>
  <dc:description/>
  <cp:lastModifiedBy>Katya Yordanova Velikova (1914792)</cp:lastModifiedBy>
  <cp:revision>1</cp:revision>
  <dcterms:created xsi:type="dcterms:W3CDTF">2021-07-25T12:21:00Z</dcterms:created>
  <dcterms:modified xsi:type="dcterms:W3CDTF">2021-07-25T12:25:00Z</dcterms:modified>
</cp:coreProperties>
</file>