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027649" w:rsidR="00426D2D" w:rsidP="000D3945" w:rsidRDefault="00426D2D" w14:paraId="693619E1" w14:textId="3CB331A3">
      <w:pPr>
        <w:widowControl w:val="1"/>
        <w:autoSpaceDE/>
        <w:autoSpaceDN/>
        <w:spacing w:before="0" w:after="160" w:line="360" w:lineRule="auto"/>
        <w:jc w:val="left"/>
        <w:rPr>
          <w:rFonts w:ascii="Arial" w:hAnsi="Arial" w:cs="Arial"/>
        </w:rPr>
      </w:pPr>
    </w:p>
    <w:p w:rsidRPr="00027649" w:rsidR="00426D2D" w:rsidP="000D3945" w:rsidRDefault="00426D2D" w14:paraId="1A342E67" w14:textId="77777777">
      <w:pPr>
        <w:widowControl/>
        <w:autoSpaceDE/>
        <w:autoSpaceDN/>
        <w:spacing w:before="0" w:after="160" w:line="360" w:lineRule="auto"/>
        <w:jc w:val="left"/>
        <w:rPr>
          <w:rFonts w:ascii="Arial" w:hAnsi="Arial" w:cs="Arial"/>
        </w:rPr>
      </w:pPr>
    </w:p>
    <w:p w:rsidRPr="00027649" w:rsidR="00426D2D" w:rsidP="000D3945" w:rsidRDefault="00426D2D" w14:paraId="0D924D28" w14:textId="77777777">
      <w:pPr>
        <w:widowControl/>
        <w:autoSpaceDE/>
        <w:autoSpaceDN/>
        <w:spacing w:before="0" w:after="160" w:line="360" w:lineRule="auto"/>
        <w:jc w:val="left"/>
        <w:rPr>
          <w:rFonts w:ascii="Arial" w:hAnsi="Arial" w:cs="Arial"/>
        </w:rPr>
      </w:pPr>
    </w:p>
    <w:p w:rsidRPr="00027649" w:rsidR="00426D2D" w:rsidP="000D3945" w:rsidRDefault="00426D2D" w14:paraId="58709591" w14:textId="77777777">
      <w:pPr>
        <w:widowControl/>
        <w:autoSpaceDE/>
        <w:autoSpaceDN/>
        <w:spacing w:before="0" w:after="160" w:line="360" w:lineRule="auto"/>
        <w:jc w:val="left"/>
        <w:rPr>
          <w:rFonts w:ascii="Arial" w:hAnsi="Arial" w:cs="Arial"/>
        </w:rPr>
      </w:pPr>
    </w:p>
    <w:p w:rsidRPr="00027649" w:rsidR="00426D2D" w:rsidP="000D3945" w:rsidRDefault="00426D2D" w14:paraId="517EA117" w14:textId="77777777">
      <w:pPr>
        <w:widowControl/>
        <w:autoSpaceDE/>
        <w:autoSpaceDN/>
        <w:spacing w:before="0" w:after="160" w:line="360" w:lineRule="auto"/>
        <w:jc w:val="left"/>
        <w:rPr>
          <w:rFonts w:ascii="Arial" w:hAnsi="Arial" w:cs="Arial"/>
        </w:rPr>
      </w:pPr>
    </w:p>
    <w:p w:rsidRPr="00027649" w:rsidR="00426D2D" w:rsidP="000D3945" w:rsidRDefault="00426D2D" w14:paraId="75A23D09" w14:textId="77777777">
      <w:pPr>
        <w:widowControl/>
        <w:autoSpaceDE/>
        <w:autoSpaceDN/>
        <w:spacing w:before="0" w:after="160" w:line="360" w:lineRule="auto"/>
        <w:jc w:val="left"/>
        <w:rPr>
          <w:rFonts w:ascii="Arial" w:hAnsi="Arial" w:cs="Arial"/>
        </w:rPr>
      </w:pPr>
    </w:p>
    <w:p w:rsidRPr="00027649" w:rsidR="00426D2D" w:rsidP="000D3945" w:rsidRDefault="00426D2D" w14:paraId="383DF5E4" w14:textId="77777777">
      <w:pPr>
        <w:widowControl/>
        <w:autoSpaceDE/>
        <w:autoSpaceDN/>
        <w:spacing w:before="0" w:after="160" w:line="360" w:lineRule="auto"/>
        <w:jc w:val="left"/>
        <w:rPr>
          <w:rFonts w:ascii="Arial" w:hAnsi="Arial" w:cs="Arial"/>
        </w:rPr>
      </w:pPr>
    </w:p>
    <w:p w:rsidR="008E7F05" w:rsidP="000D3945" w:rsidRDefault="008E7F05" w14:paraId="1E710A64" w14:textId="77777777">
      <w:pPr>
        <w:widowControl/>
        <w:autoSpaceDE/>
        <w:autoSpaceDN/>
        <w:spacing w:before="0" w:after="160" w:line="360" w:lineRule="auto"/>
        <w:jc w:val="center"/>
        <w:rPr>
          <w:rFonts w:ascii="Arial" w:hAnsi="Arial" w:cs="Arial"/>
          <w:b/>
          <w:bCs/>
          <w:sz w:val="40"/>
          <w:szCs w:val="30"/>
        </w:rPr>
      </w:pPr>
    </w:p>
    <w:p w:rsidRPr="00027649" w:rsidR="00426D2D" w:rsidP="000D3945" w:rsidRDefault="00426D2D" w14:paraId="5FE5334B" w14:textId="71A84F54">
      <w:pPr>
        <w:widowControl/>
        <w:autoSpaceDE/>
        <w:autoSpaceDN/>
        <w:spacing w:before="0" w:after="160" w:line="360" w:lineRule="auto"/>
        <w:jc w:val="center"/>
        <w:rPr>
          <w:rFonts w:ascii="Arial" w:hAnsi="Arial" w:cs="Arial"/>
          <w:b/>
          <w:bCs/>
        </w:rPr>
      </w:pPr>
      <w:r w:rsidRPr="00027649">
        <w:rPr>
          <w:rFonts w:ascii="Arial" w:hAnsi="Arial" w:cs="Arial"/>
          <w:b/>
          <w:bCs/>
          <w:sz w:val="40"/>
          <w:szCs w:val="30"/>
        </w:rPr>
        <w:t>Supporting Psychological Wellbeing in Dementia Care: Insights from Erikson and Bowlby</w:t>
      </w:r>
    </w:p>
    <w:p w:rsidRPr="00027649" w:rsidR="00426D2D" w:rsidP="000D3945" w:rsidRDefault="00426D2D" w14:paraId="53FB108B" w14:textId="71AE94C5">
      <w:pPr>
        <w:widowControl w:val="1"/>
        <w:autoSpaceDE/>
        <w:autoSpaceDN/>
        <w:spacing w:before="0" w:after="160" w:line="360" w:lineRule="auto"/>
        <w:jc w:val="center"/>
        <w:rPr>
          <w:rFonts w:ascii="Arial" w:hAnsi="Arial" w:cs="Arial"/>
        </w:rPr>
      </w:pPr>
      <w:r w:rsidRPr="2D01D5C5" w:rsidR="00426D2D">
        <w:rPr>
          <w:rFonts w:ascii="Arial" w:hAnsi="Arial" w:cs="Arial"/>
        </w:rPr>
        <w:t xml:space="preserve"> Student</w:t>
      </w:r>
      <w:r w:rsidRPr="2D01D5C5" w:rsidR="4564EC90">
        <w:rPr>
          <w:rFonts w:ascii="Arial" w:hAnsi="Arial" w:cs="Arial"/>
        </w:rPr>
        <w:t xml:space="preserve"> name: Tatiana Montenegro   </w:t>
      </w:r>
    </w:p>
    <w:p w:rsidR="4564EC90" w:rsidP="2D01D5C5" w:rsidRDefault="4564EC90" w14:paraId="3F159485" w14:textId="4013DDB8">
      <w:pPr>
        <w:widowControl w:val="1"/>
        <w:spacing w:before="0" w:after="160" w:line="360" w:lineRule="auto"/>
        <w:jc w:val="center"/>
        <w:rPr>
          <w:rFonts w:ascii="Arial" w:hAnsi="Arial" w:cs="Arial"/>
        </w:rPr>
      </w:pPr>
      <w:r w:rsidRPr="2D01D5C5" w:rsidR="4564EC90">
        <w:rPr>
          <w:rFonts w:ascii="Arial" w:hAnsi="Arial" w:cs="Arial"/>
        </w:rPr>
        <w:t>Student number: 2413339</w:t>
      </w:r>
    </w:p>
    <w:p w:rsidR="4564EC90" w:rsidP="2D01D5C5" w:rsidRDefault="4564EC90" w14:paraId="661BB911" w14:textId="634D4A49">
      <w:pPr>
        <w:widowControl w:val="1"/>
        <w:spacing w:before="0" w:after="160" w:line="360" w:lineRule="auto"/>
        <w:jc w:val="center"/>
        <w:rPr>
          <w:rFonts w:ascii="Arial" w:hAnsi="Arial" w:cs="Arial"/>
        </w:rPr>
      </w:pPr>
      <w:r w:rsidRPr="2D01D5C5" w:rsidR="4564EC90">
        <w:rPr>
          <w:rFonts w:ascii="Arial" w:hAnsi="Arial" w:cs="Arial"/>
        </w:rPr>
        <w:t xml:space="preserve">Module </w:t>
      </w:r>
      <w:r w:rsidRPr="2D01D5C5" w:rsidR="4564EC90">
        <w:rPr>
          <w:rFonts w:ascii="Arial" w:hAnsi="Arial" w:cs="Arial"/>
        </w:rPr>
        <w:t>code:</w:t>
      </w:r>
      <w:r w:rsidRPr="2D01D5C5" w:rsidR="017151B9">
        <w:rPr>
          <w:rFonts w:ascii="Arial" w:hAnsi="Arial" w:cs="Arial"/>
        </w:rPr>
        <w:t xml:space="preserve"> LCHS010</w:t>
      </w:r>
    </w:p>
    <w:p w:rsidR="017151B9" w:rsidP="2D01D5C5" w:rsidRDefault="017151B9" w14:paraId="1E332768" w14:textId="7321F90F">
      <w:pPr>
        <w:widowControl w:val="1"/>
        <w:spacing w:before="0" w:after="160" w:line="360" w:lineRule="auto"/>
        <w:jc w:val="center"/>
        <w:rPr>
          <w:rFonts w:ascii="Arial" w:hAnsi="Arial" w:cs="Arial"/>
        </w:rPr>
      </w:pPr>
      <w:r w:rsidRPr="2D01D5C5" w:rsidR="017151B9">
        <w:rPr>
          <w:rFonts w:ascii="Arial" w:hAnsi="Arial" w:cs="Arial"/>
        </w:rPr>
        <w:t>Lecture: Peace</w:t>
      </w:r>
      <w:r w:rsidRPr="2D01D5C5" w:rsidR="485766CE">
        <w:rPr>
          <w:rFonts w:ascii="Arial" w:hAnsi="Arial" w:cs="Arial"/>
        </w:rPr>
        <w:t xml:space="preserve"> Ukachukwu   </w:t>
      </w:r>
    </w:p>
    <w:p w:rsidR="052171A0" w:rsidP="2D01D5C5" w:rsidRDefault="052171A0" w14:paraId="75526D3A" w14:textId="67D96DEF">
      <w:pPr>
        <w:widowControl w:val="1"/>
        <w:spacing w:before="0" w:after="160" w:line="360" w:lineRule="auto"/>
        <w:jc w:val="center"/>
        <w:rPr>
          <w:rFonts w:ascii="Arial" w:hAnsi="Arial" w:cs="Arial"/>
        </w:rPr>
      </w:pPr>
      <w:r w:rsidRPr="2D01D5C5" w:rsidR="052171A0">
        <w:rPr>
          <w:rFonts w:ascii="Arial" w:hAnsi="Arial" w:cs="Arial"/>
        </w:rPr>
        <w:t>Assignment</w:t>
      </w:r>
      <w:r w:rsidRPr="2D01D5C5" w:rsidR="485766CE">
        <w:rPr>
          <w:rFonts w:ascii="Arial" w:hAnsi="Arial" w:cs="Arial"/>
        </w:rPr>
        <w:t xml:space="preserve"> </w:t>
      </w:r>
      <w:r w:rsidRPr="2D01D5C5" w:rsidR="7373C8B2">
        <w:rPr>
          <w:rFonts w:ascii="Arial" w:hAnsi="Arial" w:cs="Arial"/>
        </w:rPr>
        <w:t>2:</w:t>
      </w:r>
      <w:r w:rsidRPr="2D01D5C5" w:rsidR="485766CE">
        <w:rPr>
          <w:rFonts w:ascii="Arial" w:hAnsi="Arial" w:cs="Arial"/>
        </w:rPr>
        <w:t xml:space="preserve"> </w:t>
      </w:r>
      <w:r w:rsidRPr="2D01D5C5" w:rsidR="0033196E">
        <w:rPr>
          <w:rFonts w:ascii="Arial" w:hAnsi="Arial" w:cs="Arial"/>
        </w:rPr>
        <w:t>Writing Task</w:t>
      </w:r>
      <w:r w:rsidRPr="2D01D5C5" w:rsidR="137320D9">
        <w:rPr>
          <w:rFonts w:ascii="Arial" w:hAnsi="Arial" w:cs="Arial"/>
        </w:rPr>
        <w:t xml:space="preserve">   </w:t>
      </w:r>
    </w:p>
    <w:p w:rsidR="2D01D5C5" w:rsidP="2D01D5C5" w:rsidRDefault="2D01D5C5" w14:paraId="1A85BD09" w14:textId="0A9652F4">
      <w:pPr>
        <w:widowControl w:val="1"/>
        <w:spacing w:before="0" w:after="160" w:line="360" w:lineRule="auto"/>
        <w:jc w:val="center"/>
        <w:rPr>
          <w:rFonts w:ascii="Arial" w:hAnsi="Arial" w:cs="Arial"/>
        </w:rPr>
      </w:pPr>
    </w:p>
    <w:p w:rsidR="2D01D5C5" w:rsidP="2D01D5C5" w:rsidRDefault="2D01D5C5" w14:paraId="13527805" w14:textId="71FC13E0">
      <w:pPr>
        <w:widowControl w:val="1"/>
        <w:spacing w:before="0" w:after="160" w:line="360" w:lineRule="auto"/>
        <w:jc w:val="center"/>
        <w:rPr>
          <w:rFonts w:ascii="Arial" w:hAnsi="Arial" w:cs="Arial"/>
        </w:rPr>
      </w:pPr>
    </w:p>
    <w:p w:rsidR="2D01D5C5" w:rsidP="2D01D5C5" w:rsidRDefault="2D01D5C5" w14:paraId="40770FF8" w14:textId="452EB7EF">
      <w:pPr>
        <w:widowControl w:val="1"/>
        <w:spacing w:before="0" w:after="160" w:line="360" w:lineRule="auto"/>
        <w:jc w:val="center"/>
        <w:rPr>
          <w:rFonts w:ascii="Arial" w:hAnsi="Arial" w:cs="Arial"/>
        </w:rPr>
      </w:pPr>
    </w:p>
    <w:p w:rsidR="2D01D5C5" w:rsidP="2D01D5C5" w:rsidRDefault="2D01D5C5" w14:paraId="3C14956F" w14:textId="21381CA3">
      <w:pPr>
        <w:widowControl w:val="1"/>
        <w:spacing w:before="0" w:after="160" w:line="360" w:lineRule="auto"/>
        <w:jc w:val="center"/>
        <w:rPr>
          <w:rFonts w:ascii="Arial" w:hAnsi="Arial" w:cs="Arial"/>
        </w:rPr>
      </w:pPr>
    </w:p>
    <w:p w:rsidRPr="00027649" w:rsidR="006515A9" w:rsidP="000D3945" w:rsidRDefault="00426D2D" w14:paraId="7CEA8A9E" w14:textId="6352FA44">
      <w:pPr>
        <w:widowControl w:val="1"/>
        <w:autoSpaceDE/>
        <w:autoSpaceDN/>
        <w:spacing w:before="0" w:after="160" w:line="360" w:lineRule="auto"/>
        <w:jc w:val="center"/>
        <w:rPr>
          <w:rFonts w:ascii="Arial" w:hAnsi="Arial" w:cs="Arial"/>
        </w:rPr>
      </w:pPr>
    </w:p>
    <w:p w:rsidRPr="00027649" w:rsidR="006515A9" w:rsidP="000D3945" w:rsidRDefault="006515A9" w14:paraId="3A9E28F7" w14:textId="46E3475B">
      <w:pPr>
        <w:widowControl/>
        <w:autoSpaceDE/>
        <w:autoSpaceDN/>
        <w:spacing w:before="0" w:after="160" w:line="360" w:lineRule="auto"/>
        <w:jc w:val="left"/>
        <w:rPr>
          <w:rFonts w:ascii="Arial" w:hAnsi="Arial" w:cs="Arial"/>
        </w:rPr>
      </w:pPr>
      <w:r w:rsidRPr="00027649">
        <w:rPr>
          <w:rFonts w:ascii="Arial" w:hAnsi="Arial" w:cs="Arial"/>
        </w:rPr>
        <w:br w:type="page"/>
      </w:r>
    </w:p>
    <w:sdt>
      <w:sdtPr>
        <w:rPr>
          <w:rFonts w:ascii="Arial" w:hAnsi="Arial" w:eastAsia="Arial MT" w:cs="Arial"/>
          <w:color w:val="auto"/>
          <w:sz w:val="24"/>
          <w:szCs w:val="22"/>
          <w:lang w:val="en-GB"/>
        </w:rPr>
        <w:id w:val="2100444198"/>
        <w:docPartObj>
          <w:docPartGallery w:val="Table of Contents"/>
          <w:docPartUnique/>
        </w:docPartObj>
      </w:sdtPr>
      <w:sdtEndPr>
        <w:rPr>
          <w:rFonts w:ascii="Arial" w:hAnsi="Arial" w:eastAsia="Arial MT" w:cs="Arial"/>
          <w:b w:val="1"/>
          <w:bCs w:val="1"/>
          <w:noProof/>
          <w:color w:val="auto"/>
          <w:sz w:val="24"/>
          <w:szCs w:val="24"/>
          <w:lang w:val="en-GB"/>
        </w:rPr>
      </w:sdtEndPr>
      <w:sdtContent>
        <w:p w:rsidRPr="00027649" w:rsidR="006515A9" w:rsidP="000D3945" w:rsidRDefault="006515A9" w14:paraId="4CD4D059" w14:textId="708F255D">
          <w:pPr>
            <w:pStyle w:val="TOCHeading"/>
            <w:spacing w:line="360" w:lineRule="auto"/>
            <w:jc w:val="center"/>
            <w:rPr>
              <w:rFonts w:ascii="Arial" w:hAnsi="Arial" w:cs="Arial"/>
              <w:b/>
              <w:bCs/>
              <w:color w:val="000000" w:themeColor="text1"/>
              <w:sz w:val="40"/>
              <w:szCs w:val="40"/>
            </w:rPr>
          </w:pPr>
          <w:r w:rsidRPr="00027649">
            <w:rPr>
              <w:rFonts w:ascii="Arial" w:hAnsi="Arial" w:cs="Arial"/>
              <w:b/>
              <w:bCs/>
              <w:color w:val="000000" w:themeColor="text1"/>
              <w:sz w:val="40"/>
              <w:szCs w:val="40"/>
            </w:rPr>
            <w:t>Table of Contents</w:t>
          </w:r>
        </w:p>
        <w:p w:rsidR="00092280" w:rsidP="000D3945" w:rsidRDefault="006515A9" w14:paraId="47722695" w14:textId="210245B7">
          <w:pPr>
            <w:pStyle w:val="TOC1"/>
            <w:tabs>
              <w:tab w:val="right" w:leader="dot" w:pos="9350"/>
            </w:tabs>
            <w:spacing w:line="360" w:lineRule="auto"/>
            <w:rPr>
              <w:rFonts w:asciiTheme="minorHAnsi" w:hAnsiTheme="minorHAnsi" w:eastAsiaTheme="minorEastAsia" w:cstheme="minorBidi"/>
              <w:noProof/>
              <w:sz w:val="22"/>
              <w:lang w:eastAsia="en-GB"/>
            </w:rPr>
          </w:pPr>
          <w:r w:rsidRPr="00027649">
            <w:rPr>
              <w:rFonts w:ascii="Arial" w:hAnsi="Arial" w:cs="Arial"/>
            </w:rPr>
            <w:fldChar w:fldCharType="begin"/>
          </w:r>
          <w:r w:rsidRPr="00027649">
            <w:rPr>
              <w:rFonts w:ascii="Arial" w:hAnsi="Arial" w:cs="Arial"/>
            </w:rPr>
            <w:instrText xml:space="preserve"> TOC \o "1-3" \h \z \u </w:instrText>
          </w:r>
          <w:r w:rsidRPr="00027649">
            <w:rPr>
              <w:rFonts w:ascii="Arial" w:hAnsi="Arial" w:cs="Arial"/>
            </w:rPr>
            <w:fldChar w:fldCharType="separate"/>
          </w:r>
          <w:hyperlink w:history="1" w:anchor="_Toc216466211">
            <w:r w:rsidRPr="0076194C" w:rsidR="00092280">
              <w:rPr>
                <w:rStyle w:val="Hyperlink"/>
                <w:rFonts w:ascii="Arial" w:hAnsi="Arial" w:cs="Arial"/>
                <w:noProof/>
              </w:rPr>
              <w:t>1. Introduction:</w:t>
            </w:r>
            <w:r w:rsidR="00092280">
              <w:rPr>
                <w:noProof/>
                <w:webHidden/>
              </w:rPr>
              <w:tab/>
            </w:r>
            <w:r w:rsidR="00092280">
              <w:rPr>
                <w:noProof/>
                <w:webHidden/>
              </w:rPr>
              <w:fldChar w:fldCharType="begin"/>
            </w:r>
            <w:r w:rsidR="00092280">
              <w:rPr>
                <w:noProof/>
                <w:webHidden/>
              </w:rPr>
              <w:instrText xml:space="preserve"> PAGEREF _Toc216466211 \h </w:instrText>
            </w:r>
            <w:r w:rsidR="00092280">
              <w:rPr>
                <w:noProof/>
                <w:webHidden/>
              </w:rPr>
            </w:r>
            <w:r w:rsidR="00092280">
              <w:rPr>
                <w:noProof/>
                <w:webHidden/>
              </w:rPr>
              <w:fldChar w:fldCharType="separate"/>
            </w:r>
            <w:r w:rsidR="00092280">
              <w:rPr>
                <w:noProof/>
                <w:webHidden/>
              </w:rPr>
              <w:t>3</w:t>
            </w:r>
            <w:r w:rsidR="00092280">
              <w:rPr>
                <w:noProof/>
                <w:webHidden/>
              </w:rPr>
              <w:fldChar w:fldCharType="end"/>
            </w:r>
          </w:hyperlink>
        </w:p>
        <w:p w:rsidR="00092280" w:rsidP="000D3945" w:rsidRDefault="00092280" w14:paraId="013F0078" w14:textId="5DF8D513">
          <w:pPr>
            <w:pStyle w:val="TOC1"/>
            <w:tabs>
              <w:tab w:val="right" w:leader="dot" w:pos="9350"/>
            </w:tabs>
            <w:spacing w:line="360" w:lineRule="auto"/>
            <w:rPr>
              <w:rFonts w:asciiTheme="minorHAnsi" w:hAnsiTheme="minorHAnsi" w:eastAsiaTheme="minorEastAsia" w:cstheme="minorBidi"/>
              <w:noProof/>
              <w:sz w:val="22"/>
              <w:lang w:eastAsia="en-GB"/>
            </w:rPr>
          </w:pPr>
          <w:hyperlink w:history="1" w:anchor="_Toc216466212">
            <w:r w:rsidRPr="0076194C">
              <w:rPr>
                <w:rStyle w:val="Hyperlink"/>
                <w:rFonts w:ascii="Arial" w:hAnsi="Arial" w:cs="Arial"/>
                <w:noProof/>
              </w:rPr>
              <w:t>2. Overview of Two Psychological Theories:</w:t>
            </w:r>
            <w:r>
              <w:rPr>
                <w:noProof/>
                <w:webHidden/>
              </w:rPr>
              <w:tab/>
            </w:r>
            <w:r>
              <w:rPr>
                <w:noProof/>
                <w:webHidden/>
              </w:rPr>
              <w:fldChar w:fldCharType="begin"/>
            </w:r>
            <w:r>
              <w:rPr>
                <w:noProof/>
                <w:webHidden/>
              </w:rPr>
              <w:instrText xml:space="preserve"> PAGEREF _Toc216466212 \h </w:instrText>
            </w:r>
            <w:r>
              <w:rPr>
                <w:noProof/>
                <w:webHidden/>
              </w:rPr>
            </w:r>
            <w:r>
              <w:rPr>
                <w:noProof/>
                <w:webHidden/>
              </w:rPr>
              <w:fldChar w:fldCharType="separate"/>
            </w:r>
            <w:r>
              <w:rPr>
                <w:noProof/>
                <w:webHidden/>
              </w:rPr>
              <w:t>3</w:t>
            </w:r>
            <w:r>
              <w:rPr>
                <w:noProof/>
                <w:webHidden/>
              </w:rPr>
              <w:fldChar w:fldCharType="end"/>
            </w:r>
          </w:hyperlink>
        </w:p>
        <w:p w:rsidR="00092280" w:rsidP="000D3945" w:rsidRDefault="00092280" w14:paraId="6901A301" w14:textId="3E53DE46">
          <w:pPr>
            <w:pStyle w:val="TOC2"/>
            <w:tabs>
              <w:tab w:val="right" w:leader="dot" w:pos="9350"/>
            </w:tabs>
            <w:spacing w:line="360" w:lineRule="auto"/>
            <w:rPr>
              <w:rFonts w:asciiTheme="minorHAnsi" w:hAnsiTheme="minorHAnsi" w:eastAsiaTheme="minorEastAsia" w:cstheme="minorBidi"/>
              <w:noProof/>
              <w:sz w:val="22"/>
              <w:lang w:eastAsia="en-GB"/>
            </w:rPr>
          </w:pPr>
          <w:hyperlink w:history="1" w:anchor="_Toc216466213">
            <w:r w:rsidRPr="0076194C">
              <w:rPr>
                <w:rStyle w:val="Hyperlink"/>
                <w:rFonts w:ascii="Arial" w:hAnsi="Arial" w:cs="Arial"/>
                <w:noProof/>
              </w:rPr>
              <w:t>2.1 Erikson’s Psychosocial Theory (Stage 8: Integrity vs Despair):</w:t>
            </w:r>
            <w:r>
              <w:rPr>
                <w:noProof/>
                <w:webHidden/>
              </w:rPr>
              <w:tab/>
            </w:r>
            <w:r>
              <w:rPr>
                <w:noProof/>
                <w:webHidden/>
              </w:rPr>
              <w:fldChar w:fldCharType="begin"/>
            </w:r>
            <w:r>
              <w:rPr>
                <w:noProof/>
                <w:webHidden/>
              </w:rPr>
              <w:instrText xml:space="preserve"> PAGEREF _Toc216466213 \h </w:instrText>
            </w:r>
            <w:r>
              <w:rPr>
                <w:noProof/>
                <w:webHidden/>
              </w:rPr>
            </w:r>
            <w:r>
              <w:rPr>
                <w:noProof/>
                <w:webHidden/>
              </w:rPr>
              <w:fldChar w:fldCharType="separate"/>
            </w:r>
            <w:r>
              <w:rPr>
                <w:noProof/>
                <w:webHidden/>
              </w:rPr>
              <w:t>3</w:t>
            </w:r>
            <w:r>
              <w:rPr>
                <w:noProof/>
                <w:webHidden/>
              </w:rPr>
              <w:fldChar w:fldCharType="end"/>
            </w:r>
          </w:hyperlink>
        </w:p>
        <w:p w:rsidR="00092280" w:rsidP="000D3945" w:rsidRDefault="00092280" w14:paraId="7ED74C08" w14:textId="65A4133C">
          <w:pPr>
            <w:pStyle w:val="TOC2"/>
            <w:tabs>
              <w:tab w:val="right" w:leader="dot" w:pos="9350"/>
            </w:tabs>
            <w:spacing w:line="360" w:lineRule="auto"/>
            <w:rPr>
              <w:rFonts w:asciiTheme="minorHAnsi" w:hAnsiTheme="minorHAnsi" w:eastAsiaTheme="minorEastAsia" w:cstheme="minorBidi"/>
              <w:noProof/>
              <w:sz w:val="22"/>
              <w:lang w:eastAsia="en-GB"/>
            </w:rPr>
          </w:pPr>
          <w:hyperlink w:history="1" w:anchor="_Toc216466214">
            <w:r w:rsidRPr="0076194C">
              <w:rPr>
                <w:rStyle w:val="Hyperlink"/>
                <w:rFonts w:ascii="Arial" w:hAnsi="Arial" w:cs="Arial"/>
                <w:noProof/>
              </w:rPr>
              <w:t>2.2 Bowlby’s Attachment Theory:</w:t>
            </w:r>
            <w:r>
              <w:rPr>
                <w:noProof/>
                <w:webHidden/>
              </w:rPr>
              <w:tab/>
            </w:r>
            <w:r>
              <w:rPr>
                <w:noProof/>
                <w:webHidden/>
              </w:rPr>
              <w:fldChar w:fldCharType="begin"/>
            </w:r>
            <w:r>
              <w:rPr>
                <w:noProof/>
                <w:webHidden/>
              </w:rPr>
              <w:instrText xml:space="preserve"> PAGEREF _Toc216466214 \h </w:instrText>
            </w:r>
            <w:r>
              <w:rPr>
                <w:noProof/>
                <w:webHidden/>
              </w:rPr>
            </w:r>
            <w:r>
              <w:rPr>
                <w:noProof/>
                <w:webHidden/>
              </w:rPr>
              <w:fldChar w:fldCharType="separate"/>
            </w:r>
            <w:r>
              <w:rPr>
                <w:noProof/>
                <w:webHidden/>
              </w:rPr>
              <w:t>4</w:t>
            </w:r>
            <w:r>
              <w:rPr>
                <w:noProof/>
                <w:webHidden/>
              </w:rPr>
              <w:fldChar w:fldCharType="end"/>
            </w:r>
          </w:hyperlink>
        </w:p>
        <w:p w:rsidR="00092280" w:rsidP="000D3945" w:rsidRDefault="00092280" w14:paraId="248CBF13" w14:textId="5487DFC1">
          <w:pPr>
            <w:pStyle w:val="TOC1"/>
            <w:tabs>
              <w:tab w:val="right" w:leader="dot" w:pos="9350"/>
            </w:tabs>
            <w:spacing w:line="360" w:lineRule="auto"/>
            <w:rPr>
              <w:rFonts w:asciiTheme="minorHAnsi" w:hAnsiTheme="minorHAnsi" w:eastAsiaTheme="minorEastAsia" w:cstheme="minorBidi"/>
              <w:noProof/>
              <w:sz w:val="22"/>
              <w:lang w:eastAsia="en-GB"/>
            </w:rPr>
          </w:pPr>
          <w:hyperlink w:history="1" w:anchor="_Toc216466215">
            <w:r w:rsidRPr="0076194C">
              <w:rPr>
                <w:rStyle w:val="Hyperlink"/>
                <w:rFonts w:ascii="Arial" w:hAnsi="Arial" w:cs="Arial"/>
                <w:noProof/>
              </w:rPr>
              <w:t>3. Application in the Health and Social Care Context:</w:t>
            </w:r>
            <w:r>
              <w:rPr>
                <w:noProof/>
                <w:webHidden/>
              </w:rPr>
              <w:tab/>
            </w:r>
            <w:r>
              <w:rPr>
                <w:noProof/>
                <w:webHidden/>
              </w:rPr>
              <w:fldChar w:fldCharType="begin"/>
            </w:r>
            <w:r>
              <w:rPr>
                <w:noProof/>
                <w:webHidden/>
              </w:rPr>
              <w:instrText xml:space="preserve"> PAGEREF _Toc216466215 \h </w:instrText>
            </w:r>
            <w:r>
              <w:rPr>
                <w:noProof/>
                <w:webHidden/>
              </w:rPr>
            </w:r>
            <w:r>
              <w:rPr>
                <w:noProof/>
                <w:webHidden/>
              </w:rPr>
              <w:fldChar w:fldCharType="separate"/>
            </w:r>
            <w:r>
              <w:rPr>
                <w:noProof/>
                <w:webHidden/>
              </w:rPr>
              <w:t>4</w:t>
            </w:r>
            <w:r>
              <w:rPr>
                <w:noProof/>
                <w:webHidden/>
              </w:rPr>
              <w:fldChar w:fldCharType="end"/>
            </w:r>
          </w:hyperlink>
        </w:p>
        <w:p w:rsidR="00092280" w:rsidP="000D3945" w:rsidRDefault="00092280" w14:paraId="468B1298" w14:textId="38D950DD">
          <w:pPr>
            <w:pStyle w:val="TOC2"/>
            <w:tabs>
              <w:tab w:val="right" w:leader="dot" w:pos="9350"/>
            </w:tabs>
            <w:spacing w:line="360" w:lineRule="auto"/>
            <w:rPr>
              <w:rFonts w:asciiTheme="minorHAnsi" w:hAnsiTheme="minorHAnsi" w:eastAsiaTheme="minorEastAsia" w:cstheme="minorBidi"/>
              <w:noProof/>
              <w:sz w:val="22"/>
              <w:lang w:eastAsia="en-GB"/>
            </w:rPr>
          </w:pPr>
          <w:hyperlink w:history="1" w:anchor="_Toc216466216">
            <w:r w:rsidRPr="0076194C">
              <w:rPr>
                <w:rStyle w:val="Hyperlink"/>
                <w:rFonts w:ascii="Arial" w:hAnsi="Arial" w:cs="Arial"/>
                <w:noProof/>
              </w:rPr>
              <w:t>3.1 Applying Erikson’s Theory in Dementia Care:</w:t>
            </w:r>
            <w:r>
              <w:rPr>
                <w:noProof/>
                <w:webHidden/>
              </w:rPr>
              <w:tab/>
            </w:r>
            <w:r>
              <w:rPr>
                <w:noProof/>
                <w:webHidden/>
              </w:rPr>
              <w:fldChar w:fldCharType="begin"/>
            </w:r>
            <w:r>
              <w:rPr>
                <w:noProof/>
                <w:webHidden/>
              </w:rPr>
              <w:instrText xml:space="preserve"> PAGEREF _Toc216466216 \h </w:instrText>
            </w:r>
            <w:r>
              <w:rPr>
                <w:noProof/>
                <w:webHidden/>
              </w:rPr>
            </w:r>
            <w:r>
              <w:rPr>
                <w:noProof/>
                <w:webHidden/>
              </w:rPr>
              <w:fldChar w:fldCharType="separate"/>
            </w:r>
            <w:r>
              <w:rPr>
                <w:noProof/>
                <w:webHidden/>
              </w:rPr>
              <w:t>4</w:t>
            </w:r>
            <w:r>
              <w:rPr>
                <w:noProof/>
                <w:webHidden/>
              </w:rPr>
              <w:fldChar w:fldCharType="end"/>
            </w:r>
          </w:hyperlink>
        </w:p>
        <w:p w:rsidR="00092280" w:rsidP="000D3945" w:rsidRDefault="00092280" w14:paraId="60553120" w14:textId="2C0BE2FB">
          <w:pPr>
            <w:pStyle w:val="TOC2"/>
            <w:tabs>
              <w:tab w:val="right" w:leader="dot" w:pos="9350"/>
            </w:tabs>
            <w:spacing w:line="360" w:lineRule="auto"/>
            <w:rPr>
              <w:rFonts w:asciiTheme="minorHAnsi" w:hAnsiTheme="minorHAnsi" w:eastAsiaTheme="minorEastAsia" w:cstheme="minorBidi"/>
              <w:noProof/>
              <w:sz w:val="22"/>
              <w:lang w:eastAsia="en-GB"/>
            </w:rPr>
          </w:pPr>
          <w:hyperlink w:history="1" w:anchor="_Toc216466217">
            <w:r w:rsidRPr="0076194C">
              <w:rPr>
                <w:rStyle w:val="Hyperlink"/>
                <w:rFonts w:ascii="Arial" w:hAnsi="Arial" w:cs="Arial"/>
                <w:noProof/>
              </w:rPr>
              <w:t>3.2 Applying Bowlby’s Attachment Theory in Dementia Care:</w:t>
            </w:r>
            <w:r>
              <w:rPr>
                <w:noProof/>
                <w:webHidden/>
              </w:rPr>
              <w:tab/>
            </w:r>
            <w:r>
              <w:rPr>
                <w:noProof/>
                <w:webHidden/>
              </w:rPr>
              <w:fldChar w:fldCharType="begin"/>
            </w:r>
            <w:r>
              <w:rPr>
                <w:noProof/>
                <w:webHidden/>
              </w:rPr>
              <w:instrText xml:space="preserve"> PAGEREF _Toc216466217 \h </w:instrText>
            </w:r>
            <w:r>
              <w:rPr>
                <w:noProof/>
                <w:webHidden/>
              </w:rPr>
            </w:r>
            <w:r>
              <w:rPr>
                <w:noProof/>
                <w:webHidden/>
              </w:rPr>
              <w:fldChar w:fldCharType="separate"/>
            </w:r>
            <w:r>
              <w:rPr>
                <w:noProof/>
                <w:webHidden/>
              </w:rPr>
              <w:t>5</w:t>
            </w:r>
            <w:r>
              <w:rPr>
                <w:noProof/>
                <w:webHidden/>
              </w:rPr>
              <w:fldChar w:fldCharType="end"/>
            </w:r>
          </w:hyperlink>
        </w:p>
        <w:p w:rsidR="00092280" w:rsidP="000D3945" w:rsidRDefault="00092280" w14:paraId="3F4A85A5" w14:textId="7E612C72">
          <w:pPr>
            <w:pStyle w:val="TOC2"/>
            <w:tabs>
              <w:tab w:val="right" w:leader="dot" w:pos="9350"/>
            </w:tabs>
            <w:spacing w:line="360" w:lineRule="auto"/>
            <w:rPr>
              <w:rFonts w:asciiTheme="minorHAnsi" w:hAnsiTheme="minorHAnsi" w:eastAsiaTheme="minorEastAsia" w:cstheme="minorBidi"/>
              <w:noProof/>
              <w:sz w:val="22"/>
              <w:lang w:eastAsia="en-GB"/>
            </w:rPr>
          </w:pPr>
          <w:hyperlink w:history="1" w:anchor="_Toc216466218">
            <w:r w:rsidRPr="0076194C">
              <w:rPr>
                <w:rStyle w:val="Hyperlink"/>
                <w:rFonts w:ascii="Arial" w:hAnsi="Arial" w:cs="Arial"/>
                <w:noProof/>
              </w:rPr>
              <w:t>3.3 Theoretical Understanding of Psychological and Behavioral Challenges.</w:t>
            </w:r>
            <w:r>
              <w:rPr>
                <w:noProof/>
                <w:webHidden/>
              </w:rPr>
              <w:tab/>
            </w:r>
            <w:r>
              <w:rPr>
                <w:noProof/>
                <w:webHidden/>
              </w:rPr>
              <w:fldChar w:fldCharType="begin"/>
            </w:r>
            <w:r>
              <w:rPr>
                <w:noProof/>
                <w:webHidden/>
              </w:rPr>
              <w:instrText xml:space="preserve"> PAGEREF _Toc216466218 \h </w:instrText>
            </w:r>
            <w:r>
              <w:rPr>
                <w:noProof/>
                <w:webHidden/>
              </w:rPr>
            </w:r>
            <w:r>
              <w:rPr>
                <w:noProof/>
                <w:webHidden/>
              </w:rPr>
              <w:fldChar w:fldCharType="separate"/>
            </w:r>
            <w:r>
              <w:rPr>
                <w:noProof/>
                <w:webHidden/>
              </w:rPr>
              <w:t>5</w:t>
            </w:r>
            <w:r>
              <w:rPr>
                <w:noProof/>
                <w:webHidden/>
              </w:rPr>
              <w:fldChar w:fldCharType="end"/>
            </w:r>
          </w:hyperlink>
        </w:p>
        <w:p w:rsidR="00092280" w:rsidP="000D3945" w:rsidRDefault="00092280" w14:paraId="28F5EFCC" w14:textId="109D3016">
          <w:pPr>
            <w:pStyle w:val="TOC2"/>
            <w:tabs>
              <w:tab w:val="right" w:leader="dot" w:pos="9350"/>
            </w:tabs>
            <w:spacing w:line="360" w:lineRule="auto"/>
            <w:rPr>
              <w:rFonts w:asciiTheme="minorHAnsi" w:hAnsiTheme="minorHAnsi" w:eastAsiaTheme="minorEastAsia" w:cstheme="minorBidi"/>
              <w:noProof/>
              <w:sz w:val="22"/>
              <w:lang w:eastAsia="en-GB"/>
            </w:rPr>
          </w:pPr>
          <w:hyperlink w:history="1" w:anchor="_Toc216466219">
            <w:r w:rsidRPr="0076194C">
              <w:rPr>
                <w:rStyle w:val="Hyperlink"/>
                <w:rFonts w:ascii="Arial" w:hAnsi="Arial" w:cs="Arial"/>
                <w:noProof/>
              </w:rPr>
              <w:t>3.4 Challenges for Professionals When Applying These Theories:</w:t>
            </w:r>
            <w:r>
              <w:rPr>
                <w:noProof/>
                <w:webHidden/>
              </w:rPr>
              <w:tab/>
            </w:r>
            <w:r>
              <w:rPr>
                <w:noProof/>
                <w:webHidden/>
              </w:rPr>
              <w:fldChar w:fldCharType="begin"/>
            </w:r>
            <w:r>
              <w:rPr>
                <w:noProof/>
                <w:webHidden/>
              </w:rPr>
              <w:instrText xml:space="preserve"> PAGEREF _Toc216466219 \h </w:instrText>
            </w:r>
            <w:r>
              <w:rPr>
                <w:noProof/>
                <w:webHidden/>
              </w:rPr>
            </w:r>
            <w:r>
              <w:rPr>
                <w:noProof/>
                <w:webHidden/>
              </w:rPr>
              <w:fldChar w:fldCharType="separate"/>
            </w:r>
            <w:r>
              <w:rPr>
                <w:noProof/>
                <w:webHidden/>
              </w:rPr>
              <w:t>6</w:t>
            </w:r>
            <w:r>
              <w:rPr>
                <w:noProof/>
                <w:webHidden/>
              </w:rPr>
              <w:fldChar w:fldCharType="end"/>
            </w:r>
          </w:hyperlink>
        </w:p>
        <w:p w:rsidR="00092280" w:rsidP="000D3945" w:rsidRDefault="00092280" w14:paraId="7DFD2B50" w14:textId="19950611">
          <w:pPr>
            <w:pStyle w:val="TOC2"/>
            <w:tabs>
              <w:tab w:val="right" w:leader="dot" w:pos="9350"/>
            </w:tabs>
            <w:spacing w:line="360" w:lineRule="auto"/>
            <w:rPr>
              <w:rFonts w:asciiTheme="minorHAnsi" w:hAnsiTheme="minorHAnsi" w:eastAsiaTheme="minorEastAsia" w:cstheme="minorBidi"/>
              <w:noProof/>
              <w:sz w:val="22"/>
              <w:lang w:eastAsia="en-GB"/>
            </w:rPr>
          </w:pPr>
          <w:hyperlink w:history="1" w:anchor="_Toc216466220">
            <w:r w:rsidRPr="0076194C">
              <w:rPr>
                <w:rStyle w:val="Hyperlink"/>
                <w:rFonts w:ascii="Arial" w:hAnsi="Arial" w:cs="Arial"/>
                <w:noProof/>
              </w:rPr>
              <w:t>3.5 Strategies to Manage These Challenges:</w:t>
            </w:r>
            <w:r>
              <w:rPr>
                <w:noProof/>
                <w:webHidden/>
              </w:rPr>
              <w:tab/>
            </w:r>
            <w:r>
              <w:rPr>
                <w:noProof/>
                <w:webHidden/>
              </w:rPr>
              <w:fldChar w:fldCharType="begin"/>
            </w:r>
            <w:r>
              <w:rPr>
                <w:noProof/>
                <w:webHidden/>
              </w:rPr>
              <w:instrText xml:space="preserve"> PAGEREF _Toc216466220 \h </w:instrText>
            </w:r>
            <w:r>
              <w:rPr>
                <w:noProof/>
                <w:webHidden/>
              </w:rPr>
            </w:r>
            <w:r>
              <w:rPr>
                <w:noProof/>
                <w:webHidden/>
              </w:rPr>
              <w:fldChar w:fldCharType="separate"/>
            </w:r>
            <w:r>
              <w:rPr>
                <w:noProof/>
                <w:webHidden/>
              </w:rPr>
              <w:t>6</w:t>
            </w:r>
            <w:r>
              <w:rPr>
                <w:noProof/>
                <w:webHidden/>
              </w:rPr>
              <w:fldChar w:fldCharType="end"/>
            </w:r>
          </w:hyperlink>
        </w:p>
        <w:p w:rsidR="00092280" w:rsidP="000D3945" w:rsidRDefault="00092280" w14:paraId="7473A3D4" w14:textId="0B854E3C">
          <w:pPr>
            <w:pStyle w:val="TOC1"/>
            <w:tabs>
              <w:tab w:val="right" w:leader="dot" w:pos="9350"/>
            </w:tabs>
            <w:spacing w:line="360" w:lineRule="auto"/>
            <w:rPr>
              <w:rFonts w:asciiTheme="minorHAnsi" w:hAnsiTheme="minorHAnsi" w:eastAsiaTheme="minorEastAsia" w:cstheme="minorBidi"/>
              <w:noProof/>
              <w:sz w:val="22"/>
              <w:lang w:eastAsia="en-GB"/>
            </w:rPr>
          </w:pPr>
          <w:hyperlink w:history="1" w:anchor="_Toc216466221">
            <w:r w:rsidRPr="0076194C">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_Toc216466221 \h </w:instrText>
            </w:r>
            <w:r>
              <w:rPr>
                <w:noProof/>
                <w:webHidden/>
              </w:rPr>
            </w:r>
            <w:r>
              <w:rPr>
                <w:noProof/>
                <w:webHidden/>
              </w:rPr>
              <w:fldChar w:fldCharType="separate"/>
            </w:r>
            <w:r>
              <w:rPr>
                <w:noProof/>
                <w:webHidden/>
              </w:rPr>
              <w:t>6</w:t>
            </w:r>
            <w:r>
              <w:rPr>
                <w:noProof/>
                <w:webHidden/>
              </w:rPr>
              <w:fldChar w:fldCharType="end"/>
            </w:r>
          </w:hyperlink>
        </w:p>
        <w:p w:rsidR="00092280" w:rsidP="000D3945" w:rsidRDefault="00092280" w14:paraId="13610151" w14:textId="0E84AAF9">
          <w:pPr>
            <w:pStyle w:val="TOC1"/>
            <w:tabs>
              <w:tab w:val="right" w:leader="dot" w:pos="9350"/>
            </w:tabs>
            <w:spacing w:line="360" w:lineRule="auto"/>
            <w:rPr>
              <w:rFonts w:asciiTheme="minorHAnsi" w:hAnsiTheme="minorHAnsi" w:eastAsiaTheme="minorEastAsia" w:cstheme="minorBidi"/>
              <w:noProof/>
              <w:sz w:val="22"/>
              <w:lang w:eastAsia="en-GB"/>
            </w:rPr>
          </w:pPr>
          <w:hyperlink w:history="1" w:anchor="_Toc216466222">
            <w:r w:rsidRPr="0076194C">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_Toc216466222 \h </w:instrText>
            </w:r>
            <w:r>
              <w:rPr>
                <w:noProof/>
                <w:webHidden/>
              </w:rPr>
            </w:r>
            <w:r>
              <w:rPr>
                <w:noProof/>
                <w:webHidden/>
              </w:rPr>
              <w:fldChar w:fldCharType="separate"/>
            </w:r>
            <w:r>
              <w:rPr>
                <w:noProof/>
                <w:webHidden/>
              </w:rPr>
              <w:t>8</w:t>
            </w:r>
            <w:r>
              <w:rPr>
                <w:noProof/>
                <w:webHidden/>
              </w:rPr>
              <w:fldChar w:fldCharType="end"/>
            </w:r>
          </w:hyperlink>
        </w:p>
        <w:p w:rsidRPr="00027649" w:rsidR="006515A9" w:rsidP="000D3945" w:rsidRDefault="006515A9" w14:paraId="1B49D767" w14:textId="0B7C394D">
          <w:pPr>
            <w:spacing w:line="360" w:lineRule="auto"/>
            <w:rPr>
              <w:rFonts w:ascii="Arial" w:hAnsi="Arial" w:cs="Arial"/>
            </w:rPr>
          </w:pPr>
          <w:r w:rsidRPr="00027649">
            <w:rPr>
              <w:rFonts w:ascii="Arial" w:hAnsi="Arial" w:cs="Arial"/>
              <w:b/>
              <w:bCs/>
              <w:noProof/>
            </w:rPr>
            <w:fldChar w:fldCharType="end"/>
          </w:r>
        </w:p>
      </w:sdtContent>
    </w:sdt>
    <w:p w:rsidRPr="00027649" w:rsidR="00426D2D" w:rsidP="000D3945" w:rsidRDefault="00426D2D" w14:paraId="46EDCA3A" w14:textId="0674344F">
      <w:pPr>
        <w:widowControl/>
        <w:autoSpaceDE/>
        <w:autoSpaceDN/>
        <w:spacing w:before="0" w:after="160" w:line="360" w:lineRule="auto"/>
        <w:jc w:val="center"/>
        <w:rPr>
          <w:rFonts w:ascii="Arial" w:hAnsi="Arial" w:cs="Arial"/>
          <w:b/>
          <w:bCs/>
        </w:rPr>
      </w:pPr>
      <w:r w:rsidRPr="00027649">
        <w:rPr>
          <w:rFonts w:ascii="Arial" w:hAnsi="Arial" w:cs="Arial"/>
          <w:b/>
          <w:bCs/>
        </w:rPr>
        <w:br w:type="page"/>
      </w:r>
    </w:p>
    <w:p w:rsidRPr="00027649" w:rsidR="00B34D3D" w:rsidP="04F47EF2" w:rsidRDefault="00B34D3D" w14:paraId="5B60EB5F" w14:textId="289067E0">
      <w:pPr>
        <w:pStyle w:val="Heading1"/>
        <w:spacing w:line="360" w:lineRule="auto"/>
        <w:rPr>
          <w:rFonts w:ascii="Arial" w:hAnsi="Arial" w:eastAsia="Arial" w:cs="Arial"/>
          <w:sz w:val="22"/>
          <w:szCs w:val="22"/>
        </w:rPr>
      </w:pPr>
      <w:bookmarkStart w:name="_Toc216466211" w:id="0"/>
      <w:r w:rsidRPr="04F47EF2" w:rsidR="00B34D3D">
        <w:rPr>
          <w:rFonts w:ascii="Arial" w:hAnsi="Arial" w:cs="Arial"/>
        </w:rPr>
        <w:t xml:space="preserve">1. </w:t>
      </w:r>
      <w:r w:rsidRPr="04F47EF2" w:rsidR="00B34D3D">
        <w:rPr>
          <w:rFonts w:ascii="Arial" w:hAnsi="Arial" w:eastAsia="Arial" w:cs="Arial"/>
          <w:sz w:val="22"/>
          <w:szCs w:val="22"/>
        </w:rPr>
        <w:t>Introduction:</w:t>
      </w:r>
      <w:bookmarkEnd w:id="0"/>
    </w:p>
    <w:p w:rsidRPr="00027649" w:rsidR="00B3745F" w:rsidP="04F47EF2" w:rsidRDefault="00B34D3D" w14:paraId="568D115E" w14:textId="6D1ABE2A">
      <w:pPr>
        <w:spacing w:line="360" w:lineRule="auto"/>
        <w:ind w:firstLine="720"/>
        <w:rPr>
          <w:rFonts w:ascii="Arial" w:hAnsi="Arial" w:eastAsia="Arial" w:cs="Arial"/>
          <w:sz w:val="22"/>
          <w:szCs w:val="22"/>
        </w:rPr>
      </w:pPr>
      <w:r w:rsidRPr="04F47EF2" w:rsidR="00B34D3D">
        <w:rPr>
          <w:rFonts w:ascii="Arial" w:hAnsi="Arial" w:eastAsia="Arial" w:cs="Arial"/>
          <w:sz w:val="22"/>
          <w:szCs w:val="22"/>
        </w:rPr>
        <w:t xml:space="preserve">Dementia care facilities offer complex psychological challenges to elderly people, such as memory, confusion, lack of independence, and emotional disturbances. </w:t>
      </w:r>
      <w:r w:rsidRPr="04F47EF2" w:rsidR="00B34D3D">
        <w:rPr>
          <w:rFonts w:ascii="Arial" w:hAnsi="Arial" w:eastAsia="Arial" w:cs="Arial"/>
          <w:sz w:val="22"/>
          <w:szCs w:val="22"/>
        </w:rPr>
        <w:t>In order to</w:t>
      </w:r>
      <w:r w:rsidRPr="04F47EF2" w:rsidR="00B34D3D">
        <w:rPr>
          <w:rFonts w:ascii="Arial" w:hAnsi="Arial" w:eastAsia="Arial" w:cs="Arial"/>
          <w:sz w:val="22"/>
          <w:szCs w:val="22"/>
        </w:rPr>
        <w:t xml:space="preserve"> make sense of these experiences, health and social care professionals find the use of psychological theories explaining the behaviour and development of the later life beneficial. This report reviews two powerful theories Erikson Psychosocial Theory and Bowlby Attachment Theory with the aim of understanding how they can be used to support elderly aged people of 65 years and above living with dementia</w:t>
      </w:r>
      <w:r w:rsidRPr="04F47EF2" w:rsidR="00426D2D">
        <w:rPr>
          <w:rFonts w:ascii="Arial" w:hAnsi="Arial" w:eastAsia="Arial" w:cs="Arial"/>
          <w:sz w:val="22"/>
          <w:szCs w:val="22"/>
        </w:rPr>
        <w:t xml:space="preserve"> (</w:t>
      </w:r>
      <w:r w:rsidRPr="04F47EF2" w:rsidR="00426D2D">
        <w:rPr>
          <w:rFonts w:ascii="Arial" w:hAnsi="Arial" w:eastAsia="Arial" w:cs="Arial"/>
          <w:sz w:val="22"/>
          <w:szCs w:val="22"/>
        </w:rPr>
        <w:t>Newbould</w:t>
      </w:r>
      <w:r w:rsidRPr="04F47EF2" w:rsidR="00426D2D">
        <w:rPr>
          <w:rFonts w:ascii="Arial" w:hAnsi="Arial" w:eastAsia="Arial" w:cs="Arial"/>
          <w:sz w:val="22"/>
          <w:szCs w:val="22"/>
        </w:rPr>
        <w:t xml:space="preserve"> et al., 2022)</w:t>
      </w:r>
      <w:r w:rsidRPr="04F47EF2" w:rsidR="00B34D3D">
        <w:rPr>
          <w:rFonts w:ascii="Arial" w:hAnsi="Arial" w:eastAsia="Arial" w:cs="Arial"/>
          <w:sz w:val="22"/>
          <w:szCs w:val="22"/>
        </w:rPr>
        <w:t>. The two theories can be useful to the study of the emotional, social, and behavioural changes as they arise with dementia. The report is a critical analysis of the applicability of these theories in a dementia care environment, has shown how the theories can be practically applied in daily professional practice, and addressed issues that can be experienced when applying the theories. Some recommendations are made on how to advance person-centred care and advance psychological wellbeing in older adults.</w:t>
      </w:r>
    </w:p>
    <w:p w:rsidRPr="00027649" w:rsidR="00B34D3D" w:rsidP="04F47EF2" w:rsidRDefault="00B34D3D" w14:paraId="0AE2DD22" w14:textId="2EA5BF6A">
      <w:pPr>
        <w:pStyle w:val="Heading1"/>
        <w:spacing w:line="360" w:lineRule="auto"/>
        <w:rPr>
          <w:rFonts w:ascii="Arial" w:hAnsi="Arial" w:eastAsia="Arial" w:cs="Arial"/>
          <w:sz w:val="22"/>
          <w:szCs w:val="22"/>
        </w:rPr>
      </w:pPr>
      <w:bookmarkStart w:name="_Toc216466212" w:id="1"/>
      <w:r w:rsidRPr="04F47EF2" w:rsidR="00B34D3D">
        <w:rPr>
          <w:rFonts w:ascii="Arial" w:hAnsi="Arial" w:eastAsia="Arial" w:cs="Arial"/>
          <w:sz w:val="22"/>
          <w:szCs w:val="22"/>
        </w:rPr>
        <w:t>2. Overview of Two Psychological Theories:</w:t>
      </w:r>
      <w:bookmarkEnd w:id="1"/>
    </w:p>
    <w:p w:rsidRPr="00027649" w:rsidR="00B34D3D" w:rsidP="04F47EF2" w:rsidRDefault="00B34D3D" w14:paraId="3C4A247D" w14:textId="464B8D6B">
      <w:pPr>
        <w:pStyle w:val="Heading2"/>
        <w:spacing w:line="360" w:lineRule="auto"/>
        <w:rPr>
          <w:rFonts w:ascii="Arial" w:hAnsi="Arial" w:eastAsia="Arial" w:cs="Arial"/>
          <w:sz w:val="22"/>
          <w:szCs w:val="22"/>
        </w:rPr>
      </w:pPr>
      <w:bookmarkStart w:name="_Toc216466213" w:id="2"/>
      <w:r w:rsidRPr="04F47EF2" w:rsidR="00B34D3D">
        <w:rPr>
          <w:rFonts w:ascii="Arial" w:hAnsi="Arial" w:eastAsia="Arial" w:cs="Arial"/>
          <w:sz w:val="22"/>
          <w:szCs w:val="22"/>
        </w:rPr>
        <w:t>2.1 Erikson’s Psychosocial Theory (Stage 8: Integrity vs Despair):</w:t>
      </w:r>
      <w:bookmarkEnd w:id="2"/>
    </w:p>
    <w:p w:rsidRPr="00027649" w:rsidR="00B34D3D" w:rsidP="04F47EF2" w:rsidRDefault="00B34D3D" w14:paraId="1307DE7B" w14:textId="0EDD1956">
      <w:pPr>
        <w:spacing w:line="360" w:lineRule="auto"/>
        <w:ind w:firstLine="720"/>
        <w:rPr>
          <w:rFonts w:ascii="Arial" w:hAnsi="Arial" w:eastAsia="Arial" w:cs="Arial"/>
          <w:sz w:val="22"/>
          <w:szCs w:val="22"/>
        </w:rPr>
      </w:pPr>
      <w:r w:rsidRPr="1EA2A5A7" w:rsidR="00B34D3D">
        <w:rPr>
          <w:rFonts w:ascii="Arial" w:hAnsi="Arial" w:eastAsia="Arial" w:cs="Arial"/>
          <w:sz w:val="22"/>
          <w:szCs w:val="22"/>
        </w:rPr>
        <w:t xml:space="preserve">Erikson suggested that </w:t>
      </w:r>
      <w:r w:rsidRPr="1EA2A5A7" w:rsidR="4ED8EBBA">
        <w:rPr>
          <w:rFonts w:ascii="Arial" w:hAnsi="Arial" w:eastAsia="Arial" w:cs="Arial"/>
          <w:sz w:val="22"/>
          <w:szCs w:val="22"/>
        </w:rPr>
        <w:t>a lifelong</w:t>
      </w:r>
      <w:r w:rsidRPr="1EA2A5A7" w:rsidR="00B34D3D">
        <w:rPr>
          <w:rFonts w:ascii="Arial" w:hAnsi="Arial" w:eastAsia="Arial" w:cs="Arial"/>
          <w:sz w:val="22"/>
          <w:szCs w:val="22"/>
        </w:rPr>
        <w:t xml:space="preserve"> development is a continuing process and that old adulthood is a new stage, which is characterized by reflection, self-assessment, and emotional adaptation. The people of 65 years and above are in the stage of Integrity vs Despair where they consider the success of their life, their relationship and meaning of their life</w:t>
      </w:r>
      <w:r w:rsidRPr="1EA2A5A7" w:rsidR="00426D2D">
        <w:rPr>
          <w:rFonts w:ascii="Arial" w:hAnsi="Arial" w:eastAsia="Arial" w:cs="Arial"/>
          <w:sz w:val="22"/>
          <w:szCs w:val="22"/>
        </w:rPr>
        <w:t xml:space="preserve"> (Davison et al., 2017)</w:t>
      </w:r>
      <w:r w:rsidRPr="1EA2A5A7" w:rsidR="00B34D3D">
        <w:rPr>
          <w:rFonts w:ascii="Arial" w:hAnsi="Arial" w:eastAsia="Arial" w:cs="Arial"/>
          <w:sz w:val="22"/>
          <w:szCs w:val="22"/>
        </w:rPr>
        <w:t>. The resolution that is achieved successfully results in a feeling of integrity, acceptance, and coherence, and the unresolved conflicts could have an outcome of despair, regret, or a fear of death.</w:t>
      </w:r>
      <w:r w:rsidRPr="1EA2A5A7" w:rsidR="00426D2D">
        <w:rPr>
          <w:rFonts w:ascii="Arial" w:hAnsi="Arial" w:eastAsia="Arial" w:cs="Arial"/>
          <w:sz w:val="22"/>
          <w:szCs w:val="22"/>
        </w:rPr>
        <w:t xml:space="preserve"> </w:t>
      </w:r>
      <w:r w:rsidRPr="1EA2A5A7" w:rsidR="00B34D3D">
        <w:rPr>
          <w:rFonts w:ascii="Arial" w:hAnsi="Arial" w:eastAsia="Arial" w:cs="Arial"/>
          <w:sz w:val="22"/>
          <w:szCs w:val="22"/>
        </w:rPr>
        <w:t xml:space="preserve">This stage is difficult to negotiate among older adults with dementia. Dementia interferes with autobiographical memory making life reflection and </w:t>
      </w:r>
      <w:r w:rsidRPr="1EA2A5A7" w:rsidR="00B34D3D">
        <w:rPr>
          <w:rFonts w:ascii="Arial" w:hAnsi="Arial" w:eastAsia="Arial" w:cs="Arial"/>
          <w:sz w:val="22"/>
          <w:szCs w:val="22"/>
        </w:rPr>
        <w:t xml:space="preserve">inaccessible. This raises the chances of despair especially in cases where self-esteem and personal identity are washed away by confusion, </w:t>
      </w:r>
      <w:r w:rsidRPr="1EA2A5A7" w:rsidR="00B34D3D">
        <w:rPr>
          <w:rFonts w:ascii="Arial" w:hAnsi="Arial" w:eastAsia="Arial" w:cs="Arial"/>
          <w:sz w:val="22"/>
          <w:szCs w:val="22"/>
        </w:rPr>
        <w:t>disorientation</w:t>
      </w:r>
      <w:r w:rsidRPr="1EA2A5A7" w:rsidR="00B34D3D">
        <w:rPr>
          <w:rFonts w:ascii="Arial" w:hAnsi="Arial" w:eastAsia="Arial" w:cs="Arial"/>
          <w:sz w:val="22"/>
          <w:szCs w:val="22"/>
        </w:rPr>
        <w:t xml:space="preserve"> and lack of independence. Nonetheless, Erikson theory focuses on the lifelong significance of dignity, emotional validation, and respect needs, which persist in their significance despite the impairment of memory. The theory thus helps practitioners to </w:t>
      </w:r>
      <w:r w:rsidRPr="1EA2A5A7" w:rsidR="00B34D3D">
        <w:rPr>
          <w:rFonts w:ascii="Arial" w:hAnsi="Arial" w:eastAsia="Arial" w:cs="Arial"/>
          <w:sz w:val="22"/>
          <w:szCs w:val="22"/>
        </w:rPr>
        <w:t>identify</w:t>
      </w:r>
      <w:r w:rsidRPr="1EA2A5A7" w:rsidR="00B34D3D">
        <w:rPr>
          <w:rFonts w:ascii="Arial" w:hAnsi="Arial" w:eastAsia="Arial" w:cs="Arial"/>
          <w:sz w:val="22"/>
          <w:szCs w:val="22"/>
        </w:rPr>
        <w:t xml:space="preserve"> the emotional </w:t>
      </w:r>
      <w:r w:rsidRPr="1EA2A5A7" w:rsidR="00B34D3D">
        <w:rPr>
          <w:rFonts w:ascii="Arial" w:hAnsi="Arial" w:eastAsia="Arial" w:cs="Arial"/>
          <w:sz w:val="22"/>
          <w:szCs w:val="22"/>
        </w:rPr>
        <w:t xml:space="preserve">frailties of dementia patients and creates awareness of the role of reassurance, </w:t>
      </w:r>
      <w:r w:rsidRPr="1EA2A5A7" w:rsidR="00B34D3D">
        <w:rPr>
          <w:rFonts w:ascii="Arial" w:hAnsi="Arial" w:eastAsia="Arial" w:cs="Arial"/>
          <w:sz w:val="22"/>
          <w:szCs w:val="22"/>
        </w:rPr>
        <w:t>continuity</w:t>
      </w:r>
      <w:r w:rsidRPr="1EA2A5A7" w:rsidR="00B34D3D">
        <w:rPr>
          <w:rFonts w:ascii="Arial" w:hAnsi="Arial" w:eastAsia="Arial" w:cs="Arial"/>
          <w:sz w:val="22"/>
          <w:szCs w:val="22"/>
        </w:rPr>
        <w:t xml:space="preserve"> and meaningful human interaction in </w:t>
      </w:r>
      <w:r w:rsidRPr="1EA2A5A7" w:rsidR="00B34D3D">
        <w:rPr>
          <w:rFonts w:ascii="Arial" w:hAnsi="Arial" w:eastAsia="Arial" w:cs="Arial"/>
          <w:sz w:val="22"/>
          <w:szCs w:val="22"/>
        </w:rPr>
        <w:t>maintaining</w:t>
      </w:r>
      <w:r w:rsidRPr="1EA2A5A7" w:rsidR="00B34D3D">
        <w:rPr>
          <w:rFonts w:ascii="Arial" w:hAnsi="Arial" w:eastAsia="Arial" w:cs="Arial"/>
          <w:sz w:val="22"/>
          <w:szCs w:val="22"/>
        </w:rPr>
        <w:t xml:space="preserve"> psychological wellbeing.</w:t>
      </w:r>
    </w:p>
    <w:p w:rsidRPr="00027649" w:rsidR="00B34D3D" w:rsidP="04F47EF2" w:rsidRDefault="00B34D3D" w14:paraId="2FEEBE1F" w14:textId="42DA5F14">
      <w:pPr>
        <w:pStyle w:val="Heading2"/>
        <w:spacing w:line="360" w:lineRule="auto"/>
        <w:rPr>
          <w:rFonts w:ascii="Arial" w:hAnsi="Arial" w:eastAsia="Arial" w:cs="Arial"/>
          <w:sz w:val="22"/>
          <w:szCs w:val="22"/>
        </w:rPr>
      </w:pPr>
      <w:bookmarkStart w:name="_Toc216466214" w:id="3"/>
      <w:r w:rsidRPr="04F47EF2" w:rsidR="00B34D3D">
        <w:rPr>
          <w:rFonts w:ascii="Arial" w:hAnsi="Arial" w:eastAsia="Arial" w:cs="Arial"/>
          <w:sz w:val="22"/>
          <w:szCs w:val="22"/>
        </w:rPr>
        <w:t>2.2 Bowlby’s Attachment Theory:</w:t>
      </w:r>
      <w:bookmarkEnd w:id="3"/>
    </w:p>
    <w:p w:rsidRPr="00027649" w:rsidR="00B34D3D" w:rsidP="04F47EF2" w:rsidRDefault="00B34D3D" w14:paraId="33CD8E24" w14:textId="57FC96B9">
      <w:pPr>
        <w:spacing w:line="360" w:lineRule="auto"/>
        <w:ind w:firstLine="720"/>
        <w:rPr>
          <w:rFonts w:ascii="Arial" w:hAnsi="Arial" w:eastAsia="Arial" w:cs="Arial"/>
          <w:sz w:val="22"/>
          <w:szCs w:val="22"/>
        </w:rPr>
      </w:pPr>
      <w:r w:rsidRPr="04F47EF2" w:rsidR="00B34D3D">
        <w:rPr>
          <w:rFonts w:ascii="Arial" w:hAnsi="Arial" w:eastAsia="Arial" w:cs="Arial"/>
          <w:sz w:val="22"/>
          <w:szCs w:val="22"/>
        </w:rPr>
        <w:t xml:space="preserve">The Attachment Theory developed by Bowley holds that attachment is a life-long process rather than child-hood attachment. Later in life the elderly might feel re- dependent on their caregivers because there is deterioration in physical health and cognitive abilities. Dementia </w:t>
      </w:r>
      <w:r w:rsidRPr="04F47EF2" w:rsidR="00B34D3D">
        <w:rPr>
          <w:rFonts w:ascii="Arial" w:hAnsi="Arial" w:eastAsia="Arial" w:cs="Arial"/>
          <w:sz w:val="22"/>
          <w:szCs w:val="22"/>
        </w:rPr>
        <w:t>exacerbates</w:t>
      </w:r>
      <w:r w:rsidRPr="04F47EF2" w:rsidR="00B34D3D">
        <w:rPr>
          <w:rFonts w:ascii="Arial" w:hAnsi="Arial" w:eastAsia="Arial" w:cs="Arial"/>
          <w:sz w:val="22"/>
          <w:szCs w:val="22"/>
        </w:rPr>
        <w:t xml:space="preserve"> fear, insecurity and vulnerability causing attachment behaviours that include the desire to feel closeness, </w:t>
      </w:r>
      <w:r w:rsidRPr="04F47EF2" w:rsidR="00B34D3D">
        <w:rPr>
          <w:rFonts w:ascii="Arial" w:hAnsi="Arial" w:eastAsia="Arial" w:cs="Arial"/>
          <w:sz w:val="22"/>
          <w:szCs w:val="22"/>
        </w:rPr>
        <w:t>reassurance</w:t>
      </w:r>
      <w:r w:rsidRPr="04F47EF2" w:rsidR="00B34D3D">
        <w:rPr>
          <w:rFonts w:ascii="Arial" w:hAnsi="Arial" w:eastAsia="Arial" w:cs="Arial"/>
          <w:sz w:val="22"/>
          <w:szCs w:val="22"/>
        </w:rPr>
        <w:t xml:space="preserve"> and familiar routines</w:t>
      </w:r>
      <w:r w:rsidRPr="04F47EF2" w:rsidR="00426D2D">
        <w:rPr>
          <w:rFonts w:ascii="Arial" w:hAnsi="Arial" w:eastAsia="Arial" w:cs="Arial"/>
          <w:sz w:val="22"/>
          <w:szCs w:val="22"/>
        </w:rPr>
        <w:t xml:space="preserve"> (Nyman and </w:t>
      </w:r>
      <w:r w:rsidRPr="04F47EF2" w:rsidR="00426D2D">
        <w:rPr>
          <w:rFonts w:ascii="Arial" w:hAnsi="Arial" w:eastAsia="Arial" w:cs="Arial"/>
          <w:sz w:val="22"/>
          <w:szCs w:val="22"/>
        </w:rPr>
        <w:t>Szymczynska</w:t>
      </w:r>
      <w:r w:rsidRPr="04F47EF2" w:rsidR="00426D2D">
        <w:rPr>
          <w:rFonts w:ascii="Arial" w:hAnsi="Arial" w:eastAsia="Arial" w:cs="Arial"/>
          <w:sz w:val="22"/>
          <w:szCs w:val="22"/>
        </w:rPr>
        <w:t>, 2016)</w:t>
      </w:r>
      <w:r w:rsidRPr="04F47EF2" w:rsidR="00B34D3D">
        <w:rPr>
          <w:rFonts w:ascii="Arial" w:hAnsi="Arial" w:eastAsia="Arial" w:cs="Arial"/>
          <w:sz w:val="22"/>
          <w:szCs w:val="22"/>
        </w:rPr>
        <w:t>.</w:t>
      </w:r>
      <w:r w:rsidRPr="04F47EF2" w:rsidR="00426D2D">
        <w:rPr>
          <w:rFonts w:ascii="Arial" w:hAnsi="Arial" w:eastAsia="Arial" w:cs="Arial"/>
          <w:sz w:val="22"/>
          <w:szCs w:val="22"/>
        </w:rPr>
        <w:t xml:space="preserve"> </w:t>
      </w:r>
      <w:r w:rsidRPr="04F47EF2" w:rsidR="00B34D3D">
        <w:rPr>
          <w:rFonts w:ascii="Arial" w:hAnsi="Arial" w:eastAsia="Arial" w:cs="Arial"/>
          <w:sz w:val="22"/>
          <w:szCs w:val="22"/>
        </w:rPr>
        <w:t xml:space="preserve">In a dementia care home, patients can have a strong attachment relationship with employees who offer regular care, emotional stability, and support. The theory of Bowlby aids in understanding the reasons as to why older adults might get affected when the staff changes, or the routine alters, or new surroundings are presented. The processes of attachment also help to understand the significance of predictable relations </w:t>
      </w:r>
      <w:r w:rsidRPr="04F47EF2" w:rsidR="00B34D3D">
        <w:rPr>
          <w:rFonts w:ascii="Arial" w:hAnsi="Arial" w:eastAsia="Arial" w:cs="Arial"/>
          <w:sz w:val="22"/>
          <w:szCs w:val="22"/>
        </w:rPr>
        <w:t>in order to</w:t>
      </w:r>
      <w:r w:rsidRPr="04F47EF2" w:rsidR="00B34D3D">
        <w:rPr>
          <w:rFonts w:ascii="Arial" w:hAnsi="Arial" w:eastAsia="Arial" w:cs="Arial"/>
          <w:sz w:val="22"/>
          <w:szCs w:val="22"/>
        </w:rPr>
        <w:t xml:space="preserve"> be emotionally stable. In patients with dementia, secure attachments decrease anxiety, develop </w:t>
      </w:r>
      <w:r w:rsidRPr="04F47EF2" w:rsidR="00B34D3D">
        <w:rPr>
          <w:rFonts w:ascii="Arial" w:hAnsi="Arial" w:eastAsia="Arial" w:cs="Arial"/>
          <w:sz w:val="22"/>
          <w:szCs w:val="22"/>
        </w:rPr>
        <w:t>trust</w:t>
      </w:r>
      <w:r w:rsidRPr="04F47EF2" w:rsidR="00B34D3D">
        <w:rPr>
          <w:rFonts w:ascii="Arial" w:hAnsi="Arial" w:eastAsia="Arial" w:cs="Arial"/>
          <w:sz w:val="22"/>
          <w:szCs w:val="22"/>
        </w:rPr>
        <w:t xml:space="preserve"> and </w:t>
      </w:r>
      <w:r w:rsidRPr="04F47EF2" w:rsidR="00B34D3D">
        <w:rPr>
          <w:rFonts w:ascii="Arial" w:hAnsi="Arial" w:eastAsia="Arial" w:cs="Arial"/>
          <w:sz w:val="22"/>
          <w:szCs w:val="22"/>
        </w:rPr>
        <w:t>assist</w:t>
      </w:r>
      <w:r w:rsidRPr="04F47EF2" w:rsidR="00B34D3D">
        <w:rPr>
          <w:rFonts w:ascii="Arial" w:hAnsi="Arial" w:eastAsia="Arial" w:cs="Arial"/>
          <w:sz w:val="22"/>
          <w:szCs w:val="22"/>
        </w:rPr>
        <w:t xml:space="preserve"> in collaboration with everyday activities that involve bathing, eating and medication administration. Combined, the theories put forward by Erikson and Bowlby will help understand why older adults are particularly sensitive about familiarity, stability, and respectful interpersonal contacts. Erikson points out identity and emotional meaning, </w:t>
      </w:r>
      <w:r w:rsidRPr="04F47EF2" w:rsidR="00B34D3D">
        <w:rPr>
          <w:rFonts w:ascii="Arial" w:hAnsi="Arial" w:eastAsia="Arial" w:cs="Arial"/>
          <w:sz w:val="22"/>
          <w:szCs w:val="22"/>
        </w:rPr>
        <w:t>whereas</w:t>
      </w:r>
      <w:r w:rsidRPr="04F47EF2" w:rsidR="00B34D3D">
        <w:rPr>
          <w:rFonts w:ascii="Arial" w:hAnsi="Arial" w:eastAsia="Arial" w:cs="Arial"/>
          <w:sz w:val="22"/>
          <w:szCs w:val="22"/>
        </w:rPr>
        <w:t xml:space="preserve"> Bowlby points out safety, relational </w:t>
      </w:r>
      <w:r w:rsidRPr="04F47EF2" w:rsidR="00B34D3D">
        <w:rPr>
          <w:rFonts w:ascii="Arial" w:hAnsi="Arial" w:eastAsia="Arial" w:cs="Arial"/>
          <w:sz w:val="22"/>
          <w:szCs w:val="22"/>
        </w:rPr>
        <w:t>security</w:t>
      </w:r>
      <w:r w:rsidRPr="04F47EF2" w:rsidR="00B34D3D">
        <w:rPr>
          <w:rFonts w:ascii="Arial" w:hAnsi="Arial" w:eastAsia="Arial" w:cs="Arial"/>
          <w:sz w:val="22"/>
          <w:szCs w:val="22"/>
        </w:rPr>
        <w:t xml:space="preserve"> and comfort.</w:t>
      </w:r>
    </w:p>
    <w:p w:rsidRPr="00027649" w:rsidR="00B34D3D" w:rsidP="04F47EF2" w:rsidRDefault="00B34D3D" w14:paraId="012D70A1" w14:textId="51A21E9F">
      <w:pPr>
        <w:pStyle w:val="Heading1"/>
        <w:spacing w:line="360" w:lineRule="auto"/>
        <w:rPr>
          <w:rFonts w:ascii="Arial" w:hAnsi="Arial" w:eastAsia="Arial" w:cs="Arial"/>
          <w:sz w:val="22"/>
          <w:szCs w:val="22"/>
        </w:rPr>
      </w:pPr>
      <w:bookmarkStart w:name="_Toc216466215" w:id="4"/>
      <w:r w:rsidRPr="04F47EF2" w:rsidR="00B34D3D">
        <w:rPr>
          <w:rFonts w:ascii="Arial" w:hAnsi="Arial" w:eastAsia="Arial" w:cs="Arial"/>
          <w:sz w:val="22"/>
          <w:szCs w:val="22"/>
        </w:rPr>
        <w:t>3. Application in the Health and Social Care Context:</w:t>
      </w:r>
      <w:bookmarkEnd w:id="4"/>
    </w:p>
    <w:p w:rsidRPr="00027649" w:rsidR="00B34D3D" w:rsidP="04F47EF2" w:rsidRDefault="00B34D3D" w14:paraId="7F13EDDF" w14:textId="08856983">
      <w:pPr>
        <w:pStyle w:val="Heading2"/>
        <w:spacing w:line="360" w:lineRule="auto"/>
        <w:rPr>
          <w:rFonts w:ascii="Arial" w:hAnsi="Arial" w:eastAsia="Arial" w:cs="Arial"/>
          <w:sz w:val="22"/>
          <w:szCs w:val="22"/>
        </w:rPr>
      </w:pPr>
      <w:bookmarkStart w:name="_Toc216466216" w:id="5"/>
      <w:r w:rsidRPr="04F47EF2" w:rsidR="00B34D3D">
        <w:rPr>
          <w:rFonts w:ascii="Arial" w:hAnsi="Arial" w:eastAsia="Arial" w:cs="Arial"/>
          <w:sz w:val="22"/>
          <w:szCs w:val="22"/>
        </w:rPr>
        <w:t>3.1 Applying Erikson’s Theory in Dementia Care:</w:t>
      </w:r>
      <w:bookmarkEnd w:id="5"/>
    </w:p>
    <w:p w:rsidRPr="00027649" w:rsidR="00B34D3D" w:rsidP="04F47EF2" w:rsidRDefault="00B34D3D" w14:paraId="2C66DB44" w14:textId="39FD2DED">
      <w:pPr>
        <w:spacing w:line="360" w:lineRule="auto"/>
        <w:ind w:firstLine="720"/>
        <w:rPr>
          <w:rFonts w:ascii="Arial" w:hAnsi="Arial" w:eastAsia="Arial" w:cs="Arial"/>
          <w:sz w:val="22"/>
          <w:szCs w:val="22"/>
        </w:rPr>
      </w:pPr>
      <w:r w:rsidRPr="04F47EF2" w:rsidR="00B34D3D">
        <w:rPr>
          <w:rFonts w:ascii="Arial" w:hAnsi="Arial" w:eastAsia="Arial" w:cs="Arial"/>
          <w:sz w:val="22"/>
          <w:szCs w:val="22"/>
        </w:rPr>
        <w:t>The last psychosocial stage provided by Erikson is also evidently relevant in the nursing of dementia since older adults still want to find emotional meaning and identity, despite the loss of cognitive functions. The interactions provide the residents with a sense of belonging, dignity, and self-identity</w:t>
      </w:r>
      <w:r w:rsidRPr="04F47EF2" w:rsidR="00426D2D">
        <w:rPr>
          <w:rFonts w:ascii="Arial" w:hAnsi="Arial" w:eastAsia="Arial" w:cs="Arial"/>
          <w:sz w:val="22"/>
          <w:szCs w:val="22"/>
        </w:rPr>
        <w:t xml:space="preserve"> (Cheng et al., 2019)</w:t>
      </w:r>
      <w:r w:rsidRPr="04F47EF2" w:rsidR="00B34D3D">
        <w:rPr>
          <w:rFonts w:ascii="Arial" w:hAnsi="Arial" w:eastAsia="Arial" w:cs="Arial"/>
          <w:sz w:val="22"/>
          <w:szCs w:val="22"/>
        </w:rPr>
        <w:t>. Reminiscence therapy, life-story books, and individualised activities are some of the approaches used to support a sense of integrity through the ability to relate with familiar memories and aspects of the past life. Objects like family photos, favourite music or other meaningful items could help arouse emotional memory and enhance the continuity in the minds of the residents.</w:t>
      </w:r>
      <w:r w:rsidRPr="04F47EF2" w:rsidR="00426D2D">
        <w:rPr>
          <w:rFonts w:ascii="Arial" w:hAnsi="Arial" w:eastAsia="Arial" w:cs="Arial"/>
          <w:sz w:val="22"/>
          <w:szCs w:val="22"/>
        </w:rPr>
        <w:t xml:space="preserve"> </w:t>
      </w:r>
      <w:r w:rsidRPr="04F47EF2" w:rsidR="00B34D3D">
        <w:rPr>
          <w:rFonts w:ascii="Arial" w:hAnsi="Arial" w:eastAsia="Arial" w:cs="Arial"/>
          <w:sz w:val="22"/>
          <w:szCs w:val="22"/>
        </w:rPr>
        <w:t xml:space="preserve">The </w:t>
      </w:r>
      <w:r w:rsidRPr="04F47EF2" w:rsidR="00B34D3D">
        <w:rPr>
          <w:rFonts w:ascii="Arial" w:hAnsi="Arial" w:eastAsia="Arial" w:cs="Arial"/>
          <w:sz w:val="22"/>
          <w:szCs w:val="22"/>
        </w:rPr>
        <w:t xml:space="preserve">theory created by Erikson is also a way with which staff could </w:t>
      </w:r>
      <w:r w:rsidRPr="04F47EF2" w:rsidR="00B34D3D">
        <w:rPr>
          <w:rFonts w:ascii="Arial" w:hAnsi="Arial" w:eastAsia="Arial" w:cs="Arial"/>
          <w:sz w:val="22"/>
          <w:szCs w:val="22"/>
        </w:rPr>
        <w:t>identify</w:t>
      </w:r>
      <w:r w:rsidRPr="04F47EF2" w:rsidR="00B34D3D">
        <w:rPr>
          <w:rFonts w:ascii="Arial" w:hAnsi="Arial" w:eastAsia="Arial" w:cs="Arial"/>
          <w:sz w:val="22"/>
          <w:szCs w:val="22"/>
        </w:rPr>
        <w:t xml:space="preserve"> a hint of desperation as it can manifest itself through withdrawal, agitation, or verbal signs of regrets and desperation. The interpretation of these answers will help the staff offer caring care by </w:t>
      </w:r>
      <w:r w:rsidRPr="04F47EF2" w:rsidR="00B34D3D">
        <w:rPr>
          <w:rFonts w:ascii="Arial" w:hAnsi="Arial" w:eastAsia="Arial" w:cs="Arial"/>
          <w:sz w:val="22"/>
          <w:szCs w:val="22"/>
        </w:rPr>
        <w:t>validating</w:t>
      </w:r>
      <w:r w:rsidRPr="04F47EF2" w:rsidR="00B34D3D">
        <w:rPr>
          <w:rFonts w:ascii="Arial" w:hAnsi="Arial" w:eastAsia="Arial" w:cs="Arial"/>
          <w:sz w:val="22"/>
          <w:szCs w:val="22"/>
        </w:rPr>
        <w:t>, reassuring, and mildly redirecting the victim. The theory thus promotes person-centred care through the focus on the dignity, the respect to the individual history and sensitivity to the emotional experience of older adults with dementia.</w:t>
      </w:r>
    </w:p>
    <w:p w:rsidRPr="00027649" w:rsidR="00B34D3D" w:rsidP="04F47EF2" w:rsidRDefault="00B34D3D" w14:paraId="00F68ED5" w14:textId="2AA7746A">
      <w:pPr>
        <w:pStyle w:val="Heading2"/>
        <w:spacing w:line="360" w:lineRule="auto"/>
        <w:rPr>
          <w:rFonts w:ascii="Arial" w:hAnsi="Arial" w:eastAsia="Arial" w:cs="Arial"/>
          <w:sz w:val="22"/>
          <w:szCs w:val="22"/>
        </w:rPr>
      </w:pPr>
      <w:bookmarkStart w:name="_Toc216466217" w:id="6"/>
      <w:r w:rsidRPr="04F47EF2" w:rsidR="00B34D3D">
        <w:rPr>
          <w:rFonts w:ascii="Arial" w:hAnsi="Arial" w:eastAsia="Arial" w:cs="Arial"/>
          <w:sz w:val="22"/>
          <w:szCs w:val="22"/>
        </w:rPr>
        <w:t>3.2 Applying Bowlby’s Attachment Theory in Dementia Care:</w:t>
      </w:r>
      <w:bookmarkEnd w:id="6"/>
    </w:p>
    <w:p w:rsidRPr="00027649" w:rsidR="00B34D3D" w:rsidP="04F47EF2" w:rsidRDefault="00B34D3D" w14:paraId="532E93A5" w14:textId="56E2A396">
      <w:pPr>
        <w:spacing w:line="360" w:lineRule="auto"/>
        <w:ind w:firstLine="720"/>
        <w:rPr>
          <w:rFonts w:ascii="Arial" w:hAnsi="Arial" w:cs="Arial"/>
          <w:sz w:val="22"/>
          <w:szCs w:val="22"/>
        </w:rPr>
      </w:pPr>
      <w:r w:rsidRPr="1EA2A5A7" w:rsidR="00B34D3D">
        <w:rPr>
          <w:rFonts w:ascii="Arial" w:hAnsi="Arial" w:eastAsia="Arial" w:cs="Arial"/>
          <w:sz w:val="22"/>
          <w:szCs w:val="22"/>
        </w:rPr>
        <w:t xml:space="preserve">Attachments as proposed by Bowlby also help to further inform about the psychological needs of the people living in dementia facilities. With the development of dementia, the elderly </w:t>
      </w:r>
      <w:r w:rsidRPr="1EA2A5A7" w:rsidR="2BAFECF6">
        <w:rPr>
          <w:rFonts w:ascii="Arial" w:hAnsi="Arial" w:eastAsia="Arial" w:cs="Arial"/>
          <w:sz w:val="22"/>
          <w:szCs w:val="22"/>
        </w:rPr>
        <w:t>tend</w:t>
      </w:r>
      <w:r w:rsidRPr="1EA2A5A7" w:rsidR="00B34D3D">
        <w:rPr>
          <w:rFonts w:ascii="Arial" w:hAnsi="Arial" w:eastAsia="Arial" w:cs="Arial"/>
          <w:sz w:val="22"/>
          <w:szCs w:val="22"/>
        </w:rPr>
        <w:t xml:space="preserve"> to feel more vulnerable, a motivator that triggers the reactive nature of attachment behaviours, including the need to feel</w:t>
      </w:r>
      <w:r w:rsidRPr="1EA2A5A7" w:rsidR="00B34D3D">
        <w:rPr>
          <w:rFonts w:ascii="Arial" w:hAnsi="Arial" w:cs="Arial"/>
          <w:sz w:val="22"/>
          <w:szCs w:val="22"/>
        </w:rPr>
        <w:t xml:space="preserve"> reassured, familiar, and close to the trusted caregivers. Regular schedules, routine schedules, and familiar communication patterns are also </w:t>
      </w:r>
      <w:r w:rsidRPr="1EA2A5A7" w:rsidR="00B34D3D">
        <w:rPr>
          <w:rFonts w:ascii="Arial" w:hAnsi="Arial" w:cs="Arial"/>
          <w:sz w:val="22"/>
          <w:szCs w:val="22"/>
        </w:rPr>
        <w:t>very important</w:t>
      </w:r>
      <w:r w:rsidRPr="1EA2A5A7" w:rsidR="00B34D3D">
        <w:rPr>
          <w:rFonts w:ascii="Arial" w:hAnsi="Arial" w:cs="Arial"/>
          <w:sz w:val="22"/>
          <w:szCs w:val="22"/>
        </w:rPr>
        <w:t xml:space="preserve"> in reducing anxiety and promotion of emotional safety</w:t>
      </w:r>
      <w:r w:rsidRPr="1EA2A5A7" w:rsidR="00426D2D">
        <w:rPr>
          <w:rFonts w:ascii="Arial" w:hAnsi="Arial" w:cs="Arial"/>
          <w:sz w:val="22"/>
          <w:szCs w:val="22"/>
        </w:rPr>
        <w:t xml:space="preserve"> (</w:t>
      </w:r>
      <w:r w:rsidRPr="1EA2A5A7" w:rsidR="00426D2D">
        <w:rPr>
          <w:rFonts w:ascii="Arial" w:hAnsi="Arial" w:cs="Arial"/>
          <w:sz w:val="22"/>
          <w:szCs w:val="22"/>
        </w:rPr>
        <w:t>Kulathunga</w:t>
      </w:r>
      <w:r w:rsidRPr="1EA2A5A7" w:rsidR="00426D2D">
        <w:rPr>
          <w:rFonts w:ascii="Arial" w:hAnsi="Arial" w:cs="Arial"/>
          <w:sz w:val="22"/>
          <w:szCs w:val="22"/>
        </w:rPr>
        <w:t xml:space="preserve"> </w:t>
      </w:r>
      <w:r w:rsidRPr="1EA2A5A7" w:rsidR="00426D2D">
        <w:rPr>
          <w:rFonts w:ascii="Arial" w:hAnsi="Arial" w:cs="Arial"/>
          <w:sz w:val="22"/>
          <w:szCs w:val="22"/>
        </w:rPr>
        <w:t>Hettiaarachchige</w:t>
      </w:r>
      <w:r w:rsidRPr="1EA2A5A7" w:rsidR="00426D2D">
        <w:rPr>
          <w:rFonts w:ascii="Arial" w:hAnsi="Arial" w:cs="Arial"/>
          <w:sz w:val="22"/>
          <w:szCs w:val="22"/>
        </w:rPr>
        <w:t xml:space="preserve"> and </w:t>
      </w:r>
      <w:r w:rsidRPr="1EA2A5A7" w:rsidR="00426D2D">
        <w:rPr>
          <w:rFonts w:ascii="Arial" w:hAnsi="Arial" w:cs="Arial"/>
          <w:sz w:val="22"/>
          <w:szCs w:val="22"/>
        </w:rPr>
        <w:t>Muthunagge</w:t>
      </w:r>
      <w:r w:rsidRPr="1EA2A5A7" w:rsidR="00426D2D">
        <w:rPr>
          <w:rFonts w:ascii="Arial" w:hAnsi="Arial" w:cs="Arial"/>
          <w:sz w:val="22"/>
          <w:szCs w:val="22"/>
        </w:rPr>
        <w:t>, 2025)</w:t>
      </w:r>
      <w:r w:rsidRPr="1EA2A5A7" w:rsidR="00B34D3D">
        <w:rPr>
          <w:rFonts w:ascii="Arial" w:hAnsi="Arial" w:cs="Arial"/>
          <w:sz w:val="22"/>
          <w:szCs w:val="22"/>
        </w:rPr>
        <w:t>.</w:t>
      </w:r>
      <w:r w:rsidRPr="1EA2A5A7" w:rsidR="00426D2D">
        <w:rPr>
          <w:rFonts w:ascii="Arial" w:hAnsi="Arial" w:cs="Arial"/>
          <w:sz w:val="22"/>
          <w:szCs w:val="22"/>
        </w:rPr>
        <w:t xml:space="preserve"> </w:t>
      </w:r>
      <w:r w:rsidRPr="1EA2A5A7" w:rsidR="00B34D3D">
        <w:rPr>
          <w:rFonts w:ascii="Arial" w:hAnsi="Arial" w:cs="Arial"/>
          <w:sz w:val="22"/>
          <w:szCs w:val="22"/>
        </w:rPr>
        <w:t xml:space="preserve">The staff can use attachment theory by keeping the continuity in the daily care, adopting a tone of voice that is calm, giving gentle touches where necessary, and making sure that there is a smooth transition between activities. Attachment knowledge can also be used to understand why the residents can get distressed when the routines are </w:t>
      </w:r>
      <w:r w:rsidRPr="1EA2A5A7" w:rsidR="00B34D3D">
        <w:rPr>
          <w:rFonts w:ascii="Arial" w:hAnsi="Arial" w:cs="Arial"/>
          <w:sz w:val="22"/>
          <w:szCs w:val="22"/>
        </w:rPr>
        <w:t>modified</w:t>
      </w:r>
      <w:r w:rsidRPr="1EA2A5A7" w:rsidR="00B34D3D">
        <w:rPr>
          <w:rFonts w:ascii="Arial" w:hAnsi="Arial" w:cs="Arial"/>
          <w:sz w:val="22"/>
          <w:szCs w:val="22"/>
        </w:rPr>
        <w:t xml:space="preserve">, when </w:t>
      </w:r>
      <w:r w:rsidRPr="1EA2A5A7" w:rsidR="00B34D3D">
        <w:rPr>
          <w:rFonts w:ascii="Arial" w:hAnsi="Arial" w:cs="Arial"/>
          <w:sz w:val="22"/>
          <w:szCs w:val="22"/>
        </w:rPr>
        <w:t>new staff</w:t>
      </w:r>
      <w:r w:rsidRPr="1EA2A5A7" w:rsidR="00B34D3D">
        <w:rPr>
          <w:rFonts w:ascii="Arial" w:hAnsi="Arial" w:cs="Arial"/>
          <w:sz w:val="22"/>
          <w:szCs w:val="22"/>
        </w:rPr>
        <w:t xml:space="preserve"> are presented, or when the environment is changed. Clients can develop a close bond with a staff member </w:t>
      </w:r>
      <w:r w:rsidRPr="1EA2A5A7" w:rsidR="0CAFB183">
        <w:rPr>
          <w:rFonts w:ascii="Arial" w:hAnsi="Arial" w:cs="Arial"/>
          <w:sz w:val="22"/>
          <w:szCs w:val="22"/>
        </w:rPr>
        <w:t>by</w:t>
      </w:r>
      <w:r w:rsidRPr="1EA2A5A7" w:rsidR="00B34D3D">
        <w:rPr>
          <w:rFonts w:ascii="Arial" w:hAnsi="Arial" w:cs="Arial"/>
          <w:sz w:val="22"/>
          <w:szCs w:val="22"/>
        </w:rPr>
        <w:t xml:space="preserve"> implementing key-worker systems and rely on trust and enhance cooperation when performing personal care activities.</w:t>
      </w:r>
    </w:p>
    <w:p w:rsidRPr="00027649" w:rsidR="00B34D3D" w:rsidP="04F47EF2" w:rsidRDefault="00B34D3D" w14:paraId="3CE311D2" w14:textId="58E3E0E0">
      <w:pPr>
        <w:pStyle w:val="Heading2"/>
        <w:spacing w:line="360" w:lineRule="auto"/>
        <w:rPr>
          <w:rFonts w:ascii="Arial" w:hAnsi="Arial" w:cs="Arial"/>
          <w:sz w:val="22"/>
          <w:szCs w:val="22"/>
        </w:rPr>
      </w:pPr>
      <w:bookmarkStart w:name="_Toc216466218" w:id="7"/>
      <w:r w:rsidRPr="04F47EF2" w:rsidR="00B34D3D">
        <w:rPr>
          <w:rFonts w:ascii="Arial" w:hAnsi="Arial" w:cs="Arial"/>
          <w:sz w:val="22"/>
          <w:szCs w:val="22"/>
        </w:rPr>
        <w:t xml:space="preserve">3.3 </w:t>
      </w:r>
      <w:r w:rsidRPr="04F47EF2" w:rsidR="00504E7B">
        <w:rPr>
          <w:rFonts w:ascii="Arial" w:hAnsi="Arial" w:cs="Arial"/>
          <w:sz w:val="22"/>
          <w:szCs w:val="22"/>
        </w:rPr>
        <w:t xml:space="preserve">Theoretical Understanding of Psychological and </w:t>
      </w:r>
      <w:r w:rsidRPr="04F47EF2" w:rsidR="00504E7B">
        <w:rPr>
          <w:rFonts w:ascii="Arial" w:hAnsi="Arial" w:cs="Arial"/>
          <w:sz w:val="22"/>
          <w:szCs w:val="22"/>
        </w:rPr>
        <w:t>Behavioral</w:t>
      </w:r>
      <w:r w:rsidRPr="04F47EF2" w:rsidR="00504E7B">
        <w:rPr>
          <w:rFonts w:ascii="Arial" w:hAnsi="Arial" w:cs="Arial"/>
          <w:sz w:val="22"/>
          <w:szCs w:val="22"/>
        </w:rPr>
        <w:t xml:space="preserve"> Challenges</w:t>
      </w:r>
      <w:r w:rsidRPr="04F47EF2" w:rsidR="00B34D3D">
        <w:rPr>
          <w:rFonts w:ascii="Arial" w:hAnsi="Arial" w:cs="Arial"/>
          <w:sz w:val="22"/>
          <w:szCs w:val="22"/>
        </w:rPr>
        <w:t>.</w:t>
      </w:r>
      <w:bookmarkEnd w:id="7"/>
    </w:p>
    <w:p w:rsidRPr="00027649" w:rsidR="00B34D3D" w:rsidP="04F47EF2" w:rsidRDefault="00B34D3D" w14:paraId="6E2F8498" w14:textId="203A7297">
      <w:pPr>
        <w:spacing w:line="360" w:lineRule="auto"/>
        <w:ind w:firstLine="720"/>
        <w:rPr>
          <w:rFonts w:ascii="Arial" w:hAnsi="Arial" w:cs="Arial"/>
          <w:sz w:val="22"/>
          <w:szCs w:val="22"/>
        </w:rPr>
      </w:pPr>
      <w:r w:rsidRPr="04F47EF2" w:rsidR="00B34D3D">
        <w:rPr>
          <w:rFonts w:ascii="Arial" w:hAnsi="Arial" w:cs="Arial"/>
          <w:sz w:val="22"/>
          <w:szCs w:val="22"/>
        </w:rPr>
        <w:t xml:space="preserve">Typical behaviours that are associated with dementia such as wandering, resistance to care, restlessness or emotional outbursts can be better interpreted using these theoretical perspectives. The theory proposed by Erikson states that such behaviours can be the manifestations of fears or confusion or a sense of identity disruption, </w:t>
      </w:r>
      <w:r w:rsidRPr="04F47EF2" w:rsidR="00B34D3D">
        <w:rPr>
          <w:rFonts w:ascii="Arial" w:hAnsi="Arial" w:cs="Arial"/>
          <w:sz w:val="22"/>
          <w:szCs w:val="22"/>
        </w:rPr>
        <w:t>whereas</w:t>
      </w:r>
      <w:r w:rsidRPr="04F47EF2" w:rsidR="00B34D3D">
        <w:rPr>
          <w:rFonts w:ascii="Arial" w:hAnsi="Arial" w:cs="Arial"/>
          <w:sz w:val="22"/>
          <w:szCs w:val="22"/>
        </w:rPr>
        <w:t xml:space="preserve"> the theory by Bowlby revolves around behaviours of attachment seeking or anxiety in new situations</w:t>
      </w:r>
      <w:r w:rsidRPr="04F47EF2" w:rsidR="00426D2D">
        <w:rPr>
          <w:rFonts w:ascii="Arial" w:hAnsi="Arial" w:cs="Arial"/>
          <w:sz w:val="22"/>
          <w:szCs w:val="22"/>
        </w:rPr>
        <w:t xml:space="preserve"> (Davison et al., 2017)</w:t>
      </w:r>
      <w:r w:rsidRPr="04F47EF2" w:rsidR="00B34D3D">
        <w:rPr>
          <w:rFonts w:ascii="Arial" w:hAnsi="Arial" w:cs="Arial"/>
          <w:sz w:val="22"/>
          <w:szCs w:val="22"/>
        </w:rPr>
        <w:t xml:space="preserve">. The implementation of these theories motivates personnel to react to such behaviours with empathy and interest rather than perceiving them as intentional or harmful and eventually enhances communication </w:t>
      </w:r>
      <w:r w:rsidRPr="04F47EF2" w:rsidR="00B34D3D">
        <w:rPr>
          <w:rFonts w:ascii="Arial" w:hAnsi="Arial" w:cs="Arial"/>
          <w:sz w:val="22"/>
          <w:szCs w:val="22"/>
        </w:rPr>
        <w:t>and prevents distress.</w:t>
      </w:r>
    </w:p>
    <w:p w:rsidRPr="00027649" w:rsidR="00B34D3D" w:rsidP="04F47EF2" w:rsidRDefault="00B34D3D" w14:paraId="2FFEBD38" w14:textId="0691B21C">
      <w:pPr>
        <w:pStyle w:val="Heading2"/>
        <w:spacing w:line="360" w:lineRule="auto"/>
        <w:rPr>
          <w:rFonts w:ascii="Arial" w:hAnsi="Arial" w:cs="Arial"/>
          <w:sz w:val="22"/>
          <w:szCs w:val="22"/>
        </w:rPr>
      </w:pPr>
      <w:bookmarkStart w:name="_Toc216466219" w:id="8"/>
      <w:r w:rsidRPr="04F47EF2" w:rsidR="00B34D3D">
        <w:rPr>
          <w:rFonts w:ascii="Arial" w:hAnsi="Arial" w:cs="Arial"/>
          <w:sz w:val="22"/>
          <w:szCs w:val="22"/>
        </w:rPr>
        <w:t>3.4 Challenges for Professionals When Applying These Theories:</w:t>
      </w:r>
      <w:bookmarkEnd w:id="8"/>
    </w:p>
    <w:p w:rsidRPr="00027649" w:rsidR="00B34D3D" w:rsidP="04F47EF2" w:rsidRDefault="00B34D3D" w14:paraId="5AADECE0" w14:textId="145D27D7">
      <w:pPr>
        <w:spacing w:line="360" w:lineRule="auto"/>
        <w:ind w:firstLine="720"/>
        <w:rPr>
          <w:rFonts w:ascii="Arial" w:hAnsi="Arial" w:cs="Arial"/>
          <w:sz w:val="22"/>
          <w:szCs w:val="22"/>
        </w:rPr>
      </w:pPr>
      <w:r w:rsidRPr="1EA2A5A7" w:rsidR="00B34D3D">
        <w:rPr>
          <w:rFonts w:ascii="Arial" w:hAnsi="Arial" w:cs="Arial"/>
          <w:sz w:val="22"/>
          <w:szCs w:val="22"/>
        </w:rPr>
        <w:t xml:space="preserve">There are </w:t>
      </w:r>
      <w:r w:rsidRPr="1EA2A5A7" w:rsidR="00B34D3D">
        <w:rPr>
          <w:rFonts w:ascii="Arial" w:hAnsi="Arial" w:cs="Arial"/>
          <w:sz w:val="22"/>
          <w:szCs w:val="22"/>
        </w:rPr>
        <w:t>a</w:t>
      </w:r>
      <w:r w:rsidRPr="1EA2A5A7" w:rsidR="4BECFD6E">
        <w:rPr>
          <w:rFonts w:ascii="Arial" w:hAnsi="Arial" w:cs="Arial"/>
          <w:sz w:val="22"/>
          <w:szCs w:val="22"/>
        </w:rPr>
        <w:t xml:space="preserve"> </w:t>
      </w:r>
      <w:r w:rsidRPr="1EA2A5A7" w:rsidR="00B34D3D">
        <w:rPr>
          <w:rFonts w:ascii="Arial" w:hAnsi="Arial" w:cs="Arial"/>
          <w:sz w:val="22"/>
          <w:szCs w:val="22"/>
        </w:rPr>
        <w:t>number of</w:t>
      </w:r>
      <w:r w:rsidRPr="1EA2A5A7" w:rsidR="00B34D3D">
        <w:rPr>
          <w:rFonts w:ascii="Arial" w:hAnsi="Arial" w:cs="Arial"/>
          <w:sz w:val="22"/>
          <w:szCs w:val="22"/>
        </w:rPr>
        <w:t xml:space="preserve"> obstacles that can inhibit good implementation. Staffing shortages and time constraints </w:t>
      </w:r>
      <w:r w:rsidRPr="1EA2A5A7" w:rsidR="00B34D3D">
        <w:rPr>
          <w:rFonts w:ascii="Arial" w:hAnsi="Arial" w:cs="Arial"/>
          <w:sz w:val="22"/>
          <w:szCs w:val="22"/>
        </w:rPr>
        <w:t>eliminate</w:t>
      </w:r>
      <w:r w:rsidRPr="1EA2A5A7" w:rsidR="00B34D3D">
        <w:rPr>
          <w:rFonts w:ascii="Arial" w:hAnsi="Arial" w:cs="Arial"/>
          <w:sz w:val="22"/>
          <w:szCs w:val="22"/>
        </w:rPr>
        <w:t xml:space="preserve"> reminiscence and personalised activities. Staff turnover is detrimental to developing attachment and trust. The advanced dementia influences the communication, which complicates the process of evaluating the emotional needs related to the ideas of Erikson</w:t>
      </w:r>
      <w:r w:rsidRPr="1EA2A5A7" w:rsidR="00426D2D">
        <w:rPr>
          <w:rFonts w:ascii="Arial" w:hAnsi="Arial" w:cs="Arial"/>
          <w:sz w:val="22"/>
          <w:szCs w:val="22"/>
        </w:rPr>
        <w:t xml:space="preserve"> (McKenna et al., 2022)</w:t>
      </w:r>
      <w:r w:rsidRPr="1EA2A5A7" w:rsidR="00B34D3D">
        <w:rPr>
          <w:rFonts w:ascii="Arial" w:hAnsi="Arial" w:cs="Arial"/>
          <w:sz w:val="22"/>
          <w:szCs w:val="22"/>
        </w:rPr>
        <w:t>. The presence of cultural differences can affect the expression of attachment or reflection and the behavioural signs like aggression or confusion can be put to the test when it comes to the staff consistency.</w:t>
      </w:r>
    </w:p>
    <w:p w:rsidRPr="00027649" w:rsidR="00B34D3D" w:rsidP="04F47EF2" w:rsidRDefault="00B34D3D" w14:paraId="5D653DEA" w14:textId="7AAC9B24">
      <w:pPr>
        <w:pStyle w:val="Heading2"/>
        <w:spacing w:line="360" w:lineRule="auto"/>
        <w:rPr>
          <w:rFonts w:ascii="Arial" w:hAnsi="Arial" w:cs="Arial"/>
          <w:sz w:val="22"/>
          <w:szCs w:val="22"/>
        </w:rPr>
      </w:pPr>
      <w:bookmarkStart w:name="_Toc216466220" w:id="9"/>
      <w:r w:rsidRPr="04F47EF2" w:rsidR="00B34D3D">
        <w:rPr>
          <w:rFonts w:ascii="Arial" w:hAnsi="Arial" w:cs="Arial"/>
          <w:sz w:val="22"/>
          <w:szCs w:val="22"/>
        </w:rPr>
        <w:t>3.5 Strategies to Manage These Challenges:</w:t>
      </w:r>
      <w:bookmarkEnd w:id="9"/>
    </w:p>
    <w:p w:rsidRPr="00027649" w:rsidR="00B34D3D" w:rsidP="04F47EF2" w:rsidRDefault="00B34D3D" w14:paraId="0A883A5E" w14:textId="62C94722">
      <w:pPr>
        <w:spacing w:line="360" w:lineRule="auto"/>
        <w:ind w:firstLine="720"/>
        <w:rPr>
          <w:rFonts w:ascii="Arial" w:hAnsi="Arial" w:cs="Arial"/>
          <w:sz w:val="22"/>
          <w:szCs w:val="22"/>
        </w:rPr>
      </w:pPr>
      <w:r w:rsidRPr="1EA2A5A7" w:rsidR="00B34D3D">
        <w:rPr>
          <w:rFonts w:ascii="Arial" w:hAnsi="Arial" w:cs="Arial"/>
          <w:sz w:val="22"/>
          <w:szCs w:val="22"/>
        </w:rPr>
        <w:t xml:space="preserve">Strategies encompass the implementation of key-worker systems, regular training which is dementia specific and encouragement of non-verbal communication skills like the use of eye contact, touch, and the calm presence. An identity and integrity can be strengthened </w:t>
      </w:r>
      <w:r w:rsidRPr="1EA2A5A7" w:rsidR="04239B33">
        <w:rPr>
          <w:rFonts w:ascii="Arial" w:hAnsi="Arial" w:cs="Arial"/>
          <w:sz w:val="22"/>
          <w:szCs w:val="22"/>
        </w:rPr>
        <w:t>using</w:t>
      </w:r>
      <w:r w:rsidRPr="1EA2A5A7" w:rsidR="00B34D3D">
        <w:rPr>
          <w:rFonts w:ascii="Arial" w:hAnsi="Arial" w:cs="Arial"/>
          <w:sz w:val="22"/>
          <w:szCs w:val="22"/>
        </w:rPr>
        <w:t xml:space="preserve"> personalised care plan based on life history, and an anxiety can be minimised with the aid of stable routines</w:t>
      </w:r>
      <w:r w:rsidRPr="1EA2A5A7" w:rsidR="00426D2D">
        <w:rPr>
          <w:rFonts w:ascii="Arial" w:hAnsi="Arial" w:cs="Arial"/>
          <w:sz w:val="22"/>
          <w:szCs w:val="22"/>
        </w:rPr>
        <w:t xml:space="preserve"> (Cheng et al., 2019)</w:t>
      </w:r>
      <w:r w:rsidRPr="1EA2A5A7" w:rsidR="00B34D3D">
        <w:rPr>
          <w:rFonts w:ascii="Arial" w:hAnsi="Arial" w:cs="Arial"/>
          <w:sz w:val="22"/>
          <w:szCs w:val="22"/>
        </w:rPr>
        <w:t xml:space="preserve">. The multidisciplinary teamwork approach has the benefit of ensuring that psychological, emotional, and behavioural needs are met as </w:t>
      </w:r>
      <w:r w:rsidRPr="1EA2A5A7" w:rsidR="00B34D3D">
        <w:rPr>
          <w:rFonts w:ascii="Arial" w:hAnsi="Arial" w:cs="Arial"/>
          <w:sz w:val="22"/>
          <w:szCs w:val="22"/>
        </w:rPr>
        <w:t>a holistic approach</w:t>
      </w:r>
      <w:r w:rsidRPr="1EA2A5A7" w:rsidR="00B34D3D">
        <w:rPr>
          <w:rFonts w:ascii="Arial" w:hAnsi="Arial" w:cs="Arial"/>
          <w:sz w:val="22"/>
          <w:szCs w:val="22"/>
        </w:rPr>
        <w:t xml:space="preserve">, enhancing the utilisation of both theories and </w:t>
      </w:r>
      <w:r w:rsidRPr="1EA2A5A7" w:rsidR="00B34D3D">
        <w:rPr>
          <w:rFonts w:ascii="Arial" w:hAnsi="Arial" w:cs="Arial"/>
          <w:sz w:val="22"/>
          <w:szCs w:val="22"/>
        </w:rPr>
        <w:t>benefitting</w:t>
      </w:r>
      <w:r w:rsidRPr="1EA2A5A7" w:rsidR="00B34D3D">
        <w:rPr>
          <w:rFonts w:ascii="Arial" w:hAnsi="Arial" w:cs="Arial"/>
          <w:sz w:val="22"/>
          <w:szCs w:val="22"/>
        </w:rPr>
        <w:t xml:space="preserve"> the wellbeing of residents.</w:t>
      </w:r>
    </w:p>
    <w:p w:rsidRPr="00027649" w:rsidR="00B34D3D" w:rsidP="04F47EF2" w:rsidRDefault="00B34D3D" w14:paraId="5941462E" w14:textId="07CA3DD6">
      <w:pPr>
        <w:pStyle w:val="Heading1"/>
        <w:spacing w:line="360" w:lineRule="auto"/>
        <w:rPr>
          <w:rFonts w:ascii="Arial" w:hAnsi="Arial" w:cs="Arial"/>
          <w:sz w:val="22"/>
          <w:szCs w:val="22"/>
        </w:rPr>
      </w:pPr>
      <w:bookmarkStart w:name="_Toc216466221" w:id="10"/>
      <w:r w:rsidRPr="04F47EF2" w:rsidR="00B34D3D">
        <w:rPr>
          <w:rFonts w:ascii="Arial" w:hAnsi="Arial" w:cs="Arial"/>
          <w:sz w:val="22"/>
          <w:szCs w:val="22"/>
        </w:rPr>
        <w:t>4. Conclusion:</w:t>
      </w:r>
      <w:bookmarkEnd w:id="10"/>
    </w:p>
    <w:p w:rsidRPr="00027649" w:rsidR="00B34D3D" w:rsidP="04F47EF2" w:rsidRDefault="00B34D3D" w14:paraId="0F66CC26" w14:textId="35762F6E">
      <w:pPr>
        <w:spacing w:line="360" w:lineRule="auto"/>
        <w:ind w:firstLine="720"/>
        <w:rPr>
          <w:rFonts w:ascii="Arial" w:hAnsi="Arial" w:cs="Arial"/>
          <w:sz w:val="22"/>
          <w:szCs w:val="22"/>
        </w:rPr>
      </w:pPr>
      <w:r w:rsidRPr="04F47EF2" w:rsidR="00B34D3D">
        <w:rPr>
          <w:rFonts w:ascii="Arial" w:hAnsi="Arial" w:cs="Arial"/>
          <w:sz w:val="22"/>
          <w:szCs w:val="22"/>
        </w:rPr>
        <w:t xml:space="preserve">Dementia has severe effects on emotional wellbeing, behaviour, and identity of adults aged 65 and above who </w:t>
      </w:r>
      <w:r w:rsidRPr="04F47EF2" w:rsidR="00B34D3D">
        <w:rPr>
          <w:rFonts w:ascii="Arial" w:hAnsi="Arial" w:cs="Arial"/>
          <w:sz w:val="22"/>
          <w:szCs w:val="22"/>
        </w:rPr>
        <w:t>reside</w:t>
      </w:r>
      <w:r w:rsidRPr="04F47EF2" w:rsidR="00B34D3D">
        <w:rPr>
          <w:rFonts w:ascii="Arial" w:hAnsi="Arial" w:cs="Arial"/>
          <w:sz w:val="22"/>
          <w:szCs w:val="22"/>
        </w:rPr>
        <w:t xml:space="preserve"> in the care homes. The Psychosocial Theory by Erikson and the Attachment Theory by Bowlby can be used to study these developments and promote understanding and person-centred care. Erikson focuses on the dignity, continuation, and the life meaning </w:t>
      </w:r>
      <w:r w:rsidRPr="04F47EF2" w:rsidR="00B34D3D">
        <w:rPr>
          <w:rFonts w:ascii="Arial" w:hAnsi="Arial" w:cs="Arial"/>
          <w:sz w:val="22"/>
          <w:szCs w:val="22"/>
        </w:rPr>
        <w:t>whereas</w:t>
      </w:r>
      <w:r w:rsidRPr="04F47EF2" w:rsidR="00B34D3D">
        <w:rPr>
          <w:rFonts w:ascii="Arial" w:hAnsi="Arial" w:cs="Arial"/>
          <w:sz w:val="22"/>
          <w:szCs w:val="22"/>
        </w:rPr>
        <w:t xml:space="preserve"> Bowlby stresses on the need of security, comfort, and firm caregiving connections. These theories can be used in sensitive ways that allow the professionals to interpret behaviours as well as offer emotional needs in supportive ways. Even when limitations of time pressures, employee turnover, and cognitive deterioration prevent their implementation, </w:t>
      </w:r>
      <w:r w:rsidRPr="04F47EF2" w:rsidR="00B34D3D">
        <w:rPr>
          <w:rFonts w:ascii="Arial" w:hAnsi="Arial" w:cs="Arial"/>
          <w:sz w:val="22"/>
          <w:szCs w:val="22"/>
        </w:rPr>
        <w:t>feasible</w:t>
      </w:r>
      <w:r w:rsidRPr="04F47EF2" w:rsidR="00B34D3D">
        <w:rPr>
          <w:rFonts w:ascii="Arial" w:hAnsi="Arial" w:cs="Arial"/>
          <w:sz w:val="22"/>
          <w:szCs w:val="22"/>
        </w:rPr>
        <w:t xml:space="preserve"> measures may be used to mitigate these obstacles. The provision of continual care with the implementation of </w:t>
      </w:r>
      <w:r w:rsidRPr="04F47EF2" w:rsidR="00B34D3D">
        <w:rPr>
          <w:rFonts w:ascii="Arial" w:hAnsi="Arial" w:cs="Arial"/>
          <w:sz w:val="22"/>
          <w:szCs w:val="22"/>
        </w:rPr>
        <w:t xml:space="preserve">theoretical knowledge </w:t>
      </w:r>
      <w:r w:rsidRPr="04F47EF2" w:rsidR="00B34D3D">
        <w:rPr>
          <w:rFonts w:ascii="Arial" w:hAnsi="Arial" w:cs="Arial"/>
          <w:sz w:val="22"/>
          <w:szCs w:val="22"/>
        </w:rPr>
        <w:t>ultimately results</w:t>
      </w:r>
      <w:r w:rsidRPr="04F47EF2" w:rsidR="00B34D3D">
        <w:rPr>
          <w:rFonts w:ascii="Arial" w:hAnsi="Arial" w:cs="Arial"/>
          <w:sz w:val="22"/>
          <w:szCs w:val="22"/>
        </w:rPr>
        <w:t xml:space="preserve"> in the strengthening of psychological </w:t>
      </w:r>
      <w:r w:rsidRPr="04F47EF2" w:rsidR="00B34D3D">
        <w:rPr>
          <w:rFonts w:ascii="Arial" w:hAnsi="Arial" w:cs="Arial"/>
          <w:sz w:val="22"/>
          <w:szCs w:val="22"/>
        </w:rPr>
        <w:t>assistance</w:t>
      </w:r>
      <w:r w:rsidRPr="04F47EF2" w:rsidR="00B34D3D">
        <w:rPr>
          <w:rFonts w:ascii="Arial" w:hAnsi="Arial" w:cs="Arial"/>
          <w:sz w:val="22"/>
          <w:szCs w:val="22"/>
        </w:rPr>
        <w:t xml:space="preserve"> and the improvement of the quality of life of older adults with dementia.</w:t>
      </w:r>
    </w:p>
    <w:p w:rsidRPr="00027649" w:rsidR="00B34D3D" w:rsidP="04F47EF2" w:rsidRDefault="00B34D3D" w14:paraId="12065672" w14:textId="77777777">
      <w:pPr>
        <w:widowControl w:val="1"/>
        <w:autoSpaceDE/>
        <w:autoSpaceDN/>
        <w:spacing w:before="0" w:after="160" w:line="360" w:lineRule="auto"/>
        <w:jc w:val="left"/>
        <w:rPr>
          <w:rFonts w:ascii="Arial" w:hAnsi="Arial" w:cs="Arial"/>
          <w:sz w:val="22"/>
          <w:szCs w:val="22"/>
        </w:rPr>
      </w:pPr>
      <w:r w:rsidRPr="04F47EF2">
        <w:rPr>
          <w:rFonts w:ascii="Arial" w:hAnsi="Arial" w:cs="Arial"/>
          <w:sz w:val="22"/>
          <w:szCs w:val="22"/>
        </w:rPr>
        <w:br w:type="page"/>
      </w:r>
    </w:p>
    <w:p w:rsidRPr="00027649" w:rsidR="00B34D3D" w:rsidP="04F47EF2" w:rsidRDefault="00B34D3D" w14:paraId="3621458E" w14:textId="5A204D3F">
      <w:pPr>
        <w:pStyle w:val="Heading1"/>
        <w:spacing w:line="360" w:lineRule="auto"/>
        <w:rPr>
          <w:rFonts w:ascii="Arial" w:hAnsi="Arial" w:cs="Arial"/>
          <w:sz w:val="22"/>
          <w:szCs w:val="22"/>
        </w:rPr>
      </w:pPr>
      <w:bookmarkStart w:name="_Toc216466222" w:id="11"/>
      <w:r w:rsidRPr="04F47EF2" w:rsidR="00B34D3D">
        <w:rPr>
          <w:rFonts w:ascii="Arial" w:hAnsi="Arial" w:cs="Arial"/>
          <w:sz w:val="22"/>
          <w:szCs w:val="22"/>
        </w:rPr>
        <w:t>References:</w:t>
      </w:r>
      <w:bookmarkEnd w:id="11"/>
    </w:p>
    <w:p w:rsidRPr="00027649" w:rsidR="004B513D" w:rsidP="04F47EF2" w:rsidRDefault="004B513D" w14:paraId="44C966AC" w14:textId="59741071">
      <w:pPr>
        <w:spacing w:line="360" w:lineRule="auto"/>
        <w:ind w:left="720" w:hanging="720"/>
        <w:rPr>
          <w:rFonts w:ascii="Arial" w:hAnsi="Arial" w:cs="Arial"/>
          <w:sz w:val="22"/>
          <w:szCs w:val="22"/>
        </w:rPr>
      </w:pPr>
      <w:r w:rsidRPr="1EA2A5A7" w:rsidR="004B513D">
        <w:rPr>
          <w:rFonts w:ascii="Arial" w:hAnsi="Arial" w:cs="Arial"/>
          <w:sz w:val="22"/>
          <w:szCs w:val="22"/>
        </w:rPr>
        <w:t xml:space="preserve">Cheng, S.T., Au, A., </w:t>
      </w:r>
      <w:r w:rsidRPr="1EA2A5A7" w:rsidR="004B513D">
        <w:rPr>
          <w:rFonts w:ascii="Arial" w:hAnsi="Arial" w:cs="Arial"/>
          <w:sz w:val="22"/>
          <w:szCs w:val="22"/>
        </w:rPr>
        <w:t>Losada</w:t>
      </w:r>
      <w:r w:rsidRPr="1EA2A5A7" w:rsidR="004B513D">
        <w:rPr>
          <w:rFonts w:ascii="Arial" w:hAnsi="Arial" w:cs="Arial"/>
          <w:sz w:val="22"/>
          <w:szCs w:val="22"/>
        </w:rPr>
        <w:t xml:space="preserve">, A., Thompson, L.W. and Gallagher-Thompson, </w:t>
      </w:r>
      <w:bookmarkStart w:name="_Int_KgewkOBV" w:id="409974370"/>
      <w:r w:rsidRPr="1EA2A5A7" w:rsidR="29E46EA5">
        <w:rPr>
          <w:rFonts w:ascii="Arial" w:hAnsi="Arial" w:cs="Arial"/>
          <w:sz w:val="22"/>
          <w:szCs w:val="22"/>
        </w:rPr>
        <w:t>D. (</w:t>
      </w:r>
      <w:r w:rsidRPr="1EA2A5A7" w:rsidR="004B513D">
        <w:rPr>
          <w:rFonts w:ascii="Arial" w:hAnsi="Arial" w:cs="Arial"/>
          <w:sz w:val="22"/>
          <w:szCs w:val="22"/>
        </w:rPr>
        <w:t>2019</w:t>
      </w:r>
      <w:r w:rsidRPr="1EA2A5A7" w:rsidR="389A4891">
        <w:rPr>
          <w:rFonts w:ascii="Arial" w:hAnsi="Arial" w:cs="Arial"/>
          <w:sz w:val="22"/>
          <w:szCs w:val="22"/>
        </w:rPr>
        <w:t>)</w:t>
      </w:r>
      <w:bookmarkEnd w:id="409974370"/>
      <w:r w:rsidRPr="1EA2A5A7" w:rsidR="004B513D">
        <w:rPr>
          <w:rFonts w:ascii="Arial" w:hAnsi="Arial" w:cs="Arial"/>
          <w:sz w:val="22"/>
          <w:szCs w:val="22"/>
        </w:rPr>
        <w:t xml:space="preserve"> </w:t>
      </w:r>
      <w:r w:rsidRPr="1EA2A5A7" w:rsidR="7E6096E2">
        <w:rPr>
          <w:rFonts w:ascii="Arial" w:hAnsi="Arial" w:cs="Arial"/>
          <w:sz w:val="22"/>
          <w:szCs w:val="22"/>
        </w:rPr>
        <w:t>Psychological</w:t>
      </w:r>
      <w:r w:rsidRPr="1EA2A5A7" w:rsidR="004B513D">
        <w:rPr>
          <w:rFonts w:ascii="Arial" w:hAnsi="Arial" w:cs="Arial"/>
          <w:sz w:val="22"/>
          <w:szCs w:val="22"/>
        </w:rPr>
        <w:t xml:space="preserve"> interventions for dementia caregivers: What we have achieved, what we have learned. Current psychiatry reports, 21(7), p.59.</w:t>
      </w:r>
    </w:p>
    <w:p w:rsidRPr="00027649" w:rsidR="004B513D" w:rsidP="04F47EF2" w:rsidRDefault="004B513D" w14:paraId="7D74B643" w14:textId="0C4ACCE9">
      <w:pPr>
        <w:spacing w:line="360" w:lineRule="auto"/>
        <w:ind w:left="720" w:hanging="720"/>
        <w:rPr>
          <w:rFonts w:ascii="Arial" w:hAnsi="Arial" w:cs="Arial"/>
          <w:sz w:val="22"/>
          <w:szCs w:val="22"/>
        </w:rPr>
      </w:pPr>
      <w:r w:rsidRPr="1EA2A5A7" w:rsidR="004B513D">
        <w:rPr>
          <w:rFonts w:ascii="Arial" w:hAnsi="Arial" w:cs="Arial"/>
          <w:sz w:val="22"/>
          <w:szCs w:val="22"/>
        </w:rPr>
        <w:t xml:space="preserve">Davison, T.E., </w:t>
      </w:r>
      <w:r w:rsidRPr="1EA2A5A7" w:rsidR="004B513D">
        <w:rPr>
          <w:rFonts w:ascii="Arial" w:hAnsi="Arial" w:cs="Arial"/>
          <w:sz w:val="22"/>
          <w:szCs w:val="22"/>
        </w:rPr>
        <w:t>Koder</w:t>
      </w:r>
      <w:r w:rsidRPr="1EA2A5A7" w:rsidR="004B513D">
        <w:rPr>
          <w:rFonts w:ascii="Arial" w:hAnsi="Arial" w:cs="Arial"/>
          <w:sz w:val="22"/>
          <w:szCs w:val="22"/>
        </w:rPr>
        <w:t xml:space="preserve">, D., </w:t>
      </w:r>
      <w:r w:rsidRPr="1EA2A5A7" w:rsidR="004B513D">
        <w:rPr>
          <w:rFonts w:ascii="Arial" w:hAnsi="Arial" w:cs="Arial"/>
          <w:sz w:val="22"/>
          <w:szCs w:val="22"/>
        </w:rPr>
        <w:t>Helmes</w:t>
      </w:r>
      <w:r w:rsidRPr="1EA2A5A7" w:rsidR="004B513D">
        <w:rPr>
          <w:rFonts w:ascii="Arial" w:hAnsi="Arial" w:cs="Arial"/>
          <w:sz w:val="22"/>
          <w:szCs w:val="22"/>
        </w:rPr>
        <w:t xml:space="preserve">, E., Doyle, C., Bhar, S., Mitchell, L., Hunter, C., Knight, </w:t>
      </w:r>
      <w:r w:rsidRPr="1EA2A5A7" w:rsidR="004B513D">
        <w:rPr>
          <w:rFonts w:ascii="Arial" w:hAnsi="Arial" w:cs="Arial"/>
          <w:sz w:val="22"/>
          <w:szCs w:val="22"/>
        </w:rPr>
        <w:t>B.</w:t>
      </w:r>
      <w:r w:rsidRPr="1EA2A5A7" w:rsidR="004B513D">
        <w:rPr>
          <w:rFonts w:ascii="Arial" w:hAnsi="Arial" w:cs="Arial"/>
          <w:sz w:val="22"/>
          <w:szCs w:val="22"/>
        </w:rPr>
        <w:t xml:space="preserve"> and </w:t>
      </w:r>
      <w:r w:rsidRPr="1EA2A5A7" w:rsidR="004B513D">
        <w:rPr>
          <w:rFonts w:ascii="Arial" w:hAnsi="Arial" w:cs="Arial"/>
          <w:sz w:val="22"/>
          <w:szCs w:val="22"/>
        </w:rPr>
        <w:t>Pachana</w:t>
      </w:r>
      <w:r w:rsidRPr="1EA2A5A7" w:rsidR="004B513D">
        <w:rPr>
          <w:rFonts w:ascii="Arial" w:hAnsi="Arial" w:cs="Arial"/>
          <w:sz w:val="22"/>
          <w:szCs w:val="22"/>
        </w:rPr>
        <w:t xml:space="preserve">, </w:t>
      </w:r>
      <w:r w:rsidRPr="1EA2A5A7" w:rsidR="3F0BE9AC">
        <w:rPr>
          <w:rFonts w:ascii="Arial" w:hAnsi="Arial" w:cs="Arial"/>
          <w:sz w:val="22"/>
          <w:szCs w:val="22"/>
        </w:rPr>
        <w:t>N. (</w:t>
      </w:r>
      <w:r w:rsidRPr="1EA2A5A7" w:rsidR="2D01D5C5">
        <w:rPr>
          <w:rFonts w:ascii="Arial" w:hAnsi="Arial" w:cs="Arial"/>
          <w:sz w:val="22"/>
          <w:szCs w:val="22"/>
        </w:rPr>
        <w:t>20</w:t>
      </w:r>
      <w:r w:rsidRPr="1EA2A5A7" w:rsidR="004B513D">
        <w:rPr>
          <w:rFonts w:ascii="Arial" w:hAnsi="Arial" w:cs="Arial"/>
          <w:sz w:val="22"/>
          <w:szCs w:val="22"/>
        </w:rPr>
        <w:t>17</w:t>
      </w:r>
      <w:r w:rsidRPr="1EA2A5A7" w:rsidR="37AD5EFF">
        <w:rPr>
          <w:rFonts w:ascii="Arial" w:hAnsi="Arial" w:cs="Arial"/>
          <w:sz w:val="22"/>
          <w:szCs w:val="22"/>
        </w:rPr>
        <w:t>)</w:t>
      </w:r>
      <w:r w:rsidRPr="1EA2A5A7" w:rsidR="004B513D">
        <w:rPr>
          <w:rFonts w:ascii="Arial" w:hAnsi="Arial" w:cs="Arial"/>
          <w:sz w:val="22"/>
          <w:szCs w:val="22"/>
        </w:rPr>
        <w:t>. Brief on the role of psychologists in residential and home care services for older adults. Australian Psychologist, 52(6), pp.397-405.</w:t>
      </w:r>
    </w:p>
    <w:p w:rsidRPr="00027649" w:rsidR="004B513D" w:rsidP="04F47EF2" w:rsidRDefault="004B513D" w14:paraId="01812A1F" w14:textId="3F21DD9F">
      <w:pPr>
        <w:spacing w:line="360" w:lineRule="auto"/>
        <w:ind w:left="720" w:hanging="720"/>
        <w:rPr>
          <w:rFonts w:ascii="Arial" w:hAnsi="Arial" w:cs="Arial"/>
          <w:sz w:val="22"/>
          <w:szCs w:val="22"/>
        </w:rPr>
      </w:pPr>
      <w:r w:rsidRPr="1EA2A5A7" w:rsidR="004B513D">
        <w:rPr>
          <w:rFonts w:ascii="Arial" w:hAnsi="Arial" w:cs="Arial"/>
          <w:sz w:val="22"/>
          <w:szCs w:val="22"/>
        </w:rPr>
        <w:t>Kulathunga</w:t>
      </w:r>
      <w:r w:rsidRPr="1EA2A5A7" w:rsidR="004B513D">
        <w:rPr>
          <w:rFonts w:ascii="Arial" w:hAnsi="Arial" w:cs="Arial"/>
          <w:sz w:val="22"/>
          <w:szCs w:val="22"/>
        </w:rPr>
        <w:t xml:space="preserve"> </w:t>
      </w:r>
      <w:r w:rsidRPr="1EA2A5A7" w:rsidR="004B513D">
        <w:rPr>
          <w:rFonts w:ascii="Arial" w:hAnsi="Arial" w:cs="Arial"/>
          <w:sz w:val="22"/>
          <w:szCs w:val="22"/>
        </w:rPr>
        <w:t>Hettiaarachchige</w:t>
      </w:r>
      <w:r w:rsidRPr="1EA2A5A7" w:rsidR="004B513D">
        <w:rPr>
          <w:rFonts w:ascii="Arial" w:hAnsi="Arial" w:cs="Arial"/>
          <w:sz w:val="22"/>
          <w:szCs w:val="22"/>
        </w:rPr>
        <w:t xml:space="preserve">, N.G. and </w:t>
      </w:r>
      <w:r w:rsidRPr="1EA2A5A7" w:rsidR="004B513D">
        <w:rPr>
          <w:rFonts w:ascii="Arial" w:hAnsi="Arial" w:cs="Arial"/>
          <w:sz w:val="22"/>
          <w:szCs w:val="22"/>
        </w:rPr>
        <w:t>Muthunagge</w:t>
      </w:r>
      <w:r w:rsidRPr="1EA2A5A7" w:rsidR="004B513D">
        <w:rPr>
          <w:rFonts w:ascii="Arial" w:hAnsi="Arial" w:cs="Arial"/>
          <w:sz w:val="22"/>
          <w:szCs w:val="22"/>
        </w:rPr>
        <w:t xml:space="preserve">, </w:t>
      </w:r>
      <w:r w:rsidRPr="1EA2A5A7" w:rsidR="0F48BE8D">
        <w:rPr>
          <w:rFonts w:ascii="Arial" w:hAnsi="Arial" w:cs="Arial"/>
          <w:sz w:val="22"/>
          <w:szCs w:val="22"/>
        </w:rPr>
        <w:t>H. (</w:t>
      </w:r>
      <w:r w:rsidRPr="1EA2A5A7" w:rsidR="004B513D">
        <w:rPr>
          <w:rFonts w:ascii="Arial" w:hAnsi="Arial" w:cs="Arial"/>
          <w:sz w:val="22"/>
          <w:szCs w:val="22"/>
        </w:rPr>
        <w:t>2025</w:t>
      </w:r>
      <w:r w:rsidRPr="1EA2A5A7" w:rsidR="16CDF4A1">
        <w:rPr>
          <w:rFonts w:ascii="Arial" w:hAnsi="Arial" w:cs="Arial"/>
          <w:sz w:val="22"/>
          <w:szCs w:val="22"/>
        </w:rPr>
        <w:t>)</w:t>
      </w:r>
      <w:r w:rsidRPr="1EA2A5A7" w:rsidR="2D01D5C5">
        <w:rPr>
          <w:rFonts w:ascii="Arial" w:hAnsi="Arial" w:cs="Arial"/>
          <w:sz w:val="22"/>
          <w:szCs w:val="22"/>
        </w:rPr>
        <w:t xml:space="preserve"> </w:t>
      </w:r>
      <w:r w:rsidRPr="1EA2A5A7" w:rsidR="004B513D">
        <w:rPr>
          <w:rFonts w:ascii="Arial" w:hAnsi="Arial" w:cs="Arial"/>
          <w:sz w:val="22"/>
          <w:szCs w:val="22"/>
        </w:rPr>
        <w:t>Mental Well-Being of Older Adults in Care Homes: A Descriptive Literature Review.</w:t>
      </w:r>
    </w:p>
    <w:p w:rsidRPr="00027649" w:rsidR="004B513D" w:rsidP="04F47EF2" w:rsidRDefault="004B513D" w14:paraId="53398B74" w14:textId="7142A349">
      <w:pPr>
        <w:spacing w:line="360" w:lineRule="auto"/>
        <w:ind w:left="720" w:hanging="720"/>
        <w:rPr>
          <w:rFonts w:ascii="Arial" w:hAnsi="Arial" w:cs="Arial"/>
          <w:sz w:val="22"/>
          <w:szCs w:val="22"/>
        </w:rPr>
      </w:pPr>
      <w:r w:rsidRPr="1EA2A5A7" w:rsidR="004B513D">
        <w:rPr>
          <w:rFonts w:ascii="Arial" w:hAnsi="Arial" w:cs="Arial"/>
          <w:sz w:val="22"/>
          <w:szCs w:val="22"/>
        </w:rPr>
        <w:t xml:space="preserve">McKenna, M., Brown, L.J. and Berry, </w:t>
      </w:r>
      <w:r w:rsidRPr="1EA2A5A7" w:rsidR="659C9894">
        <w:rPr>
          <w:rFonts w:ascii="Arial" w:hAnsi="Arial" w:cs="Arial"/>
          <w:sz w:val="22"/>
          <w:szCs w:val="22"/>
        </w:rPr>
        <w:t>K. (</w:t>
      </w:r>
      <w:r w:rsidRPr="1EA2A5A7" w:rsidR="33DAF390">
        <w:rPr>
          <w:rFonts w:ascii="Arial" w:hAnsi="Arial" w:cs="Arial"/>
          <w:sz w:val="22"/>
          <w:szCs w:val="22"/>
        </w:rPr>
        <w:t>2022</w:t>
      </w:r>
      <w:r w:rsidRPr="1EA2A5A7" w:rsidR="75C47EE9">
        <w:rPr>
          <w:rFonts w:ascii="Arial" w:hAnsi="Arial" w:cs="Arial"/>
          <w:sz w:val="22"/>
          <w:szCs w:val="22"/>
        </w:rPr>
        <w:t xml:space="preserve">) </w:t>
      </w:r>
      <w:r w:rsidRPr="1EA2A5A7" w:rsidR="74FFD6BD">
        <w:rPr>
          <w:rFonts w:ascii="Arial" w:hAnsi="Arial" w:cs="Arial"/>
          <w:sz w:val="22"/>
          <w:szCs w:val="22"/>
        </w:rPr>
        <w:t xml:space="preserve">Formulation-led </w:t>
      </w:r>
      <w:r w:rsidRPr="1EA2A5A7" w:rsidR="34FE5557">
        <w:rPr>
          <w:rFonts w:ascii="Arial" w:hAnsi="Arial" w:cs="Arial"/>
          <w:sz w:val="22"/>
          <w:szCs w:val="22"/>
        </w:rPr>
        <w:t>are in</w:t>
      </w:r>
      <w:r w:rsidRPr="1EA2A5A7" w:rsidR="004B513D">
        <w:rPr>
          <w:rFonts w:ascii="Arial" w:hAnsi="Arial" w:cs="Arial"/>
          <w:sz w:val="22"/>
          <w:szCs w:val="22"/>
        </w:rPr>
        <w:t xml:space="preserve"> care homes: staff perspectives on this psychological approach to managing behaviour in dementia care. International Journal of Older People Nursing, 17(5), p.e12465.</w:t>
      </w:r>
    </w:p>
    <w:p w:rsidRPr="00027649" w:rsidR="004B513D" w:rsidP="04F47EF2" w:rsidRDefault="004B513D" w14:paraId="61A7B0B7" w14:textId="40034B4C">
      <w:pPr>
        <w:spacing w:line="360" w:lineRule="auto"/>
        <w:ind w:left="720" w:hanging="720"/>
        <w:rPr>
          <w:rFonts w:ascii="Arial" w:hAnsi="Arial" w:cs="Arial"/>
          <w:sz w:val="22"/>
          <w:szCs w:val="22"/>
        </w:rPr>
      </w:pPr>
      <w:r w:rsidRPr="1EA2A5A7" w:rsidR="004B513D">
        <w:rPr>
          <w:rFonts w:ascii="Arial" w:hAnsi="Arial" w:cs="Arial"/>
          <w:sz w:val="22"/>
          <w:szCs w:val="22"/>
        </w:rPr>
        <w:t>Newbould</w:t>
      </w:r>
      <w:r w:rsidRPr="1EA2A5A7" w:rsidR="004B513D">
        <w:rPr>
          <w:rFonts w:ascii="Arial" w:hAnsi="Arial" w:cs="Arial"/>
          <w:sz w:val="22"/>
          <w:szCs w:val="22"/>
        </w:rPr>
        <w:t xml:space="preserve">, L., Tucker, </w:t>
      </w:r>
      <w:r w:rsidRPr="1EA2A5A7" w:rsidR="004B513D">
        <w:rPr>
          <w:rFonts w:ascii="Arial" w:hAnsi="Arial" w:cs="Arial"/>
          <w:sz w:val="22"/>
          <w:szCs w:val="22"/>
        </w:rPr>
        <w:t>S.</w:t>
      </w:r>
      <w:r w:rsidRPr="1EA2A5A7" w:rsidR="004B513D">
        <w:rPr>
          <w:rFonts w:ascii="Arial" w:hAnsi="Arial" w:cs="Arial"/>
          <w:sz w:val="22"/>
          <w:szCs w:val="22"/>
        </w:rPr>
        <w:t xml:space="preserve"> and Wilberforce, </w:t>
      </w:r>
      <w:r w:rsidRPr="1EA2A5A7" w:rsidR="498BA72E">
        <w:rPr>
          <w:rFonts w:ascii="Arial" w:hAnsi="Arial" w:cs="Arial"/>
          <w:sz w:val="22"/>
          <w:szCs w:val="22"/>
        </w:rPr>
        <w:t>M. (</w:t>
      </w:r>
      <w:r w:rsidRPr="1EA2A5A7" w:rsidR="004B513D">
        <w:rPr>
          <w:rFonts w:ascii="Arial" w:hAnsi="Arial" w:cs="Arial"/>
          <w:sz w:val="22"/>
          <w:szCs w:val="22"/>
        </w:rPr>
        <w:t>2022</w:t>
      </w:r>
      <w:r w:rsidRPr="1EA2A5A7" w:rsidR="14C919F1">
        <w:rPr>
          <w:rFonts w:ascii="Arial" w:hAnsi="Arial" w:cs="Arial"/>
          <w:sz w:val="22"/>
          <w:szCs w:val="22"/>
        </w:rPr>
        <w:t xml:space="preserve">). </w:t>
      </w:r>
      <w:r w:rsidRPr="1EA2A5A7" w:rsidR="2D01D5C5">
        <w:rPr>
          <w:rFonts w:ascii="Arial" w:hAnsi="Arial" w:cs="Arial"/>
          <w:sz w:val="22"/>
          <w:szCs w:val="22"/>
        </w:rPr>
        <w:t>Ena</w:t>
      </w:r>
      <w:r w:rsidRPr="1EA2A5A7" w:rsidR="004B513D">
        <w:rPr>
          <w:rFonts w:ascii="Arial" w:hAnsi="Arial" w:cs="Arial"/>
          <w:sz w:val="22"/>
          <w:szCs w:val="22"/>
        </w:rPr>
        <w:t>bling older people with mental health needs to engage with community social care: A scoping review to inform a theory of change. Health &amp; Social Care in the Community, 30(4), pp.1286-1306.</w:t>
      </w:r>
    </w:p>
    <w:p w:rsidRPr="00027649" w:rsidR="004B513D" w:rsidP="04F47EF2" w:rsidRDefault="004B513D" w14:paraId="79333E09" w14:textId="325D97A9">
      <w:pPr>
        <w:spacing w:line="360" w:lineRule="auto"/>
        <w:ind w:left="720" w:hanging="720"/>
        <w:rPr>
          <w:rFonts w:ascii="Arial" w:hAnsi="Arial" w:cs="Arial"/>
          <w:sz w:val="22"/>
          <w:szCs w:val="22"/>
        </w:rPr>
      </w:pPr>
      <w:r w:rsidRPr="1EA2A5A7" w:rsidR="4B3DAFCD">
        <w:rPr>
          <w:rFonts w:ascii="Arial" w:hAnsi="Arial" w:cs="Arial"/>
          <w:sz w:val="22"/>
          <w:szCs w:val="22"/>
        </w:rPr>
        <w:t>P. (</w:t>
      </w:r>
      <w:r w:rsidRPr="1EA2A5A7" w:rsidR="2D01D5C5">
        <w:rPr>
          <w:rFonts w:ascii="Arial" w:hAnsi="Arial" w:cs="Arial"/>
          <w:sz w:val="22"/>
          <w:szCs w:val="22"/>
        </w:rPr>
        <w:t>2</w:t>
      </w:r>
      <w:r w:rsidRPr="1EA2A5A7" w:rsidR="004B513D">
        <w:rPr>
          <w:rFonts w:ascii="Arial" w:hAnsi="Arial" w:cs="Arial"/>
          <w:sz w:val="22"/>
          <w:szCs w:val="22"/>
        </w:rPr>
        <w:t>016</w:t>
      </w:r>
      <w:r w:rsidRPr="1EA2A5A7" w:rsidR="2674DF62">
        <w:rPr>
          <w:rFonts w:ascii="Arial" w:hAnsi="Arial" w:cs="Arial"/>
          <w:sz w:val="22"/>
          <w:szCs w:val="22"/>
        </w:rPr>
        <w:t>)</w:t>
      </w:r>
      <w:r w:rsidRPr="1EA2A5A7" w:rsidR="004B513D">
        <w:rPr>
          <w:rFonts w:ascii="Arial" w:hAnsi="Arial" w:cs="Arial"/>
          <w:sz w:val="22"/>
          <w:szCs w:val="22"/>
        </w:rPr>
        <w:t>. Meaningful activities for improving the wellbeing of people with dementia: beyond mere pleasure to meeting fundamental psychological needs. Perspectives in public health, 136(2), pp.99-107.</w:t>
      </w:r>
    </w:p>
    <w:sectPr w:rsidRPr="00027649" w:rsidR="004B513D" w:rsidSect="006515A9">
      <w:headerReference w:type="default" r:id="rId7"/>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47274" w:rsidP="006515A9" w:rsidRDefault="00447274" w14:paraId="018F128C" w14:textId="77777777">
      <w:pPr>
        <w:spacing w:before="0" w:after="0"/>
      </w:pPr>
      <w:r>
        <w:separator/>
      </w:r>
    </w:p>
  </w:endnote>
  <w:endnote w:type="continuationSeparator" w:id="0">
    <w:p w:rsidR="00447274" w:rsidP="006515A9" w:rsidRDefault="00447274" w14:paraId="3D72D0CC" w14:textId="77777777">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47274" w:rsidP="006515A9" w:rsidRDefault="00447274" w14:paraId="098D556D" w14:textId="77777777">
      <w:pPr>
        <w:spacing w:before="0" w:after="0"/>
      </w:pPr>
      <w:r>
        <w:separator/>
      </w:r>
    </w:p>
  </w:footnote>
  <w:footnote w:type="continuationSeparator" w:id="0">
    <w:p w:rsidR="00447274" w:rsidP="006515A9" w:rsidRDefault="00447274" w14:paraId="075CE48F" w14:textId="77777777">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238643"/>
      <w:docPartObj>
        <w:docPartGallery w:val="Page Numbers (Top of Page)"/>
        <w:docPartUnique/>
      </w:docPartObj>
    </w:sdtPr>
    <w:sdtEndPr>
      <w:rPr>
        <w:noProof/>
      </w:rPr>
    </w:sdtEndPr>
    <w:sdtContent>
      <w:p w:rsidR="006515A9" w:rsidRDefault="006515A9" w14:paraId="6EC66F90" w14:textId="643A5B2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6515A9" w:rsidRDefault="006515A9" w14:paraId="31D06024" w14:textId="77777777">
    <w:pPr>
      <w:pStyle w:val="Header"/>
    </w:pPr>
  </w:p>
</w:hdr>
</file>

<file path=word/intelligence2.xml><?xml version="1.0" encoding="utf-8"?>
<int2:intelligence xmlns:int2="http://schemas.microsoft.com/office/intelligence/2020/intelligence">
  <int2:observations>
    <int2:bookmark int2:bookmarkName="_Int_KgewkOBV" int2:invalidationBookmarkName="" int2:hashCode="2iq/M8ligSgrXQ" int2:id="b5Pm6oQX">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D3D"/>
    <w:rsid w:val="000155BD"/>
    <w:rsid w:val="00027649"/>
    <w:rsid w:val="00062274"/>
    <w:rsid w:val="00092280"/>
    <w:rsid w:val="000D3945"/>
    <w:rsid w:val="001921A5"/>
    <w:rsid w:val="001C4FF4"/>
    <w:rsid w:val="001D2C12"/>
    <w:rsid w:val="001F179C"/>
    <w:rsid w:val="0033196E"/>
    <w:rsid w:val="0042095F"/>
    <w:rsid w:val="00426D2D"/>
    <w:rsid w:val="00447274"/>
    <w:rsid w:val="004B513D"/>
    <w:rsid w:val="00504E7B"/>
    <w:rsid w:val="005338EF"/>
    <w:rsid w:val="006515A9"/>
    <w:rsid w:val="007231F9"/>
    <w:rsid w:val="00795DFA"/>
    <w:rsid w:val="008237FB"/>
    <w:rsid w:val="008E7F05"/>
    <w:rsid w:val="0091675B"/>
    <w:rsid w:val="009C5AE4"/>
    <w:rsid w:val="00AA1AB0"/>
    <w:rsid w:val="00B31E5E"/>
    <w:rsid w:val="00B34D3D"/>
    <w:rsid w:val="00B34D68"/>
    <w:rsid w:val="00B3745F"/>
    <w:rsid w:val="00BC216C"/>
    <w:rsid w:val="00E14B11"/>
    <w:rsid w:val="00E80081"/>
    <w:rsid w:val="017151B9"/>
    <w:rsid w:val="01948220"/>
    <w:rsid w:val="01F8E19A"/>
    <w:rsid w:val="03568CFB"/>
    <w:rsid w:val="04239B33"/>
    <w:rsid w:val="04C3C555"/>
    <w:rsid w:val="04F47EF2"/>
    <w:rsid w:val="052171A0"/>
    <w:rsid w:val="0858E26E"/>
    <w:rsid w:val="0AD16093"/>
    <w:rsid w:val="0AD16093"/>
    <w:rsid w:val="0CAFB183"/>
    <w:rsid w:val="0EA0DDBE"/>
    <w:rsid w:val="0F48BE8D"/>
    <w:rsid w:val="137320D9"/>
    <w:rsid w:val="14C919F1"/>
    <w:rsid w:val="16CDF4A1"/>
    <w:rsid w:val="198FB6E0"/>
    <w:rsid w:val="1AF63F63"/>
    <w:rsid w:val="1C1D9794"/>
    <w:rsid w:val="1D7603F0"/>
    <w:rsid w:val="1E3A5ECB"/>
    <w:rsid w:val="1EA2A5A7"/>
    <w:rsid w:val="1FC1AE83"/>
    <w:rsid w:val="20F7E842"/>
    <w:rsid w:val="2447A960"/>
    <w:rsid w:val="260F80F6"/>
    <w:rsid w:val="2674DF62"/>
    <w:rsid w:val="2925D043"/>
    <w:rsid w:val="29E46EA5"/>
    <w:rsid w:val="2BAFECF6"/>
    <w:rsid w:val="2D01D5C5"/>
    <w:rsid w:val="2D7A2507"/>
    <w:rsid w:val="2EED0B7A"/>
    <w:rsid w:val="303E1822"/>
    <w:rsid w:val="31E5B812"/>
    <w:rsid w:val="33DAF390"/>
    <w:rsid w:val="346775C3"/>
    <w:rsid w:val="349DD51F"/>
    <w:rsid w:val="34FE5557"/>
    <w:rsid w:val="37AD5EFF"/>
    <w:rsid w:val="389A4891"/>
    <w:rsid w:val="3C65545D"/>
    <w:rsid w:val="3D716AD6"/>
    <w:rsid w:val="3F0BE9AC"/>
    <w:rsid w:val="4564EC90"/>
    <w:rsid w:val="485766CE"/>
    <w:rsid w:val="48DC69C9"/>
    <w:rsid w:val="498BA72E"/>
    <w:rsid w:val="4B3DAFCD"/>
    <w:rsid w:val="4BECFD6E"/>
    <w:rsid w:val="4CB5E88F"/>
    <w:rsid w:val="4ED8EBBA"/>
    <w:rsid w:val="52CF1A93"/>
    <w:rsid w:val="544A5B6F"/>
    <w:rsid w:val="558EE5E4"/>
    <w:rsid w:val="56DEBBA5"/>
    <w:rsid w:val="57441A1A"/>
    <w:rsid w:val="59E7AAE9"/>
    <w:rsid w:val="5DA70ACA"/>
    <w:rsid w:val="5DA917DA"/>
    <w:rsid w:val="5FBB4658"/>
    <w:rsid w:val="61068246"/>
    <w:rsid w:val="628CFF4F"/>
    <w:rsid w:val="628CFF4F"/>
    <w:rsid w:val="6488149F"/>
    <w:rsid w:val="659C9894"/>
    <w:rsid w:val="67D14547"/>
    <w:rsid w:val="6E0C1101"/>
    <w:rsid w:val="7373C8B2"/>
    <w:rsid w:val="747BAD09"/>
    <w:rsid w:val="74FFD6BD"/>
    <w:rsid w:val="75C47EE9"/>
    <w:rsid w:val="796491D2"/>
    <w:rsid w:val="7B134741"/>
    <w:rsid w:val="7D4699B5"/>
    <w:rsid w:val="7DF33C4A"/>
    <w:rsid w:val="7E6096E2"/>
    <w:rsid w:val="7F8C1E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8E592"/>
  <w15:chartTrackingRefBased/>
  <w15:docId w15:val="{42CE23B6-0E94-4325-822E-8854840F7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eastAsia="Arial MT" w:ascii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34D68"/>
    <w:pPr>
      <w:widowControl w:val="0"/>
      <w:autoSpaceDE w:val="0"/>
      <w:autoSpaceDN w:val="0"/>
      <w:spacing w:before="120" w:after="120" w:line="240" w:lineRule="auto"/>
      <w:jc w:val="both"/>
    </w:pPr>
    <w:rPr>
      <w:rFonts w:ascii="Times New Roman" w:hAnsi="Times New Roman" w:cs="Arial MT"/>
      <w:sz w:val="24"/>
      <w:lang w:val="en-GB"/>
    </w:rPr>
  </w:style>
  <w:style w:type="paragraph" w:styleId="Heading1">
    <w:name w:val="heading 1"/>
    <w:basedOn w:val="Normal"/>
    <w:next w:val="Normal"/>
    <w:link w:val="Heading1Char"/>
    <w:uiPriority w:val="9"/>
    <w:qFormat/>
    <w:rsid w:val="000155BD"/>
    <w:pPr>
      <w:keepNext/>
      <w:keepLines/>
      <w:widowControl/>
      <w:autoSpaceDE/>
      <w:autoSpaceDN/>
      <w:spacing w:before="240" w:after="0" w:line="278" w:lineRule="auto"/>
      <w:outlineLvl w:val="0"/>
    </w:pPr>
    <w:rPr>
      <w:rFonts w:eastAsiaTheme="majorEastAsia" w:cstheme="majorBidi"/>
      <w:b/>
      <w:i/>
      <w:color w:val="000000" w:themeColor="text1"/>
      <w:kern w:val="2"/>
      <w:szCs w:val="32"/>
      <w:lang w:val="en-US"/>
      <w14:ligatures w14:val="standardContextual"/>
    </w:rPr>
  </w:style>
  <w:style w:type="paragraph" w:styleId="Heading2">
    <w:name w:val="heading 2"/>
    <w:basedOn w:val="Normal"/>
    <w:next w:val="Normal"/>
    <w:link w:val="Heading2Char"/>
    <w:autoRedefine/>
    <w:uiPriority w:val="9"/>
    <w:unhideWhenUsed/>
    <w:qFormat/>
    <w:rsid w:val="000155BD"/>
    <w:pPr>
      <w:keepNext/>
      <w:keepLines/>
      <w:widowControl/>
      <w:autoSpaceDE/>
      <w:autoSpaceDN/>
      <w:spacing w:before="40" w:after="0" w:line="278" w:lineRule="auto"/>
      <w:jc w:val="left"/>
      <w:outlineLvl w:val="1"/>
    </w:pPr>
    <w:rPr>
      <w:rFonts w:eastAsiaTheme="majorEastAsia" w:cstheme="majorBidi"/>
      <w:i/>
      <w:iCs/>
      <w:color w:val="000000" w:themeColor="text1"/>
      <w:kern w:val="2"/>
      <w:szCs w:val="32"/>
      <w:lang w:val="en-US"/>
      <w14:ligatures w14:val="standardContextual"/>
    </w:rPr>
  </w:style>
  <w:style w:type="paragraph" w:styleId="Heading3">
    <w:name w:val="heading 3"/>
    <w:basedOn w:val="Normal"/>
    <w:link w:val="Heading3Char"/>
    <w:uiPriority w:val="9"/>
    <w:qFormat/>
    <w:rsid w:val="008237FB"/>
    <w:pPr>
      <w:overflowPunct w:val="0"/>
      <w:spacing w:before="100" w:beforeAutospacing="1" w:after="100" w:afterAutospacing="1"/>
      <w:jc w:val="center"/>
      <w:textAlignment w:val="baseline"/>
      <w:outlineLvl w:val="2"/>
    </w:pPr>
    <w:rPr>
      <w:rFonts w:eastAsia="Times New Roman" w:cs="Times New Roman"/>
      <w:bCs/>
      <w:kern w:val="3"/>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155BD"/>
    <w:rPr>
      <w:rFonts w:ascii="Times New Roman" w:hAnsi="Times New Roman" w:eastAsiaTheme="majorEastAsia" w:cstheme="majorBidi"/>
      <w:b/>
      <w:i/>
      <w:color w:val="000000" w:themeColor="text1"/>
      <w:kern w:val="2"/>
      <w:sz w:val="24"/>
      <w:szCs w:val="32"/>
      <w14:ligatures w14:val="standardContextual"/>
    </w:rPr>
  </w:style>
  <w:style w:type="character" w:styleId="Heading2Char" w:customStyle="1">
    <w:name w:val="Heading 2 Char"/>
    <w:basedOn w:val="DefaultParagraphFont"/>
    <w:link w:val="Heading2"/>
    <w:uiPriority w:val="9"/>
    <w:rsid w:val="000155BD"/>
    <w:rPr>
      <w:rFonts w:ascii="Times New Roman" w:hAnsi="Times New Roman" w:eastAsiaTheme="majorEastAsia" w:cstheme="majorBidi"/>
      <w:i/>
      <w:iCs/>
      <w:color w:val="000000" w:themeColor="text1"/>
      <w:kern w:val="2"/>
      <w:sz w:val="24"/>
      <w:szCs w:val="32"/>
      <w14:ligatures w14:val="standardContextual"/>
    </w:rPr>
  </w:style>
  <w:style w:type="character" w:styleId="Heading3Char" w:customStyle="1">
    <w:name w:val="Heading 3 Char"/>
    <w:basedOn w:val="DefaultParagraphFont"/>
    <w:link w:val="Heading3"/>
    <w:uiPriority w:val="9"/>
    <w:rsid w:val="008237FB"/>
    <w:rPr>
      <w:rFonts w:ascii="Times New Roman" w:hAnsi="Times New Roman" w:eastAsia="Times New Roman" w:cs="Times New Roman"/>
      <w:bCs/>
      <w:kern w:val="3"/>
      <w:sz w:val="24"/>
      <w:szCs w:val="27"/>
      <w:lang w:val="en-GB" w:eastAsia="en-GB"/>
    </w:rPr>
  </w:style>
  <w:style w:type="paragraph" w:styleId="Header">
    <w:name w:val="header"/>
    <w:basedOn w:val="Normal"/>
    <w:link w:val="HeaderChar"/>
    <w:uiPriority w:val="99"/>
    <w:unhideWhenUsed/>
    <w:rsid w:val="006515A9"/>
    <w:pPr>
      <w:tabs>
        <w:tab w:val="center" w:pos="4680"/>
        <w:tab w:val="right" w:pos="9360"/>
      </w:tabs>
      <w:spacing w:before="0" w:after="0"/>
    </w:pPr>
  </w:style>
  <w:style w:type="character" w:styleId="HeaderChar" w:customStyle="1">
    <w:name w:val="Header Char"/>
    <w:basedOn w:val="DefaultParagraphFont"/>
    <w:link w:val="Header"/>
    <w:uiPriority w:val="99"/>
    <w:rsid w:val="006515A9"/>
    <w:rPr>
      <w:rFonts w:ascii="Times New Roman" w:hAnsi="Times New Roman" w:cs="Arial MT"/>
      <w:sz w:val="24"/>
      <w:lang w:val="en-GB"/>
    </w:rPr>
  </w:style>
  <w:style w:type="paragraph" w:styleId="Footer">
    <w:name w:val="footer"/>
    <w:basedOn w:val="Normal"/>
    <w:link w:val="FooterChar"/>
    <w:uiPriority w:val="99"/>
    <w:unhideWhenUsed/>
    <w:rsid w:val="006515A9"/>
    <w:pPr>
      <w:tabs>
        <w:tab w:val="center" w:pos="4680"/>
        <w:tab w:val="right" w:pos="9360"/>
      </w:tabs>
      <w:spacing w:before="0" w:after="0"/>
    </w:pPr>
  </w:style>
  <w:style w:type="character" w:styleId="FooterChar" w:customStyle="1">
    <w:name w:val="Footer Char"/>
    <w:basedOn w:val="DefaultParagraphFont"/>
    <w:link w:val="Footer"/>
    <w:uiPriority w:val="99"/>
    <w:rsid w:val="006515A9"/>
    <w:rPr>
      <w:rFonts w:ascii="Times New Roman" w:hAnsi="Times New Roman" w:cs="Arial MT"/>
      <w:sz w:val="24"/>
      <w:lang w:val="en-GB"/>
    </w:rPr>
  </w:style>
  <w:style w:type="paragraph" w:styleId="TOCHeading">
    <w:name w:val="TOC Heading"/>
    <w:basedOn w:val="Heading1"/>
    <w:next w:val="Normal"/>
    <w:uiPriority w:val="39"/>
    <w:unhideWhenUsed/>
    <w:qFormat/>
    <w:rsid w:val="006515A9"/>
    <w:pPr>
      <w:spacing w:line="259" w:lineRule="auto"/>
      <w:jc w:val="left"/>
      <w:outlineLvl w:val="9"/>
    </w:pPr>
    <w:rPr>
      <w:rFonts w:asciiTheme="majorHAnsi" w:hAnsiTheme="majorHAnsi"/>
      <w:b w:val="0"/>
      <w:i w:val="0"/>
      <w:color w:val="2E74B5" w:themeColor="accent1" w:themeShade="BF"/>
      <w:kern w:val="0"/>
      <w:sz w:val="32"/>
      <w14:ligatures w14:val="none"/>
    </w:rPr>
  </w:style>
  <w:style w:type="paragraph" w:styleId="TOC1">
    <w:name w:val="toc 1"/>
    <w:basedOn w:val="Normal"/>
    <w:next w:val="Normal"/>
    <w:autoRedefine/>
    <w:uiPriority w:val="39"/>
    <w:unhideWhenUsed/>
    <w:rsid w:val="006515A9"/>
    <w:pPr>
      <w:spacing w:after="100"/>
    </w:pPr>
  </w:style>
  <w:style w:type="paragraph" w:styleId="TOC2">
    <w:name w:val="toc 2"/>
    <w:basedOn w:val="Normal"/>
    <w:next w:val="Normal"/>
    <w:autoRedefine/>
    <w:uiPriority w:val="39"/>
    <w:unhideWhenUsed/>
    <w:rsid w:val="006515A9"/>
    <w:pPr>
      <w:spacing w:after="100"/>
      <w:ind w:left="240"/>
    </w:pPr>
  </w:style>
  <w:style w:type="character" w:styleId="Hyperlink">
    <w:name w:val="Hyperlink"/>
    <w:basedOn w:val="DefaultParagraphFont"/>
    <w:uiPriority w:val="99"/>
    <w:unhideWhenUsed/>
    <w:rsid w:val="006515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80633">
      <w:bodyDiv w:val="1"/>
      <w:marLeft w:val="0"/>
      <w:marRight w:val="0"/>
      <w:marTop w:val="0"/>
      <w:marBottom w:val="0"/>
      <w:divBdr>
        <w:top w:val="none" w:sz="0" w:space="0" w:color="auto"/>
        <w:left w:val="none" w:sz="0" w:space="0" w:color="auto"/>
        <w:bottom w:val="none" w:sz="0" w:space="0" w:color="auto"/>
        <w:right w:val="none" w:sz="0" w:space="0" w:color="auto"/>
      </w:divBdr>
    </w:div>
    <w:div w:id="321006518">
      <w:bodyDiv w:val="1"/>
      <w:marLeft w:val="0"/>
      <w:marRight w:val="0"/>
      <w:marTop w:val="0"/>
      <w:marBottom w:val="0"/>
      <w:divBdr>
        <w:top w:val="none" w:sz="0" w:space="0" w:color="auto"/>
        <w:left w:val="none" w:sz="0" w:space="0" w:color="auto"/>
        <w:bottom w:val="none" w:sz="0" w:space="0" w:color="auto"/>
        <w:right w:val="none" w:sz="0" w:space="0" w:color="auto"/>
      </w:divBdr>
    </w:div>
    <w:div w:id="386298799">
      <w:bodyDiv w:val="1"/>
      <w:marLeft w:val="0"/>
      <w:marRight w:val="0"/>
      <w:marTop w:val="0"/>
      <w:marBottom w:val="0"/>
      <w:divBdr>
        <w:top w:val="none" w:sz="0" w:space="0" w:color="auto"/>
        <w:left w:val="none" w:sz="0" w:space="0" w:color="auto"/>
        <w:bottom w:val="none" w:sz="0" w:space="0" w:color="auto"/>
        <w:right w:val="none" w:sz="0" w:space="0" w:color="auto"/>
      </w:divBdr>
    </w:div>
    <w:div w:id="430320637">
      <w:bodyDiv w:val="1"/>
      <w:marLeft w:val="0"/>
      <w:marRight w:val="0"/>
      <w:marTop w:val="0"/>
      <w:marBottom w:val="0"/>
      <w:divBdr>
        <w:top w:val="none" w:sz="0" w:space="0" w:color="auto"/>
        <w:left w:val="none" w:sz="0" w:space="0" w:color="auto"/>
        <w:bottom w:val="none" w:sz="0" w:space="0" w:color="auto"/>
        <w:right w:val="none" w:sz="0" w:space="0" w:color="auto"/>
      </w:divBdr>
    </w:div>
    <w:div w:id="642319704">
      <w:bodyDiv w:val="1"/>
      <w:marLeft w:val="0"/>
      <w:marRight w:val="0"/>
      <w:marTop w:val="0"/>
      <w:marBottom w:val="0"/>
      <w:divBdr>
        <w:top w:val="none" w:sz="0" w:space="0" w:color="auto"/>
        <w:left w:val="none" w:sz="0" w:space="0" w:color="auto"/>
        <w:bottom w:val="none" w:sz="0" w:space="0" w:color="auto"/>
        <w:right w:val="none" w:sz="0" w:space="0" w:color="auto"/>
      </w:divBdr>
    </w:div>
    <w:div w:id="696735033">
      <w:bodyDiv w:val="1"/>
      <w:marLeft w:val="0"/>
      <w:marRight w:val="0"/>
      <w:marTop w:val="0"/>
      <w:marBottom w:val="0"/>
      <w:divBdr>
        <w:top w:val="none" w:sz="0" w:space="0" w:color="auto"/>
        <w:left w:val="none" w:sz="0" w:space="0" w:color="auto"/>
        <w:bottom w:val="none" w:sz="0" w:space="0" w:color="auto"/>
        <w:right w:val="none" w:sz="0" w:space="0" w:color="auto"/>
      </w:divBdr>
    </w:div>
    <w:div w:id="1010645084">
      <w:bodyDiv w:val="1"/>
      <w:marLeft w:val="0"/>
      <w:marRight w:val="0"/>
      <w:marTop w:val="0"/>
      <w:marBottom w:val="0"/>
      <w:divBdr>
        <w:top w:val="none" w:sz="0" w:space="0" w:color="auto"/>
        <w:left w:val="none" w:sz="0" w:space="0" w:color="auto"/>
        <w:bottom w:val="none" w:sz="0" w:space="0" w:color="auto"/>
        <w:right w:val="none" w:sz="0" w:space="0" w:color="auto"/>
      </w:divBdr>
    </w:div>
    <w:div w:id="1216623125">
      <w:bodyDiv w:val="1"/>
      <w:marLeft w:val="0"/>
      <w:marRight w:val="0"/>
      <w:marTop w:val="0"/>
      <w:marBottom w:val="0"/>
      <w:divBdr>
        <w:top w:val="none" w:sz="0" w:space="0" w:color="auto"/>
        <w:left w:val="none" w:sz="0" w:space="0" w:color="auto"/>
        <w:bottom w:val="none" w:sz="0" w:space="0" w:color="auto"/>
        <w:right w:val="none" w:sz="0" w:space="0" w:color="auto"/>
      </w:divBdr>
    </w:div>
    <w:div w:id="1224757575">
      <w:bodyDiv w:val="1"/>
      <w:marLeft w:val="0"/>
      <w:marRight w:val="0"/>
      <w:marTop w:val="0"/>
      <w:marBottom w:val="0"/>
      <w:divBdr>
        <w:top w:val="none" w:sz="0" w:space="0" w:color="auto"/>
        <w:left w:val="none" w:sz="0" w:space="0" w:color="auto"/>
        <w:bottom w:val="none" w:sz="0" w:space="0" w:color="auto"/>
        <w:right w:val="none" w:sz="0" w:space="0" w:color="auto"/>
      </w:divBdr>
    </w:div>
    <w:div w:id="1286079915">
      <w:bodyDiv w:val="1"/>
      <w:marLeft w:val="0"/>
      <w:marRight w:val="0"/>
      <w:marTop w:val="0"/>
      <w:marBottom w:val="0"/>
      <w:divBdr>
        <w:top w:val="none" w:sz="0" w:space="0" w:color="auto"/>
        <w:left w:val="none" w:sz="0" w:space="0" w:color="auto"/>
        <w:bottom w:val="none" w:sz="0" w:space="0" w:color="auto"/>
        <w:right w:val="none" w:sz="0" w:space="0" w:color="auto"/>
      </w:divBdr>
    </w:div>
    <w:div w:id="1495755183">
      <w:bodyDiv w:val="1"/>
      <w:marLeft w:val="0"/>
      <w:marRight w:val="0"/>
      <w:marTop w:val="0"/>
      <w:marBottom w:val="0"/>
      <w:divBdr>
        <w:top w:val="none" w:sz="0" w:space="0" w:color="auto"/>
        <w:left w:val="none" w:sz="0" w:space="0" w:color="auto"/>
        <w:bottom w:val="none" w:sz="0" w:space="0" w:color="auto"/>
        <w:right w:val="none" w:sz="0" w:space="0" w:color="auto"/>
      </w:divBdr>
    </w:div>
    <w:div w:id="1752044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microsoft.com/office/2020/10/relationships/intelligence" Target="intelligence2.xml" Id="R2ca9e9e89b33410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7AAE1B-A2A4-4FF1-AE2B-8D917E80AE9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HP</dc:creator>
  <keywords/>
  <dc:description/>
  <lastModifiedBy>Tatiana Ivette Montenegro Veloz (2413339)</lastModifiedBy>
  <revision>25</revision>
  <dcterms:created xsi:type="dcterms:W3CDTF">2025-12-08T16:09:00.0000000Z</dcterms:created>
  <dcterms:modified xsi:type="dcterms:W3CDTF">2025-12-16T19:44:28.6273261Z</dcterms:modified>
</coreProperties>
</file>