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45682566"/>
        <w:docPartObj>
          <w:docPartGallery w:val="Cover Pages"/>
          <w:docPartUnique/>
        </w:docPartObj>
      </w:sdtPr>
      <w:sdtEndPr>
        <w:rPr>
          <w:rFonts w:ascii="Times New Roman" w:hAnsi="Times New Roman" w:cs="Times New Roman"/>
          <w:sz w:val="60"/>
          <w:szCs w:val="60"/>
        </w:rPr>
      </w:sdtEndPr>
      <w:sdtContent>
        <w:p w:rsidR="0084101D" w:rsidRDefault="0084101D" w:rsidP="0084101D">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group w14:anchorId="22BABF4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rsidR="0084101D" w:rsidRPr="0084101D" w:rsidRDefault="00E56A34" w:rsidP="0084101D"/>
      </w:sdtContent>
    </w:sdt>
    <w:p w:rsidR="0057555D" w:rsidRPr="002B775C" w:rsidRDefault="0057555D" w:rsidP="0084101D">
      <w:pPr>
        <w:jc w:val="center"/>
        <w:rPr>
          <w:rFonts w:ascii="Times New Roman" w:hAnsi="Times New Roman" w:cs="Times New Roman"/>
          <w:sz w:val="60"/>
          <w:szCs w:val="60"/>
        </w:rPr>
      </w:pPr>
      <w:r w:rsidRPr="002B775C">
        <w:rPr>
          <w:rFonts w:ascii="Times New Roman" w:hAnsi="Times New Roman" w:cs="Times New Roman"/>
          <w:sz w:val="60"/>
          <w:szCs w:val="60"/>
        </w:rPr>
        <w:t xml:space="preserve">Environmental Impact Assessment of </w:t>
      </w:r>
      <w:r w:rsidR="002B775C" w:rsidRPr="002B775C">
        <w:rPr>
          <w:rFonts w:ascii="Times New Roman" w:hAnsi="Times New Roman" w:cs="Times New Roman"/>
          <w:sz w:val="60"/>
          <w:szCs w:val="60"/>
        </w:rPr>
        <w:t>Mumbles Pier Restoration</w:t>
      </w:r>
    </w:p>
    <w:p w:rsidR="00F44294" w:rsidRDefault="0023398E" w:rsidP="00F44294">
      <w:pPr>
        <w:rPr>
          <w:rFonts w:ascii="Times New Roman" w:hAnsi="Times New Roman" w:cs="Times New Roman"/>
          <w:sz w:val="28"/>
        </w:rPr>
      </w:pPr>
      <w:r>
        <w:rPr>
          <w:noProof/>
          <w:lang w:eastAsia="en-GB"/>
        </w:rPr>
        <w:drawing>
          <wp:inline distT="0" distB="0" distL="0" distR="0" wp14:anchorId="4FB91228" wp14:editId="353CA857">
            <wp:extent cx="5731510" cy="28117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7491" b="15856"/>
                    <a:stretch/>
                  </pic:blipFill>
                  <pic:spPr bwMode="auto">
                    <a:xfrm>
                      <a:off x="0" y="0"/>
                      <a:ext cx="5731510" cy="2811780"/>
                    </a:xfrm>
                    <a:prstGeom prst="rect">
                      <a:avLst/>
                    </a:prstGeom>
                    <a:ln>
                      <a:noFill/>
                    </a:ln>
                    <a:extLst>
                      <a:ext uri="{53640926-AAD7-44D8-BBD7-CCE9431645EC}">
                        <a14:shadowObscured xmlns:a14="http://schemas.microsoft.com/office/drawing/2010/main"/>
                      </a:ext>
                    </a:extLst>
                  </pic:spPr>
                </pic:pic>
              </a:graphicData>
            </a:graphic>
          </wp:inline>
        </w:drawing>
      </w:r>
    </w:p>
    <w:p w:rsidR="00F44294" w:rsidRPr="00E25A80" w:rsidRDefault="00D95BD9" w:rsidP="00D95BD9">
      <w:pPr>
        <w:rPr>
          <w:rFonts w:ascii="Times New Roman" w:hAnsi="Times New Roman" w:cs="Times New Roman"/>
          <w:sz w:val="24"/>
        </w:rPr>
      </w:pPr>
      <w:r w:rsidRPr="00E25A80">
        <w:rPr>
          <w:rFonts w:ascii="Times New Roman" w:hAnsi="Times New Roman" w:cs="Times New Roman"/>
          <w:sz w:val="24"/>
        </w:rPr>
        <w:t>Phot</w:t>
      </w:r>
      <w:r w:rsidR="00F44294">
        <w:rPr>
          <w:rFonts w:ascii="Times New Roman" w:hAnsi="Times New Roman" w:cs="Times New Roman"/>
          <w:sz w:val="24"/>
        </w:rPr>
        <w:t xml:space="preserve">o Credit: </w:t>
      </w:r>
      <w:r w:rsidR="0023398E">
        <w:rPr>
          <w:rFonts w:ascii="Times New Roman" w:hAnsi="Times New Roman" w:cs="Times New Roman"/>
          <w:sz w:val="24"/>
        </w:rPr>
        <w:t>(UK Industrial Services, 2020</w:t>
      </w:r>
      <w:r w:rsidR="00F44294">
        <w:rPr>
          <w:rFonts w:ascii="Times New Roman" w:hAnsi="Times New Roman" w:cs="Times New Roman"/>
          <w:sz w:val="24"/>
        </w:rPr>
        <w:t>)</w:t>
      </w:r>
    </w:p>
    <w:p w:rsidR="0057555D" w:rsidRPr="00464AF9" w:rsidRDefault="0057555D" w:rsidP="0057555D">
      <w:pPr>
        <w:jc w:val="center"/>
        <w:rPr>
          <w:rFonts w:ascii="Times New Roman" w:hAnsi="Times New Roman" w:cs="Times New Roman"/>
          <w:sz w:val="56"/>
        </w:rPr>
      </w:pPr>
      <w:r w:rsidRPr="00464AF9">
        <w:rPr>
          <w:rFonts w:ascii="Times New Roman" w:hAnsi="Times New Roman" w:cs="Times New Roman"/>
          <w:sz w:val="56"/>
        </w:rPr>
        <w:t>Module: Environmental Assessment</w:t>
      </w:r>
    </w:p>
    <w:p w:rsidR="0057555D" w:rsidRPr="0074727E" w:rsidRDefault="0057555D" w:rsidP="0074727E">
      <w:pPr>
        <w:jc w:val="center"/>
        <w:rPr>
          <w:rFonts w:ascii="Times New Roman" w:hAnsi="Times New Roman" w:cs="Times New Roman"/>
          <w:sz w:val="28"/>
        </w:rPr>
      </w:pPr>
    </w:p>
    <w:p w:rsidR="0057555D" w:rsidRPr="0074727E" w:rsidRDefault="0057555D" w:rsidP="0074727E">
      <w:pPr>
        <w:jc w:val="center"/>
        <w:rPr>
          <w:rFonts w:ascii="Times New Roman" w:hAnsi="Times New Roman" w:cs="Times New Roman"/>
          <w:sz w:val="28"/>
        </w:rPr>
      </w:pPr>
    </w:p>
    <w:p w:rsidR="0057555D" w:rsidRPr="00464AF9" w:rsidRDefault="0057555D" w:rsidP="0057555D">
      <w:pPr>
        <w:jc w:val="center"/>
        <w:rPr>
          <w:rFonts w:ascii="Times New Roman" w:hAnsi="Times New Roman" w:cs="Times New Roman"/>
          <w:sz w:val="56"/>
        </w:rPr>
      </w:pPr>
      <w:r w:rsidRPr="00464AF9">
        <w:rPr>
          <w:rFonts w:ascii="Times New Roman" w:hAnsi="Times New Roman" w:cs="Times New Roman"/>
          <w:sz w:val="56"/>
        </w:rPr>
        <w:t>Module Code: M3X9629</w:t>
      </w:r>
    </w:p>
    <w:p w:rsidR="0057555D" w:rsidRPr="0074727E" w:rsidRDefault="0057555D" w:rsidP="0074727E">
      <w:pPr>
        <w:jc w:val="center"/>
        <w:rPr>
          <w:rFonts w:ascii="Times New Roman" w:hAnsi="Times New Roman" w:cs="Times New Roman"/>
          <w:sz w:val="28"/>
        </w:rPr>
      </w:pPr>
    </w:p>
    <w:p w:rsidR="0057555D" w:rsidRPr="0074727E" w:rsidRDefault="0057555D" w:rsidP="0074727E">
      <w:pPr>
        <w:jc w:val="center"/>
        <w:rPr>
          <w:rFonts w:ascii="Times New Roman" w:hAnsi="Times New Roman" w:cs="Times New Roman"/>
          <w:sz w:val="28"/>
        </w:rPr>
      </w:pPr>
    </w:p>
    <w:p w:rsidR="0057555D" w:rsidRPr="00464AF9" w:rsidRDefault="0057555D" w:rsidP="0057555D">
      <w:pPr>
        <w:jc w:val="center"/>
        <w:rPr>
          <w:rFonts w:ascii="Times New Roman" w:hAnsi="Times New Roman" w:cs="Times New Roman"/>
          <w:sz w:val="56"/>
        </w:rPr>
      </w:pPr>
      <w:r w:rsidRPr="00464AF9">
        <w:rPr>
          <w:rFonts w:ascii="Times New Roman" w:hAnsi="Times New Roman" w:cs="Times New Roman"/>
          <w:sz w:val="56"/>
        </w:rPr>
        <w:t>Lecturer: Al</w:t>
      </w:r>
      <w:r w:rsidR="00DC1125">
        <w:rPr>
          <w:rFonts w:ascii="Times New Roman" w:hAnsi="Times New Roman" w:cs="Times New Roman"/>
          <w:sz w:val="56"/>
        </w:rPr>
        <w:t>l</w:t>
      </w:r>
      <w:r w:rsidRPr="00464AF9">
        <w:rPr>
          <w:rFonts w:ascii="Times New Roman" w:hAnsi="Times New Roman" w:cs="Times New Roman"/>
          <w:sz w:val="56"/>
        </w:rPr>
        <w:t xml:space="preserve">an </w:t>
      </w:r>
      <w:proofErr w:type="spellStart"/>
      <w:r w:rsidRPr="00464AF9">
        <w:rPr>
          <w:rFonts w:ascii="Times New Roman" w:hAnsi="Times New Roman" w:cs="Times New Roman"/>
          <w:sz w:val="56"/>
        </w:rPr>
        <w:t>Nantel</w:t>
      </w:r>
      <w:proofErr w:type="spellEnd"/>
    </w:p>
    <w:p w:rsidR="0057555D" w:rsidRPr="0074727E" w:rsidRDefault="0057555D" w:rsidP="0057555D">
      <w:pPr>
        <w:jc w:val="center"/>
        <w:rPr>
          <w:rFonts w:ascii="Times New Roman" w:hAnsi="Times New Roman" w:cs="Times New Roman"/>
          <w:sz w:val="28"/>
        </w:rPr>
      </w:pPr>
    </w:p>
    <w:p w:rsidR="0057555D" w:rsidRPr="0074727E" w:rsidRDefault="0057555D" w:rsidP="0057555D">
      <w:pPr>
        <w:jc w:val="center"/>
        <w:rPr>
          <w:rFonts w:ascii="Times New Roman" w:hAnsi="Times New Roman" w:cs="Times New Roman"/>
          <w:sz w:val="28"/>
        </w:rPr>
      </w:pPr>
    </w:p>
    <w:p w:rsidR="0074727E" w:rsidRPr="00D8509E" w:rsidRDefault="0057555D" w:rsidP="00D8509E">
      <w:pPr>
        <w:jc w:val="center"/>
        <w:rPr>
          <w:rFonts w:ascii="Times New Roman" w:hAnsi="Times New Roman" w:cs="Times New Roman"/>
          <w:sz w:val="56"/>
        </w:rPr>
      </w:pPr>
      <w:r w:rsidRPr="00464AF9">
        <w:rPr>
          <w:rFonts w:ascii="Times New Roman" w:hAnsi="Times New Roman" w:cs="Times New Roman"/>
          <w:sz w:val="56"/>
        </w:rPr>
        <w:t>By Shane Thomas</w:t>
      </w:r>
    </w:p>
    <w:sdt>
      <w:sdtPr>
        <w:rPr>
          <w:rFonts w:asciiTheme="minorHAnsi" w:eastAsiaTheme="minorHAnsi" w:hAnsiTheme="minorHAnsi" w:cstheme="minorBidi"/>
          <w:color w:val="auto"/>
          <w:sz w:val="22"/>
          <w:szCs w:val="22"/>
          <w:lang w:val="en-GB"/>
        </w:rPr>
        <w:id w:val="2054343506"/>
        <w:docPartObj>
          <w:docPartGallery w:val="Table of Contents"/>
          <w:docPartUnique/>
        </w:docPartObj>
      </w:sdtPr>
      <w:sdtEndPr>
        <w:rPr>
          <w:b/>
          <w:bCs/>
          <w:noProof/>
        </w:rPr>
      </w:sdtEndPr>
      <w:sdtContent>
        <w:p w:rsidR="00067754" w:rsidRPr="00C57BAE" w:rsidRDefault="00C57BAE" w:rsidP="00533F74">
          <w:pPr>
            <w:pStyle w:val="TOCHeading"/>
            <w:spacing w:line="360" w:lineRule="auto"/>
            <w:jc w:val="both"/>
            <w:rPr>
              <w:rFonts w:ascii="Arial" w:hAnsi="Arial" w:cs="Arial"/>
              <w:sz w:val="36"/>
            </w:rPr>
          </w:pPr>
          <w:r>
            <w:rPr>
              <w:rFonts w:ascii="Arial" w:hAnsi="Arial" w:cs="Arial"/>
              <w:sz w:val="36"/>
            </w:rPr>
            <w:t>Table of C</w:t>
          </w:r>
          <w:r w:rsidR="00067754" w:rsidRPr="00C57BAE">
            <w:rPr>
              <w:rFonts w:ascii="Arial" w:hAnsi="Arial" w:cs="Arial"/>
              <w:sz w:val="36"/>
            </w:rPr>
            <w:t>ontents</w:t>
          </w:r>
        </w:p>
        <w:p w:rsidR="00D37B15" w:rsidRDefault="00067754">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8027991" w:history="1">
            <w:r w:rsidR="00D37B15" w:rsidRPr="007311FD">
              <w:rPr>
                <w:rStyle w:val="Hyperlink"/>
                <w:rFonts w:ascii="Arial" w:hAnsi="Arial" w:cs="Arial"/>
                <w:noProof/>
              </w:rPr>
              <w:t>1. Introduction</w:t>
            </w:r>
            <w:r w:rsidR="00D37B15">
              <w:rPr>
                <w:noProof/>
                <w:webHidden/>
              </w:rPr>
              <w:tab/>
            </w:r>
            <w:r w:rsidR="00D37B15">
              <w:rPr>
                <w:noProof/>
                <w:webHidden/>
              </w:rPr>
              <w:fldChar w:fldCharType="begin"/>
            </w:r>
            <w:r w:rsidR="00D37B15">
              <w:rPr>
                <w:noProof/>
                <w:webHidden/>
              </w:rPr>
              <w:instrText xml:space="preserve"> PAGEREF _Toc38027991 \h </w:instrText>
            </w:r>
            <w:r w:rsidR="00D37B15">
              <w:rPr>
                <w:noProof/>
                <w:webHidden/>
              </w:rPr>
            </w:r>
            <w:r w:rsidR="00D37B15">
              <w:rPr>
                <w:noProof/>
                <w:webHidden/>
              </w:rPr>
              <w:fldChar w:fldCharType="separate"/>
            </w:r>
            <w:r w:rsidR="00D37B15">
              <w:rPr>
                <w:noProof/>
                <w:webHidden/>
              </w:rPr>
              <w:t>3</w:t>
            </w:r>
            <w:r w:rsidR="00D37B15">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7992" w:history="1">
            <w:r w:rsidRPr="007311FD">
              <w:rPr>
                <w:rStyle w:val="Hyperlink"/>
                <w:rFonts w:ascii="Arial" w:hAnsi="Arial" w:cs="Arial"/>
                <w:noProof/>
              </w:rPr>
              <w:t>1.1 History</w:t>
            </w:r>
            <w:r>
              <w:rPr>
                <w:noProof/>
                <w:webHidden/>
              </w:rPr>
              <w:tab/>
            </w:r>
            <w:r>
              <w:rPr>
                <w:noProof/>
                <w:webHidden/>
              </w:rPr>
              <w:fldChar w:fldCharType="begin"/>
            </w:r>
            <w:r>
              <w:rPr>
                <w:noProof/>
                <w:webHidden/>
              </w:rPr>
              <w:instrText xml:space="preserve"> PAGEREF _Toc38027992 \h </w:instrText>
            </w:r>
            <w:r>
              <w:rPr>
                <w:noProof/>
                <w:webHidden/>
              </w:rPr>
            </w:r>
            <w:r>
              <w:rPr>
                <w:noProof/>
                <w:webHidden/>
              </w:rPr>
              <w:fldChar w:fldCharType="separate"/>
            </w:r>
            <w:r>
              <w:rPr>
                <w:noProof/>
                <w:webHidden/>
              </w:rPr>
              <w:t>3</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7993" w:history="1">
            <w:r w:rsidRPr="007311FD">
              <w:rPr>
                <w:rStyle w:val="Hyperlink"/>
                <w:rFonts w:ascii="Arial" w:hAnsi="Arial" w:cs="Arial"/>
                <w:noProof/>
              </w:rPr>
              <w:t>1.2 Aims &amp; Objectives</w:t>
            </w:r>
            <w:r>
              <w:rPr>
                <w:noProof/>
                <w:webHidden/>
              </w:rPr>
              <w:tab/>
            </w:r>
            <w:r>
              <w:rPr>
                <w:noProof/>
                <w:webHidden/>
              </w:rPr>
              <w:fldChar w:fldCharType="begin"/>
            </w:r>
            <w:r>
              <w:rPr>
                <w:noProof/>
                <w:webHidden/>
              </w:rPr>
              <w:instrText xml:space="preserve"> PAGEREF _Toc38027993 \h </w:instrText>
            </w:r>
            <w:r>
              <w:rPr>
                <w:noProof/>
                <w:webHidden/>
              </w:rPr>
            </w:r>
            <w:r>
              <w:rPr>
                <w:noProof/>
                <w:webHidden/>
              </w:rPr>
              <w:fldChar w:fldCharType="separate"/>
            </w:r>
            <w:r>
              <w:rPr>
                <w:noProof/>
                <w:webHidden/>
              </w:rPr>
              <w:t>4</w:t>
            </w:r>
            <w:r>
              <w:rPr>
                <w:noProof/>
                <w:webHidden/>
              </w:rPr>
              <w:fldChar w:fldCharType="end"/>
            </w:r>
          </w:hyperlink>
        </w:p>
        <w:p w:rsidR="00D37B15" w:rsidRDefault="00D37B15">
          <w:pPr>
            <w:pStyle w:val="TOC1"/>
            <w:tabs>
              <w:tab w:val="right" w:leader="dot" w:pos="9016"/>
            </w:tabs>
            <w:rPr>
              <w:rFonts w:eastAsiaTheme="minorEastAsia"/>
              <w:noProof/>
              <w:lang w:eastAsia="en-GB"/>
            </w:rPr>
          </w:pPr>
          <w:hyperlink w:anchor="_Toc38027994" w:history="1">
            <w:r w:rsidRPr="007311FD">
              <w:rPr>
                <w:rStyle w:val="Hyperlink"/>
                <w:rFonts w:ascii="Arial" w:hAnsi="Arial" w:cs="Arial"/>
                <w:noProof/>
              </w:rPr>
              <w:t>2. Literature Review</w:t>
            </w:r>
            <w:r>
              <w:rPr>
                <w:noProof/>
                <w:webHidden/>
              </w:rPr>
              <w:tab/>
            </w:r>
            <w:r>
              <w:rPr>
                <w:noProof/>
                <w:webHidden/>
              </w:rPr>
              <w:fldChar w:fldCharType="begin"/>
            </w:r>
            <w:r>
              <w:rPr>
                <w:noProof/>
                <w:webHidden/>
              </w:rPr>
              <w:instrText xml:space="preserve"> PAGEREF _Toc38027994 \h </w:instrText>
            </w:r>
            <w:r>
              <w:rPr>
                <w:noProof/>
                <w:webHidden/>
              </w:rPr>
            </w:r>
            <w:r>
              <w:rPr>
                <w:noProof/>
                <w:webHidden/>
              </w:rPr>
              <w:fldChar w:fldCharType="separate"/>
            </w:r>
            <w:r>
              <w:rPr>
                <w:noProof/>
                <w:webHidden/>
              </w:rPr>
              <w:t>5</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7995" w:history="1">
            <w:r w:rsidRPr="007311FD">
              <w:rPr>
                <w:rStyle w:val="Hyperlink"/>
                <w:rFonts w:ascii="Arial" w:hAnsi="Arial" w:cs="Arial"/>
                <w:noProof/>
              </w:rPr>
              <w:t>2.1 What is an EIA</w:t>
            </w:r>
            <w:r>
              <w:rPr>
                <w:noProof/>
                <w:webHidden/>
              </w:rPr>
              <w:tab/>
            </w:r>
            <w:r>
              <w:rPr>
                <w:noProof/>
                <w:webHidden/>
              </w:rPr>
              <w:fldChar w:fldCharType="begin"/>
            </w:r>
            <w:r>
              <w:rPr>
                <w:noProof/>
                <w:webHidden/>
              </w:rPr>
              <w:instrText xml:space="preserve"> PAGEREF _Toc38027995 \h </w:instrText>
            </w:r>
            <w:r>
              <w:rPr>
                <w:noProof/>
                <w:webHidden/>
              </w:rPr>
            </w:r>
            <w:r>
              <w:rPr>
                <w:noProof/>
                <w:webHidden/>
              </w:rPr>
              <w:fldChar w:fldCharType="separate"/>
            </w:r>
            <w:r>
              <w:rPr>
                <w:noProof/>
                <w:webHidden/>
              </w:rPr>
              <w:t>5</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7996" w:history="1">
            <w:r w:rsidRPr="007311FD">
              <w:rPr>
                <w:rStyle w:val="Hyperlink"/>
                <w:rFonts w:ascii="Arial" w:hAnsi="Arial" w:cs="Arial"/>
                <w:noProof/>
              </w:rPr>
              <w:t>2.2 EIA Regulations Timeline</w:t>
            </w:r>
            <w:r>
              <w:rPr>
                <w:noProof/>
                <w:webHidden/>
              </w:rPr>
              <w:tab/>
            </w:r>
            <w:r>
              <w:rPr>
                <w:noProof/>
                <w:webHidden/>
              </w:rPr>
              <w:fldChar w:fldCharType="begin"/>
            </w:r>
            <w:r>
              <w:rPr>
                <w:noProof/>
                <w:webHidden/>
              </w:rPr>
              <w:instrText xml:space="preserve"> PAGEREF _Toc38027996 \h </w:instrText>
            </w:r>
            <w:r>
              <w:rPr>
                <w:noProof/>
                <w:webHidden/>
              </w:rPr>
            </w:r>
            <w:r>
              <w:rPr>
                <w:noProof/>
                <w:webHidden/>
              </w:rPr>
              <w:fldChar w:fldCharType="separate"/>
            </w:r>
            <w:r>
              <w:rPr>
                <w:noProof/>
                <w:webHidden/>
              </w:rPr>
              <w:t>7</w:t>
            </w:r>
            <w:r>
              <w:rPr>
                <w:noProof/>
                <w:webHidden/>
              </w:rPr>
              <w:fldChar w:fldCharType="end"/>
            </w:r>
          </w:hyperlink>
        </w:p>
        <w:p w:rsidR="00D37B15" w:rsidRDefault="00D37B15">
          <w:pPr>
            <w:pStyle w:val="TOC3"/>
            <w:tabs>
              <w:tab w:val="right" w:leader="dot" w:pos="9016"/>
            </w:tabs>
            <w:rPr>
              <w:rFonts w:eastAsiaTheme="minorEastAsia"/>
              <w:noProof/>
              <w:lang w:eastAsia="en-GB"/>
            </w:rPr>
          </w:pPr>
          <w:hyperlink w:anchor="_Toc38027997" w:history="1">
            <w:r w:rsidRPr="007311FD">
              <w:rPr>
                <w:rStyle w:val="Hyperlink"/>
                <w:rFonts w:ascii="Arial" w:hAnsi="Arial" w:cs="Arial"/>
                <w:noProof/>
              </w:rPr>
              <w:t>2.2.1 Criticisms of the EIA</w:t>
            </w:r>
            <w:r>
              <w:rPr>
                <w:noProof/>
                <w:webHidden/>
              </w:rPr>
              <w:tab/>
            </w:r>
            <w:r>
              <w:rPr>
                <w:noProof/>
                <w:webHidden/>
              </w:rPr>
              <w:fldChar w:fldCharType="begin"/>
            </w:r>
            <w:r>
              <w:rPr>
                <w:noProof/>
                <w:webHidden/>
              </w:rPr>
              <w:instrText xml:space="preserve"> PAGEREF _Toc38027997 \h </w:instrText>
            </w:r>
            <w:r>
              <w:rPr>
                <w:noProof/>
                <w:webHidden/>
              </w:rPr>
            </w:r>
            <w:r>
              <w:rPr>
                <w:noProof/>
                <w:webHidden/>
              </w:rPr>
              <w:fldChar w:fldCharType="separate"/>
            </w:r>
            <w:r>
              <w:rPr>
                <w:noProof/>
                <w:webHidden/>
              </w:rPr>
              <w:t>8</w:t>
            </w:r>
            <w:r>
              <w:rPr>
                <w:noProof/>
                <w:webHidden/>
              </w:rPr>
              <w:fldChar w:fldCharType="end"/>
            </w:r>
          </w:hyperlink>
        </w:p>
        <w:p w:rsidR="00D37B15" w:rsidRDefault="00D37B15">
          <w:pPr>
            <w:pStyle w:val="TOC3"/>
            <w:tabs>
              <w:tab w:val="right" w:leader="dot" w:pos="9016"/>
            </w:tabs>
            <w:rPr>
              <w:rFonts w:eastAsiaTheme="minorEastAsia"/>
              <w:noProof/>
              <w:lang w:eastAsia="en-GB"/>
            </w:rPr>
          </w:pPr>
          <w:hyperlink w:anchor="_Toc38027998" w:history="1">
            <w:r w:rsidRPr="007311FD">
              <w:rPr>
                <w:rStyle w:val="Hyperlink"/>
                <w:rFonts w:ascii="Arial" w:hAnsi="Arial" w:cs="Arial"/>
                <w:noProof/>
              </w:rPr>
              <w:t>2.2.2 Case Study – Seaham North Pier</w:t>
            </w:r>
            <w:r>
              <w:rPr>
                <w:noProof/>
                <w:webHidden/>
              </w:rPr>
              <w:tab/>
            </w:r>
            <w:r>
              <w:rPr>
                <w:noProof/>
                <w:webHidden/>
              </w:rPr>
              <w:fldChar w:fldCharType="begin"/>
            </w:r>
            <w:r>
              <w:rPr>
                <w:noProof/>
                <w:webHidden/>
              </w:rPr>
              <w:instrText xml:space="preserve"> PAGEREF _Toc38027998 \h </w:instrText>
            </w:r>
            <w:r>
              <w:rPr>
                <w:noProof/>
                <w:webHidden/>
              </w:rPr>
            </w:r>
            <w:r>
              <w:rPr>
                <w:noProof/>
                <w:webHidden/>
              </w:rPr>
              <w:fldChar w:fldCharType="separate"/>
            </w:r>
            <w:r>
              <w:rPr>
                <w:noProof/>
                <w:webHidden/>
              </w:rPr>
              <w:t>9</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7999" w:history="1">
            <w:r w:rsidRPr="007311FD">
              <w:rPr>
                <w:rStyle w:val="Hyperlink"/>
                <w:rFonts w:ascii="Arial" w:hAnsi="Arial" w:cs="Arial"/>
                <w:noProof/>
              </w:rPr>
              <w:t>2.3 Additional Assessments</w:t>
            </w:r>
            <w:r>
              <w:rPr>
                <w:noProof/>
                <w:webHidden/>
              </w:rPr>
              <w:tab/>
            </w:r>
            <w:r>
              <w:rPr>
                <w:noProof/>
                <w:webHidden/>
              </w:rPr>
              <w:fldChar w:fldCharType="begin"/>
            </w:r>
            <w:r>
              <w:rPr>
                <w:noProof/>
                <w:webHidden/>
              </w:rPr>
              <w:instrText xml:space="preserve"> PAGEREF _Toc38027999 \h </w:instrText>
            </w:r>
            <w:r>
              <w:rPr>
                <w:noProof/>
                <w:webHidden/>
              </w:rPr>
            </w:r>
            <w:r>
              <w:rPr>
                <w:noProof/>
                <w:webHidden/>
              </w:rPr>
              <w:fldChar w:fldCharType="separate"/>
            </w:r>
            <w:r>
              <w:rPr>
                <w:noProof/>
                <w:webHidden/>
              </w:rPr>
              <w:t>10</w:t>
            </w:r>
            <w:r>
              <w:rPr>
                <w:noProof/>
                <w:webHidden/>
              </w:rPr>
              <w:fldChar w:fldCharType="end"/>
            </w:r>
          </w:hyperlink>
        </w:p>
        <w:p w:rsidR="00D37B15" w:rsidRDefault="00D37B15">
          <w:pPr>
            <w:pStyle w:val="TOC3"/>
            <w:tabs>
              <w:tab w:val="right" w:leader="dot" w:pos="9016"/>
            </w:tabs>
            <w:rPr>
              <w:rFonts w:eastAsiaTheme="minorEastAsia"/>
              <w:noProof/>
              <w:lang w:eastAsia="en-GB"/>
            </w:rPr>
          </w:pPr>
          <w:hyperlink w:anchor="_Toc38028000" w:history="1">
            <w:r w:rsidRPr="007311FD">
              <w:rPr>
                <w:rStyle w:val="Hyperlink"/>
                <w:rFonts w:ascii="Arial" w:hAnsi="Arial" w:cs="Arial"/>
                <w:noProof/>
              </w:rPr>
              <w:t>2.3.1 Strategic Environmental Assessment (SEA)</w:t>
            </w:r>
            <w:r>
              <w:rPr>
                <w:noProof/>
                <w:webHidden/>
              </w:rPr>
              <w:tab/>
            </w:r>
            <w:r>
              <w:rPr>
                <w:noProof/>
                <w:webHidden/>
              </w:rPr>
              <w:fldChar w:fldCharType="begin"/>
            </w:r>
            <w:r>
              <w:rPr>
                <w:noProof/>
                <w:webHidden/>
              </w:rPr>
              <w:instrText xml:space="preserve"> PAGEREF _Toc38028000 \h </w:instrText>
            </w:r>
            <w:r>
              <w:rPr>
                <w:noProof/>
                <w:webHidden/>
              </w:rPr>
            </w:r>
            <w:r>
              <w:rPr>
                <w:noProof/>
                <w:webHidden/>
              </w:rPr>
              <w:fldChar w:fldCharType="separate"/>
            </w:r>
            <w:r>
              <w:rPr>
                <w:noProof/>
                <w:webHidden/>
              </w:rPr>
              <w:t>10</w:t>
            </w:r>
            <w:r>
              <w:rPr>
                <w:noProof/>
                <w:webHidden/>
              </w:rPr>
              <w:fldChar w:fldCharType="end"/>
            </w:r>
          </w:hyperlink>
        </w:p>
        <w:p w:rsidR="00D37B15" w:rsidRDefault="00D37B15">
          <w:pPr>
            <w:pStyle w:val="TOC3"/>
            <w:tabs>
              <w:tab w:val="right" w:leader="dot" w:pos="9016"/>
            </w:tabs>
            <w:rPr>
              <w:rFonts w:eastAsiaTheme="minorEastAsia"/>
              <w:noProof/>
              <w:lang w:eastAsia="en-GB"/>
            </w:rPr>
          </w:pPr>
          <w:hyperlink w:anchor="_Toc38028001" w:history="1">
            <w:r w:rsidRPr="007311FD">
              <w:rPr>
                <w:rStyle w:val="Hyperlink"/>
                <w:rFonts w:ascii="Arial" w:hAnsi="Arial" w:cs="Arial"/>
                <w:noProof/>
              </w:rPr>
              <w:t>2.3.2 Evaluation of a Health Impact Assessment (HIA)</w:t>
            </w:r>
            <w:r>
              <w:rPr>
                <w:noProof/>
                <w:webHidden/>
              </w:rPr>
              <w:tab/>
            </w:r>
            <w:r>
              <w:rPr>
                <w:noProof/>
                <w:webHidden/>
              </w:rPr>
              <w:fldChar w:fldCharType="begin"/>
            </w:r>
            <w:r>
              <w:rPr>
                <w:noProof/>
                <w:webHidden/>
              </w:rPr>
              <w:instrText xml:space="preserve"> PAGEREF _Toc38028001 \h </w:instrText>
            </w:r>
            <w:r>
              <w:rPr>
                <w:noProof/>
                <w:webHidden/>
              </w:rPr>
            </w:r>
            <w:r>
              <w:rPr>
                <w:noProof/>
                <w:webHidden/>
              </w:rPr>
              <w:fldChar w:fldCharType="separate"/>
            </w:r>
            <w:r>
              <w:rPr>
                <w:noProof/>
                <w:webHidden/>
              </w:rPr>
              <w:t>12</w:t>
            </w:r>
            <w:r>
              <w:rPr>
                <w:noProof/>
                <w:webHidden/>
              </w:rPr>
              <w:fldChar w:fldCharType="end"/>
            </w:r>
          </w:hyperlink>
        </w:p>
        <w:p w:rsidR="00D37B15" w:rsidRDefault="00D37B15">
          <w:pPr>
            <w:pStyle w:val="TOC3"/>
            <w:tabs>
              <w:tab w:val="right" w:leader="dot" w:pos="9016"/>
            </w:tabs>
            <w:rPr>
              <w:rFonts w:eastAsiaTheme="minorEastAsia"/>
              <w:noProof/>
              <w:lang w:eastAsia="en-GB"/>
            </w:rPr>
          </w:pPr>
          <w:hyperlink w:anchor="_Toc38028002" w:history="1">
            <w:r w:rsidRPr="007311FD">
              <w:rPr>
                <w:rStyle w:val="Hyperlink"/>
                <w:rFonts w:ascii="Arial" w:hAnsi="Arial" w:cs="Arial"/>
                <w:noProof/>
              </w:rPr>
              <w:t>2.3.3 Evaluation of a Habitats Regulations Assessment (HRA)</w:t>
            </w:r>
            <w:r>
              <w:rPr>
                <w:noProof/>
                <w:webHidden/>
              </w:rPr>
              <w:tab/>
            </w:r>
            <w:r>
              <w:rPr>
                <w:noProof/>
                <w:webHidden/>
              </w:rPr>
              <w:fldChar w:fldCharType="begin"/>
            </w:r>
            <w:r>
              <w:rPr>
                <w:noProof/>
                <w:webHidden/>
              </w:rPr>
              <w:instrText xml:space="preserve"> PAGEREF _Toc38028002 \h </w:instrText>
            </w:r>
            <w:r>
              <w:rPr>
                <w:noProof/>
                <w:webHidden/>
              </w:rPr>
            </w:r>
            <w:r>
              <w:rPr>
                <w:noProof/>
                <w:webHidden/>
              </w:rPr>
              <w:fldChar w:fldCharType="separate"/>
            </w:r>
            <w:r>
              <w:rPr>
                <w:noProof/>
                <w:webHidden/>
              </w:rPr>
              <w:t>13</w:t>
            </w:r>
            <w:r>
              <w:rPr>
                <w:noProof/>
                <w:webHidden/>
              </w:rPr>
              <w:fldChar w:fldCharType="end"/>
            </w:r>
          </w:hyperlink>
        </w:p>
        <w:p w:rsidR="00D37B15" w:rsidRDefault="00D37B15">
          <w:pPr>
            <w:pStyle w:val="TOC3"/>
            <w:tabs>
              <w:tab w:val="right" w:leader="dot" w:pos="9016"/>
            </w:tabs>
            <w:rPr>
              <w:rFonts w:eastAsiaTheme="minorEastAsia"/>
              <w:noProof/>
              <w:lang w:eastAsia="en-GB"/>
            </w:rPr>
          </w:pPr>
          <w:hyperlink w:anchor="_Toc38028003" w:history="1">
            <w:r w:rsidRPr="007311FD">
              <w:rPr>
                <w:rStyle w:val="Hyperlink"/>
                <w:rFonts w:ascii="Arial" w:hAnsi="Arial" w:cs="Arial"/>
                <w:noProof/>
              </w:rPr>
              <w:t>2.3.4 Landscape and Visual Impact Assessment (LVIA)</w:t>
            </w:r>
            <w:r>
              <w:rPr>
                <w:noProof/>
                <w:webHidden/>
              </w:rPr>
              <w:tab/>
            </w:r>
            <w:r>
              <w:rPr>
                <w:noProof/>
                <w:webHidden/>
              </w:rPr>
              <w:fldChar w:fldCharType="begin"/>
            </w:r>
            <w:r>
              <w:rPr>
                <w:noProof/>
                <w:webHidden/>
              </w:rPr>
              <w:instrText xml:space="preserve"> PAGEREF _Toc38028003 \h </w:instrText>
            </w:r>
            <w:r>
              <w:rPr>
                <w:noProof/>
                <w:webHidden/>
              </w:rPr>
            </w:r>
            <w:r>
              <w:rPr>
                <w:noProof/>
                <w:webHidden/>
              </w:rPr>
              <w:fldChar w:fldCharType="separate"/>
            </w:r>
            <w:r>
              <w:rPr>
                <w:noProof/>
                <w:webHidden/>
              </w:rPr>
              <w:t>13</w:t>
            </w:r>
            <w:r>
              <w:rPr>
                <w:noProof/>
                <w:webHidden/>
              </w:rPr>
              <w:fldChar w:fldCharType="end"/>
            </w:r>
          </w:hyperlink>
        </w:p>
        <w:p w:rsidR="00D37B15" w:rsidRDefault="00D37B15">
          <w:pPr>
            <w:pStyle w:val="TOC1"/>
            <w:tabs>
              <w:tab w:val="right" w:leader="dot" w:pos="9016"/>
            </w:tabs>
            <w:rPr>
              <w:rFonts w:eastAsiaTheme="minorEastAsia"/>
              <w:noProof/>
              <w:lang w:eastAsia="en-GB"/>
            </w:rPr>
          </w:pPr>
          <w:hyperlink w:anchor="_Toc38028004" w:history="1">
            <w:r w:rsidRPr="007311FD">
              <w:rPr>
                <w:rStyle w:val="Hyperlink"/>
                <w:rFonts w:ascii="Arial" w:hAnsi="Arial" w:cs="Arial"/>
                <w:noProof/>
              </w:rPr>
              <w:t>3. Regulations of the Development</w:t>
            </w:r>
            <w:r>
              <w:rPr>
                <w:noProof/>
                <w:webHidden/>
              </w:rPr>
              <w:tab/>
            </w:r>
            <w:r>
              <w:rPr>
                <w:noProof/>
                <w:webHidden/>
              </w:rPr>
              <w:fldChar w:fldCharType="begin"/>
            </w:r>
            <w:r>
              <w:rPr>
                <w:noProof/>
                <w:webHidden/>
              </w:rPr>
              <w:instrText xml:space="preserve"> PAGEREF _Toc38028004 \h </w:instrText>
            </w:r>
            <w:r>
              <w:rPr>
                <w:noProof/>
                <w:webHidden/>
              </w:rPr>
            </w:r>
            <w:r>
              <w:rPr>
                <w:noProof/>
                <w:webHidden/>
              </w:rPr>
              <w:fldChar w:fldCharType="separate"/>
            </w:r>
            <w:r>
              <w:rPr>
                <w:noProof/>
                <w:webHidden/>
              </w:rPr>
              <w:t>15</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8005" w:history="1">
            <w:r w:rsidRPr="007311FD">
              <w:rPr>
                <w:rStyle w:val="Hyperlink"/>
                <w:rFonts w:ascii="Arial" w:hAnsi="Arial" w:cs="Arial"/>
                <w:noProof/>
              </w:rPr>
              <w:t>3.1 The Conservation of Habitats and Species Regulations</w:t>
            </w:r>
            <w:r>
              <w:rPr>
                <w:noProof/>
                <w:webHidden/>
              </w:rPr>
              <w:tab/>
            </w:r>
            <w:r>
              <w:rPr>
                <w:noProof/>
                <w:webHidden/>
              </w:rPr>
              <w:fldChar w:fldCharType="begin"/>
            </w:r>
            <w:r>
              <w:rPr>
                <w:noProof/>
                <w:webHidden/>
              </w:rPr>
              <w:instrText xml:space="preserve"> PAGEREF _Toc38028005 \h </w:instrText>
            </w:r>
            <w:r>
              <w:rPr>
                <w:noProof/>
                <w:webHidden/>
              </w:rPr>
            </w:r>
            <w:r>
              <w:rPr>
                <w:noProof/>
                <w:webHidden/>
              </w:rPr>
              <w:fldChar w:fldCharType="separate"/>
            </w:r>
            <w:r>
              <w:rPr>
                <w:noProof/>
                <w:webHidden/>
              </w:rPr>
              <w:t>16</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8006" w:history="1">
            <w:r w:rsidRPr="007311FD">
              <w:rPr>
                <w:rStyle w:val="Hyperlink"/>
                <w:rFonts w:ascii="Arial" w:hAnsi="Arial" w:cs="Arial"/>
                <w:noProof/>
              </w:rPr>
              <w:t>3.2 Planning (Listed Buildings and Conservation Areas) Act (1990)</w:t>
            </w:r>
            <w:r>
              <w:rPr>
                <w:noProof/>
                <w:webHidden/>
              </w:rPr>
              <w:tab/>
            </w:r>
            <w:r>
              <w:rPr>
                <w:noProof/>
                <w:webHidden/>
              </w:rPr>
              <w:fldChar w:fldCharType="begin"/>
            </w:r>
            <w:r>
              <w:rPr>
                <w:noProof/>
                <w:webHidden/>
              </w:rPr>
              <w:instrText xml:space="preserve"> PAGEREF _Toc38028006 \h </w:instrText>
            </w:r>
            <w:r>
              <w:rPr>
                <w:noProof/>
                <w:webHidden/>
              </w:rPr>
            </w:r>
            <w:r>
              <w:rPr>
                <w:noProof/>
                <w:webHidden/>
              </w:rPr>
              <w:fldChar w:fldCharType="separate"/>
            </w:r>
            <w:r>
              <w:rPr>
                <w:noProof/>
                <w:webHidden/>
              </w:rPr>
              <w:t>16</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8007" w:history="1">
            <w:r w:rsidRPr="007311FD">
              <w:rPr>
                <w:rStyle w:val="Hyperlink"/>
                <w:rFonts w:ascii="Arial" w:hAnsi="Arial" w:cs="Arial"/>
                <w:noProof/>
              </w:rPr>
              <w:t>3.3 Town and Country Planning (Environmental Impact Assessment) (England and Wales) Regulations</w:t>
            </w:r>
            <w:r>
              <w:rPr>
                <w:noProof/>
                <w:webHidden/>
              </w:rPr>
              <w:tab/>
            </w:r>
            <w:r>
              <w:rPr>
                <w:noProof/>
                <w:webHidden/>
              </w:rPr>
              <w:fldChar w:fldCharType="begin"/>
            </w:r>
            <w:r>
              <w:rPr>
                <w:noProof/>
                <w:webHidden/>
              </w:rPr>
              <w:instrText xml:space="preserve"> PAGEREF _Toc38028007 \h </w:instrText>
            </w:r>
            <w:r>
              <w:rPr>
                <w:noProof/>
                <w:webHidden/>
              </w:rPr>
            </w:r>
            <w:r>
              <w:rPr>
                <w:noProof/>
                <w:webHidden/>
              </w:rPr>
              <w:fldChar w:fldCharType="separate"/>
            </w:r>
            <w:r>
              <w:rPr>
                <w:noProof/>
                <w:webHidden/>
              </w:rPr>
              <w:t>16</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8008" w:history="1">
            <w:r w:rsidRPr="007311FD">
              <w:rPr>
                <w:rStyle w:val="Hyperlink"/>
                <w:rFonts w:ascii="Arial" w:hAnsi="Arial" w:cs="Arial"/>
                <w:noProof/>
              </w:rPr>
              <w:t>3.4 EIA Regulations – The Town and Country Planning (Environmental Impact Assessment) Regulations 2017</w:t>
            </w:r>
            <w:r>
              <w:rPr>
                <w:noProof/>
                <w:webHidden/>
              </w:rPr>
              <w:tab/>
            </w:r>
            <w:r>
              <w:rPr>
                <w:noProof/>
                <w:webHidden/>
              </w:rPr>
              <w:fldChar w:fldCharType="begin"/>
            </w:r>
            <w:r>
              <w:rPr>
                <w:noProof/>
                <w:webHidden/>
              </w:rPr>
              <w:instrText xml:space="preserve"> PAGEREF _Toc38028008 \h </w:instrText>
            </w:r>
            <w:r>
              <w:rPr>
                <w:noProof/>
                <w:webHidden/>
              </w:rPr>
            </w:r>
            <w:r>
              <w:rPr>
                <w:noProof/>
                <w:webHidden/>
              </w:rPr>
              <w:fldChar w:fldCharType="separate"/>
            </w:r>
            <w:r>
              <w:rPr>
                <w:noProof/>
                <w:webHidden/>
              </w:rPr>
              <w:t>17</w:t>
            </w:r>
            <w:r>
              <w:rPr>
                <w:noProof/>
                <w:webHidden/>
              </w:rPr>
              <w:fldChar w:fldCharType="end"/>
            </w:r>
          </w:hyperlink>
        </w:p>
        <w:p w:rsidR="00D37B15" w:rsidRDefault="00D37B15">
          <w:pPr>
            <w:pStyle w:val="TOC1"/>
            <w:tabs>
              <w:tab w:val="right" w:leader="dot" w:pos="9016"/>
            </w:tabs>
            <w:rPr>
              <w:rFonts w:eastAsiaTheme="minorEastAsia"/>
              <w:noProof/>
              <w:lang w:eastAsia="en-GB"/>
            </w:rPr>
          </w:pPr>
          <w:hyperlink w:anchor="_Toc38028009" w:history="1">
            <w:r w:rsidRPr="007311FD">
              <w:rPr>
                <w:rStyle w:val="Hyperlink"/>
                <w:rFonts w:ascii="Arial" w:hAnsi="Arial" w:cs="Arial"/>
                <w:noProof/>
              </w:rPr>
              <w:t>4. Stakeholder Engagement</w:t>
            </w:r>
            <w:r>
              <w:rPr>
                <w:noProof/>
                <w:webHidden/>
              </w:rPr>
              <w:tab/>
            </w:r>
            <w:r>
              <w:rPr>
                <w:noProof/>
                <w:webHidden/>
              </w:rPr>
              <w:fldChar w:fldCharType="begin"/>
            </w:r>
            <w:r>
              <w:rPr>
                <w:noProof/>
                <w:webHidden/>
              </w:rPr>
              <w:instrText xml:space="preserve"> PAGEREF _Toc38028009 \h </w:instrText>
            </w:r>
            <w:r>
              <w:rPr>
                <w:noProof/>
                <w:webHidden/>
              </w:rPr>
            </w:r>
            <w:r>
              <w:rPr>
                <w:noProof/>
                <w:webHidden/>
              </w:rPr>
              <w:fldChar w:fldCharType="separate"/>
            </w:r>
            <w:r>
              <w:rPr>
                <w:noProof/>
                <w:webHidden/>
              </w:rPr>
              <w:t>19</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8010" w:history="1">
            <w:r w:rsidRPr="007311FD">
              <w:rPr>
                <w:rStyle w:val="Hyperlink"/>
                <w:rFonts w:ascii="Arial" w:hAnsi="Arial" w:cs="Arial"/>
                <w:noProof/>
              </w:rPr>
              <w:t>4.1 Opinion/Comment of Public &amp; Professional Bodies</w:t>
            </w:r>
            <w:r>
              <w:rPr>
                <w:noProof/>
                <w:webHidden/>
              </w:rPr>
              <w:tab/>
            </w:r>
            <w:r>
              <w:rPr>
                <w:noProof/>
                <w:webHidden/>
              </w:rPr>
              <w:fldChar w:fldCharType="begin"/>
            </w:r>
            <w:r>
              <w:rPr>
                <w:noProof/>
                <w:webHidden/>
              </w:rPr>
              <w:instrText xml:space="preserve"> PAGEREF _Toc38028010 \h </w:instrText>
            </w:r>
            <w:r>
              <w:rPr>
                <w:noProof/>
                <w:webHidden/>
              </w:rPr>
            </w:r>
            <w:r>
              <w:rPr>
                <w:noProof/>
                <w:webHidden/>
              </w:rPr>
              <w:fldChar w:fldCharType="separate"/>
            </w:r>
            <w:r>
              <w:rPr>
                <w:noProof/>
                <w:webHidden/>
              </w:rPr>
              <w:t>19</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8011" w:history="1">
            <w:r w:rsidRPr="007311FD">
              <w:rPr>
                <w:rStyle w:val="Hyperlink"/>
                <w:rFonts w:ascii="Arial" w:hAnsi="Arial" w:cs="Arial"/>
                <w:noProof/>
              </w:rPr>
              <w:t>4.2 Consultation &amp; use of Local Experts</w:t>
            </w:r>
            <w:r>
              <w:rPr>
                <w:noProof/>
                <w:webHidden/>
              </w:rPr>
              <w:tab/>
            </w:r>
            <w:r>
              <w:rPr>
                <w:noProof/>
                <w:webHidden/>
              </w:rPr>
              <w:fldChar w:fldCharType="begin"/>
            </w:r>
            <w:r>
              <w:rPr>
                <w:noProof/>
                <w:webHidden/>
              </w:rPr>
              <w:instrText xml:space="preserve"> PAGEREF _Toc38028011 \h </w:instrText>
            </w:r>
            <w:r>
              <w:rPr>
                <w:noProof/>
                <w:webHidden/>
              </w:rPr>
            </w:r>
            <w:r>
              <w:rPr>
                <w:noProof/>
                <w:webHidden/>
              </w:rPr>
              <w:fldChar w:fldCharType="separate"/>
            </w:r>
            <w:r>
              <w:rPr>
                <w:noProof/>
                <w:webHidden/>
              </w:rPr>
              <w:t>20</w:t>
            </w:r>
            <w:r>
              <w:rPr>
                <w:noProof/>
                <w:webHidden/>
              </w:rPr>
              <w:fldChar w:fldCharType="end"/>
            </w:r>
          </w:hyperlink>
        </w:p>
        <w:p w:rsidR="00D37B15" w:rsidRDefault="00D37B15">
          <w:pPr>
            <w:pStyle w:val="TOC1"/>
            <w:tabs>
              <w:tab w:val="right" w:leader="dot" w:pos="9016"/>
            </w:tabs>
            <w:rPr>
              <w:rFonts w:eastAsiaTheme="minorEastAsia"/>
              <w:noProof/>
              <w:lang w:eastAsia="en-GB"/>
            </w:rPr>
          </w:pPr>
          <w:hyperlink w:anchor="_Toc38028012" w:history="1">
            <w:r w:rsidRPr="007311FD">
              <w:rPr>
                <w:rStyle w:val="Hyperlink"/>
                <w:rFonts w:ascii="Arial" w:hAnsi="Arial" w:cs="Arial"/>
                <w:noProof/>
              </w:rPr>
              <w:t>5. Critical Evaluation of EIA</w:t>
            </w:r>
            <w:r>
              <w:rPr>
                <w:noProof/>
                <w:webHidden/>
              </w:rPr>
              <w:tab/>
            </w:r>
            <w:r>
              <w:rPr>
                <w:noProof/>
                <w:webHidden/>
              </w:rPr>
              <w:fldChar w:fldCharType="begin"/>
            </w:r>
            <w:r>
              <w:rPr>
                <w:noProof/>
                <w:webHidden/>
              </w:rPr>
              <w:instrText xml:space="preserve"> PAGEREF _Toc38028012 \h </w:instrText>
            </w:r>
            <w:r>
              <w:rPr>
                <w:noProof/>
                <w:webHidden/>
              </w:rPr>
            </w:r>
            <w:r>
              <w:rPr>
                <w:noProof/>
                <w:webHidden/>
              </w:rPr>
              <w:fldChar w:fldCharType="separate"/>
            </w:r>
            <w:r>
              <w:rPr>
                <w:noProof/>
                <w:webHidden/>
              </w:rPr>
              <w:t>22</w:t>
            </w:r>
            <w:r>
              <w:rPr>
                <w:noProof/>
                <w:webHidden/>
              </w:rPr>
              <w:fldChar w:fldCharType="end"/>
            </w:r>
          </w:hyperlink>
        </w:p>
        <w:p w:rsidR="00D37B15" w:rsidRDefault="00D37B15">
          <w:pPr>
            <w:pStyle w:val="TOC2"/>
            <w:tabs>
              <w:tab w:val="right" w:leader="dot" w:pos="9016"/>
            </w:tabs>
            <w:rPr>
              <w:rFonts w:eastAsiaTheme="minorEastAsia"/>
              <w:noProof/>
              <w:lang w:eastAsia="en-GB"/>
            </w:rPr>
          </w:pPr>
          <w:hyperlink w:anchor="_Toc38028013" w:history="1">
            <w:r w:rsidRPr="007311FD">
              <w:rPr>
                <w:rStyle w:val="Hyperlink"/>
                <w:rFonts w:ascii="Arial" w:hAnsi="Arial" w:cs="Arial"/>
                <w:noProof/>
              </w:rPr>
              <w:t>5.1 Recommendations</w:t>
            </w:r>
            <w:r>
              <w:rPr>
                <w:noProof/>
                <w:webHidden/>
              </w:rPr>
              <w:tab/>
            </w:r>
            <w:r>
              <w:rPr>
                <w:noProof/>
                <w:webHidden/>
              </w:rPr>
              <w:fldChar w:fldCharType="begin"/>
            </w:r>
            <w:r>
              <w:rPr>
                <w:noProof/>
                <w:webHidden/>
              </w:rPr>
              <w:instrText xml:space="preserve"> PAGEREF _Toc38028013 \h </w:instrText>
            </w:r>
            <w:r>
              <w:rPr>
                <w:noProof/>
                <w:webHidden/>
              </w:rPr>
            </w:r>
            <w:r>
              <w:rPr>
                <w:noProof/>
                <w:webHidden/>
              </w:rPr>
              <w:fldChar w:fldCharType="separate"/>
            </w:r>
            <w:r>
              <w:rPr>
                <w:noProof/>
                <w:webHidden/>
              </w:rPr>
              <w:t>24</w:t>
            </w:r>
            <w:r>
              <w:rPr>
                <w:noProof/>
                <w:webHidden/>
              </w:rPr>
              <w:fldChar w:fldCharType="end"/>
            </w:r>
          </w:hyperlink>
        </w:p>
        <w:p w:rsidR="00D37B15" w:rsidRDefault="00D37B15">
          <w:pPr>
            <w:pStyle w:val="TOC1"/>
            <w:tabs>
              <w:tab w:val="right" w:leader="dot" w:pos="9016"/>
            </w:tabs>
            <w:rPr>
              <w:rFonts w:eastAsiaTheme="minorEastAsia"/>
              <w:noProof/>
              <w:lang w:eastAsia="en-GB"/>
            </w:rPr>
          </w:pPr>
          <w:hyperlink w:anchor="_Toc38028014" w:history="1">
            <w:r w:rsidRPr="007311FD">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_Toc38028014 \h </w:instrText>
            </w:r>
            <w:r>
              <w:rPr>
                <w:noProof/>
                <w:webHidden/>
              </w:rPr>
            </w:r>
            <w:r>
              <w:rPr>
                <w:noProof/>
                <w:webHidden/>
              </w:rPr>
              <w:fldChar w:fldCharType="separate"/>
            </w:r>
            <w:r>
              <w:rPr>
                <w:noProof/>
                <w:webHidden/>
              </w:rPr>
              <w:t>25</w:t>
            </w:r>
            <w:r>
              <w:rPr>
                <w:noProof/>
                <w:webHidden/>
              </w:rPr>
              <w:fldChar w:fldCharType="end"/>
            </w:r>
          </w:hyperlink>
        </w:p>
        <w:p w:rsidR="00D37B15" w:rsidRDefault="00D37B15">
          <w:pPr>
            <w:pStyle w:val="TOC1"/>
            <w:tabs>
              <w:tab w:val="right" w:leader="dot" w:pos="9016"/>
            </w:tabs>
            <w:rPr>
              <w:rFonts w:eastAsiaTheme="minorEastAsia"/>
              <w:noProof/>
              <w:lang w:eastAsia="en-GB"/>
            </w:rPr>
          </w:pPr>
          <w:hyperlink w:anchor="_Toc38028015" w:history="1">
            <w:r w:rsidRPr="007311FD">
              <w:rPr>
                <w:rStyle w:val="Hyperlink"/>
                <w:rFonts w:ascii="Arial" w:hAnsi="Arial" w:cs="Arial"/>
                <w:noProof/>
              </w:rPr>
              <w:t>7. References:</w:t>
            </w:r>
            <w:r>
              <w:rPr>
                <w:noProof/>
                <w:webHidden/>
              </w:rPr>
              <w:tab/>
            </w:r>
            <w:r>
              <w:rPr>
                <w:noProof/>
                <w:webHidden/>
              </w:rPr>
              <w:fldChar w:fldCharType="begin"/>
            </w:r>
            <w:r>
              <w:rPr>
                <w:noProof/>
                <w:webHidden/>
              </w:rPr>
              <w:instrText xml:space="preserve"> PAGEREF _Toc38028015 \h </w:instrText>
            </w:r>
            <w:r>
              <w:rPr>
                <w:noProof/>
                <w:webHidden/>
              </w:rPr>
            </w:r>
            <w:r>
              <w:rPr>
                <w:noProof/>
                <w:webHidden/>
              </w:rPr>
              <w:fldChar w:fldCharType="separate"/>
            </w:r>
            <w:r>
              <w:rPr>
                <w:noProof/>
                <w:webHidden/>
              </w:rPr>
              <w:t>27</w:t>
            </w:r>
            <w:r>
              <w:rPr>
                <w:noProof/>
                <w:webHidden/>
              </w:rPr>
              <w:fldChar w:fldCharType="end"/>
            </w:r>
          </w:hyperlink>
        </w:p>
        <w:p w:rsidR="00D37B15" w:rsidRDefault="00D37B15">
          <w:pPr>
            <w:pStyle w:val="TOC1"/>
            <w:tabs>
              <w:tab w:val="right" w:leader="dot" w:pos="9016"/>
            </w:tabs>
            <w:rPr>
              <w:rFonts w:eastAsiaTheme="minorEastAsia"/>
              <w:noProof/>
              <w:lang w:eastAsia="en-GB"/>
            </w:rPr>
          </w:pPr>
          <w:hyperlink w:anchor="_Toc38028016" w:history="1">
            <w:r w:rsidRPr="007311FD">
              <w:rPr>
                <w:rStyle w:val="Hyperlink"/>
                <w:rFonts w:ascii="Arial" w:hAnsi="Arial" w:cs="Arial"/>
                <w:noProof/>
              </w:rPr>
              <w:t>8. Appendices</w:t>
            </w:r>
            <w:r>
              <w:rPr>
                <w:noProof/>
                <w:webHidden/>
              </w:rPr>
              <w:tab/>
            </w:r>
            <w:r>
              <w:rPr>
                <w:noProof/>
                <w:webHidden/>
              </w:rPr>
              <w:fldChar w:fldCharType="begin"/>
            </w:r>
            <w:r>
              <w:rPr>
                <w:noProof/>
                <w:webHidden/>
              </w:rPr>
              <w:instrText xml:space="preserve"> PAGEREF _Toc38028016 \h </w:instrText>
            </w:r>
            <w:r>
              <w:rPr>
                <w:noProof/>
                <w:webHidden/>
              </w:rPr>
            </w:r>
            <w:r>
              <w:rPr>
                <w:noProof/>
                <w:webHidden/>
              </w:rPr>
              <w:fldChar w:fldCharType="separate"/>
            </w:r>
            <w:r>
              <w:rPr>
                <w:noProof/>
                <w:webHidden/>
              </w:rPr>
              <w:t>34</w:t>
            </w:r>
            <w:r>
              <w:rPr>
                <w:noProof/>
                <w:webHidden/>
              </w:rPr>
              <w:fldChar w:fldCharType="end"/>
            </w:r>
          </w:hyperlink>
        </w:p>
        <w:p w:rsidR="00067754" w:rsidRDefault="00067754" w:rsidP="00533F74">
          <w:pPr>
            <w:spacing w:line="360" w:lineRule="auto"/>
            <w:jc w:val="both"/>
          </w:pPr>
          <w:r>
            <w:rPr>
              <w:b/>
              <w:bCs/>
              <w:noProof/>
            </w:rPr>
            <w:fldChar w:fldCharType="end"/>
          </w:r>
        </w:p>
      </w:sdtContent>
    </w:sdt>
    <w:p w:rsidR="001530E5" w:rsidRDefault="001530E5" w:rsidP="001530E5"/>
    <w:p w:rsidR="001530E5" w:rsidRDefault="001530E5" w:rsidP="001530E5"/>
    <w:p w:rsidR="001530E5" w:rsidRDefault="001530E5" w:rsidP="001530E5"/>
    <w:p w:rsidR="001530E5" w:rsidRDefault="001530E5" w:rsidP="001530E5"/>
    <w:p w:rsidR="00C57BAE" w:rsidRPr="00C57BAE" w:rsidRDefault="00C57BAE" w:rsidP="00533F74">
      <w:pPr>
        <w:pStyle w:val="TOCHeading"/>
        <w:spacing w:line="360" w:lineRule="auto"/>
        <w:jc w:val="both"/>
        <w:rPr>
          <w:rFonts w:ascii="Arial" w:hAnsi="Arial" w:cs="Arial"/>
          <w:sz w:val="36"/>
        </w:rPr>
      </w:pPr>
      <w:r>
        <w:rPr>
          <w:rFonts w:ascii="Arial" w:hAnsi="Arial" w:cs="Arial"/>
          <w:sz w:val="36"/>
        </w:rPr>
        <w:lastRenderedPageBreak/>
        <w:t>Table of Figures</w:t>
      </w:r>
    </w:p>
    <w:p w:rsidR="00D37B15" w:rsidRDefault="00C57BAE">
      <w:pPr>
        <w:pStyle w:val="TableofFigures"/>
        <w:tabs>
          <w:tab w:val="right" w:leader="dot" w:pos="9016"/>
        </w:tabs>
        <w:rPr>
          <w:rFonts w:eastAsiaTheme="minorEastAsia"/>
          <w:noProof/>
          <w:lang w:eastAsia="en-GB"/>
        </w:rPr>
      </w:pPr>
      <w:r>
        <w:rPr>
          <w:rFonts w:ascii="Times New Roman" w:hAnsi="Times New Roman" w:cs="Times New Roman"/>
          <w:sz w:val="56"/>
          <w:u w:val="single"/>
        </w:rPr>
        <w:fldChar w:fldCharType="begin"/>
      </w:r>
      <w:r>
        <w:rPr>
          <w:rFonts w:ascii="Times New Roman" w:hAnsi="Times New Roman" w:cs="Times New Roman"/>
          <w:sz w:val="56"/>
          <w:u w:val="single"/>
        </w:rPr>
        <w:instrText xml:space="preserve"> TOC \h \z \c "Figure" </w:instrText>
      </w:r>
      <w:r>
        <w:rPr>
          <w:rFonts w:ascii="Times New Roman" w:hAnsi="Times New Roman" w:cs="Times New Roman"/>
          <w:sz w:val="56"/>
          <w:u w:val="single"/>
        </w:rPr>
        <w:fldChar w:fldCharType="separate"/>
      </w:r>
      <w:hyperlink r:id="rId11" w:anchor="_Toc38028017" w:history="1">
        <w:r w:rsidR="00D37B15" w:rsidRPr="00122D8D">
          <w:rPr>
            <w:rStyle w:val="Hyperlink"/>
            <w:rFonts w:ascii="Arial" w:hAnsi="Arial" w:cs="Arial"/>
            <w:noProof/>
          </w:rPr>
          <w:t>Figure 1: This map was extracted from the Mumbles pier Environmental Statement and displays the pier and lifeboat station prior to restoration as well as highlighting the immediate study area considered within the EIA (Royal Haskoning, 2010b).</w:t>
        </w:r>
        <w:r w:rsidR="00D37B15">
          <w:rPr>
            <w:noProof/>
            <w:webHidden/>
          </w:rPr>
          <w:tab/>
        </w:r>
        <w:r w:rsidR="00D37B15">
          <w:rPr>
            <w:noProof/>
            <w:webHidden/>
          </w:rPr>
          <w:fldChar w:fldCharType="begin"/>
        </w:r>
        <w:r w:rsidR="00D37B15">
          <w:rPr>
            <w:noProof/>
            <w:webHidden/>
          </w:rPr>
          <w:instrText xml:space="preserve"> PAGEREF _Toc38028017 \h </w:instrText>
        </w:r>
        <w:r w:rsidR="00D37B15">
          <w:rPr>
            <w:noProof/>
            <w:webHidden/>
          </w:rPr>
        </w:r>
        <w:r w:rsidR="00D37B15">
          <w:rPr>
            <w:noProof/>
            <w:webHidden/>
          </w:rPr>
          <w:fldChar w:fldCharType="separate"/>
        </w:r>
        <w:r w:rsidR="00D37B15">
          <w:rPr>
            <w:noProof/>
            <w:webHidden/>
          </w:rPr>
          <w:t>3</w:t>
        </w:r>
        <w:r w:rsidR="00D37B15">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w:anchor="_Toc38028018" w:history="1">
        <w:r w:rsidRPr="00122D8D">
          <w:rPr>
            <w:rStyle w:val="Hyperlink"/>
            <w:rFonts w:ascii="Arial" w:hAnsi="Arial" w:cs="Arial"/>
            <w:noProof/>
          </w:rPr>
          <w:t>Figure 10: A workflow chart of the process of an EIA adapted from an example produced by the leading world academic on the topic John Glasson (Wilson et al, 2017).</w:t>
        </w:r>
        <w:r>
          <w:rPr>
            <w:noProof/>
            <w:webHidden/>
          </w:rPr>
          <w:tab/>
        </w:r>
        <w:r>
          <w:rPr>
            <w:noProof/>
            <w:webHidden/>
          </w:rPr>
          <w:fldChar w:fldCharType="begin"/>
        </w:r>
        <w:r>
          <w:rPr>
            <w:noProof/>
            <w:webHidden/>
          </w:rPr>
          <w:instrText xml:space="preserve"> PAGEREF _Toc38028018 \h </w:instrText>
        </w:r>
        <w:r>
          <w:rPr>
            <w:noProof/>
            <w:webHidden/>
          </w:rPr>
        </w:r>
        <w:r>
          <w:rPr>
            <w:noProof/>
            <w:webHidden/>
          </w:rPr>
          <w:fldChar w:fldCharType="separate"/>
        </w:r>
        <w:r>
          <w:rPr>
            <w:noProof/>
            <w:webHidden/>
          </w:rPr>
          <w:t>6</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r:id="rId12" w:anchor="_Toc38028019" w:history="1">
        <w:r w:rsidRPr="00122D8D">
          <w:rPr>
            <w:rStyle w:val="Hyperlink"/>
            <w:rFonts w:ascii="Arial" w:hAnsi="Arial" w:cs="Arial"/>
            <w:noProof/>
          </w:rPr>
          <w:t>Figure 2: The wider range of the Carmarthen Bay SPA (CBEEMS, 2020).</w:t>
        </w:r>
        <w:r>
          <w:rPr>
            <w:noProof/>
            <w:webHidden/>
          </w:rPr>
          <w:tab/>
        </w:r>
        <w:r>
          <w:rPr>
            <w:noProof/>
            <w:webHidden/>
          </w:rPr>
          <w:fldChar w:fldCharType="begin"/>
        </w:r>
        <w:r>
          <w:rPr>
            <w:noProof/>
            <w:webHidden/>
          </w:rPr>
          <w:instrText xml:space="preserve"> PAGEREF _Toc38028019 \h </w:instrText>
        </w:r>
        <w:r>
          <w:rPr>
            <w:noProof/>
            <w:webHidden/>
          </w:rPr>
        </w:r>
        <w:r>
          <w:rPr>
            <w:noProof/>
            <w:webHidden/>
          </w:rPr>
          <w:fldChar w:fldCharType="separate"/>
        </w:r>
        <w:r>
          <w:rPr>
            <w:noProof/>
            <w:webHidden/>
          </w:rPr>
          <w:t>13</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r:id="rId13" w:anchor="_Toc38028020" w:history="1">
        <w:r w:rsidRPr="00122D8D">
          <w:rPr>
            <w:rStyle w:val="Hyperlink"/>
            <w:rFonts w:ascii="Arial" w:hAnsi="Arial" w:cs="Arial"/>
            <w:noProof/>
          </w:rPr>
          <w:t>Figure 3: Carmarthen Bay &amp; Estuaries SAC range (CBEEMS, 2020).</w:t>
        </w:r>
        <w:r>
          <w:rPr>
            <w:noProof/>
            <w:webHidden/>
          </w:rPr>
          <w:tab/>
        </w:r>
        <w:r>
          <w:rPr>
            <w:noProof/>
            <w:webHidden/>
          </w:rPr>
          <w:fldChar w:fldCharType="begin"/>
        </w:r>
        <w:r>
          <w:rPr>
            <w:noProof/>
            <w:webHidden/>
          </w:rPr>
          <w:instrText xml:space="preserve"> PAGEREF _Toc38028020 \h </w:instrText>
        </w:r>
        <w:r>
          <w:rPr>
            <w:noProof/>
            <w:webHidden/>
          </w:rPr>
        </w:r>
        <w:r>
          <w:rPr>
            <w:noProof/>
            <w:webHidden/>
          </w:rPr>
          <w:fldChar w:fldCharType="separate"/>
        </w:r>
        <w:r>
          <w:rPr>
            <w:noProof/>
            <w:webHidden/>
          </w:rPr>
          <w:t>13</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r:id="rId14" w:anchor="_Toc38028021" w:history="1">
        <w:r w:rsidRPr="00122D8D">
          <w:rPr>
            <w:rStyle w:val="Hyperlink"/>
            <w:rFonts w:ascii="Arial" w:hAnsi="Arial" w:cs="Arial"/>
            <w:noProof/>
          </w:rPr>
          <w:t>Figure 4: The range of the Burry Inlet SPA/Ramsar site (CBEEMS, 2020).</w:t>
        </w:r>
        <w:r>
          <w:rPr>
            <w:noProof/>
            <w:webHidden/>
          </w:rPr>
          <w:tab/>
        </w:r>
        <w:r>
          <w:rPr>
            <w:noProof/>
            <w:webHidden/>
          </w:rPr>
          <w:fldChar w:fldCharType="begin"/>
        </w:r>
        <w:r>
          <w:rPr>
            <w:noProof/>
            <w:webHidden/>
          </w:rPr>
          <w:instrText xml:space="preserve"> PAGEREF _Toc38028021 \h </w:instrText>
        </w:r>
        <w:r>
          <w:rPr>
            <w:noProof/>
            <w:webHidden/>
          </w:rPr>
        </w:r>
        <w:r>
          <w:rPr>
            <w:noProof/>
            <w:webHidden/>
          </w:rPr>
          <w:fldChar w:fldCharType="separate"/>
        </w:r>
        <w:r>
          <w:rPr>
            <w:noProof/>
            <w:webHidden/>
          </w:rPr>
          <w:t>13</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r:id="rId15" w:anchor="_Toc38028022" w:history="1">
        <w:r w:rsidRPr="00122D8D">
          <w:rPr>
            <w:rStyle w:val="Hyperlink"/>
            <w:rFonts w:ascii="Arial" w:hAnsi="Arial" w:cs="Arial"/>
            <w:noProof/>
          </w:rPr>
          <w:t>Figure 5: The new artificial ledges purposefully built and installed to the lifeboat house  for use by the local breeding kittiwake (Rissa tridactyla) colony to mitigate for the temporary loss of roosting habitat (Crutchley, 2013).</w:t>
        </w:r>
        <w:r>
          <w:rPr>
            <w:noProof/>
            <w:webHidden/>
          </w:rPr>
          <w:tab/>
        </w:r>
        <w:r>
          <w:rPr>
            <w:noProof/>
            <w:webHidden/>
          </w:rPr>
          <w:fldChar w:fldCharType="begin"/>
        </w:r>
        <w:r>
          <w:rPr>
            <w:noProof/>
            <w:webHidden/>
          </w:rPr>
          <w:instrText xml:space="preserve"> PAGEREF _Toc38028022 \h </w:instrText>
        </w:r>
        <w:r>
          <w:rPr>
            <w:noProof/>
            <w:webHidden/>
          </w:rPr>
        </w:r>
        <w:r>
          <w:rPr>
            <w:noProof/>
            <w:webHidden/>
          </w:rPr>
          <w:fldChar w:fldCharType="separate"/>
        </w:r>
        <w:r>
          <w:rPr>
            <w:noProof/>
            <w:webHidden/>
          </w:rPr>
          <w:t>20</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r:id="rId16" w:anchor="_Toc38028023" w:history="1">
        <w:r w:rsidRPr="00122D8D">
          <w:rPr>
            <w:rStyle w:val="Hyperlink"/>
            <w:rFonts w:ascii="Arial" w:hAnsi="Arial" w:cs="Arial"/>
            <w:noProof/>
          </w:rPr>
          <w:t>Figure 6: The former ledges of the old pier structure that had been utilised by the kittiwake colony (Rissa tridactyla) (EDP, 2010a).</w:t>
        </w:r>
        <w:r>
          <w:rPr>
            <w:noProof/>
            <w:webHidden/>
          </w:rPr>
          <w:tab/>
        </w:r>
        <w:r>
          <w:rPr>
            <w:noProof/>
            <w:webHidden/>
          </w:rPr>
          <w:fldChar w:fldCharType="begin"/>
        </w:r>
        <w:r>
          <w:rPr>
            <w:noProof/>
            <w:webHidden/>
          </w:rPr>
          <w:instrText xml:space="preserve"> PAGEREF _Toc38028023 \h </w:instrText>
        </w:r>
        <w:r>
          <w:rPr>
            <w:noProof/>
            <w:webHidden/>
          </w:rPr>
        </w:r>
        <w:r>
          <w:rPr>
            <w:noProof/>
            <w:webHidden/>
          </w:rPr>
          <w:fldChar w:fldCharType="separate"/>
        </w:r>
        <w:r>
          <w:rPr>
            <w:noProof/>
            <w:webHidden/>
          </w:rPr>
          <w:t>20</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r:id="rId17" w:anchor="_Toc38028024" w:history="1">
        <w:r w:rsidRPr="00122D8D">
          <w:rPr>
            <w:rStyle w:val="Hyperlink"/>
            <w:rFonts w:ascii="Arial" w:hAnsi="Arial" w:cs="Arial"/>
            <w:noProof/>
          </w:rPr>
          <w:t>Figure 7: An example of honeycomb worm reef habitat (JNCC, 2014).</w:t>
        </w:r>
        <w:r>
          <w:rPr>
            <w:noProof/>
            <w:webHidden/>
          </w:rPr>
          <w:tab/>
        </w:r>
        <w:r>
          <w:rPr>
            <w:noProof/>
            <w:webHidden/>
          </w:rPr>
          <w:fldChar w:fldCharType="begin"/>
        </w:r>
        <w:r>
          <w:rPr>
            <w:noProof/>
            <w:webHidden/>
          </w:rPr>
          <w:instrText xml:space="preserve"> PAGEREF _Toc38028024 \h </w:instrText>
        </w:r>
        <w:r>
          <w:rPr>
            <w:noProof/>
            <w:webHidden/>
          </w:rPr>
        </w:r>
        <w:r>
          <w:rPr>
            <w:noProof/>
            <w:webHidden/>
          </w:rPr>
          <w:fldChar w:fldCharType="separate"/>
        </w:r>
        <w:r>
          <w:rPr>
            <w:noProof/>
            <w:webHidden/>
          </w:rPr>
          <w:t>22</w:t>
        </w:r>
        <w:r>
          <w:rPr>
            <w:noProof/>
            <w:webHidden/>
          </w:rPr>
          <w:fldChar w:fldCharType="end"/>
        </w:r>
      </w:hyperlink>
    </w:p>
    <w:p w:rsidR="00C57BAE" w:rsidRPr="00C57BAE" w:rsidRDefault="00C57BAE" w:rsidP="00533F74">
      <w:pPr>
        <w:pStyle w:val="TOCHeading"/>
        <w:spacing w:line="360" w:lineRule="auto"/>
        <w:jc w:val="both"/>
        <w:rPr>
          <w:rFonts w:ascii="Arial" w:hAnsi="Arial" w:cs="Arial"/>
          <w:sz w:val="36"/>
        </w:rPr>
      </w:pPr>
      <w:r>
        <w:rPr>
          <w:rFonts w:ascii="Times New Roman" w:hAnsi="Times New Roman" w:cs="Times New Roman"/>
          <w:sz w:val="56"/>
          <w:u w:val="single"/>
        </w:rPr>
        <w:fldChar w:fldCharType="end"/>
      </w:r>
      <w:r>
        <w:rPr>
          <w:rFonts w:ascii="Arial" w:hAnsi="Arial" w:cs="Arial"/>
          <w:sz w:val="36"/>
        </w:rPr>
        <w:t>Table of Tables</w:t>
      </w:r>
    </w:p>
    <w:bookmarkStart w:id="0" w:name="_GoBack"/>
    <w:bookmarkEnd w:id="0"/>
    <w:p w:rsidR="00D37B15" w:rsidRDefault="00E43E34">
      <w:pPr>
        <w:pStyle w:val="TableofFigures"/>
        <w:tabs>
          <w:tab w:val="right" w:leader="dot" w:pos="9016"/>
        </w:tabs>
        <w:rPr>
          <w:rFonts w:eastAsiaTheme="minorEastAsia"/>
          <w:noProof/>
          <w:lang w:eastAsia="en-GB"/>
        </w:rPr>
      </w:pPr>
      <w:r>
        <w:rPr>
          <w:rFonts w:ascii="Times New Roman" w:hAnsi="Times New Roman" w:cs="Times New Roman"/>
          <w:sz w:val="56"/>
          <w:u w:val="single"/>
        </w:rPr>
        <w:fldChar w:fldCharType="begin"/>
      </w:r>
      <w:r>
        <w:rPr>
          <w:rFonts w:ascii="Times New Roman" w:hAnsi="Times New Roman" w:cs="Times New Roman"/>
          <w:sz w:val="56"/>
          <w:u w:val="single"/>
        </w:rPr>
        <w:instrText xml:space="preserve"> TOC \h \z \c "Table" </w:instrText>
      </w:r>
      <w:r>
        <w:rPr>
          <w:rFonts w:ascii="Times New Roman" w:hAnsi="Times New Roman" w:cs="Times New Roman"/>
          <w:sz w:val="56"/>
          <w:u w:val="single"/>
        </w:rPr>
        <w:fldChar w:fldCharType="separate"/>
      </w:r>
      <w:hyperlink w:anchor="_Toc38028025" w:history="1">
        <w:r w:rsidR="00D37B15" w:rsidRPr="007F16DD">
          <w:rPr>
            <w:rStyle w:val="Hyperlink"/>
            <w:rFonts w:ascii="Arial" w:hAnsi="Arial" w:cs="Arial"/>
            <w:noProof/>
          </w:rPr>
          <w:t>Table 1: A step by step brief of the EIA process (Ministry of Housing, Communities &amp; Local Government, 2020) –</w:t>
        </w:r>
        <w:r w:rsidR="00D37B15">
          <w:rPr>
            <w:noProof/>
            <w:webHidden/>
          </w:rPr>
          <w:tab/>
        </w:r>
        <w:r w:rsidR="00D37B15">
          <w:rPr>
            <w:noProof/>
            <w:webHidden/>
          </w:rPr>
          <w:fldChar w:fldCharType="begin"/>
        </w:r>
        <w:r w:rsidR="00D37B15">
          <w:rPr>
            <w:noProof/>
            <w:webHidden/>
          </w:rPr>
          <w:instrText xml:space="preserve"> PAGEREF _Toc38028025 \h </w:instrText>
        </w:r>
        <w:r w:rsidR="00D37B15">
          <w:rPr>
            <w:noProof/>
            <w:webHidden/>
          </w:rPr>
        </w:r>
        <w:r w:rsidR="00D37B15">
          <w:rPr>
            <w:noProof/>
            <w:webHidden/>
          </w:rPr>
          <w:fldChar w:fldCharType="separate"/>
        </w:r>
        <w:r w:rsidR="00D37B15">
          <w:rPr>
            <w:noProof/>
            <w:webHidden/>
          </w:rPr>
          <w:t>5</w:t>
        </w:r>
        <w:r w:rsidR="00D37B15">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r:id="rId18" w:anchor="_Toc38028026" w:history="1">
        <w:r w:rsidRPr="007F16DD">
          <w:rPr>
            <w:rStyle w:val="Hyperlink"/>
            <w:rFonts w:ascii="Arial" w:hAnsi="Arial" w:cs="Arial"/>
            <w:noProof/>
          </w:rPr>
          <w:t>Table 2: This table highlights how the Marine Works Regulations (2007) directly relate and influence the Mumbles pier development (IEMA, 2017).</w:t>
        </w:r>
        <w:r>
          <w:rPr>
            <w:noProof/>
            <w:webHidden/>
          </w:rPr>
          <w:tab/>
        </w:r>
        <w:r>
          <w:rPr>
            <w:noProof/>
            <w:webHidden/>
          </w:rPr>
          <w:fldChar w:fldCharType="begin"/>
        </w:r>
        <w:r>
          <w:rPr>
            <w:noProof/>
            <w:webHidden/>
          </w:rPr>
          <w:instrText xml:space="preserve"> PAGEREF _Toc38028026 \h </w:instrText>
        </w:r>
        <w:r>
          <w:rPr>
            <w:noProof/>
            <w:webHidden/>
          </w:rPr>
        </w:r>
        <w:r>
          <w:rPr>
            <w:noProof/>
            <w:webHidden/>
          </w:rPr>
          <w:fldChar w:fldCharType="separate"/>
        </w:r>
        <w:r>
          <w:rPr>
            <w:noProof/>
            <w:webHidden/>
          </w:rPr>
          <w:t>15</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r:id="rId19" w:anchor="_Toc38028027" w:history="1">
        <w:r w:rsidRPr="007F16DD">
          <w:rPr>
            <w:rStyle w:val="Hyperlink"/>
            <w:rFonts w:ascii="Arial" w:hAnsi="Arial" w:cs="Arial"/>
            <w:noProof/>
          </w:rPr>
          <w:t>Table 3: This highlights all the major changes to the amendment to the EIA regulations of 1999 (Burgess Salmon, 2017; Landscape Institute, 2017) –</w:t>
        </w:r>
        <w:r>
          <w:rPr>
            <w:noProof/>
            <w:webHidden/>
          </w:rPr>
          <w:tab/>
        </w:r>
        <w:r>
          <w:rPr>
            <w:noProof/>
            <w:webHidden/>
          </w:rPr>
          <w:fldChar w:fldCharType="begin"/>
        </w:r>
        <w:r>
          <w:rPr>
            <w:noProof/>
            <w:webHidden/>
          </w:rPr>
          <w:instrText xml:space="preserve"> PAGEREF _Toc38028027 \h </w:instrText>
        </w:r>
        <w:r>
          <w:rPr>
            <w:noProof/>
            <w:webHidden/>
          </w:rPr>
        </w:r>
        <w:r>
          <w:rPr>
            <w:noProof/>
            <w:webHidden/>
          </w:rPr>
          <w:fldChar w:fldCharType="separate"/>
        </w:r>
        <w:r>
          <w:rPr>
            <w:noProof/>
            <w:webHidden/>
          </w:rPr>
          <w:t>18</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w:anchor="_Toc38028028" w:history="1">
        <w:r w:rsidRPr="007F16DD">
          <w:rPr>
            <w:rStyle w:val="Hyperlink"/>
            <w:rFonts w:ascii="Arial" w:hAnsi="Arial" w:cs="Arial"/>
            <w:noProof/>
          </w:rPr>
          <w:t>Table 7: The list of all designations relating to the protection of Kittiwake (Rissa tridactyla) in the UK as well as internationally (EDP, 2010a; JNCC, 2018a) –</w:t>
        </w:r>
        <w:r>
          <w:rPr>
            <w:noProof/>
            <w:webHidden/>
          </w:rPr>
          <w:tab/>
        </w:r>
        <w:r>
          <w:rPr>
            <w:noProof/>
            <w:webHidden/>
          </w:rPr>
          <w:fldChar w:fldCharType="begin"/>
        </w:r>
        <w:r>
          <w:rPr>
            <w:noProof/>
            <w:webHidden/>
          </w:rPr>
          <w:instrText xml:space="preserve"> PAGEREF _Toc38028028 \h </w:instrText>
        </w:r>
        <w:r>
          <w:rPr>
            <w:noProof/>
            <w:webHidden/>
          </w:rPr>
        </w:r>
        <w:r>
          <w:rPr>
            <w:noProof/>
            <w:webHidden/>
          </w:rPr>
          <w:fldChar w:fldCharType="separate"/>
        </w:r>
        <w:r>
          <w:rPr>
            <w:noProof/>
            <w:webHidden/>
          </w:rPr>
          <w:t>23</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w:anchor="_Toc38028029" w:history="1">
        <w:r w:rsidRPr="007F16DD">
          <w:rPr>
            <w:rStyle w:val="Hyperlink"/>
            <w:rFonts w:ascii="Arial" w:hAnsi="Arial" w:cs="Arial"/>
            <w:noProof/>
          </w:rPr>
          <w:t>Table 4: The site was subject to the following national planning policy documents (Savills, 2010) –</w:t>
        </w:r>
        <w:r>
          <w:rPr>
            <w:noProof/>
            <w:webHidden/>
          </w:rPr>
          <w:tab/>
        </w:r>
        <w:r>
          <w:rPr>
            <w:noProof/>
            <w:webHidden/>
          </w:rPr>
          <w:fldChar w:fldCharType="begin"/>
        </w:r>
        <w:r>
          <w:rPr>
            <w:noProof/>
            <w:webHidden/>
          </w:rPr>
          <w:instrText xml:space="preserve"> PAGEREF _Toc38028029 \h </w:instrText>
        </w:r>
        <w:r>
          <w:rPr>
            <w:noProof/>
            <w:webHidden/>
          </w:rPr>
        </w:r>
        <w:r>
          <w:rPr>
            <w:noProof/>
            <w:webHidden/>
          </w:rPr>
          <w:fldChar w:fldCharType="separate"/>
        </w:r>
        <w:r>
          <w:rPr>
            <w:noProof/>
            <w:webHidden/>
          </w:rPr>
          <w:t>34</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w:anchor="_Toc38028030" w:history="1">
        <w:r w:rsidRPr="007F16DD">
          <w:rPr>
            <w:rStyle w:val="Hyperlink"/>
            <w:rFonts w:ascii="Arial" w:hAnsi="Arial" w:cs="Arial"/>
            <w:noProof/>
          </w:rPr>
          <w:t>Table 5: Local Planning Policy Documents (Savills, 2010) –</w:t>
        </w:r>
        <w:r>
          <w:rPr>
            <w:noProof/>
            <w:webHidden/>
          </w:rPr>
          <w:tab/>
        </w:r>
        <w:r>
          <w:rPr>
            <w:noProof/>
            <w:webHidden/>
          </w:rPr>
          <w:fldChar w:fldCharType="begin"/>
        </w:r>
        <w:r>
          <w:rPr>
            <w:noProof/>
            <w:webHidden/>
          </w:rPr>
          <w:instrText xml:space="preserve"> PAGEREF _Toc38028030 \h </w:instrText>
        </w:r>
        <w:r>
          <w:rPr>
            <w:noProof/>
            <w:webHidden/>
          </w:rPr>
        </w:r>
        <w:r>
          <w:rPr>
            <w:noProof/>
            <w:webHidden/>
          </w:rPr>
          <w:fldChar w:fldCharType="separate"/>
        </w:r>
        <w:r>
          <w:rPr>
            <w:noProof/>
            <w:webHidden/>
          </w:rPr>
          <w:t>35</w:t>
        </w:r>
        <w:r>
          <w:rPr>
            <w:noProof/>
            <w:webHidden/>
          </w:rPr>
          <w:fldChar w:fldCharType="end"/>
        </w:r>
      </w:hyperlink>
    </w:p>
    <w:p w:rsidR="00D37B15" w:rsidRDefault="00D37B15">
      <w:pPr>
        <w:pStyle w:val="TableofFigures"/>
        <w:tabs>
          <w:tab w:val="right" w:leader="dot" w:pos="9016"/>
        </w:tabs>
        <w:rPr>
          <w:rFonts w:eastAsiaTheme="minorEastAsia"/>
          <w:noProof/>
          <w:lang w:eastAsia="en-GB"/>
        </w:rPr>
      </w:pPr>
      <w:hyperlink w:anchor="_Toc38028031" w:history="1">
        <w:r w:rsidRPr="007F16DD">
          <w:rPr>
            <w:rStyle w:val="Hyperlink"/>
            <w:rFonts w:ascii="Arial" w:hAnsi="Arial" w:cs="Arial"/>
            <w:noProof/>
          </w:rPr>
          <w:t>Table 6: The planning statement much like the EIA highlights the sensitive nature of the site throughout the document, particularly regarding the following (Savills, 2010) –</w:t>
        </w:r>
        <w:r>
          <w:rPr>
            <w:noProof/>
            <w:webHidden/>
          </w:rPr>
          <w:tab/>
        </w:r>
        <w:r>
          <w:rPr>
            <w:noProof/>
            <w:webHidden/>
          </w:rPr>
          <w:fldChar w:fldCharType="begin"/>
        </w:r>
        <w:r>
          <w:rPr>
            <w:noProof/>
            <w:webHidden/>
          </w:rPr>
          <w:instrText xml:space="preserve"> PAGEREF _Toc38028031 \h </w:instrText>
        </w:r>
        <w:r>
          <w:rPr>
            <w:noProof/>
            <w:webHidden/>
          </w:rPr>
        </w:r>
        <w:r>
          <w:rPr>
            <w:noProof/>
            <w:webHidden/>
          </w:rPr>
          <w:fldChar w:fldCharType="separate"/>
        </w:r>
        <w:r>
          <w:rPr>
            <w:noProof/>
            <w:webHidden/>
          </w:rPr>
          <w:t>35</w:t>
        </w:r>
        <w:r>
          <w:rPr>
            <w:noProof/>
            <w:webHidden/>
          </w:rPr>
          <w:fldChar w:fldCharType="end"/>
        </w:r>
      </w:hyperlink>
    </w:p>
    <w:p w:rsidR="00C57BAE" w:rsidRPr="00976D26" w:rsidRDefault="00E43E34" w:rsidP="00F11505">
      <w:r>
        <w:fldChar w:fldCharType="end"/>
      </w:r>
    </w:p>
    <w:p w:rsidR="00F11505" w:rsidRDefault="00F11505" w:rsidP="00F11505">
      <w:pPr>
        <w:rPr>
          <w:rFonts w:ascii="Arial" w:hAnsi="Arial" w:cs="Arial"/>
          <w:sz w:val="40"/>
        </w:rPr>
      </w:pPr>
    </w:p>
    <w:p w:rsidR="00F11505" w:rsidRDefault="00F11505" w:rsidP="00F11505">
      <w:pPr>
        <w:rPr>
          <w:rFonts w:ascii="Arial" w:hAnsi="Arial" w:cs="Arial"/>
          <w:sz w:val="40"/>
        </w:rPr>
      </w:pPr>
    </w:p>
    <w:p w:rsidR="00F11505" w:rsidRDefault="00F11505" w:rsidP="00F11505">
      <w:pPr>
        <w:rPr>
          <w:rFonts w:ascii="Arial" w:hAnsi="Arial" w:cs="Arial"/>
          <w:sz w:val="40"/>
        </w:rPr>
      </w:pPr>
    </w:p>
    <w:p w:rsidR="00F11505" w:rsidRDefault="00F11505" w:rsidP="00F11505">
      <w:pPr>
        <w:rPr>
          <w:rFonts w:ascii="Arial" w:hAnsi="Arial" w:cs="Arial"/>
          <w:sz w:val="40"/>
        </w:rPr>
      </w:pPr>
    </w:p>
    <w:p w:rsidR="00F11505" w:rsidRDefault="00F11505" w:rsidP="00F11505"/>
    <w:p w:rsidR="00C94B71" w:rsidRPr="003F2A77" w:rsidRDefault="00976D26" w:rsidP="00AB7CCC">
      <w:pPr>
        <w:pStyle w:val="Heading1"/>
        <w:spacing w:line="360" w:lineRule="auto"/>
        <w:jc w:val="both"/>
        <w:rPr>
          <w:rFonts w:ascii="Arial" w:hAnsi="Arial" w:cs="Arial"/>
        </w:rPr>
      </w:pPr>
      <w:bookmarkStart w:id="1" w:name="_Toc38027991"/>
      <w:r>
        <w:rPr>
          <w:rFonts w:ascii="Arial" w:hAnsi="Arial" w:cs="Arial"/>
          <w:sz w:val="40"/>
        </w:rPr>
        <w:lastRenderedPageBreak/>
        <w:t>1</w:t>
      </w:r>
      <w:r w:rsidRPr="00AB7CCC">
        <w:rPr>
          <w:rFonts w:ascii="Arial" w:hAnsi="Arial" w:cs="Arial"/>
          <w:sz w:val="40"/>
        </w:rPr>
        <w:t>.</w:t>
      </w:r>
      <w:r>
        <w:rPr>
          <w:rFonts w:ascii="Arial" w:hAnsi="Arial" w:cs="Arial"/>
          <w:sz w:val="40"/>
        </w:rPr>
        <w:t xml:space="preserve"> </w:t>
      </w:r>
      <w:r w:rsidR="00C94B71" w:rsidRPr="00D432CB">
        <w:rPr>
          <w:rFonts w:ascii="Arial" w:hAnsi="Arial" w:cs="Arial"/>
          <w:sz w:val="40"/>
        </w:rPr>
        <w:t>Introduction</w:t>
      </w:r>
      <w:bookmarkEnd w:id="1"/>
    </w:p>
    <w:p w:rsidR="003F2A77" w:rsidRPr="003F2A77" w:rsidRDefault="003F2A77" w:rsidP="00AB7CCC">
      <w:pPr>
        <w:pStyle w:val="Heading2"/>
        <w:spacing w:line="360" w:lineRule="auto"/>
        <w:rPr>
          <w:rFonts w:ascii="Arial" w:hAnsi="Arial" w:cs="Arial"/>
          <w:sz w:val="32"/>
        </w:rPr>
      </w:pPr>
      <w:bookmarkStart w:id="2" w:name="_Toc38027992"/>
      <w:r w:rsidRPr="003F2A77">
        <w:rPr>
          <w:rFonts w:ascii="Arial" w:hAnsi="Arial" w:cs="Arial"/>
          <w:sz w:val="32"/>
        </w:rPr>
        <w:t>1.1 History</w:t>
      </w:r>
      <w:bookmarkEnd w:id="2"/>
      <w:r w:rsidRPr="003F2A77">
        <w:rPr>
          <w:rFonts w:ascii="Arial" w:hAnsi="Arial" w:cs="Arial"/>
          <w:sz w:val="32"/>
        </w:rPr>
        <w:t xml:space="preserve"> </w:t>
      </w:r>
    </w:p>
    <w:p w:rsidR="0023398E" w:rsidRDefault="00A236A1" w:rsidP="00533F74">
      <w:pPr>
        <w:spacing w:line="360" w:lineRule="auto"/>
        <w:jc w:val="both"/>
        <w:rPr>
          <w:rFonts w:ascii="Arial" w:hAnsi="Arial" w:cs="Arial"/>
          <w:sz w:val="24"/>
        </w:rPr>
      </w:pPr>
      <w:r>
        <w:rPr>
          <w:noProof/>
          <w:lang w:eastAsia="en-GB"/>
        </w:rPr>
        <mc:AlternateContent>
          <mc:Choice Requires="wps">
            <w:drawing>
              <wp:anchor distT="0" distB="0" distL="114300" distR="114300" simplePos="0" relativeHeight="251677696" behindDoc="0" locked="0" layoutInCell="1" allowOverlap="1" wp14:anchorId="2538EC95" wp14:editId="13D8D9C9">
                <wp:simplePos x="0" y="0"/>
                <wp:positionH relativeFrom="margin">
                  <wp:align>center</wp:align>
                </wp:positionH>
                <wp:positionV relativeFrom="paragraph">
                  <wp:posOffset>5104130</wp:posOffset>
                </wp:positionV>
                <wp:extent cx="5158740" cy="662940"/>
                <wp:effectExtent l="0" t="0" r="3810" b="3810"/>
                <wp:wrapSquare wrapText="bothSides"/>
                <wp:docPr id="11" name="Text Box 11"/>
                <wp:cNvGraphicFramePr/>
                <a:graphic xmlns:a="http://schemas.openxmlformats.org/drawingml/2006/main">
                  <a:graphicData uri="http://schemas.microsoft.com/office/word/2010/wordprocessingShape">
                    <wps:wsp>
                      <wps:cNvSpPr txBox="1"/>
                      <wps:spPr>
                        <a:xfrm>
                          <a:off x="0" y="0"/>
                          <a:ext cx="5158740" cy="662940"/>
                        </a:xfrm>
                        <a:prstGeom prst="rect">
                          <a:avLst/>
                        </a:prstGeom>
                        <a:solidFill>
                          <a:prstClr val="white"/>
                        </a:solidFill>
                        <a:ln>
                          <a:noFill/>
                        </a:ln>
                      </wps:spPr>
                      <wps:txbx>
                        <w:txbxContent>
                          <w:p w:rsidR="00E56A34" w:rsidRPr="00EA1FD6" w:rsidRDefault="00E56A34" w:rsidP="00533F74">
                            <w:pPr>
                              <w:pStyle w:val="Caption"/>
                              <w:spacing w:line="360" w:lineRule="auto"/>
                              <w:jc w:val="both"/>
                              <w:rPr>
                                <w:rFonts w:ascii="Arial" w:hAnsi="Arial" w:cs="Arial"/>
                                <w:i w:val="0"/>
                                <w:noProof/>
                                <w:sz w:val="22"/>
                              </w:rPr>
                            </w:pPr>
                            <w:bookmarkStart w:id="3" w:name="_Toc38028017"/>
                            <w:r w:rsidRPr="00EA1FD6">
                              <w:rPr>
                                <w:rFonts w:ascii="Arial" w:hAnsi="Arial" w:cs="Arial"/>
                                <w:i w:val="0"/>
                                <w:sz w:val="22"/>
                              </w:rPr>
                              <w:t xml:space="preserve">Figure </w:t>
                            </w:r>
                            <w:r w:rsidRPr="00EA1FD6">
                              <w:rPr>
                                <w:rFonts w:ascii="Arial" w:hAnsi="Arial" w:cs="Arial"/>
                                <w:i w:val="0"/>
                                <w:sz w:val="22"/>
                              </w:rPr>
                              <w:fldChar w:fldCharType="begin"/>
                            </w:r>
                            <w:r w:rsidRPr="00EA1FD6">
                              <w:rPr>
                                <w:rFonts w:ascii="Arial" w:hAnsi="Arial" w:cs="Arial"/>
                                <w:i w:val="0"/>
                                <w:sz w:val="22"/>
                              </w:rPr>
                              <w:instrText xml:space="preserve"> SEQ Figure \* ARABIC </w:instrText>
                            </w:r>
                            <w:r w:rsidRPr="00EA1FD6">
                              <w:rPr>
                                <w:rFonts w:ascii="Arial" w:hAnsi="Arial" w:cs="Arial"/>
                                <w:i w:val="0"/>
                                <w:sz w:val="22"/>
                              </w:rPr>
                              <w:fldChar w:fldCharType="separate"/>
                            </w:r>
                            <w:r w:rsidRPr="00EA1FD6">
                              <w:rPr>
                                <w:rFonts w:ascii="Arial" w:hAnsi="Arial" w:cs="Arial"/>
                                <w:i w:val="0"/>
                                <w:noProof/>
                                <w:sz w:val="22"/>
                              </w:rPr>
                              <w:t>1</w:t>
                            </w:r>
                            <w:r w:rsidRPr="00EA1FD6">
                              <w:rPr>
                                <w:rFonts w:ascii="Arial" w:hAnsi="Arial" w:cs="Arial"/>
                                <w:i w:val="0"/>
                                <w:sz w:val="22"/>
                              </w:rPr>
                              <w:fldChar w:fldCharType="end"/>
                            </w:r>
                            <w:r w:rsidRPr="00EA1FD6">
                              <w:rPr>
                                <w:rFonts w:ascii="Arial" w:hAnsi="Arial" w:cs="Arial"/>
                                <w:i w:val="0"/>
                                <w:sz w:val="22"/>
                              </w:rPr>
                              <w:t xml:space="preserve">: This map was extracted from the Mumbles pier Environmental Statement and displays the pier and lifeboat station prior to restoration as well as highlighting the immediate study area considered within the EIA (Royal </w:t>
                            </w:r>
                            <w:proofErr w:type="spellStart"/>
                            <w:r w:rsidRPr="00EA1FD6">
                              <w:rPr>
                                <w:rFonts w:ascii="Arial" w:hAnsi="Arial" w:cs="Arial"/>
                                <w:i w:val="0"/>
                                <w:sz w:val="22"/>
                              </w:rPr>
                              <w:t>Haskoning</w:t>
                            </w:r>
                            <w:proofErr w:type="spellEnd"/>
                            <w:r w:rsidRPr="00EA1FD6">
                              <w:rPr>
                                <w:rFonts w:ascii="Arial" w:hAnsi="Arial" w:cs="Arial"/>
                                <w:i w:val="0"/>
                                <w:sz w:val="22"/>
                              </w:rPr>
                              <w:t>, 2010b).</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38EC95" id="_x0000_t202" coordsize="21600,21600" o:spt="202" path="m,l,21600r21600,l21600,xe">
                <v:stroke joinstyle="miter"/>
                <v:path gradientshapeok="t" o:connecttype="rect"/>
              </v:shapetype>
              <v:shape id="Text Box 11" o:spid="_x0000_s1026" type="#_x0000_t202" style="position:absolute;left:0;text-align:left;margin-left:0;margin-top:401.9pt;width:406.2pt;height:52.2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" stroked="f">
                <v:textbox inset="0,0,0,0">
                  <w:txbxContent>
                    <w:p w:rsidR="00E56A34" w:rsidRPr="00EA1FD6" w:rsidRDefault="00E56A34" w:rsidP="00533F74">
                      <w:pPr>
                        <w:pStyle w:val="Caption"/>
                        <w:spacing w:line="360" w:lineRule="auto"/>
                        <w:jc w:val="both"/>
                        <w:rPr>
                          <w:rFonts w:ascii="Arial" w:hAnsi="Arial" w:cs="Arial"/>
                          <w:i w:val="0"/>
                          <w:noProof/>
                          <w:sz w:val="22"/>
                        </w:rPr>
                      </w:pPr>
                      <w:bookmarkStart w:id="4" w:name="_Toc38028017"/>
                      <w:r w:rsidRPr="00EA1FD6">
                        <w:rPr>
                          <w:rFonts w:ascii="Arial" w:hAnsi="Arial" w:cs="Arial"/>
                          <w:i w:val="0"/>
                          <w:sz w:val="22"/>
                        </w:rPr>
                        <w:t xml:space="preserve">Figure </w:t>
                      </w:r>
                      <w:r w:rsidRPr="00EA1FD6">
                        <w:rPr>
                          <w:rFonts w:ascii="Arial" w:hAnsi="Arial" w:cs="Arial"/>
                          <w:i w:val="0"/>
                          <w:sz w:val="22"/>
                        </w:rPr>
                        <w:fldChar w:fldCharType="begin"/>
                      </w:r>
                      <w:r w:rsidRPr="00EA1FD6">
                        <w:rPr>
                          <w:rFonts w:ascii="Arial" w:hAnsi="Arial" w:cs="Arial"/>
                          <w:i w:val="0"/>
                          <w:sz w:val="22"/>
                        </w:rPr>
                        <w:instrText xml:space="preserve"> SEQ Figure \* ARABIC </w:instrText>
                      </w:r>
                      <w:r w:rsidRPr="00EA1FD6">
                        <w:rPr>
                          <w:rFonts w:ascii="Arial" w:hAnsi="Arial" w:cs="Arial"/>
                          <w:i w:val="0"/>
                          <w:sz w:val="22"/>
                        </w:rPr>
                        <w:fldChar w:fldCharType="separate"/>
                      </w:r>
                      <w:r w:rsidRPr="00EA1FD6">
                        <w:rPr>
                          <w:rFonts w:ascii="Arial" w:hAnsi="Arial" w:cs="Arial"/>
                          <w:i w:val="0"/>
                          <w:noProof/>
                          <w:sz w:val="22"/>
                        </w:rPr>
                        <w:t>1</w:t>
                      </w:r>
                      <w:r w:rsidRPr="00EA1FD6">
                        <w:rPr>
                          <w:rFonts w:ascii="Arial" w:hAnsi="Arial" w:cs="Arial"/>
                          <w:i w:val="0"/>
                          <w:sz w:val="22"/>
                        </w:rPr>
                        <w:fldChar w:fldCharType="end"/>
                      </w:r>
                      <w:r w:rsidRPr="00EA1FD6">
                        <w:rPr>
                          <w:rFonts w:ascii="Arial" w:hAnsi="Arial" w:cs="Arial"/>
                          <w:i w:val="0"/>
                          <w:sz w:val="22"/>
                        </w:rPr>
                        <w:t xml:space="preserve">: This map was extracted from the Mumbles pier Environmental Statement and displays the pier and lifeboat station prior to restoration as well as highlighting the immediate study area considered within the EIA (Royal </w:t>
                      </w:r>
                      <w:proofErr w:type="spellStart"/>
                      <w:r w:rsidRPr="00EA1FD6">
                        <w:rPr>
                          <w:rFonts w:ascii="Arial" w:hAnsi="Arial" w:cs="Arial"/>
                          <w:i w:val="0"/>
                          <w:sz w:val="22"/>
                        </w:rPr>
                        <w:t>Haskoning</w:t>
                      </w:r>
                      <w:proofErr w:type="spellEnd"/>
                      <w:r w:rsidRPr="00EA1FD6">
                        <w:rPr>
                          <w:rFonts w:ascii="Arial" w:hAnsi="Arial" w:cs="Arial"/>
                          <w:i w:val="0"/>
                          <w:sz w:val="22"/>
                        </w:rPr>
                        <w:t>, 2010b).</w:t>
                      </w:r>
                      <w:bookmarkEnd w:id="4"/>
                    </w:p>
                  </w:txbxContent>
                </v:textbox>
                <w10:wrap type="square" anchorx="margin"/>
              </v:shape>
            </w:pict>
          </mc:Fallback>
        </mc:AlternateContent>
      </w:r>
      <w:r>
        <w:rPr>
          <w:noProof/>
          <w:lang w:eastAsia="en-GB"/>
        </w:rPr>
        <w:drawing>
          <wp:anchor distT="0" distB="0" distL="114300" distR="114300" simplePos="0" relativeHeight="251667456" behindDoc="0" locked="0" layoutInCell="1" allowOverlap="1" wp14:anchorId="0127BCB4" wp14:editId="6C7F0035">
            <wp:simplePos x="0" y="0"/>
            <wp:positionH relativeFrom="margin">
              <wp:align>left</wp:align>
            </wp:positionH>
            <wp:positionV relativeFrom="paragraph">
              <wp:posOffset>1944370</wp:posOffset>
            </wp:positionV>
            <wp:extent cx="5730240" cy="3124200"/>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3598" t="9458" r="22058" b="9736"/>
                    <a:stretch/>
                  </pic:blipFill>
                  <pic:spPr bwMode="auto">
                    <a:xfrm>
                      <a:off x="0" y="0"/>
                      <a:ext cx="5730240" cy="3124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7BF4">
        <w:rPr>
          <w:rFonts w:ascii="Arial" w:hAnsi="Arial" w:cs="Arial"/>
          <w:sz w:val="24"/>
        </w:rPr>
        <w:t xml:space="preserve">The </w:t>
      </w:r>
      <w:r w:rsidR="0001494F" w:rsidRPr="0063003E">
        <w:rPr>
          <w:rFonts w:ascii="Arial" w:hAnsi="Arial" w:cs="Arial"/>
          <w:sz w:val="24"/>
        </w:rPr>
        <w:t>Mumbles pier</w:t>
      </w:r>
      <w:r w:rsidR="00747BF4">
        <w:rPr>
          <w:rFonts w:ascii="Arial" w:hAnsi="Arial" w:cs="Arial"/>
          <w:sz w:val="24"/>
        </w:rPr>
        <w:t>,</w:t>
      </w:r>
      <w:r w:rsidR="00854F9C">
        <w:rPr>
          <w:rFonts w:ascii="Arial" w:hAnsi="Arial" w:cs="Arial"/>
          <w:sz w:val="24"/>
        </w:rPr>
        <w:t xml:space="preserve"> situated on</w:t>
      </w:r>
      <w:r w:rsidR="008146D9" w:rsidRPr="0063003E">
        <w:rPr>
          <w:rFonts w:ascii="Arial" w:hAnsi="Arial" w:cs="Arial"/>
          <w:sz w:val="24"/>
        </w:rPr>
        <w:t xml:space="preserve"> the western edge of Swansea Bay</w:t>
      </w:r>
      <w:r w:rsidR="00747BF4">
        <w:rPr>
          <w:rFonts w:ascii="Arial" w:hAnsi="Arial" w:cs="Arial"/>
          <w:sz w:val="24"/>
        </w:rPr>
        <w:t>,</w:t>
      </w:r>
      <w:r w:rsidR="00722748">
        <w:rPr>
          <w:rFonts w:ascii="Arial" w:hAnsi="Arial" w:cs="Arial"/>
          <w:sz w:val="24"/>
        </w:rPr>
        <w:t xml:space="preserve"> first open</w:t>
      </w:r>
      <w:r w:rsidR="009A1E17">
        <w:rPr>
          <w:rFonts w:ascii="Arial" w:hAnsi="Arial" w:cs="Arial"/>
          <w:sz w:val="24"/>
        </w:rPr>
        <w:t>ed</w:t>
      </w:r>
      <w:r w:rsidR="00722748">
        <w:rPr>
          <w:rFonts w:ascii="Arial" w:hAnsi="Arial" w:cs="Arial"/>
          <w:sz w:val="24"/>
        </w:rPr>
        <w:t xml:space="preserve"> in 1898 </w:t>
      </w:r>
      <w:r w:rsidR="00747BF4">
        <w:rPr>
          <w:rFonts w:ascii="Arial" w:hAnsi="Arial" w:cs="Arial"/>
          <w:sz w:val="24"/>
        </w:rPr>
        <w:t xml:space="preserve">serving as </w:t>
      </w:r>
      <w:r w:rsidR="00FD6FC6">
        <w:rPr>
          <w:rFonts w:ascii="Arial" w:hAnsi="Arial" w:cs="Arial"/>
          <w:sz w:val="24"/>
        </w:rPr>
        <w:t xml:space="preserve">a final stopping point </w:t>
      </w:r>
      <w:r w:rsidR="0023398E">
        <w:rPr>
          <w:rFonts w:ascii="Arial" w:hAnsi="Arial" w:cs="Arial"/>
          <w:sz w:val="24"/>
        </w:rPr>
        <w:t>of</w:t>
      </w:r>
      <w:r w:rsidR="00DB0791">
        <w:rPr>
          <w:rFonts w:ascii="Arial" w:hAnsi="Arial" w:cs="Arial"/>
          <w:sz w:val="24"/>
        </w:rPr>
        <w:t xml:space="preserve"> the</w:t>
      </w:r>
      <w:r w:rsidR="00FD6FC6">
        <w:rPr>
          <w:rFonts w:ascii="Arial" w:hAnsi="Arial" w:cs="Arial"/>
          <w:sz w:val="24"/>
        </w:rPr>
        <w:t xml:space="preserve"> former Mumbles Railw</w:t>
      </w:r>
      <w:r w:rsidR="0023398E">
        <w:rPr>
          <w:rFonts w:ascii="Arial" w:hAnsi="Arial" w:cs="Arial"/>
          <w:sz w:val="24"/>
        </w:rPr>
        <w:t xml:space="preserve">ay </w:t>
      </w:r>
      <w:r w:rsidR="00BC667F">
        <w:rPr>
          <w:rFonts w:ascii="Arial" w:hAnsi="Arial" w:cs="Arial"/>
          <w:sz w:val="24"/>
        </w:rPr>
        <w:t>(National Piers Society, 2020</w:t>
      </w:r>
      <w:r w:rsidR="005D1128">
        <w:rPr>
          <w:rFonts w:ascii="Arial" w:hAnsi="Arial" w:cs="Arial"/>
          <w:sz w:val="24"/>
        </w:rPr>
        <w:t>; Mumbles Pier Project, 2020</w:t>
      </w:r>
      <w:r w:rsidR="00FD6FC6">
        <w:rPr>
          <w:rFonts w:ascii="Arial" w:hAnsi="Arial" w:cs="Arial"/>
          <w:sz w:val="24"/>
        </w:rPr>
        <w:t xml:space="preserve">). </w:t>
      </w:r>
      <w:r w:rsidR="00901165">
        <w:rPr>
          <w:rFonts w:ascii="Arial" w:hAnsi="Arial" w:cs="Arial"/>
          <w:sz w:val="24"/>
        </w:rPr>
        <w:t>In 1992 t</w:t>
      </w:r>
      <w:r w:rsidR="00901165" w:rsidRPr="00901165">
        <w:rPr>
          <w:rFonts w:ascii="Arial" w:hAnsi="Arial" w:cs="Arial"/>
          <w:sz w:val="24"/>
        </w:rPr>
        <w:t>he pier and attached lifeboat station were awarde</w:t>
      </w:r>
      <w:r w:rsidR="0023398E">
        <w:rPr>
          <w:rFonts w:ascii="Arial" w:hAnsi="Arial" w:cs="Arial"/>
          <w:sz w:val="24"/>
        </w:rPr>
        <w:t xml:space="preserve">d Grade 2 Listed status </w:t>
      </w:r>
      <w:r w:rsidR="00901165" w:rsidRPr="00901165">
        <w:rPr>
          <w:rFonts w:ascii="Arial" w:hAnsi="Arial" w:cs="Arial"/>
          <w:sz w:val="24"/>
        </w:rPr>
        <w:t xml:space="preserve">(Royal </w:t>
      </w:r>
      <w:proofErr w:type="spellStart"/>
      <w:r w:rsidR="00901165" w:rsidRPr="00901165">
        <w:rPr>
          <w:rFonts w:ascii="Arial" w:hAnsi="Arial" w:cs="Arial"/>
          <w:sz w:val="24"/>
        </w:rPr>
        <w:t>Haskoning</w:t>
      </w:r>
      <w:proofErr w:type="spellEnd"/>
      <w:r w:rsidR="00901165" w:rsidRPr="00901165">
        <w:rPr>
          <w:rFonts w:ascii="Arial" w:hAnsi="Arial" w:cs="Arial"/>
          <w:sz w:val="24"/>
        </w:rPr>
        <w:t xml:space="preserve">, 2010b). </w:t>
      </w:r>
      <w:r w:rsidR="00F11505">
        <w:rPr>
          <w:rFonts w:ascii="Arial" w:hAnsi="Arial" w:cs="Arial"/>
          <w:sz w:val="24"/>
        </w:rPr>
        <w:t>As a result of over a</w:t>
      </w:r>
      <w:r w:rsidR="00747BF4">
        <w:rPr>
          <w:rFonts w:ascii="Arial" w:hAnsi="Arial" w:cs="Arial"/>
          <w:sz w:val="24"/>
        </w:rPr>
        <w:t xml:space="preserve"> century of corrosion from the sea</w:t>
      </w:r>
      <w:r w:rsidR="00F11505">
        <w:rPr>
          <w:rFonts w:ascii="Arial" w:hAnsi="Arial" w:cs="Arial"/>
          <w:sz w:val="24"/>
        </w:rPr>
        <w:t xml:space="preserve"> since its original construction</w:t>
      </w:r>
      <w:r w:rsidR="00747BF4">
        <w:rPr>
          <w:rFonts w:ascii="Arial" w:hAnsi="Arial" w:cs="Arial"/>
          <w:sz w:val="24"/>
        </w:rPr>
        <w:t>,</w:t>
      </w:r>
      <w:r w:rsidR="00AA1A32">
        <w:rPr>
          <w:rFonts w:ascii="Arial" w:hAnsi="Arial" w:cs="Arial"/>
          <w:sz w:val="24"/>
        </w:rPr>
        <w:t xml:space="preserve"> significant weaknesses </w:t>
      </w:r>
      <w:r w:rsidR="00747BF4">
        <w:rPr>
          <w:rFonts w:ascii="Arial" w:hAnsi="Arial" w:cs="Arial"/>
          <w:sz w:val="24"/>
        </w:rPr>
        <w:t xml:space="preserve">had become </w:t>
      </w:r>
      <w:r w:rsidR="006A15E0">
        <w:rPr>
          <w:rFonts w:ascii="Arial" w:hAnsi="Arial" w:cs="Arial"/>
          <w:sz w:val="24"/>
        </w:rPr>
        <w:t xml:space="preserve">apparent in the structure </w:t>
      </w:r>
      <w:r w:rsidR="00747BF4">
        <w:rPr>
          <w:rFonts w:ascii="Arial" w:hAnsi="Arial" w:cs="Arial"/>
          <w:sz w:val="24"/>
        </w:rPr>
        <w:t>that required urgent restoration</w:t>
      </w:r>
      <w:r w:rsidR="00AA1A32">
        <w:rPr>
          <w:rFonts w:ascii="Arial" w:hAnsi="Arial" w:cs="Arial"/>
          <w:sz w:val="24"/>
        </w:rPr>
        <w:t xml:space="preserve"> (Royal </w:t>
      </w:r>
      <w:proofErr w:type="spellStart"/>
      <w:r w:rsidR="00AA1A32">
        <w:rPr>
          <w:rFonts w:ascii="Arial" w:hAnsi="Arial" w:cs="Arial"/>
          <w:sz w:val="24"/>
        </w:rPr>
        <w:t>Haskoning</w:t>
      </w:r>
      <w:proofErr w:type="spellEnd"/>
      <w:r w:rsidR="00AA1A32">
        <w:rPr>
          <w:rFonts w:ascii="Arial" w:hAnsi="Arial" w:cs="Arial"/>
          <w:sz w:val="24"/>
        </w:rPr>
        <w:t>, 2010</w:t>
      </w:r>
      <w:r w:rsidR="003D6DE2">
        <w:rPr>
          <w:rFonts w:ascii="Arial" w:hAnsi="Arial" w:cs="Arial"/>
          <w:sz w:val="24"/>
        </w:rPr>
        <w:t>b</w:t>
      </w:r>
      <w:r w:rsidR="00BC667F">
        <w:rPr>
          <w:rFonts w:ascii="Arial" w:hAnsi="Arial" w:cs="Arial"/>
          <w:sz w:val="24"/>
        </w:rPr>
        <w:t>; National Piers Society, 2020</w:t>
      </w:r>
      <w:r w:rsidR="00AA1A32">
        <w:rPr>
          <w:rFonts w:ascii="Arial" w:hAnsi="Arial" w:cs="Arial"/>
          <w:sz w:val="24"/>
        </w:rPr>
        <w:t>).</w:t>
      </w:r>
      <w:r w:rsidR="00747BF4">
        <w:rPr>
          <w:rFonts w:ascii="Arial" w:hAnsi="Arial" w:cs="Arial"/>
          <w:sz w:val="24"/>
        </w:rPr>
        <w:t xml:space="preserve"> </w:t>
      </w:r>
    </w:p>
    <w:p w:rsidR="0023398E" w:rsidRPr="00A236A1" w:rsidRDefault="0023398E" w:rsidP="00533F74">
      <w:pPr>
        <w:spacing w:line="360" w:lineRule="auto"/>
        <w:jc w:val="both"/>
        <w:rPr>
          <w:rFonts w:ascii="Arial" w:hAnsi="Arial" w:cs="Arial"/>
          <w:sz w:val="6"/>
        </w:rPr>
      </w:pPr>
    </w:p>
    <w:p w:rsidR="00AA1A32" w:rsidRDefault="00747BF4" w:rsidP="00533F74">
      <w:pPr>
        <w:spacing w:line="360" w:lineRule="auto"/>
        <w:jc w:val="both"/>
        <w:rPr>
          <w:rFonts w:ascii="Arial" w:hAnsi="Arial" w:cs="Arial"/>
          <w:sz w:val="24"/>
        </w:rPr>
      </w:pPr>
      <w:r>
        <w:rPr>
          <w:rFonts w:ascii="Arial" w:hAnsi="Arial" w:cs="Arial"/>
          <w:sz w:val="24"/>
        </w:rPr>
        <w:t xml:space="preserve">In response, </w:t>
      </w:r>
      <w:r w:rsidR="006A15E0">
        <w:rPr>
          <w:rFonts w:ascii="Arial" w:hAnsi="Arial" w:cs="Arial"/>
          <w:sz w:val="24"/>
        </w:rPr>
        <w:t xml:space="preserve">pier owners </w:t>
      </w:r>
      <w:r w:rsidR="006A4619">
        <w:rPr>
          <w:rFonts w:ascii="Arial" w:hAnsi="Arial" w:cs="Arial"/>
          <w:sz w:val="24"/>
        </w:rPr>
        <w:t xml:space="preserve">AMECO held a public exhibition </w:t>
      </w:r>
      <w:r w:rsidR="00D478F9">
        <w:rPr>
          <w:rFonts w:ascii="Arial" w:hAnsi="Arial" w:cs="Arial"/>
          <w:sz w:val="24"/>
        </w:rPr>
        <w:t>in 2010 on</w:t>
      </w:r>
      <w:r>
        <w:rPr>
          <w:rFonts w:ascii="Arial" w:hAnsi="Arial" w:cs="Arial"/>
          <w:sz w:val="24"/>
        </w:rPr>
        <w:t xml:space="preserve"> </w:t>
      </w:r>
      <w:r w:rsidR="00D478F9">
        <w:rPr>
          <w:rFonts w:ascii="Arial" w:hAnsi="Arial" w:cs="Arial"/>
          <w:sz w:val="24"/>
        </w:rPr>
        <w:t xml:space="preserve">plans put forth for </w:t>
      </w:r>
      <w:r>
        <w:rPr>
          <w:rFonts w:ascii="Arial" w:hAnsi="Arial" w:cs="Arial"/>
          <w:sz w:val="24"/>
        </w:rPr>
        <w:t>restoration</w:t>
      </w:r>
      <w:r w:rsidR="00D478F9">
        <w:rPr>
          <w:rFonts w:ascii="Arial" w:hAnsi="Arial" w:cs="Arial"/>
          <w:sz w:val="24"/>
        </w:rPr>
        <w:t>.</w:t>
      </w:r>
      <w:r>
        <w:rPr>
          <w:rFonts w:ascii="Arial" w:hAnsi="Arial" w:cs="Arial"/>
          <w:sz w:val="24"/>
        </w:rPr>
        <w:t xml:space="preserve"> </w:t>
      </w:r>
      <w:r w:rsidR="00D478F9">
        <w:rPr>
          <w:rFonts w:ascii="Arial" w:hAnsi="Arial" w:cs="Arial"/>
          <w:sz w:val="24"/>
        </w:rPr>
        <w:t>F</w:t>
      </w:r>
      <w:r w:rsidR="006A4619">
        <w:rPr>
          <w:rFonts w:ascii="Arial" w:hAnsi="Arial" w:cs="Arial"/>
          <w:sz w:val="24"/>
        </w:rPr>
        <w:t>ollowing a year of uncertainty</w:t>
      </w:r>
      <w:r w:rsidR="00D478F9">
        <w:rPr>
          <w:rFonts w:ascii="Arial" w:hAnsi="Arial" w:cs="Arial"/>
          <w:sz w:val="24"/>
        </w:rPr>
        <w:t xml:space="preserve">, planning consent was granted by Swansea City </w:t>
      </w:r>
      <w:proofErr w:type="spellStart"/>
      <w:r w:rsidR="00D478F9">
        <w:rPr>
          <w:rFonts w:ascii="Arial" w:hAnsi="Arial" w:cs="Arial"/>
          <w:sz w:val="24"/>
        </w:rPr>
        <w:t>Burough</w:t>
      </w:r>
      <w:proofErr w:type="spellEnd"/>
      <w:r w:rsidR="00D478F9">
        <w:rPr>
          <w:rFonts w:ascii="Arial" w:hAnsi="Arial" w:cs="Arial"/>
          <w:sz w:val="24"/>
        </w:rPr>
        <w:t xml:space="preserve"> </w:t>
      </w:r>
      <w:r w:rsidR="006A4619">
        <w:rPr>
          <w:rFonts w:ascii="Arial" w:hAnsi="Arial" w:cs="Arial"/>
          <w:sz w:val="24"/>
        </w:rPr>
        <w:t xml:space="preserve">Council in </w:t>
      </w:r>
      <w:r w:rsidR="00D478F9">
        <w:rPr>
          <w:rFonts w:ascii="Arial" w:hAnsi="Arial" w:cs="Arial"/>
          <w:sz w:val="24"/>
        </w:rPr>
        <w:t>2011, with the construct</w:t>
      </w:r>
      <w:r w:rsidR="006A15E0">
        <w:rPr>
          <w:rFonts w:ascii="Arial" w:hAnsi="Arial" w:cs="Arial"/>
          <w:sz w:val="24"/>
        </w:rPr>
        <w:t xml:space="preserve">ion </w:t>
      </w:r>
      <w:r w:rsidR="00D478F9">
        <w:rPr>
          <w:rFonts w:ascii="Arial" w:hAnsi="Arial" w:cs="Arial"/>
          <w:sz w:val="24"/>
        </w:rPr>
        <w:t xml:space="preserve">commencing in June 2012 </w:t>
      </w:r>
      <w:r w:rsidR="00BC667F">
        <w:rPr>
          <w:rFonts w:ascii="Arial" w:hAnsi="Arial" w:cs="Arial"/>
          <w:sz w:val="24"/>
        </w:rPr>
        <w:t>(National Piers Society, 2020</w:t>
      </w:r>
      <w:r w:rsidR="003F2A77">
        <w:rPr>
          <w:rFonts w:ascii="Arial" w:hAnsi="Arial" w:cs="Arial"/>
          <w:sz w:val="24"/>
        </w:rPr>
        <w:t>).</w:t>
      </w:r>
    </w:p>
    <w:p w:rsidR="00AB7CCC" w:rsidRDefault="00AB7CCC" w:rsidP="00AB7CCC"/>
    <w:p w:rsidR="00F11505" w:rsidRDefault="00F11505" w:rsidP="00F11505">
      <w:pPr>
        <w:spacing w:line="360" w:lineRule="auto"/>
      </w:pPr>
    </w:p>
    <w:p w:rsidR="004855CC" w:rsidRPr="00D432CB" w:rsidRDefault="004855CC" w:rsidP="00533F74">
      <w:pPr>
        <w:pStyle w:val="Heading2"/>
        <w:spacing w:line="360" w:lineRule="auto"/>
        <w:jc w:val="both"/>
        <w:rPr>
          <w:rFonts w:ascii="Arial" w:hAnsi="Arial" w:cs="Arial"/>
          <w:sz w:val="32"/>
        </w:rPr>
      </w:pPr>
      <w:bookmarkStart w:id="5" w:name="_Toc38027993"/>
      <w:r w:rsidRPr="00D432CB">
        <w:rPr>
          <w:rFonts w:ascii="Arial" w:hAnsi="Arial" w:cs="Arial"/>
          <w:sz w:val="32"/>
        </w:rPr>
        <w:lastRenderedPageBreak/>
        <w:t>1.</w:t>
      </w:r>
      <w:r w:rsidR="000D112D">
        <w:rPr>
          <w:rFonts w:ascii="Arial" w:hAnsi="Arial" w:cs="Arial"/>
          <w:sz w:val="32"/>
        </w:rPr>
        <w:t>2</w:t>
      </w:r>
      <w:r w:rsidRPr="00D432CB">
        <w:rPr>
          <w:rFonts w:ascii="Arial" w:hAnsi="Arial" w:cs="Arial"/>
          <w:sz w:val="32"/>
        </w:rPr>
        <w:t xml:space="preserve"> </w:t>
      </w:r>
      <w:r w:rsidR="00C94B71" w:rsidRPr="00D432CB">
        <w:rPr>
          <w:rFonts w:ascii="Arial" w:hAnsi="Arial" w:cs="Arial"/>
          <w:sz w:val="32"/>
        </w:rPr>
        <w:t>Aims &amp; Objectives</w:t>
      </w:r>
      <w:bookmarkEnd w:id="5"/>
      <w:r w:rsidRPr="00D432CB">
        <w:rPr>
          <w:rFonts w:ascii="Arial" w:hAnsi="Arial" w:cs="Arial"/>
          <w:sz w:val="32"/>
        </w:rPr>
        <w:t xml:space="preserve"> </w:t>
      </w:r>
    </w:p>
    <w:p w:rsidR="00913766" w:rsidRPr="00913766" w:rsidRDefault="00351B06" w:rsidP="00533F74">
      <w:pPr>
        <w:spacing w:line="360" w:lineRule="auto"/>
        <w:jc w:val="both"/>
        <w:rPr>
          <w:rFonts w:ascii="Arial" w:hAnsi="Arial" w:cs="Arial"/>
          <w:sz w:val="24"/>
        </w:rPr>
      </w:pPr>
      <w:r>
        <w:rPr>
          <w:rFonts w:ascii="Arial" w:hAnsi="Arial" w:cs="Arial"/>
          <w:sz w:val="24"/>
        </w:rPr>
        <w:t>This report aims to complete</w:t>
      </w:r>
      <w:r w:rsidR="004476A0" w:rsidRPr="00BC75DE">
        <w:rPr>
          <w:rFonts w:ascii="Arial" w:hAnsi="Arial" w:cs="Arial"/>
          <w:sz w:val="24"/>
        </w:rPr>
        <w:t xml:space="preserve"> the following –</w:t>
      </w:r>
    </w:p>
    <w:p w:rsidR="00A236A1" w:rsidRDefault="00A236A1" w:rsidP="003A73D3">
      <w:pPr>
        <w:pStyle w:val="ListParagraph"/>
        <w:numPr>
          <w:ilvl w:val="0"/>
          <w:numId w:val="36"/>
        </w:numPr>
        <w:spacing w:line="360" w:lineRule="auto"/>
        <w:rPr>
          <w:rFonts w:ascii="Arial" w:hAnsi="Arial" w:cs="Arial"/>
          <w:sz w:val="24"/>
        </w:rPr>
      </w:pPr>
      <w:r w:rsidRPr="00A236A1">
        <w:rPr>
          <w:rFonts w:ascii="Arial" w:hAnsi="Arial" w:cs="Arial"/>
          <w:sz w:val="24"/>
        </w:rPr>
        <w:t xml:space="preserve">To assess and critique the Environmental Impact Assessment </w:t>
      </w:r>
      <w:r w:rsidR="00913766" w:rsidRPr="00A236A1">
        <w:rPr>
          <w:rFonts w:ascii="Arial" w:hAnsi="Arial" w:cs="Arial"/>
          <w:sz w:val="24"/>
        </w:rPr>
        <w:t xml:space="preserve">of the </w:t>
      </w:r>
      <w:r>
        <w:rPr>
          <w:rFonts w:ascii="Arial" w:hAnsi="Arial" w:cs="Arial"/>
          <w:sz w:val="24"/>
        </w:rPr>
        <w:t>re-development of Mumble</w:t>
      </w:r>
      <w:r w:rsidR="00B170B2">
        <w:rPr>
          <w:rFonts w:ascii="Arial" w:hAnsi="Arial" w:cs="Arial"/>
          <w:sz w:val="24"/>
        </w:rPr>
        <w:t>s</w:t>
      </w:r>
      <w:r>
        <w:rPr>
          <w:rFonts w:ascii="Arial" w:hAnsi="Arial" w:cs="Arial"/>
          <w:sz w:val="24"/>
        </w:rPr>
        <w:t xml:space="preserve"> Pier</w:t>
      </w:r>
      <w:r w:rsidR="00B170B2">
        <w:rPr>
          <w:rFonts w:ascii="Arial" w:hAnsi="Arial" w:cs="Arial"/>
          <w:sz w:val="24"/>
        </w:rPr>
        <w:t>.</w:t>
      </w:r>
      <w:r>
        <w:rPr>
          <w:rFonts w:ascii="Arial" w:hAnsi="Arial" w:cs="Arial"/>
          <w:sz w:val="24"/>
        </w:rPr>
        <w:t xml:space="preserve"> </w:t>
      </w:r>
    </w:p>
    <w:p w:rsidR="00913766" w:rsidRPr="00A236A1" w:rsidRDefault="00C4393F" w:rsidP="003A73D3">
      <w:pPr>
        <w:pStyle w:val="ListParagraph"/>
        <w:numPr>
          <w:ilvl w:val="0"/>
          <w:numId w:val="36"/>
        </w:numPr>
        <w:spacing w:line="360" w:lineRule="auto"/>
        <w:rPr>
          <w:rFonts w:ascii="Arial" w:hAnsi="Arial" w:cs="Arial"/>
          <w:sz w:val="24"/>
        </w:rPr>
      </w:pPr>
      <w:r w:rsidRPr="00A236A1">
        <w:rPr>
          <w:rFonts w:ascii="Arial" w:hAnsi="Arial" w:cs="Arial"/>
          <w:sz w:val="24"/>
        </w:rPr>
        <w:t>S</w:t>
      </w:r>
      <w:r w:rsidR="00A236A1">
        <w:rPr>
          <w:rFonts w:ascii="Arial" w:hAnsi="Arial" w:cs="Arial"/>
          <w:sz w:val="24"/>
        </w:rPr>
        <w:t xml:space="preserve">crutinise </w:t>
      </w:r>
      <w:r w:rsidR="00F11505" w:rsidRPr="00A236A1">
        <w:rPr>
          <w:rFonts w:ascii="Arial" w:hAnsi="Arial" w:cs="Arial"/>
          <w:sz w:val="24"/>
        </w:rPr>
        <w:t xml:space="preserve">all available </w:t>
      </w:r>
      <w:r w:rsidR="00A236A1">
        <w:rPr>
          <w:rFonts w:ascii="Arial" w:hAnsi="Arial" w:cs="Arial"/>
          <w:sz w:val="24"/>
        </w:rPr>
        <w:t>evidence to</w:t>
      </w:r>
      <w:r w:rsidR="00F11505" w:rsidRPr="00A236A1">
        <w:rPr>
          <w:rFonts w:ascii="Arial" w:hAnsi="Arial" w:cs="Arial"/>
          <w:sz w:val="24"/>
        </w:rPr>
        <w:t xml:space="preserve"> </w:t>
      </w:r>
      <w:r w:rsidR="00913766" w:rsidRPr="00A236A1">
        <w:rPr>
          <w:rFonts w:ascii="Arial" w:hAnsi="Arial" w:cs="Arial"/>
          <w:sz w:val="24"/>
        </w:rPr>
        <w:t xml:space="preserve">determine whether </w:t>
      </w:r>
      <w:r w:rsidR="00A236A1">
        <w:rPr>
          <w:rFonts w:ascii="Arial" w:hAnsi="Arial" w:cs="Arial"/>
          <w:sz w:val="24"/>
        </w:rPr>
        <w:t xml:space="preserve">impacts and on the </w:t>
      </w:r>
      <w:r w:rsidR="00913766" w:rsidRPr="00A236A1">
        <w:rPr>
          <w:rFonts w:ascii="Arial" w:hAnsi="Arial" w:cs="Arial"/>
          <w:sz w:val="24"/>
        </w:rPr>
        <w:t>human and natural environ</w:t>
      </w:r>
      <w:r w:rsidR="00B170B2">
        <w:rPr>
          <w:rFonts w:ascii="Arial" w:hAnsi="Arial" w:cs="Arial"/>
          <w:sz w:val="24"/>
        </w:rPr>
        <w:t>ment were appropriately</w:t>
      </w:r>
      <w:r w:rsidR="00A236A1">
        <w:rPr>
          <w:rFonts w:ascii="Arial" w:hAnsi="Arial" w:cs="Arial"/>
          <w:sz w:val="24"/>
        </w:rPr>
        <w:t xml:space="preserve"> mitigated against</w:t>
      </w:r>
      <w:r w:rsidR="00913766" w:rsidRPr="00A236A1">
        <w:rPr>
          <w:rFonts w:ascii="Arial" w:hAnsi="Arial" w:cs="Arial"/>
          <w:sz w:val="24"/>
        </w:rPr>
        <w:t>.</w:t>
      </w:r>
    </w:p>
    <w:p w:rsidR="00C4393F" w:rsidRDefault="00A236A1" w:rsidP="00533F74">
      <w:pPr>
        <w:pStyle w:val="ListParagraph"/>
        <w:numPr>
          <w:ilvl w:val="0"/>
          <w:numId w:val="36"/>
        </w:numPr>
        <w:spacing w:line="360" w:lineRule="auto"/>
        <w:rPr>
          <w:rFonts w:ascii="Arial" w:hAnsi="Arial" w:cs="Arial"/>
          <w:sz w:val="24"/>
        </w:rPr>
      </w:pPr>
      <w:r>
        <w:rPr>
          <w:rFonts w:ascii="Arial" w:hAnsi="Arial" w:cs="Arial"/>
          <w:sz w:val="24"/>
        </w:rPr>
        <w:t xml:space="preserve">Investigate </w:t>
      </w:r>
      <w:r w:rsidR="00C4393F">
        <w:rPr>
          <w:rFonts w:ascii="Arial" w:hAnsi="Arial" w:cs="Arial"/>
          <w:sz w:val="24"/>
        </w:rPr>
        <w:t>legislation</w:t>
      </w:r>
      <w:r>
        <w:rPr>
          <w:rFonts w:ascii="Arial" w:hAnsi="Arial" w:cs="Arial"/>
          <w:sz w:val="24"/>
        </w:rPr>
        <w:t xml:space="preserve"> applicable to the</w:t>
      </w:r>
      <w:r w:rsidR="00C4393F">
        <w:rPr>
          <w:rFonts w:ascii="Arial" w:hAnsi="Arial" w:cs="Arial"/>
          <w:sz w:val="24"/>
        </w:rPr>
        <w:t xml:space="preserve"> </w:t>
      </w:r>
      <w:r w:rsidR="00913766" w:rsidRPr="00913766">
        <w:rPr>
          <w:rFonts w:ascii="Arial" w:hAnsi="Arial" w:cs="Arial"/>
          <w:sz w:val="24"/>
        </w:rPr>
        <w:t xml:space="preserve">development </w:t>
      </w:r>
      <w:r>
        <w:rPr>
          <w:rFonts w:ascii="Arial" w:hAnsi="Arial" w:cs="Arial"/>
          <w:sz w:val="24"/>
        </w:rPr>
        <w:t xml:space="preserve">and in what way </w:t>
      </w:r>
      <w:r w:rsidR="00B170B2">
        <w:rPr>
          <w:rFonts w:ascii="Arial" w:hAnsi="Arial" w:cs="Arial"/>
          <w:sz w:val="24"/>
        </w:rPr>
        <w:t>these were adhered to by the developer</w:t>
      </w:r>
      <w:r w:rsidR="00C4393F">
        <w:rPr>
          <w:rFonts w:ascii="Arial" w:hAnsi="Arial" w:cs="Arial"/>
          <w:sz w:val="24"/>
        </w:rPr>
        <w:t xml:space="preserve">; and </w:t>
      </w:r>
    </w:p>
    <w:p w:rsidR="00913766" w:rsidRPr="00913766" w:rsidRDefault="00A236A1" w:rsidP="00A236A1">
      <w:pPr>
        <w:pStyle w:val="ListParagraph"/>
        <w:numPr>
          <w:ilvl w:val="0"/>
          <w:numId w:val="36"/>
        </w:numPr>
        <w:spacing w:line="360" w:lineRule="auto"/>
        <w:jc w:val="both"/>
        <w:rPr>
          <w:rFonts w:ascii="Arial" w:hAnsi="Arial" w:cs="Arial"/>
          <w:sz w:val="24"/>
        </w:rPr>
      </w:pPr>
      <w:r>
        <w:rPr>
          <w:rFonts w:ascii="Arial" w:hAnsi="Arial" w:cs="Arial"/>
          <w:sz w:val="24"/>
        </w:rPr>
        <w:t>Emphasize</w:t>
      </w:r>
      <w:r w:rsidR="00C4393F">
        <w:rPr>
          <w:rFonts w:ascii="Arial" w:hAnsi="Arial" w:cs="Arial"/>
          <w:sz w:val="24"/>
        </w:rPr>
        <w:t xml:space="preserve"> variation</w:t>
      </w:r>
      <w:r>
        <w:rPr>
          <w:rFonts w:ascii="Arial" w:hAnsi="Arial" w:cs="Arial"/>
          <w:sz w:val="24"/>
        </w:rPr>
        <w:t xml:space="preserve"> in the environmental protection afforded </w:t>
      </w:r>
      <w:r w:rsidR="00B170B2">
        <w:rPr>
          <w:rFonts w:ascii="Arial" w:hAnsi="Arial" w:cs="Arial"/>
          <w:sz w:val="24"/>
        </w:rPr>
        <w:t>at the time of development to that which it would be subject to in the present day.</w:t>
      </w:r>
      <w:r>
        <w:rPr>
          <w:rFonts w:ascii="Arial" w:hAnsi="Arial" w:cs="Arial"/>
          <w:sz w:val="24"/>
        </w:rPr>
        <w:t xml:space="preserve"> </w:t>
      </w:r>
    </w:p>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D8643F" w:rsidRDefault="00D8643F" w:rsidP="00D8643F"/>
    <w:p w:rsidR="00C94B71" w:rsidRDefault="00C4393F" w:rsidP="00C4393F">
      <w:pPr>
        <w:pStyle w:val="Heading1"/>
        <w:spacing w:line="360" w:lineRule="auto"/>
        <w:jc w:val="both"/>
        <w:rPr>
          <w:rFonts w:ascii="Arial" w:hAnsi="Arial" w:cs="Arial"/>
          <w:sz w:val="36"/>
        </w:rPr>
      </w:pPr>
      <w:bookmarkStart w:id="6" w:name="_Toc38027994"/>
      <w:r>
        <w:rPr>
          <w:rFonts w:ascii="Arial" w:hAnsi="Arial" w:cs="Arial"/>
          <w:sz w:val="36"/>
        </w:rPr>
        <w:lastRenderedPageBreak/>
        <w:t>2. Li</w:t>
      </w:r>
      <w:r w:rsidR="00C94B71" w:rsidRPr="00D432CB">
        <w:rPr>
          <w:rFonts w:ascii="Arial" w:hAnsi="Arial" w:cs="Arial"/>
          <w:sz w:val="36"/>
        </w:rPr>
        <w:t>terature Review</w:t>
      </w:r>
      <w:bookmarkEnd w:id="6"/>
    </w:p>
    <w:p w:rsidR="00811F49" w:rsidRPr="00811F49" w:rsidRDefault="00811F49" w:rsidP="00811F49">
      <w:pPr>
        <w:pStyle w:val="Heading2"/>
        <w:spacing w:line="360" w:lineRule="auto"/>
        <w:rPr>
          <w:rFonts w:ascii="Arial" w:hAnsi="Arial" w:cs="Arial"/>
          <w:sz w:val="32"/>
        </w:rPr>
      </w:pPr>
      <w:bookmarkStart w:id="7" w:name="_Toc38027995"/>
      <w:r w:rsidRPr="00811F49">
        <w:rPr>
          <w:rFonts w:ascii="Arial" w:hAnsi="Arial" w:cs="Arial"/>
          <w:sz w:val="32"/>
        </w:rPr>
        <w:t>2.1 What is an EIA</w:t>
      </w:r>
      <w:bookmarkEnd w:id="7"/>
      <w:r w:rsidRPr="00811F49">
        <w:rPr>
          <w:rFonts w:ascii="Arial" w:hAnsi="Arial" w:cs="Arial"/>
          <w:sz w:val="32"/>
        </w:rPr>
        <w:t xml:space="preserve"> </w:t>
      </w:r>
    </w:p>
    <w:p w:rsidR="00976D26" w:rsidRDefault="00367892" w:rsidP="00811F49">
      <w:pPr>
        <w:spacing w:line="360" w:lineRule="auto"/>
        <w:jc w:val="both"/>
        <w:rPr>
          <w:rFonts w:ascii="Arial" w:hAnsi="Arial" w:cs="Arial"/>
          <w:sz w:val="24"/>
        </w:rPr>
      </w:pPr>
      <w:r>
        <w:rPr>
          <w:rFonts w:ascii="Arial" w:hAnsi="Arial" w:cs="Arial"/>
          <w:sz w:val="24"/>
        </w:rPr>
        <w:t>An early definition of a</w:t>
      </w:r>
      <w:r w:rsidR="0033259F">
        <w:rPr>
          <w:rFonts w:ascii="Arial" w:hAnsi="Arial" w:cs="Arial"/>
          <w:sz w:val="24"/>
        </w:rPr>
        <w:t xml:space="preserve"> ‘Environmental </w:t>
      </w:r>
      <w:r w:rsidR="00B170B2">
        <w:rPr>
          <w:rFonts w:ascii="Arial" w:hAnsi="Arial" w:cs="Arial"/>
          <w:sz w:val="24"/>
        </w:rPr>
        <w:t>Imp</w:t>
      </w:r>
      <w:r w:rsidR="00774CA1">
        <w:rPr>
          <w:rFonts w:ascii="Arial" w:hAnsi="Arial" w:cs="Arial"/>
          <w:sz w:val="24"/>
        </w:rPr>
        <w:t>act Assessment’ for many decades was in a</w:t>
      </w:r>
      <w:r w:rsidR="0033259F">
        <w:rPr>
          <w:rFonts w:ascii="Arial" w:hAnsi="Arial" w:cs="Arial"/>
          <w:sz w:val="24"/>
        </w:rPr>
        <w:t xml:space="preserve"> paper published </w:t>
      </w:r>
      <w:r w:rsidR="00B170B2">
        <w:rPr>
          <w:rFonts w:ascii="Arial" w:hAnsi="Arial" w:cs="Arial"/>
          <w:sz w:val="24"/>
        </w:rPr>
        <w:t xml:space="preserve">in 1979 by academic researcher Richard Munn </w:t>
      </w:r>
      <w:r w:rsidR="0033259F">
        <w:rPr>
          <w:rFonts w:ascii="Arial" w:hAnsi="Arial" w:cs="Arial"/>
          <w:sz w:val="24"/>
        </w:rPr>
        <w:t xml:space="preserve">in </w:t>
      </w:r>
      <w:r w:rsidR="00B170B2">
        <w:rPr>
          <w:rFonts w:ascii="Arial" w:hAnsi="Arial" w:cs="Arial"/>
          <w:sz w:val="24"/>
        </w:rPr>
        <w:t>the acclaimed academic journal ‘Nature’</w:t>
      </w:r>
      <w:r w:rsidR="00FA240C">
        <w:rPr>
          <w:rFonts w:ascii="Arial" w:hAnsi="Arial" w:cs="Arial"/>
          <w:sz w:val="24"/>
        </w:rPr>
        <w:t xml:space="preserve"> (Munn, 1979)</w:t>
      </w:r>
      <w:r w:rsidR="00774CA1">
        <w:rPr>
          <w:rFonts w:ascii="Arial" w:hAnsi="Arial" w:cs="Arial"/>
          <w:sz w:val="24"/>
        </w:rPr>
        <w:t>. It is</w:t>
      </w:r>
      <w:r w:rsidR="0033259F">
        <w:rPr>
          <w:rFonts w:ascii="Arial" w:hAnsi="Arial" w:cs="Arial"/>
          <w:sz w:val="24"/>
        </w:rPr>
        <w:t xml:space="preserve"> stated that</w:t>
      </w:r>
      <w:r w:rsidR="00736F03">
        <w:rPr>
          <w:rFonts w:ascii="Arial" w:hAnsi="Arial" w:cs="Arial"/>
          <w:sz w:val="24"/>
        </w:rPr>
        <w:t xml:space="preserve"> </w:t>
      </w:r>
      <w:r w:rsidR="0001494F">
        <w:rPr>
          <w:rFonts w:ascii="Arial" w:hAnsi="Arial" w:cs="Arial"/>
          <w:sz w:val="24"/>
        </w:rPr>
        <w:t xml:space="preserve">the purpose of an EIA is – </w:t>
      </w:r>
      <w:r w:rsidR="00AA67D6" w:rsidRPr="00AA67D6">
        <w:rPr>
          <w:rFonts w:ascii="Arial" w:hAnsi="Arial" w:cs="Arial"/>
          <w:sz w:val="24"/>
        </w:rPr>
        <w:t>“to identify and predict the impact on the environment and man’s health and wellbeing of legislative proposals, policies, programmes, projects and operational procedures, and to interpret and communicate information about the impacts</w:t>
      </w:r>
      <w:r w:rsidR="0001494F">
        <w:rPr>
          <w:rFonts w:ascii="Arial" w:hAnsi="Arial" w:cs="Arial"/>
          <w:sz w:val="24"/>
        </w:rPr>
        <w:t>”</w:t>
      </w:r>
      <w:r w:rsidR="00AA67D6" w:rsidRPr="00AA67D6">
        <w:rPr>
          <w:rFonts w:ascii="Arial" w:hAnsi="Arial" w:cs="Arial"/>
          <w:sz w:val="24"/>
        </w:rPr>
        <w:t xml:space="preserve"> </w:t>
      </w:r>
      <w:r w:rsidR="00C4393F">
        <w:rPr>
          <w:rFonts w:ascii="Arial" w:hAnsi="Arial" w:cs="Arial"/>
          <w:sz w:val="24"/>
        </w:rPr>
        <w:t>(Munn, 1979</w:t>
      </w:r>
      <w:r w:rsidR="00C4393F" w:rsidRPr="00C4393F">
        <w:rPr>
          <w:rFonts w:ascii="Arial" w:hAnsi="Arial" w:cs="Arial"/>
          <w:sz w:val="24"/>
        </w:rPr>
        <w:t>)</w:t>
      </w:r>
      <w:r w:rsidR="00C4393F">
        <w:rPr>
          <w:rFonts w:ascii="Arial" w:hAnsi="Arial" w:cs="Arial"/>
          <w:sz w:val="24"/>
        </w:rPr>
        <w:t>.</w:t>
      </w:r>
    </w:p>
    <w:p w:rsidR="00CD2382" w:rsidRPr="00F14AAE" w:rsidRDefault="00F444BA" w:rsidP="00533F74">
      <w:pPr>
        <w:spacing w:line="360" w:lineRule="auto"/>
        <w:jc w:val="both"/>
        <w:rPr>
          <w:rFonts w:ascii="Arial" w:hAnsi="Arial" w:cs="Arial"/>
          <w:sz w:val="24"/>
        </w:rPr>
      </w:pPr>
      <w:r>
        <w:rPr>
          <w:rFonts w:ascii="Arial" w:hAnsi="Arial" w:cs="Arial"/>
          <w:sz w:val="24"/>
        </w:rPr>
        <w:t>A</w:t>
      </w:r>
      <w:r w:rsidR="0033259F">
        <w:rPr>
          <w:rFonts w:ascii="Arial" w:hAnsi="Arial" w:cs="Arial"/>
          <w:sz w:val="24"/>
        </w:rPr>
        <w:t>d</w:t>
      </w:r>
      <w:r>
        <w:rPr>
          <w:rFonts w:ascii="Arial" w:hAnsi="Arial" w:cs="Arial"/>
          <w:sz w:val="24"/>
        </w:rPr>
        <w:t>aptations</w:t>
      </w:r>
      <w:r w:rsidR="0033259F">
        <w:rPr>
          <w:rFonts w:ascii="Arial" w:hAnsi="Arial" w:cs="Arial"/>
          <w:sz w:val="24"/>
        </w:rPr>
        <w:t xml:space="preserve"> </w:t>
      </w:r>
      <w:r w:rsidR="00774CA1">
        <w:rPr>
          <w:rFonts w:ascii="Arial" w:hAnsi="Arial" w:cs="Arial"/>
          <w:sz w:val="24"/>
        </w:rPr>
        <w:t xml:space="preserve">from this definition </w:t>
      </w:r>
      <w:r>
        <w:rPr>
          <w:rFonts w:ascii="Arial" w:hAnsi="Arial" w:cs="Arial"/>
          <w:sz w:val="24"/>
        </w:rPr>
        <w:t>have occurred in the decades since</w:t>
      </w:r>
      <w:r w:rsidR="00B170B2">
        <w:rPr>
          <w:rFonts w:ascii="Arial" w:hAnsi="Arial" w:cs="Arial"/>
          <w:sz w:val="24"/>
        </w:rPr>
        <w:t>,</w:t>
      </w:r>
      <w:r>
        <w:rPr>
          <w:rFonts w:ascii="Arial" w:hAnsi="Arial" w:cs="Arial"/>
          <w:sz w:val="24"/>
        </w:rPr>
        <w:t xml:space="preserve"> with the Convention on Biological Diversity (CBD</w:t>
      </w:r>
      <w:r w:rsidR="009A1E17" w:rsidRPr="009A1E17">
        <w:rPr>
          <w:rFonts w:ascii="Arial" w:hAnsi="Arial" w:cs="Arial"/>
          <w:sz w:val="24"/>
        </w:rPr>
        <w:t>)</w:t>
      </w:r>
      <w:r>
        <w:rPr>
          <w:rFonts w:ascii="Arial" w:hAnsi="Arial" w:cs="Arial"/>
          <w:sz w:val="24"/>
        </w:rPr>
        <w:t xml:space="preserve"> also adding consideration of socio-economic and cultural impacts (SCBD, 2019)</w:t>
      </w:r>
      <w:r w:rsidR="009A1E17" w:rsidRPr="009A1E17">
        <w:rPr>
          <w:rFonts w:ascii="Arial" w:hAnsi="Arial" w:cs="Arial"/>
          <w:sz w:val="24"/>
        </w:rPr>
        <w:t xml:space="preserve">. </w:t>
      </w:r>
      <w:r w:rsidR="00B224EC">
        <w:rPr>
          <w:rFonts w:ascii="Arial" w:hAnsi="Arial" w:cs="Arial"/>
          <w:sz w:val="24"/>
        </w:rPr>
        <w:t xml:space="preserve">Additionally, </w:t>
      </w:r>
      <w:r w:rsidR="00B170B2">
        <w:rPr>
          <w:rFonts w:ascii="Arial" w:hAnsi="Arial" w:cs="Arial"/>
          <w:sz w:val="24"/>
        </w:rPr>
        <w:t>the</w:t>
      </w:r>
      <w:r>
        <w:rPr>
          <w:rFonts w:ascii="Arial" w:hAnsi="Arial" w:cs="Arial"/>
          <w:sz w:val="24"/>
        </w:rPr>
        <w:t xml:space="preserve"> </w:t>
      </w:r>
      <w:proofErr w:type="spellStart"/>
      <w:r w:rsidR="00854F9C" w:rsidRPr="00854F9C">
        <w:rPr>
          <w:rFonts w:ascii="Arial" w:hAnsi="Arial" w:cs="Arial"/>
          <w:sz w:val="24"/>
        </w:rPr>
        <w:t>Brundtland</w:t>
      </w:r>
      <w:proofErr w:type="spellEnd"/>
      <w:r w:rsidR="00854F9C" w:rsidRPr="00854F9C">
        <w:rPr>
          <w:rFonts w:ascii="Arial" w:hAnsi="Arial" w:cs="Arial"/>
          <w:sz w:val="24"/>
        </w:rPr>
        <w:t xml:space="preserve"> Report (1987)</w:t>
      </w:r>
      <w:r w:rsidR="00774CA1">
        <w:rPr>
          <w:rFonts w:ascii="Arial" w:hAnsi="Arial" w:cs="Arial"/>
          <w:sz w:val="24"/>
        </w:rPr>
        <w:t>,</w:t>
      </w:r>
      <w:r w:rsidR="00854F9C" w:rsidRPr="00854F9C">
        <w:rPr>
          <w:rFonts w:ascii="Arial" w:hAnsi="Arial" w:cs="Arial"/>
          <w:sz w:val="24"/>
        </w:rPr>
        <w:t xml:space="preserve"> </w:t>
      </w:r>
      <w:r w:rsidR="00774CA1">
        <w:rPr>
          <w:rFonts w:ascii="Arial" w:hAnsi="Arial" w:cs="Arial"/>
          <w:sz w:val="24"/>
        </w:rPr>
        <w:t xml:space="preserve">which is seen to be a turning point in global sustainability thinking, </w:t>
      </w:r>
      <w:r>
        <w:rPr>
          <w:rFonts w:ascii="Arial" w:hAnsi="Arial" w:cs="Arial"/>
          <w:sz w:val="24"/>
        </w:rPr>
        <w:t xml:space="preserve">makes reference to </w:t>
      </w:r>
      <w:r w:rsidR="00854F9C" w:rsidRPr="00854F9C">
        <w:rPr>
          <w:rFonts w:ascii="Arial" w:hAnsi="Arial" w:cs="Arial"/>
          <w:sz w:val="24"/>
        </w:rPr>
        <w:t>E</w:t>
      </w:r>
      <w:r w:rsidR="00C4393F">
        <w:rPr>
          <w:rFonts w:ascii="Arial" w:hAnsi="Arial" w:cs="Arial"/>
          <w:sz w:val="24"/>
        </w:rPr>
        <w:t>IA</w:t>
      </w:r>
      <w:r>
        <w:rPr>
          <w:rFonts w:ascii="Arial" w:hAnsi="Arial" w:cs="Arial"/>
          <w:sz w:val="24"/>
        </w:rPr>
        <w:t>s</w:t>
      </w:r>
      <w:r w:rsidR="00817AF2">
        <w:rPr>
          <w:rFonts w:ascii="Arial" w:hAnsi="Arial" w:cs="Arial"/>
          <w:sz w:val="24"/>
        </w:rPr>
        <w:t xml:space="preserve"> </w:t>
      </w:r>
      <w:r>
        <w:rPr>
          <w:rFonts w:ascii="Arial" w:hAnsi="Arial" w:cs="Arial"/>
          <w:sz w:val="24"/>
        </w:rPr>
        <w:t>as being a useful to</w:t>
      </w:r>
      <w:r w:rsidR="00817AF2">
        <w:rPr>
          <w:rFonts w:ascii="Arial" w:hAnsi="Arial" w:cs="Arial"/>
          <w:sz w:val="24"/>
        </w:rPr>
        <w:t xml:space="preserve">ol in assisting the goal of </w:t>
      </w:r>
      <w:r w:rsidR="00264636">
        <w:rPr>
          <w:rFonts w:ascii="Arial" w:hAnsi="Arial" w:cs="Arial"/>
          <w:sz w:val="24"/>
        </w:rPr>
        <w:t>achieving</w:t>
      </w:r>
      <w:r w:rsidR="00854F9C" w:rsidRPr="00854F9C">
        <w:rPr>
          <w:rFonts w:ascii="Arial" w:hAnsi="Arial" w:cs="Arial"/>
          <w:sz w:val="24"/>
        </w:rPr>
        <w:t xml:space="preserve"> sustainable development (</w:t>
      </w:r>
      <w:r w:rsidR="00BA121B">
        <w:rPr>
          <w:rFonts w:ascii="Arial" w:hAnsi="Arial" w:cs="Arial"/>
          <w:sz w:val="24"/>
        </w:rPr>
        <w:t xml:space="preserve">Glasson &amp; </w:t>
      </w:r>
      <w:proofErr w:type="spellStart"/>
      <w:r w:rsidR="00BA121B">
        <w:rPr>
          <w:rFonts w:ascii="Arial" w:hAnsi="Arial" w:cs="Arial"/>
          <w:sz w:val="24"/>
        </w:rPr>
        <w:t>Therivel</w:t>
      </w:r>
      <w:proofErr w:type="spellEnd"/>
      <w:r w:rsidR="00BA121B">
        <w:rPr>
          <w:rFonts w:ascii="Arial" w:hAnsi="Arial" w:cs="Arial"/>
          <w:sz w:val="24"/>
        </w:rPr>
        <w:t xml:space="preserve">, 2013; </w:t>
      </w:r>
      <w:r w:rsidR="00BC47F2">
        <w:rPr>
          <w:rFonts w:ascii="Arial" w:hAnsi="Arial" w:cs="Arial"/>
          <w:sz w:val="24"/>
        </w:rPr>
        <w:t>IISD</w:t>
      </w:r>
      <w:r w:rsidR="00BC667F">
        <w:rPr>
          <w:rFonts w:ascii="Arial" w:hAnsi="Arial" w:cs="Arial"/>
          <w:sz w:val="24"/>
        </w:rPr>
        <w:t>, 2020</w:t>
      </w:r>
      <w:r w:rsidR="00854F9C" w:rsidRPr="00854F9C">
        <w:rPr>
          <w:rFonts w:ascii="Arial" w:hAnsi="Arial" w:cs="Arial"/>
          <w:sz w:val="24"/>
        </w:rPr>
        <w:t>).</w:t>
      </w:r>
      <w:r w:rsidR="009A1E17">
        <w:rPr>
          <w:rFonts w:ascii="Arial" w:hAnsi="Arial" w:cs="Arial"/>
          <w:sz w:val="24"/>
        </w:rPr>
        <w:t xml:space="preserve"> </w:t>
      </w:r>
    </w:p>
    <w:p w:rsidR="00C94B71" w:rsidRPr="004A3BCE" w:rsidRDefault="00BC75DE" w:rsidP="00533F74">
      <w:pPr>
        <w:spacing w:line="360" w:lineRule="auto"/>
        <w:jc w:val="both"/>
        <w:rPr>
          <w:rFonts w:ascii="Arial" w:hAnsi="Arial" w:cs="Arial"/>
          <w:sz w:val="24"/>
        </w:rPr>
      </w:pPr>
      <w:r w:rsidRPr="004A3BCE">
        <w:rPr>
          <w:rFonts w:ascii="Arial" w:hAnsi="Arial" w:cs="Arial"/>
          <w:sz w:val="24"/>
        </w:rPr>
        <w:t>An EIA can be divided in to 8 phases –</w:t>
      </w:r>
    </w:p>
    <w:p w:rsidR="00E43E34" w:rsidRPr="00976D26" w:rsidRDefault="00E43E34" w:rsidP="00533F74">
      <w:pPr>
        <w:pStyle w:val="Caption"/>
        <w:keepNext/>
        <w:spacing w:line="360" w:lineRule="auto"/>
        <w:rPr>
          <w:rFonts w:ascii="Arial" w:hAnsi="Arial" w:cs="Arial"/>
          <w:i w:val="0"/>
          <w:sz w:val="22"/>
        </w:rPr>
      </w:pPr>
      <w:bookmarkStart w:id="8" w:name="_Toc38028025"/>
      <w:r w:rsidRPr="00976D26">
        <w:rPr>
          <w:rFonts w:ascii="Arial" w:hAnsi="Arial" w:cs="Arial"/>
          <w:i w:val="0"/>
          <w:sz w:val="22"/>
        </w:rPr>
        <w:t xml:space="preserve">Table </w:t>
      </w:r>
      <w:r w:rsidRPr="00976D26">
        <w:rPr>
          <w:rFonts w:ascii="Arial" w:hAnsi="Arial" w:cs="Arial"/>
          <w:i w:val="0"/>
          <w:sz w:val="22"/>
        </w:rPr>
        <w:fldChar w:fldCharType="begin"/>
      </w:r>
      <w:r w:rsidRPr="00976D26">
        <w:rPr>
          <w:rFonts w:ascii="Arial" w:hAnsi="Arial" w:cs="Arial"/>
          <w:i w:val="0"/>
          <w:sz w:val="22"/>
        </w:rPr>
        <w:instrText xml:space="preserve"> SEQ Table \* ARABIC </w:instrText>
      </w:r>
      <w:r w:rsidRPr="00976D26">
        <w:rPr>
          <w:rFonts w:ascii="Arial" w:hAnsi="Arial" w:cs="Arial"/>
          <w:i w:val="0"/>
          <w:sz w:val="22"/>
        </w:rPr>
        <w:fldChar w:fldCharType="separate"/>
      </w:r>
      <w:r w:rsidR="00707B5C" w:rsidRPr="00976D26">
        <w:rPr>
          <w:rFonts w:ascii="Arial" w:hAnsi="Arial" w:cs="Arial"/>
          <w:i w:val="0"/>
          <w:noProof/>
          <w:sz w:val="22"/>
        </w:rPr>
        <w:t>1</w:t>
      </w:r>
      <w:r w:rsidRPr="00976D26">
        <w:rPr>
          <w:rFonts w:ascii="Arial" w:hAnsi="Arial" w:cs="Arial"/>
          <w:i w:val="0"/>
          <w:sz w:val="22"/>
        </w:rPr>
        <w:fldChar w:fldCharType="end"/>
      </w:r>
      <w:r w:rsidRPr="00976D26">
        <w:rPr>
          <w:rFonts w:ascii="Arial" w:hAnsi="Arial" w:cs="Arial"/>
          <w:i w:val="0"/>
          <w:sz w:val="22"/>
        </w:rPr>
        <w:t xml:space="preserve">: A step </w:t>
      </w:r>
      <w:r w:rsidR="00913766" w:rsidRPr="00976D26">
        <w:rPr>
          <w:rFonts w:ascii="Arial" w:hAnsi="Arial" w:cs="Arial"/>
          <w:i w:val="0"/>
          <w:sz w:val="22"/>
        </w:rPr>
        <w:t>by step brief of the EIA process</w:t>
      </w:r>
      <w:r w:rsidR="00002901" w:rsidRPr="00976D26">
        <w:rPr>
          <w:rFonts w:ascii="Arial" w:hAnsi="Arial" w:cs="Arial"/>
          <w:i w:val="0"/>
          <w:sz w:val="22"/>
        </w:rPr>
        <w:t xml:space="preserve"> (Ministry of Housing, Comm</w:t>
      </w:r>
      <w:r w:rsidR="00BC667F">
        <w:rPr>
          <w:rFonts w:ascii="Arial" w:hAnsi="Arial" w:cs="Arial"/>
          <w:i w:val="0"/>
          <w:sz w:val="22"/>
        </w:rPr>
        <w:t>unities &amp; Local Government, 2020</w:t>
      </w:r>
      <w:r w:rsidR="00002901" w:rsidRPr="00976D26">
        <w:rPr>
          <w:rFonts w:ascii="Arial" w:hAnsi="Arial" w:cs="Arial"/>
          <w:i w:val="0"/>
          <w:sz w:val="22"/>
        </w:rPr>
        <w:t>) –</w:t>
      </w:r>
      <w:bookmarkEnd w:id="8"/>
    </w:p>
    <w:tbl>
      <w:tblPr>
        <w:tblStyle w:val="TableGrid"/>
        <w:tblpPr w:leftFromText="180" w:rightFromText="180" w:vertAnchor="text" w:horzAnchor="margin" w:tblpY="-47"/>
        <w:tblW w:w="0" w:type="auto"/>
        <w:tblLook w:val="04A0" w:firstRow="1" w:lastRow="0" w:firstColumn="1" w:lastColumn="0" w:noHBand="0" w:noVBand="1"/>
      </w:tblPr>
      <w:tblGrid>
        <w:gridCol w:w="6521"/>
      </w:tblGrid>
      <w:tr w:rsidR="00002901" w:rsidRPr="00A85D02" w:rsidTr="00002901">
        <w:tc>
          <w:tcPr>
            <w:tcW w:w="6521" w:type="dxa"/>
          </w:tcPr>
          <w:p w:rsidR="00002901" w:rsidRPr="00A85D02" w:rsidRDefault="00002901" w:rsidP="00002901">
            <w:pPr>
              <w:pStyle w:val="ListParagraph"/>
              <w:numPr>
                <w:ilvl w:val="0"/>
                <w:numId w:val="9"/>
              </w:numPr>
              <w:jc w:val="both"/>
              <w:rPr>
                <w:rFonts w:ascii="Arial" w:hAnsi="Arial" w:cs="Arial"/>
                <w:sz w:val="24"/>
              </w:rPr>
            </w:pPr>
            <w:r w:rsidRPr="00A85D02">
              <w:rPr>
                <w:rFonts w:ascii="Arial" w:hAnsi="Arial" w:cs="Arial"/>
                <w:sz w:val="24"/>
              </w:rPr>
              <w:t>Description of the impact</w:t>
            </w:r>
          </w:p>
        </w:tc>
      </w:tr>
      <w:tr w:rsidR="00002901" w:rsidRPr="00A85D02" w:rsidTr="00002901">
        <w:tc>
          <w:tcPr>
            <w:tcW w:w="6521" w:type="dxa"/>
          </w:tcPr>
          <w:p w:rsidR="00002901" w:rsidRPr="00A85D02" w:rsidRDefault="00002901" w:rsidP="00002901">
            <w:pPr>
              <w:pStyle w:val="ListParagraph"/>
              <w:numPr>
                <w:ilvl w:val="0"/>
                <w:numId w:val="9"/>
              </w:numPr>
              <w:jc w:val="both"/>
              <w:rPr>
                <w:rFonts w:ascii="Arial" w:hAnsi="Arial" w:cs="Arial"/>
                <w:sz w:val="24"/>
              </w:rPr>
            </w:pPr>
            <w:r w:rsidRPr="00A85D02">
              <w:rPr>
                <w:rFonts w:ascii="Arial" w:hAnsi="Arial" w:cs="Arial"/>
                <w:sz w:val="24"/>
              </w:rPr>
              <w:t>Description of the environment</w:t>
            </w:r>
          </w:p>
        </w:tc>
      </w:tr>
      <w:tr w:rsidR="00002901" w:rsidRPr="00A85D02" w:rsidTr="00002901">
        <w:tc>
          <w:tcPr>
            <w:tcW w:w="6521" w:type="dxa"/>
          </w:tcPr>
          <w:p w:rsidR="00002901" w:rsidRPr="00A85D02" w:rsidRDefault="00002901" w:rsidP="00002901">
            <w:pPr>
              <w:pStyle w:val="ListParagraph"/>
              <w:numPr>
                <w:ilvl w:val="0"/>
                <w:numId w:val="9"/>
              </w:numPr>
              <w:jc w:val="both"/>
              <w:rPr>
                <w:rFonts w:ascii="Arial" w:hAnsi="Arial" w:cs="Arial"/>
                <w:sz w:val="24"/>
              </w:rPr>
            </w:pPr>
            <w:r w:rsidRPr="00A85D02">
              <w:rPr>
                <w:rFonts w:ascii="Arial" w:hAnsi="Arial" w:cs="Arial"/>
                <w:sz w:val="24"/>
              </w:rPr>
              <w:t xml:space="preserve">Identification of effects </w:t>
            </w:r>
          </w:p>
        </w:tc>
      </w:tr>
      <w:tr w:rsidR="00002901" w:rsidRPr="00A85D02" w:rsidTr="00002901">
        <w:tc>
          <w:tcPr>
            <w:tcW w:w="6521" w:type="dxa"/>
          </w:tcPr>
          <w:p w:rsidR="00002901" w:rsidRPr="00A85D02" w:rsidRDefault="00002901" w:rsidP="00002901">
            <w:pPr>
              <w:pStyle w:val="ListParagraph"/>
              <w:numPr>
                <w:ilvl w:val="0"/>
                <w:numId w:val="9"/>
              </w:numPr>
              <w:jc w:val="both"/>
              <w:rPr>
                <w:rFonts w:ascii="Arial" w:hAnsi="Arial" w:cs="Arial"/>
                <w:sz w:val="24"/>
              </w:rPr>
            </w:pPr>
            <w:r w:rsidRPr="00A85D02">
              <w:rPr>
                <w:rFonts w:ascii="Arial" w:hAnsi="Arial" w:cs="Arial"/>
                <w:sz w:val="24"/>
              </w:rPr>
              <w:t>Evaluation of effects</w:t>
            </w:r>
          </w:p>
        </w:tc>
      </w:tr>
      <w:tr w:rsidR="00002901" w:rsidRPr="00A85D02" w:rsidTr="00002901">
        <w:tc>
          <w:tcPr>
            <w:tcW w:w="6521" w:type="dxa"/>
          </w:tcPr>
          <w:p w:rsidR="00002901" w:rsidRPr="00A85D02" w:rsidRDefault="00002901" w:rsidP="00002901">
            <w:pPr>
              <w:pStyle w:val="ListParagraph"/>
              <w:numPr>
                <w:ilvl w:val="0"/>
                <w:numId w:val="9"/>
              </w:numPr>
              <w:jc w:val="both"/>
              <w:rPr>
                <w:rFonts w:ascii="Arial" w:hAnsi="Arial" w:cs="Arial"/>
                <w:sz w:val="24"/>
              </w:rPr>
            </w:pPr>
            <w:r w:rsidRPr="00A85D02">
              <w:rPr>
                <w:rFonts w:ascii="Arial" w:hAnsi="Arial" w:cs="Arial"/>
                <w:sz w:val="24"/>
              </w:rPr>
              <w:t>Management and control of the environmental effects</w:t>
            </w:r>
          </w:p>
        </w:tc>
      </w:tr>
      <w:tr w:rsidR="00002901" w:rsidRPr="00A85D02" w:rsidTr="00002901">
        <w:tc>
          <w:tcPr>
            <w:tcW w:w="6521" w:type="dxa"/>
          </w:tcPr>
          <w:p w:rsidR="00002901" w:rsidRPr="00A85D02" w:rsidRDefault="00002901" w:rsidP="00002901">
            <w:pPr>
              <w:pStyle w:val="ListParagraph"/>
              <w:numPr>
                <w:ilvl w:val="0"/>
                <w:numId w:val="9"/>
              </w:numPr>
              <w:jc w:val="both"/>
              <w:rPr>
                <w:rFonts w:ascii="Arial" w:hAnsi="Arial" w:cs="Arial"/>
                <w:sz w:val="24"/>
              </w:rPr>
            </w:pPr>
            <w:r w:rsidRPr="00A85D02">
              <w:rPr>
                <w:rFonts w:ascii="Arial" w:hAnsi="Arial" w:cs="Arial"/>
                <w:sz w:val="24"/>
              </w:rPr>
              <w:t>Presentation of the study</w:t>
            </w:r>
          </w:p>
        </w:tc>
      </w:tr>
      <w:tr w:rsidR="00002901" w:rsidRPr="00A85D02" w:rsidTr="00002901">
        <w:tc>
          <w:tcPr>
            <w:tcW w:w="6521" w:type="dxa"/>
          </w:tcPr>
          <w:p w:rsidR="00002901" w:rsidRPr="00A85D02" w:rsidRDefault="00002901" w:rsidP="00002901">
            <w:pPr>
              <w:pStyle w:val="ListParagraph"/>
              <w:numPr>
                <w:ilvl w:val="0"/>
                <w:numId w:val="9"/>
              </w:numPr>
              <w:jc w:val="both"/>
              <w:rPr>
                <w:rFonts w:ascii="Arial" w:hAnsi="Arial" w:cs="Arial"/>
                <w:sz w:val="24"/>
              </w:rPr>
            </w:pPr>
            <w:r w:rsidRPr="00A85D02">
              <w:rPr>
                <w:rFonts w:ascii="Arial" w:hAnsi="Arial" w:cs="Arial"/>
                <w:sz w:val="24"/>
              </w:rPr>
              <w:t>Public Presentation (hearings)</w:t>
            </w:r>
          </w:p>
        </w:tc>
      </w:tr>
      <w:tr w:rsidR="00002901" w:rsidRPr="00A85D02" w:rsidTr="00002901">
        <w:tc>
          <w:tcPr>
            <w:tcW w:w="6521" w:type="dxa"/>
          </w:tcPr>
          <w:p w:rsidR="00002901" w:rsidRPr="00A85D02" w:rsidRDefault="00002901" w:rsidP="00002901">
            <w:pPr>
              <w:pStyle w:val="ListParagraph"/>
              <w:numPr>
                <w:ilvl w:val="0"/>
                <w:numId w:val="9"/>
              </w:numPr>
              <w:jc w:val="both"/>
              <w:rPr>
                <w:rFonts w:ascii="Arial" w:hAnsi="Arial" w:cs="Arial"/>
                <w:sz w:val="24"/>
              </w:rPr>
            </w:pPr>
            <w:r w:rsidRPr="00A85D02">
              <w:rPr>
                <w:rFonts w:ascii="Arial" w:hAnsi="Arial" w:cs="Arial"/>
                <w:sz w:val="24"/>
              </w:rPr>
              <w:t xml:space="preserve">Formal decision making </w:t>
            </w:r>
          </w:p>
        </w:tc>
      </w:tr>
    </w:tbl>
    <w:p w:rsidR="00002901" w:rsidRPr="00002901" w:rsidRDefault="00002901" w:rsidP="00523141"/>
    <w:p w:rsidR="00913766" w:rsidRDefault="00913766" w:rsidP="00523141"/>
    <w:p w:rsidR="00913766" w:rsidRDefault="00913766" w:rsidP="00523141"/>
    <w:p w:rsidR="00913766" w:rsidRDefault="00913766" w:rsidP="00523141"/>
    <w:p w:rsidR="00817AF2" w:rsidRPr="00817AF2" w:rsidRDefault="00817AF2" w:rsidP="00523141">
      <w:pPr>
        <w:rPr>
          <w:rFonts w:ascii="Arial" w:hAnsi="Arial" w:cs="Arial"/>
          <w:sz w:val="24"/>
        </w:rPr>
      </w:pPr>
    </w:p>
    <w:p w:rsidR="00811F49" w:rsidRDefault="00811F49" w:rsidP="00523141">
      <w:pPr>
        <w:rPr>
          <w:rFonts w:ascii="Arial" w:hAnsi="Arial" w:cs="Arial"/>
          <w:sz w:val="24"/>
        </w:rPr>
      </w:pPr>
    </w:p>
    <w:p w:rsidR="00B60176" w:rsidRDefault="00EA1FD6" w:rsidP="00B60176">
      <w:pPr>
        <w:spacing w:line="360" w:lineRule="auto"/>
        <w:jc w:val="both"/>
        <w:rPr>
          <w:rFonts w:ascii="Arial" w:hAnsi="Arial" w:cs="Arial"/>
          <w:sz w:val="24"/>
        </w:rPr>
      </w:pPr>
      <w:r>
        <w:rPr>
          <w:rFonts w:ascii="Arial" w:hAnsi="Arial" w:cs="Arial"/>
          <w:sz w:val="24"/>
        </w:rPr>
        <w:t xml:space="preserve">There are five core themes that are shared among the most EIAs </w:t>
      </w:r>
      <w:r w:rsidR="006C57B7">
        <w:rPr>
          <w:rFonts w:ascii="Arial" w:hAnsi="Arial" w:cs="Arial"/>
          <w:sz w:val="24"/>
        </w:rPr>
        <w:t xml:space="preserve">that contribute to success </w:t>
      </w:r>
      <w:r>
        <w:rPr>
          <w:rFonts w:ascii="Arial" w:hAnsi="Arial" w:cs="Arial"/>
          <w:sz w:val="24"/>
        </w:rPr>
        <w:t>– Timing, Personnel, Scoping, Information &amp; Monitoring (</w:t>
      </w:r>
      <w:proofErr w:type="spellStart"/>
      <w:r>
        <w:rPr>
          <w:rFonts w:ascii="Arial" w:hAnsi="Arial" w:cs="Arial"/>
          <w:sz w:val="24"/>
        </w:rPr>
        <w:t>Komi</w:t>
      </w:r>
      <w:r w:rsidR="00B60176">
        <w:rPr>
          <w:rFonts w:ascii="Arial" w:hAnsi="Arial" w:cs="Arial"/>
          <w:sz w:val="24"/>
        </w:rPr>
        <w:t>n</w:t>
      </w:r>
      <w:r>
        <w:rPr>
          <w:rFonts w:ascii="Arial" w:hAnsi="Arial" w:cs="Arial"/>
          <w:sz w:val="24"/>
        </w:rPr>
        <w:t>kova</w:t>
      </w:r>
      <w:proofErr w:type="spellEnd"/>
      <w:r>
        <w:rPr>
          <w:rFonts w:ascii="Arial" w:hAnsi="Arial" w:cs="Arial"/>
          <w:sz w:val="24"/>
        </w:rPr>
        <w:t>, 2016). To start, the ‘timing’ at which the EIA process is incorporated into the planning process is of the upmost importance</w:t>
      </w:r>
      <w:r w:rsidR="00B60176">
        <w:rPr>
          <w:rFonts w:ascii="Arial" w:hAnsi="Arial" w:cs="Arial"/>
          <w:sz w:val="24"/>
        </w:rPr>
        <w:t xml:space="preserve"> (</w:t>
      </w:r>
      <w:proofErr w:type="spellStart"/>
      <w:r w:rsidR="00B60176">
        <w:rPr>
          <w:rFonts w:ascii="Arial" w:hAnsi="Arial" w:cs="Arial"/>
          <w:sz w:val="24"/>
        </w:rPr>
        <w:t>Kominkova</w:t>
      </w:r>
      <w:proofErr w:type="spellEnd"/>
      <w:r w:rsidR="00B60176">
        <w:rPr>
          <w:rFonts w:ascii="Arial" w:hAnsi="Arial" w:cs="Arial"/>
          <w:sz w:val="24"/>
        </w:rPr>
        <w:t xml:space="preserve">, 2016). The reasoning for this is that consideration of mitigation can often come too late or as an afterthought and so early integration of EIA in the planning process usually results in </w:t>
      </w:r>
      <w:r w:rsidRPr="00EA1FD6">
        <w:rPr>
          <w:rFonts w:ascii="Arial" w:hAnsi="Arial" w:cs="Arial"/>
          <w:sz w:val="24"/>
        </w:rPr>
        <w:t>built-in mitigation</w:t>
      </w:r>
      <w:r w:rsidR="00B60176">
        <w:rPr>
          <w:rFonts w:ascii="Arial" w:hAnsi="Arial" w:cs="Arial"/>
          <w:sz w:val="24"/>
        </w:rPr>
        <w:t xml:space="preserve"> that are of minimal negative and maximum positive impact (</w:t>
      </w:r>
      <w:proofErr w:type="spellStart"/>
      <w:r w:rsidR="00B60176">
        <w:rPr>
          <w:rFonts w:ascii="Arial" w:hAnsi="Arial" w:cs="Arial"/>
          <w:sz w:val="24"/>
        </w:rPr>
        <w:t>Kominkova</w:t>
      </w:r>
      <w:proofErr w:type="spellEnd"/>
      <w:r w:rsidR="00B60176">
        <w:rPr>
          <w:rFonts w:ascii="Arial" w:hAnsi="Arial" w:cs="Arial"/>
          <w:sz w:val="24"/>
        </w:rPr>
        <w:t xml:space="preserve">, 2016). </w:t>
      </w:r>
    </w:p>
    <w:p w:rsidR="00EA1FD6" w:rsidRDefault="00B60176" w:rsidP="00B60176">
      <w:pPr>
        <w:spacing w:line="360" w:lineRule="auto"/>
        <w:jc w:val="both"/>
        <w:rPr>
          <w:rFonts w:ascii="Arial" w:hAnsi="Arial" w:cs="Arial"/>
          <w:sz w:val="24"/>
        </w:rPr>
      </w:pPr>
      <w:r>
        <w:rPr>
          <w:rFonts w:ascii="Arial" w:hAnsi="Arial" w:cs="Arial"/>
          <w:sz w:val="24"/>
        </w:rPr>
        <w:lastRenderedPageBreak/>
        <w:t xml:space="preserve">Furthermore, there is ‘personnel’, </w:t>
      </w:r>
      <w:r w:rsidR="006C57B7">
        <w:rPr>
          <w:rFonts w:ascii="Arial" w:hAnsi="Arial" w:cs="Arial"/>
          <w:sz w:val="24"/>
        </w:rPr>
        <w:t>this refers to employing individuals with the skills and experience that provide the ideal work profile for a specific project. Thorough scoping procedure allows for any significant environmental impacts attributed to the project to be identified at an early stage in planning</w:t>
      </w:r>
      <w:r w:rsidR="00E56A34">
        <w:rPr>
          <w:rFonts w:ascii="Arial" w:hAnsi="Arial" w:cs="Arial"/>
          <w:sz w:val="24"/>
        </w:rPr>
        <w:t xml:space="preserve"> (Cashmore, 2003)</w:t>
      </w:r>
      <w:r w:rsidR="006C57B7">
        <w:rPr>
          <w:rFonts w:ascii="Arial" w:hAnsi="Arial" w:cs="Arial"/>
          <w:sz w:val="24"/>
        </w:rPr>
        <w:t>. This allo</w:t>
      </w:r>
      <w:r w:rsidR="00276FA2">
        <w:rPr>
          <w:rFonts w:ascii="Arial" w:hAnsi="Arial" w:cs="Arial"/>
          <w:sz w:val="24"/>
        </w:rPr>
        <w:t>ws for</w:t>
      </w:r>
      <w:r w:rsidR="006C57B7">
        <w:rPr>
          <w:rFonts w:ascii="Arial" w:hAnsi="Arial" w:cs="Arial"/>
          <w:sz w:val="24"/>
        </w:rPr>
        <w:t xml:space="preserve"> sufficient </w:t>
      </w:r>
      <w:r w:rsidR="00276FA2">
        <w:rPr>
          <w:rFonts w:ascii="Arial" w:hAnsi="Arial" w:cs="Arial"/>
          <w:sz w:val="24"/>
        </w:rPr>
        <w:t>time</w:t>
      </w:r>
      <w:r w:rsidR="006C57B7">
        <w:rPr>
          <w:rFonts w:ascii="Arial" w:hAnsi="Arial" w:cs="Arial"/>
          <w:sz w:val="24"/>
        </w:rPr>
        <w:t xml:space="preserve"> to develop </w:t>
      </w:r>
      <w:r w:rsidR="00276FA2">
        <w:rPr>
          <w:rFonts w:ascii="Arial" w:hAnsi="Arial" w:cs="Arial"/>
          <w:sz w:val="24"/>
        </w:rPr>
        <w:t xml:space="preserve">more </w:t>
      </w:r>
      <w:r w:rsidR="006C57B7">
        <w:rPr>
          <w:rFonts w:ascii="Arial" w:hAnsi="Arial" w:cs="Arial"/>
          <w:sz w:val="24"/>
        </w:rPr>
        <w:t xml:space="preserve">appropriate </w:t>
      </w:r>
      <w:r w:rsidR="00276FA2">
        <w:rPr>
          <w:rFonts w:ascii="Arial" w:hAnsi="Arial" w:cs="Arial"/>
          <w:sz w:val="24"/>
        </w:rPr>
        <w:t xml:space="preserve">alternative designs than that originally put forth. </w:t>
      </w:r>
    </w:p>
    <w:p w:rsidR="006C57B7" w:rsidRDefault="00732F44" w:rsidP="00732F44">
      <w:pPr>
        <w:spacing w:line="360" w:lineRule="auto"/>
        <w:jc w:val="both"/>
        <w:rPr>
          <w:rFonts w:ascii="Arial" w:hAnsi="Arial" w:cs="Arial"/>
          <w:sz w:val="24"/>
        </w:rPr>
      </w:pPr>
      <w:r>
        <w:rPr>
          <w:rFonts w:ascii="Arial" w:hAnsi="Arial" w:cs="Arial"/>
          <w:sz w:val="24"/>
        </w:rPr>
        <w:t>Moving on from this, there is the importance of retrieving a sufficient quantity of reliable data. The lack of any baseline data for an ecological assessment for example is a common occurrence and would result in the practitioner having to start from the start</w:t>
      </w:r>
      <w:r w:rsidR="00E56A34">
        <w:rPr>
          <w:rFonts w:ascii="Arial" w:hAnsi="Arial" w:cs="Arial"/>
          <w:sz w:val="24"/>
        </w:rPr>
        <w:t xml:space="preserve"> (Wright et al, 2013)</w:t>
      </w:r>
      <w:r>
        <w:rPr>
          <w:rFonts w:ascii="Arial" w:hAnsi="Arial" w:cs="Arial"/>
          <w:sz w:val="24"/>
        </w:rPr>
        <w:t>. As such it is advised that practitioners work in collaboration with local universities and research institutes to aid in lessening this workload.</w:t>
      </w:r>
    </w:p>
    <w:p w:rsidR="00E56A34" w:rsidRDefault="00732F44" w:rsidP="00E56A34">
      <w:pPr>
        <w:spacing w:line="360" w:lineRule="auto"/>
        <w:jc w:val="both"/>
        <w:rPr>
          <w:rFonts w:ascii="Arial" w:hAnsi="Arial" w:cs="Arial"/>
          <w:sz w:val="24"/>
        </w:rPr>
      </w:pPr>
      <w:r>
        <w:rPr>
          <w:rFonts w:ascii="Arial" w:hAnsi="Arial" w:cs="Arial"/>
          <w:sz w:val="24"/>
        </w:rPr>
        <w:t>Lastly, monitoring has often been t</w:t>
      </w:r>
      <w:r w:rsidR="0011283E">
        <w:rPr>
          <w:rFonts w:ascii="Arial" w:hAnsi="Arial" w:cs="Arial"/>
          <w:sz w:val="24"/>
        </w:rPr>
        <w:t xml:space="preserve">he least thorough phase in the process of an </w:t>
      </w:r>
      <w:r>
        <w:rPr>
          <w:rFonts w:ascii="Arial" w:hAnsi="Arial" w:cs="Arial"/>
          <w:sz w:val="24"/>
        </w:rPr>
        <w:t xml:space="preserve">EIA. As it is a phase that occurs following the completion of a project, it therefore is </w:t>
      </w:r>
      <w:r w:rsidR="0011283E">
        <w:rPr>
          <w:rFonts w:ascii="Arial" w:hAnsi="Arial" w:cs="Arial"/>
          <w:sz w:val="24"/>
        </w:rPr>
        <w:t xml:space="preserve">often </w:t>
      </w:r>
      <w:r>
        <w:rPr>
          <w:rFonts w:ascii="Arial" w:hAnsi="Arial" w:cs="Arial"/>
          <w:sz w:val="24"/>
        </w:rPr>
        <w:t>not viewed wi</w:t>
      </w:r>
      <w:r w:rsidR="0011283E">
        <w:rPr>
          <w:rFonts w:ascii="Arial" w:hAnsi="Arial" w:cs="Arial"/>
          <w:sz w:val="24"/>
        </w:rPr>
        <w:t>th the same level of importance to a developer</w:t>
      </w:r>
      <w:r w:rsidR="00E56A34">
        <w:rPr>
          <w:rFonts w:ascii="Arial" w:hAnsi="Arial" w:cs="Arial"/>
          <w:sz w:val="24"/>
        </w:rPr>
        <w:t xml:space="preserve"> (Cashmore et al, 2004)</w:t>
      </w:r>
      <w:r w:rsidR="0011283E">
        <w:rPr>
          <w:rFonts w:ascii="Arial" w:hAnsi="Arial" w:cs="Arial"/>
          <w:sz w:val="24"/>
        </w:rPr>
        <w:t>. This is despite it being stipulated as a mandatory requirement in law</w:t>
      </w:r>
      <w:r w:rsidR="00E56A34">
        <w:rPr>
          <w:rFonts w:ascii="Arial" w:hAnsi="Arial" w:cs="Arial"/>
          <w:sz w:val="24"/>
        </w:rPr>
        <w:t xml:space="preserve"> (Noble, 2006)</w:t>
      </w:r>
      <w:r w:rsidR="0011283E">
        <w:rPr>
          <w:rFonts w:ascii="Arial" w:hAnsi="Arial" w:cs="Arial"/>
          <w:sz w:val="24"/>
        </w:rPr>
        <w:t xml:space="preserve">. </w:t>
      </w:r>
    </w:p>
    <w:p w:rsidR="00454761" w:rsidRPr="00454761" w:rsidRDefault="00454761" w:rsidP="00454761">
      <w:pPr>
        <w:spacing w:line="360" w:lineRule="auto"/>
        <w:jc w:val="both"/>
        <w:rPr>
          <w:rFonts w:ascii="Arial" w:hAnsi="Arial" w:cs="Arial"/>
          <w:sz w:val="24"/>
        </w:rPr>
      </w:pPr>
      <w:r>
        <w:rPr>
          <w:noProof/>
          <w:lang w:eastAsia="en-GB"/>
        </w:rPr>
        <w:drawing>
          <wp:anchor distT="0" distB="0" distL="114300" distR="114300" simplePos="0" relativeHeight="251709440" behindDoc="0" locked="0" layoutInCell="1" allowOverlap="1" wp14:anchorId="5F37E1A5" wp14:editId="7DD86E00">
            <wp:simplePos x="0" y="0"/>
            <wp:positionH relativeFrom="margin">
              <wp:align>center</wp:align>
            </wp:positionH>
            <wp:positionV relativeFrom="paragraph">
              <wp:posOffset>1132205</wp:posOffset>
            </wp:positionV>
            <wp:extent cx="5188585" cy="31318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0888" t="16975" r="32207" b="15809"/>
                    <a:stretch/>
                  </pic:blipFill>
                  <pic:spPr bwMode="auto">
                    <a:xfrm>
                      <a:off x="0" y="0"/>
                      <a:ext cx="5188585" cy="313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283E">
        <w:rPr>
          <w:rFonts w:ascii="Arial" w:hAnsi="Arial" w:cs="Arial"/>
          <w:sz w:val="24"/>
        </w:rPr>
        <w:t>However, the monitoring phase, if</w:t>
      </w:r>
      <w:r w:rsidR="00550209">
        <w:rPr>
          <w:rFonts w:ascii="Arial" w:hAnsi="Arial" w:cs="Arial"/>
          <w:sz w:val="24"/>
        </w:rPr>
        <w:t xml:space="preserve"> carried out correctly</w:t>
      </w:r>
      <w:r w:rsidR="0011283E">
        <w:rPr>
          <w:rFonts w:ascii="Arial" w:hAnsi="Arial" w:cs="Arial"/>
          <w:sz w:val="24"/>
        </w:rPr>
        <w:t xml:space="preserve">, </w:t>
      </w:r>
      <w:r w:rsidR="00550209">
        <w:rPr>
          <w:rFonts w:ascii="Arial" w:hAnsi="Arial" w:cs="Arial"/>
          <w:sz w:val="24"/>
        </w:rPr>
        <w:t>can prove to be worthwhile for a developer. The data collected overtime can highlight which impacts were or were not significant which in turn can result in an improved scoping phase for future projects</w:t>
      </w:r>
      <w:r w:rsidR="00E56A34">
        <w:rPr>
          <w:rFonts w:ascii="Arial" w:hAnsi="Arial" w:cs="Arial"/>
          <w:sz w:val="24"/>
        </w:rPr>
        <w:t xml:space="preserve"> (</w:t>
      </w:r>
      <w:proofErr w:type="spellStart"/>
      <w:r w:rsidR="00E56A34">
        <w:rPr>
          <w:rFonts w:ascii="Arial" w:hAnsi="Arial" w:cs="Arial"/>
          <w:sz w:val="24"/>
        </w:rPr>
        <w:t>Kominkova</w:t>
      </w:r>
      <w:proofErr w:type="spellEnd"/>
      <w:r w:rsidR="00E56A34">
        <w:rPr>
          <w:rFonts w:ascii="Arial" w:hAnsi="Arial" w:cs="Arial"/>
          <w:sz w:val="24"/>
        </w:rPr>
        <w:t>, 2016)</w:t>
      </w:r>
      <w:r w:rsidR="00550209">
        <w:rPr>
          <w:rFonts w:ascii="Arial" w:hAnsi="Arial" w:cs="Arial"/>
          <w:sz w:val="24"/>
        </w:rPr>
        <w:t>.</w:t>
      </w:r>
    </w:p>
    <w:p w:rsidR="00454761" w:rsidRPr="00D37B15" w:rsidRDefault="004A3BCE" w:rsidP="00D37B15">
      <w:pPr>
        <w:pStyle w:val="Caption"/>
        <w:rPr>
          <w:rFonts w:ascii="Arial" w:hAnsi="Arial" w:cs="Arial"/>
          <w:i w:val="0"/>
          <w:sz w:val="22"/>
        </w:rPr>
      </w:pPr>
      <w:bookmarkStart w:id="9" w:name="_Toc38028018"/>
      <w:r w:rsidRPr="00D20369">
        <w:rPr>
          <w:rFonts w:ascii="Arial" w:hAnsi="Arial" w:cs="Arial"/>
          <w:sz w:val="22"/>
        </w:rPr>
        <w:t xml:space="preserve">Figure </w:t>
      </w:r>
      <w:r w:rsidRPr="00D20369">
        <w:rPr>
          <w:rFonts w:ascii="Arial" w:hAnsi="Arial" w:cs="Arial"/>
          <w:sz w:val="22"/>
        </w:rPr>
        <w:fldChar w:fldCharType="begin"/>
      </w:r>
      <w:r w:rsidRPr="00D20369">
        <w:rPr>
          <w:rFonts w:ascii="Arial" w:hAnsi="Arial" w:cs="Arial"/>
          <w:sz w:val="22"/>
        </w:rPr>
        <w:instrText xml:space="preserve"> SEQ Figure \* ARABIC </w:instrText>
      </w:r>
      <w:r w:rsidRPr="00D20369">
        <w:rPr>
          <w:rFonts w:ascii="Arial" w:hAnsi="Arial" w:cs="Arial"/>
          <w:sz w:val="22"/>
        </w:rPr>
        <w:fldChar w:fldCharType="separate"/>
      </w:r>
      <w:r>
        <w:rPr>
          <w:rFonts w:ascii="Arial" w:hAnsi="Arial" w:cs="Arial"/>
          <w:noProof/>
          <w:sz w:val="22"/>
        </w:rPr>
        <w:t>10</w:t>
      </w:r>
      <w:r w:rsidRPr="00D20369">
        <w:rPr>
          <w:rFonts w:ascii="Arial" w:hAnsi="Arial" w:cs="Arial"/>
          <w:sz w:val="22"/>
        </w:rPr>
        <w:fldChar w:fldCharType="end"/>
      </w:r>
      <w:r w:rsidRPr="00D20369">
        <w:rPr>
          <w:rFonts w:ascii="Arial" w:hAnsi="Arial" w:cs="Arial"/>
          <w:sz w:val="22"/>
        </w:rPr>
        <w:t xml:space="preserve">: </w:t>
      </w:r>
      <w:r>
        <w:rPr>
          <w:rFonts w:ascii="Arial" w:hAnsi="Arial" w:cs="Arial"/>
          <w:i w:val="0"/>
          <w:sz w:val="22"/>
        </w:rPr>
        <w:t xml:space="preserve">A workflow chart of the process of an EIA adapted from an example produced by the leading world academic on the topic John Glasson </w:t>
      </w:r>
      <w:r w:rsidRPr="00D20369">
        <w:rPr>
          <w:rFonts w:ascii="Arial" w:hAnsi="Arial" w:cs="Arial"/>
          <w:sz w:val="22"/>
        </w:rPr>
        <w:t>(Wilson et al, 2017).</w:t>
      </w:r>
      <w:bookmarkEnd w:id="9"/>
    </w:p>
    <w:p w:rsidR="003F0488" w:rsidRPr="00D432CB" w:rsidRDefault="00811F49" w:rsidP="00C12237">
      <w:pPr>
        <w:pStyle w:val="Heading2"/>
        <w:spacing w:line="360" w:lineRule="auto"/>
        <w:jc w:val="both"/>
        <w:rPr>
          <w:rFonts w:ascii="Arial" w:hAnsi="Arial" w:cs="Arial"/>
          <w:sz w:val="32"/>
        </w:rPr>
      </w:pPr>
      <w:bookmarkStart w:id="10" w:name="_Toc38027996"/>
      <w:r>
        <w:rPr>
          <w:rFonts w:ascii="Arial" w:hAnsi="Arial" w:cs="Arial"/>
          <w:sz w:val="32"/>
        </w:rPr>
        <w:lastRenderedPageBreak/>
        <w:t>2.2</w:t>
      </w:r>
      <w:r w:rsidR="00C94B71" w:rsidRPr="00D432CB">
        <w:rPr>
          <w:rFonts w:ascii="Arial" w:hAnsi="Arial" w:cs="Arial"/>
          <w:sz w:val="32"/>
        </w:rPr>
        <w:t xml:space="preserve"> EIA Regulations</w:t>
      </w:r>
      <w:r w:rsidR="003F0488" w:rsidRPr="00D432CB">
        <w:rPr>
          <w:rFonts w:ascii="Arial" w:hAnsi="Arial" w:cs="Arial"/>
          <w:sz w:val="32"/>
        </w:rPr>
        <w:t xml:space="preserve"> Timeline</w:t>
      </w:r>
      <w:bookmarkEnd w:id="10"/>
      <w:r w:rsidR="003F0488" w:rsidRPr="00D432CB">
        <w:rPr>
          <w:rFonts w:ascii="Arial" w:hAnsi="Arial" w:cs="Arial"/>
          <w:sz w:val="32"/>
        </w:rPr>
        <w:t xml:space="preserve">  </w:t>
      </w:r>
    </w:p>
    <w:p w:rsidR="00933DA8" w:rsidRDefault="00774CA1" w:rsidP="00690945">
      <w:pPr>
        <w:spacing w:line="360" w:lineRule="auto"/>
        <w:jc w:val="both"/>
        <w:rPr>
          <w:rFonts w:ascii="Arial" w:hAnsi="Arial" w:cs="Arial"/>
          <w:sz w:val="24"/>
        </w:rPr>
      </w:pPr>
      <w:r>
        <w:rPr>
          <w:rFonts w:ascii="Arial" w:hAnsi="Arial" w:cs="Arial"/>
          <w:sz w:val="24"/>
        </w:rPr>
        <w:t xml:space="preserve">The </w:t>
      </w:r>
      <w:r w:rsidR="00817AF2">
        <w:rPr>
          <w:rFonts w:ascii="Arial" w:hAnsi="Arial" w:cs="Arial"/>
          <w:sz w:val="24"/>
        </w:rPr>
        <w:t xml:space="preserve">concept </w:t>
      </w:r>
      <w:r>
        <w:rPr>
          <w:rFonts w:ascii="Arial" w:hAnsi="Arial" w:cs="Arial"/>
          <w:sz w:val="24"/>
        </w:rPr>
        <w:t xml:space="preserve">of an EIA </w:t>
      </w:r>
      <w:r w:rsidR="00817AF2">
        <w:rPr>
          <w:rFonts w:ascii="Arial" w:hAnsi="Arial" w:cs="Arial"/>
          <w:sz w:val="24"/>
        </w:rPr>
        <w:t>began rising in prominence during the</w:t>
      </w:r>
      <w:r w:rsidR="00C12237">
        <w:rPr>
          <w:rFonts w:ascii="Arial" w:hAnsi="Arial" w:cs="Arial"/>
          <w:sz w:val="24"/>
        </w:rPr>
        <w:t xml:space="preserve"> 1960s </w:t>
      </w:r>
      <w:r w:rsidR="00817AF2">
        <w:rPr>
          <w:rFonts w:ascii="Arial" w:hAnsi="Arial" w:cs="Arial"/>
          <w:sz w:val="24"/>
        </w:rPr>
        <w:t xml:space="preserve">with its </w:t>
      </w:r>
      <w:r w:rsidR="00EE565D">
        <w:rPr>
          <w:rFonts w:ascii="Arial" w:hAnsi="Arial" w:cs="Arial"/>
          <w:sz w:val="24"/>
        </w:rPr>
        <w:t>inclusion within environmental policy in the US</w:t>
      </w:r>
      <w:r w:rsidR="00BA121B">
        <w:rPr>
          <w:rFonts w:ascii="Arial" w:hAnsi="Arial" w:cs="Arial"/>
          <w:sz w:val="24"/>
        </w:rPr>
        <w:t xml:space="preserve"> </w:t>
      </w:r>
      <w:r w:rsidR="00690945">
        <w:rPr>
          <w:rFonts w:ascii="Arial" w:hAnsi="Arial" w:cs="Arial"/>
          <w:sz w:val="24"/>
        </w:rPr>
        <w:t xml:space="preserve">via the National </w:t>
      </w:r>
      <w:r w:rsidR="00690945" w:rsidRPr="00690945">
        <w:rPr>
          <w:rFonts w:ascii="Arial" w:hAnsi="Arial" w:cs="Arial"/>
          <w:sz w:val="24"/>
        </w:rPr>
        <w:t>Environmental Policy Act</w:t>
      </w:r>
      <w:r w:rsidR="00207AC7">
        <w:rPr>
          <w:rFonts w:ascii="Arial" w:hAnsi="Arial" w:cs="Arial"/>
          <w:sz w:val="24"/>
        </w:rPr>
        <w:t xml:space="preserve"> (NEPA) in 1969 (Caldwell, 1988; </w:t>
      </w:r>
      <w:proofErr w:type="spellStart"/>
      <w:r w:rsidR="00BE662E">
        <w:rPr>
          <w:rFonts w:ascii="Arial" w:hAnsi="Arial" w:cs="Arial"/>
          <w:sz w:val="24"/>
        </w:rPr>
        <w:t>Wathern</w:t>
      </w:r>
      <w:proofErr w:type="spellEnd"/>
      <w:r w:rsidR="00BE662E">
        <w:rPr>
          <w:rFonts w:ascii="Arial" w:hAnsi="Arial" w:cs="Arial"/>
          <w:sz w:val="24"/>
        </w:rPr>
        <w:t xml:space="preserve">, 1988; </w:t>
      </w:r>
      <w:r w:rsidR="00BA121B">
        <w:rPr>
          <w:rFonts w:ascii="Arial" w:hAnsi="Arial" w:cs="Arial"/>
          <w:sz w:val="24"/>
        </w:rPr>
        <w:t xml:space="preserve">Glasson &amp; </w:t>
      </w:r>
      <w:proofErr w:type="spellStart"/>
      <w:r w:rsidR="00BA121B">
        <w:rPr>
          <w:rFonts w:ascii="Arial" w:hAnsi="Arial" w:cs="Arial"/>
          <w:sz w:val="24"/>
        </w:rPr>
        <w:t>Therivel</w:t>
      </w:r>
      <w:proofErr w:type="spellEnd"/>
      <w:r w:rsidR="00BA121B">
        <w:rPr>
          <w:rFonts w:ascii="Arial" w:hAnsi="Arial" w:cs="Arial"/>
          <w:sz w:val="24"/>
        </w:rPr>
        <w:t>, 2013)</w:t>
      </w:r>
      <w:r w:rsidR="00207AC7">
        <w:rPr>
          <w:rFonts w:ascii="Arial" w:hAnsi="Arial" w:cs="Arial"/>
          <w:sz w:val="24"/>
        </w:rPr>
        <w:t xml:space="preserve">. This resulted in EIAs now being applicable to all </w:t>
      </w:r>
      <w:r w:rsidR="00EE565D">
        <w:rPr>
          <w:rFonts w:ascii="Arial" w:hAnsi="Arial" w:cs="Arial"/>
          <w:sz w:val="24"/>
        </w:rPr>
        <w:t xml:space="preserve">significant government projects and </w:t>
      </w:r>
      <w:r w:rsidR="009D05D5" w:rsidRPr="00BC75DE">
        <w:rPr>
          <w:rFonts w:ascii="Arial" w:hAnsi="Arial" w:cs="Arial"/>
          <w:sz w:val="24"/>
        </w:rPr>
        <w:t>programs</w:t>
      </w:r>
      <w:r w:rsidR="00EE565D">
        <w:rPr>
          <w:rFonts w:ascii="Arial" w:hAnsi="Arial" w:cs="Arial"/>
          <w:sz w:val="24"/>
        </w:rPr>
        <w:t xml:space="preserve"> </w:t>
      </w:r>
      <w:r w:rsidR="00207AC7">
        <w:rPr>
          <w:rFonts w:ascii="Arial" w:hAnsi="Arial" w:cs="Arial"/>
          <w:sz w:val="24"/>
        </w:rPr>
        <w:t xml:space="preserve">in the US </w:t>
      </w:r>
      <w:r w:rsidR="00EE565D">
        <w:rPr>
          <w:rFonts w:ascii="Arial" w:hAnsi="Arial" w:cs="Arial"/>
          <w:sz w:val="24"/>
        </w:rPr>
        <w:t>that posed a risk of having a detrimental impact human health</w:t>
      </w:r>
      <w:r w:rsidR="009D05D5" w:rsidRPr="00BC75DE">
        <w:rPr>
          <w:rFonts w:ascii="Arial" w:hAnsi="Arial" w:cs="Arial"/>
          <w:sz w:val="24"/>
        </w:rPr>
        <w:t xml:space="preserve"> (</w:t>
      </w:r>
      <w:proofErr w:type="spellStart"/>
      <w:r w:rsidR="00BE662E">
        <w:rPr>
          <w:rFonts w:ascii="Arial" w:hAnsi="Arial" w:cs="Arial"/>
          <w:sz w:val="24"/>
        </w:rPr>
        <w:t>Wathern</w:t>
      </w:r>
      <w:proofErr w:type="spellEnd"/>
      <w:r w:rsidR="00BE662E">
        <w:rPr>
          <w:rFonts w:ascii="Arial" w:hAnsi="Arial" w:cs="Arial"/>
          <w:sz w:val="24"/>
        </w:rPr>
        <w:t xml:space="preserve">, 1988; </w:t>
      </w:r>
      <w:r w:rsidR="00BC667F">
        <w:rPr>
          <w:rFonts w:ascii="Arial" w:hAnsi="Arial" w:cs="Arial"/>
          <w:sz w:val="24"/>
        </w:rPr>
        <w:t>IISD, 2020</w:t>
      </w:r>
      <w:r w:rsidR="009D05D5" w:rsidRPr="00BC75DE">
        <w:rPr>
          <w:rFonts w:ascii="Arial" w:hAnsi="Arial" w:cs="Arial"/>
          <w:sz w:val="24"/>
        </w:rPr>
        <w:t xml:space="preserve">). </w:t>
      </w:r>
      <w:r w:rsidR="00EE565D">
        <w:rPr>
          <w:rFonts w:ascii="Arial" w:hAnsi="Arial" w:cs="Arial"/>
          <w:sz w:val="24"/>
        </w:rPr>
        <w:t>As a result, the concept soon gained momentum with other nations adopting their own EIA models</w:t>
      </w:r>
      <w:r w:rsidR="00025601">
        <w:rPr>
          <w:rFonts w:ascii="Arial" w:hAnsi="Arial" w:cs="Arial"/>
          <w:sz w:val="24"/>
        </w:rPr>
        <w:t xml:space="preserve"> (</w:t>
      </w:r>
      <w:proofErr w:type="spellStart"/>
      <w:r w:rsidR="00025601">
        <w:rPr>
          <w:rFonts w:ascii="Arial" w:hAnsi="Arial" w:cs="Arial"/>
          <w:sz w:val="24"/>
        </w:rPr>
        <w:t>Kominkova</w:t>
      </w:r>
      <w:proofErr w:type="spellEnd"/>
      <w:r w:rsidR="00025601">
        <w:rPr>
          <w:rFonts w:ascii="Arial" w:hAnsi="Arial" w:cs="Arial"/>
          <w:sz w:val="24"/>
        </w:rPr>
        <w:t>, 2016)</w:t>
      </w:r>
      <w:r w:rsidR="00EE565D">
        <w:rPr>
          <w:rFonts w:ascii="Arial" w:hAnsi="Arial" w:cs="Arial"/>
          <w:sz w:val="24"/>
        </w:rPr>
        <w:t xml:space="preserve">. </w:t>
      </w:r>
    </w:p>
    <w:p w:rsidR="00933DA8" w:rsidRDefault="006F2660" w:rsidP="00533F74">
      <w:pPr>
        <w:spacing w:line="360" w:lineRule="auto"/>
        <w:jc w:val="both"/>
        <w:rPr>
          <w:rFonts w:ascii="Arial" w:hAnsi="Arial" w:cs="Arial"/>
          <w:sz w:val="24"/>
        </w:rPr>
      </w:pPr>
      <w:r>
        <w:rPr>
          <w:rFonts w:ascii="Arial" w:hAnsi="Arial" w:cs="Arial"/>
          <w:sz w:val="24"/>
        </w:rPr>
        <w:t xml:space="preserve">The first being </w:t>
      </w:r>
      <w:r w:rsidR="00EE565D">
        <w:rPr>
          <w:rFonts w:ascii="Arial" w:hAnsi="Arial" w:cs="Arial"/>
          <w:sz w:val="24"/>
        </w:rPr>
        <w:t xml:space="preserve">Canada in </w:t>
      </w:r>
      <w:r>
        <w:rPr>
          <w:rFonts w:ascii="Arial" w:hAnsi="Arial" w:cs="Arial"/>
          <w:sz w:val="24"/>
        </w:rPr>
        <w:t xml:space="preserve">1973, a year after the </w:t>
      </w:r>
      <w:r w:rsidR="00CB150A" w:rsidRPr="00BC75DE">
        <w:rPr>
          <w:rFonts w:ascii="Arial" w:hAnsi="Arial" w:cs="Arial"/>
          <w:sz w:val="24"/>
        </w:rPr>
        <w:t>UN Stockholm Convention</w:t>
      </w:r>
      <w:r>
        <w:rPr>
          <w:rFonts w:ascii="Arial" w:hAnsi="Arial" w:cs="Arial"/>
          <w:sz w:val="24"/>
        </w:rPr>
        <w:t xml:space="preserve"> that came to be known as a watershed moment in en</w:t>
      </w:r>
      <w:r w:rsidR="00BC667F">
        <w:rPr>
          <w:rFonts w:ascii="Arial" w:hAnsi="Arial" w:cs="Arial"/>
          <w:sz w:val="24"/>
        </w:rPr>
        <w:t>vironmental politics (</w:t>
      </w:r>
      <w:proofErr w:type="spellStart"/>
      <w:r w:rsidR="00F061CE">
        <w:rPr>
          <w:rFonts w:ascii="Arial" w:hAnsi="Arial" w:cs="Arial"/>
          <w:sz w:val="24"/>
        </w:rPr>
        <w:t>Beanlands</w:t>
      </w:r>
      <w:proofErr w:type="spellEnd"/>
      <w:r w:rsidR="00F061CE">
        <w:rPr>
          <w:rFonts w:ascii="Arial" w:hAnsi="Arial" w:cs="Arial"/>
          <w:sz w:val="24"/>
        </w:rPr>
        <w:t xml:space="preserve"> &amp; </w:t>
      </w:r>
      <w:proofErr w:type="spellStart"/>
      <w:r w:rsidR="00F061CE">
        <w:rPr>
          <w:rFonts w:ascii="Arial" w:hAnsi="Arial" w:cs="Arial"/>
          <w:sz w:val="24"/>
        </w:rPr>
        <w:t>Duinker</w:t>
      </w:r>
      <w:proofErr w:type="spellEnd"/>
      <w:r w:rsidR="00F061CE">
        <w:rPr>
          <w:rFonts w:ascii="Arial" w:hAnsi="Arial" w:cs="Arial"/>
          <w:sz w:val="24"/>
        </w:rPr>
        <w:t xml:space="preserve">, 1983; </w:t>
      </w:r>
      <w:r>
        <w:rPr>
          <w:rFonts w:ascii="Arial" w:hAnsi="Arial" w:cs="Arial"/>
          <w:sz w:val="24"/>
        </w:rPr>
        <w:t>UN, 2020).</w:t>
      </w:r>
      <w:r w:rsidR="00933DA8">
        <w:rPr>
          <w:rFonts w:ascii="Arial" w:hAnsi="Arial" w:cs="Arial"/>
          <w:sz w:val="24"/>
        </w:rPr>
        <w:t xml:space="preserve"> </w:t>
      </w:r>
      <w:r w:rsidR="00BA121B">
        <w:rPr>
          <w:rFonts w:ascii="Arial" w:hAnsi="Arial" w:cs="Arial"/>
          <w:sz w:val="24"/>
        </w:rPr>
        <w:t xml:space="preserve">In Europe Germany and France in 1975/1976 each </w:t>
      </w:r>
      <w:r w:rsidR="00CB150A" w:rsidRPr="00BC75DE">
        <w:rPr>
          <w:rFonts w:ascii="Arial" w:hAnsi="Arial" w:cs="Arial"/>
          <w:sz w:val="24"/>
        </w:rPr>
        <w:t>devise</w:t>
      </w:r>
      <w:r w:rsidR="00BA121B">
        <w:rPr>
          <w:rFonts w:ascii="Arial" w:hAnsi="Arial" w:cs="Arial"/>
          <w:sz w:val="24"/>
        </w:rPr>
        <w:t xml:space="preserve">d their own EIA </w:t>
      </w:r>
      <w:r w:rsidR="00BC667F">
        <w:rPr>
          <w:rFonts w:ascii="Arial" w:hAnsi="Arial" w:cs="Arial"/>
          <w:sz w:val="24"/>
        </w:rPr>
        <w:t>respectively (IISD, 2020</w:t>
      </w:r>
      <w:r w:rsidR="00CB150A" w:rsidRPr="00BC75DE">
        <w:rPr>
          <w:rFonts w:ascii="Arial" w:hAnsi="Arial" w:cs="Arial"/>
          <w:sz w:val="24"/>
        </w:rPr>
        <w:t xml:space="preserve">). In </w:t>
      </w:r>
      <w:r w:rsidR="005E74BE">
        <w:rPr>
          <w:rFonts w:ascii="Arial" w:hAnsi="Arial" w:cs="Arial"/>
          <w:sz w:val="24"/>
        </w:rPr>
        <w:t xml:space="preserve">the </w:t>
      </w:r>
      <w:r w:rsidR="005E74BE" w:rsidRPr="00BC75DE">
        <w:rPr>
          <w:rFonts w:ascii="Arial" w:hAnsi="Arial" w:cs="Arial"/>
          <w:sz w:val="24"/>
        </w:rPr>
        <w:t>mid-1980s</w:t>
      </w:r>
      <w:r w:rsidR="00CB150A" w:rsidRPr="00BC75DE">
        <w:rPr>
          <w:rFonts w:ascii="Arial" w:hAnsi="Arial" w:cs="Arial"/>
          <w:sz w:val="24"/>
        </w:rPr>
        <w:t xml:space="preserve"> the World Bank formally endorsed t</w:t>
      </w:r>
      <w:r w:rsidR="00C12237">
        <w:rPr>
          <w:rFonts w:ascii="Arial" w:hAnsi="Arial" w:cs="Arial"/>
          <w:sz w:val="24"/>
        </w:rPr>
        <w:t>h</w:t>
      </w:r>
      <w:r w:rsidR="00377643">
        <w:rPr>
          <w:rFonts w:ascii="Arial" w:hAnsi="Arial" w:cs="Arial"/>
          <w:sz w:val="24"/>
        </w:rPr>
        <w:t xml:space="preserve">e international use of the EIA. </w:t>
      </w:r>
    </w:p>
    <w:p w:rsidR="00933DA8" w:rsidRDefault="00377643" w:rsidP="00533F74">
      <w:pPr>
        <w:spacing w:line="360" w:lineRule="auto"/>
        <w:jc w:val="both"/>
        <w:rPr>
          <w:rFonts w:ascii="Arial" w:hAnsi="Arial" w:cs="Arial"/>
          <w:sz w:val="24"/>
        </w:rPr>
      </w:pPr>
      <w:r>
        <w:rPr>
          <w:rFonts w:ascii="Arial" w:hAnsi="Arial" w:cs="Arial"/>
          <w:sz w:val="24"/>
        </w:rPr>
        <w:t xml:space="preserve">At a similar time, </w:t>
      </w:r>
      <w:r w:rsidR="00C12237">
        <w:rPr>
          <w:rFonts w:ascii="Arial" w:hAnsi="Arial" w:cs="Arial"/>
          <w:sz w:val="24"/>
        </w:rPr>
        <w:t xml:space="preserve">the United Nations Environment Programme </w:t>
      </w:r>
      <w:r>
        <w:rPr>
          <w:rFonts w:ascii="Arial" w:hAnsi="Arial" w:cs="Arial"/>
          <w:sz w:val="24"/>
        </w:rPr>
        <w:t xml:space="preserve">(UNEP) implemented measures </w:t>
      </w:r>
      <w:r w:rsidR="00C12237">
        <w:rPr>
          <w:rFonts w:ascii="Arial" w:hAnsi="Arial" w:cs="Arial"/>
          <w:sz w:val="24"/>
        </w:rPr>
        <w:t>to promote EIA. Following on from this, the European Union implemented</w:t>
      </w:r>
      <w:r w:rsidR="00CB150A" w:rsidRPr="00BC75DE">
        <w:rPr>
          <w:rFonts w:ascii="Arial" w:hAnsi="Arial" w:cs="Arial"/>
          <w:sz w:val="24"/>
        </w:rPr>
        <w:t xml:space="preserve"> its own EIA Direc</w:t>
      </w:r>
      <w:r>
        <w:rPr>
          <w:rFonts w:ascii="Arial" w:hAnsi="Arial" w:cs="Arial"/>
          <w:sz w:val="24"/>
        </w:rPr>
        <w:t>tive in 1985</w:t>
      </w:r>
      <w:r w:rsidR="00BC667F">
        <w:rPr>
          <w:rFonts w:ascii="Arial" w:hAnsi="Arial" w:cs="Arial"/>
          <w:sz w:val="24"/>
        </w:rPr>
        <w:t xml:space="preserve"> (</w:t>
      </w:r>
      <w:proofErr w:type="spellStart"/>
      <w:r w:rsidR="00025601">
        <w:rPr>
          <w:rFonts w:ascii="Arial" w:hAnsi="Arial" w:cs="Arial"/>
          <w:sz w:val="24"/>
        </w:rPr>
        <w:t>Kominkova</w:t>
      </w:r>
      <w:proofErr w:type="spellEnd"/>
      <w:r w:rsidR="00025601">
        <w:rPr>
          <w:rFonts w:ascii="Arial" w:hAnsi="Arial" w:cs="Arial"/>
          <w:sz w:val="24"/>
        </w:rPr>
        <w:t xml:space="preserve">, 2016; </w:t>
      </w:r>
      <w:r w:rsidR="00BC667F">
        <w:rPr>
          <w:rFonts w:ascii="Arial" w:hAnsi="Arial" w:cs="Arial"/>
          <w:sz w:val="24"/>
        </w:rPr>
        <w:t>IISD, 2020</w:t>
      </w:r>
      <w:r w:rsidR="00FD3D8A" w:rsidRPr="00BC75DE">
        <w:rPr>
          <w:rFonts w:ascii="Arial" w:hAnsi="Arial" w:cs="Arial"/>
          <w:sz w:val="24"/>
        </w:rPr>
        <w:t xml:space="preserve">). </w:t>
      </w:r>
      <w:r>
        <w:rPr>
          <w:rFonts w:ascii="Arial" w:hAnsi="Arial" w:cs="Arial"/>
          <w:sz w:val="24"/>
        </w:rPr>
        <w:t>Several years later, in 1992, the UN went further once more by declaring</w:t>
      </w:r>
      <w:r w:rsidR="00F31B94">
        <w:rPr>
          <w:rFonts w:ascii="Arial" w:hAnsi="Arial" w:cs="Arial"/>
          <w:sz w:val="24"/>
        </w:rPr>
        <w:t xml:space="preserve"> EIAs as a national instrument</w:t>
      </w:r>
      <w:r w:rsidR="00BC667F">
        <w:rPr>
          <w:rFonts w:ascii="Arial" w:hAnsi="Arial" w:cs="Arial"/>
          <w:sz w:val="24"/>
        </w:rPr>
        <w:t xml:space="preserve"> (IISD, 2020</w:t>
      </w:r>
      <w:r w:rsidR="00815C5A">
        <w:rPr>
          <w:rFonts w:ascii="Arial" w:hAnsi="Arial" w:cs="Arial"/>
          <w:sz w:val="24"/>
        </w:rPr>
        <w:t xml:space="preserve">). </w:t>
      </w:r>
    </w:p>
    <w:p w:rsidR="00933DA8" w:rsidRDefault="002464C6" w:rsidP="00AB7CCC">
      <w:pPr>
        <w:spacing w:line="360" w:lineRule="auto"/>
        <w:jc w:val="both"/>
        <w:rPr>
          <w:rFonts w:ascii="Arial" w:hAnsi="Arial" w:cs="Arial"/>
          <w:sz w:val="24"/>
        </w:rPr>
      </w:pPr>
      <w:r>
        <w:rPr>
          <w:rFonts w:ascii="Arial" w:hAnsi="Arial" w:cs="Arial"/>
          <w:sz w:val="24"/>
        </w:rPr>
        <w:t>Following on from the widespread ado</w:t>
      </w:r>
      <w:r w:rsidR="00377643">
        <w:rPr>
          <w:rFonts w:ascii="Arial" w:hAnsi="Arial" w:cs="Arial"/>
          <w:sz w:val="24"/>
        </w:rPr>
        <w:t>ption of EIA globally,</w:t>
      </w:r>
      <w:r>
        <w:rPr>
          <w:rFonts w:ascii="Arial" w:hAnsi="Arial" w:cs="Arial"/>
          <w:sz w:val="24"/>
        </w:rPr>
        <w:t xml:space="preserve"> the European Commission </w:t>
      </w:r>
      <w:r w:rsidR="00377643">
        <w:rPr>
          <w:rFonts w:ascii="Arial" w:hAnsi="Arial" w:cs="Arial"/>
          <w:sz w:val="24"/>
        </w:rPr>
        <w:t xml:space="preserve">in 2001 </w:t>
      </w:r>
      <w:r>
        <w:rPr>
          <w:rFonts w:ascii="Arial" w:hAnsi="Arial" w:cs="Arial"/>
          <w:sz w:val="24"/>
        </w:rPr>
        <w:t xml:space="preserve">adopted the SEA Directive </w:t>
      </w:r>
      <w:r w:rsidR="008C4583">
        <w:rPr>
          <w:rFonts w:ascii="Arial" w:hAnsi="Arial" w:cs="Arial"/>
          <w:sz w:val="24"/>
        </w:rPr>
        <w:t>to</w:t>
      </w:r>
      <w:r>
        <w:rPr>
          <w:rFonts w:ascii="Arial" w:hAnsi="Arial" w:cs="Arial"/>
          <w:sz w:val="24"/>
        </w:rPr>
        <w:t xml:space="preserve"> complement the </w:t>
      </w:r>
      <w:r w:rsidR="008C4583">
        <w:rPr>
          <w:rFonts w:ascii="Arial" w:hAnsi="Arial" w:cs="Arial"/>
          <w:sz w:val="24"/>
        </w:rPr>
        <w:t>existing</w:t>
      </w:r>
      <w:r>
        <w:rPr>
          <w:rFonts w:ascii="Arial" w:hAnsi="Arial" w:cs="Arial"/>
          <w:sz w:val="24"/>
        </w:rPr>
        <w:t xml:space="preserve"> EIA Directive</w:t>
      </w:r>
      <w:r w:rsidR="00377643">
        <w:rPr>
          <w:rFonts w:ascii="Arial" w:hAnsi="Arial" w:cs="Arial"/>
          <w:sz w:val="24"/>
        </w:rPr>
        <w:t xml:space="preserve">. It operated </w:t>
      </w:r>
      <w:r>
        <w:rPr>
          <w:rFonts w:ascii="Arial" w:hAnsi="Arial" w:cs="Arial"/>
          <w:sz w:val="24"/>
        </w:rPr>
        <w:t xml:space="preserve">on a wider-scale </w:t>
      </w:r>
      <w:r w:rsidR="00377643">
        <w:rPr>
          <w:rFonts w:ascii="Arial" w:hAnsi="Arial" w:cs="Arial"/>
          <w:sz w:val="24"/>
        </w:rPr>
        <w:t xml:space="preserve">(i.e. </w:t>
      </w:r>
      <w:r>
        <w:rPr>
          <w:rFonts w:ascii="Arial" w:hAnsi="Arial" w:cs="Arial"/>
          <w:sz w:val="24"/>
        </w:rPr>
        <w:t>plans/programmes</w:t>
      </w:r>
      <w:r w:rsidR="00377643">
        <w:rPr>
          <w:rFonts w:ascii="Arial" w:hAnsi="Arial" w:cs="Arial"/>
          <w:sz w:val="24"/>
        </w:rPr>
        <w:t>)</w:t>
      </w:r>
      <w:r>
        <w:rPr>
          <w:rFonts w:ascii="Arial" w:hAnsi="Arial" w:cs="Arial"/>
          <w:sz w:val="24"/>
        </w:rPr>
        <w:t xml:space="preserve"> rather than </w:t>
      </w:r>
      <w:r w:rsidR="00DB0791">
        <w:rPr>
          <w:rFonts w:ascii="Arial" w:hAnsi="Arial" w:cs="Arial"/>
          <w:sz w:val="24"/>
        </w:rPr>
        <w:t xml:space="preserve">just </w:t>
      </w:r>
      <w:r w:rsidR="00377643">
        <w:rPr>
          <w:rFonts w:ascii="Arial" w:hAnsi="Arial" w:cs="Arial"/>
          <w:sz w:val="24"/>
        </w:rPr>
        <w:t>projects</w:t>
      </w:r>
      <w:r>
        <w:rPr>
          <w:rFonts w:ascii="Arial" w:hAnsi="Arial" w:cs="Arial"/>
          <w:sz w:val="24"/>
        </w:rPr>
        <w:t xml:space="preserve"> (University of </w:t>
      </w:r>
      <w:r w:rsidR="008C4583">
        <w:rPr>
          <w:rFonts w:ascii="Arial" w:hAnsi="Arial" w:cs="Arial"/>
          <w:sz w:val="24"/>
        </w:rPr>
        <w:t>Southampton</w:t>
      </w:r>
      <w:r>
        <w:rPr>
          <w:rFonts w:ascii="Arial" w:hAnsi="Arial" w:cs="Arial"/>
          <w:sz w:val="24"/>
        </w:rPr>
        <w:t xml:space="preserve">, 2004). </w:t>
      </w:r>
      <w:r w:rsidR="00533F74">
        <w:rPr>
          <w:rFonts w:ascii="Arial" w:hAnsi="Arial" w:cs="Arial"/>
          <w:sz w:val="24"/>
        </w:rPr>
        <w:t xml:space="preserve">In </w:t>
      </w:r>
      <w:r w:rsidR="008C4583">
        <w:rPr>
          <w:rFonts w:ascii="Arial" w:hAnsi="Arial" w:cs="Arial"/>
          <w:sz w:val="24"/>
        </w:rPr>
        <w:t>subsequent</w:t>
      </w:r>
      <w:r>
        <w:rPr>
          <w:rFonts w:ascii="Arial" w:hAnsi="Arial" w:cs="Arial"/>
          <w:sz w:val="24"/>
        </w:rPr>
        <w:t xml:space="preserve"> years</w:t>
      </w:r>
      <w:r w:rsidR="00533F74">
        <w:rPr>
          <w:rFonts w:ascii="Arial" w:hAnsi="Arial" w:cs="Arial"/>
          <w:sz w:val="24"/>
        </w:rPr>
        <w:t>,</w:t>
      </w:r>
      <w:r>
        <w:rPr>
          <w:rFonts w:ascii="Arial" w:hAnsi="Arial" w:cs="Arial"/>
          <w:sz w:val="24"/>
        </w:rPr>
        <w:t xml:space="preserve"> amendments/provisions have been made to many different </w:t>
      </w:r>
      <w:r w:rsidR="00377643">
        <w:rPr>
          <w:rFonts w:ascii="Arial" w:hAnsi="Arial" w:cs="Arial"/>
          <w:sz w:val="24"/>
        </w:rPr>
        <w:t>countries’</w:t>
      </w:r>
      <w:r>
        <w:rPr>
          <w:rFonts w:ascii="Arial" w:hAnsi="Arial" w:cs="Arial"/>
          <w:sz w:val="24"/>
        </w:rPr>
        <w:t xml:space="preserve"> EIA system</w:t>
      </w:r>
      <w:r w:rsidR="00FA240C">
        <w:rPr>
          <w:rFonts w:ascii="Arial" w:hAnsi="Arial" w:cs="Arial"/>
          <w:sz w:val="24"/>
        </w:rPr>
        <w:t xml:space="preserve"> (Morris &amp; </w:t>
      </w:r>
      <w:proofErr w:type="spellStart"/>
      <w:r w:rsidR="00FA240C">
        <w:rPr>
          <w:rFonts w:ascii="Arial" w:hAnsi="Arial" w:cs="Arial"/>
          <w:sz w:val="24"/>
        </w:rPr>
        <w:t>Therivel</w:t>
      </w:r>
      <w:proofErr w:type="spellEnd"/>
      <w:r w:rsidR="00FA240C">
        <w:rPr>
          <w:rFonts w:ascii="Arial" w:hAnsi="Arial" w:cs="Arial"/>
          <w:sz w:val="24"/>
        </w:rPr>
        <w:t>, 2001)</w:t>
      </w:r>
      <w:r w:rsidR="00377643">
        <w:rPr>
          <w:rFonts w:ascii="Arial" w:hAnsi="Arial" w:cs="Arial"/>
          <w:sz w:val="24"/>
        </w:rPr>
        <w:t xml:space="preserve">. </w:t>
      </w:r>
    </w:p>
    <w:p w:rsidR="00811F49" w:rsidRDefault="00377643" w:rsidP="00AB7CCC">
      <w:pPr>
        <w:spacing w:line="360" w:lineRule="auto"/>
        <w:jc w:val="both"/>
        <w:rPr>
          <w:rFonts w:ascii="Arial" w:hAnsi="Arial" w:cs="Arial"/>
          <w:sz w:val="24"/>
        </w:rPr>
      </w:pPr>
      <w:r>
        <w:rPr>
          <w:rFonts w:ascii="Arial" w:hAnsi="Arial" w:cs="Arial"/>
          <w:sz w:val="24"/>
        </w:rPr>
        <w:t>A relatively</w:t>
      </w:r>
      <w:r w:rsidR="00706371">
        <w:rPr>
          <w:rFonts w:ascii="Arial" w:hAnsi="Arial" w:cs="Arial"/>
          <w:sz w:val="24"/>
        </w:rPr>
        <w:t xml:space="preserve"> recent</w:t>
      </w:r>
      <w:r>
        <w:rPr>
          <w:rFonts w:ascii="Arial" w:hAnsi="Arial" w:cs="Arial"/>
          <w:sz w:val="24"/>
        </w:rPr>
        <w:t xml:space="preserve"> example of such emerged from the </w:t>
      </w:r>
      <w:r w:rsidR="00706371">
        <w:rPr>
          <w:rFonts w:ascii="Arial" w:hAnsi="Arial" w:cs="Arial"/>
          <w:sz w:val="24"/>
        </w:rPr>
        <w:t xml:space="preserve">UK in the form of the </w:t>
      </w:r>
      <w:r w:rsidR="00706371" w:rsidRPr="00706371">
        <w:rPr>
          <w:rFonts w:ascii="Arial" w:hAnsi="Arial" w:cs="Arial"/>
          <w:sz w:val="24"/>
        </w:rPr>
        <w:t>Town and Country Planning (Environmental Impact Assessment) Regulations 2017</w:t>
      </w:r>
      <w:r w:rsidR="00706371">
        <w:rPr>
          <w:rFonts w:ascii="Arial" w:hAnsi="Arial" w:cs="Arial"/>
          <w:sz w:val="24"/>
        </w:rPr>
        <w:t xml:space="preserve"> which transpose</w:t>
      </w:r>
      <w:r>
        <w:rPr>
          <w:rFonts w:ascii="Arial" w:hAnsi="Arial" w:cs="Arial"/>
          <w:sz w:val="24"/>
        </w:rPr>
        <w:t>d</w:t>
      </w:r>
      <w:r w:rsidR="00706371">
        <w:rPr>
          <w:rFonts w:ascii="Arial" w:hAnsi="Arial" w:cs="Arial"/>
          <w:sz w:val="24"/>
        </w:rPr>
        <w:t xml:space="preserve"> the 2</w:t>
      </w:r>
      <w:r>
        <w:rPr>
          <w:rFonts w:ascii="Arial" w:hAnsi="Arial" w:cs="Arial"/>
          <w:sz w:val="24"/>
        </w:rPr>
        <w:t>011 regulations</w:t>
      </w:r>
      <w:r w:rsidR="00706371">
        <w:rPr>
          <w:rFonts w:ascii="Arial" w:hAnsi="Arial" w:cs="Arial"/>
          <w:sz w:val="24"/>
        </w:rPr>
        <w:t xml:space="preserve"> (</w:t>
      </w:r>
      <w:bookmarkStart w:id="11" w:name="_Hlk5042047"/>
      <w:r w:rsidR="00706371" w:rsidRPr="00706371">
        <w:rPr>
          <w:rFonts w:ascii="Arial" w:hAnsi="Arial" w:cs="Arial"/>
          <w:sz w:val="24"/>
        </w:rPr>
        <w:t>Ministry of Housing, Communities &amp; Local Government</w:t>
      </w:r>
      <w:r w:rsidR="00706371">
        <w:rPr>
          <w:rFonts w:ascii="Arial" w:hAnsi="Arial" w:cs="Arial"/>
          <w:sz w:val="24"/>
        </w:rPr>
        <w:t>, 20</w:t>
      </w:r>
      <w:bookmarkEnd w:id="11"/>
      <w:r w:rsidR="00BC667F">
        <w:rPr>
          <w:rFonts w:ascii="Arial" w:hAnsi="Arial" w:cs="Arial"/>
          <w:sz w:val="24"/>
        </w:rPr>
        <w:t>20</w:t>
      </w:r>
      <w:r w:rsidR="00706371">
        <w:rPr>
          <w:rFonts w:ascii="Arial" w:hAnsi="Arial" w:cs="Arial"/>
          <w:sz w:val="24"/>
        </w:rPr>
        <w:t>).</w:t>
      </w:r>
    </w:p>
    <w:p w:rsidR="00454761" w:rsidRDefault="00454761" w:rsidP="00AB7CCC">
      <w:pPr>
        <w:spacing w:line="360" w:lineRule="auto"/>
        <w:jc w:val="both"/>
        <w:rPr>
          <w:rFonts w:ascii="Arial" w:hAnsi="Arial" w:cs="Arial"/>
          <w:sz w:val="24"/>
        </w:rPr>
      </w:pPr>
    </w:p>
    <w:p w:rsidR="00D37B15" w:rsidRDefault="00D37B15" w:rsidP="00AB7CCC">
      <w:pPr>
        <w:spacing w:line="360" w:lineRule="auto"/>
        <w:jc w:val="both"/>
        <w:rPr>
          <w:rFonts w:ascii="Arial" w:hAnsi="Arial" w:cs="Arial"/>
          <w:sz w:val="24"/>
        </w:rPr>
      </w:pPr>
    </w:p>
    <w:p w:rsidR="00811F49" w:rsidRDefault="00C1285D" w:rsidP="00C1285D">
      <w:pPr>
        <w:pStyle w:val="Heading3"/>
        <w:spacing w:line="360" w:lineRule="auto"/>
        <w:jc w:val="both"/>
        <w:rPr>
          <w:rFonts w:ascii="Arial" w:hAnsi="Arial" w:cs="Arial"/>
          <w:sz w:val="28"/>
        </w:rPr>
      </w:pPr>
      <w:bookmarkStart w:id="12" w:name="_Toc38027997"/>
      <w:r>
        <w:rPr>
          <w:rFonts w:ascii="Arial" w:hAnsi="Arial" w:cs="Arial"/>
          <w:sz w:val="28"/>
        </w:rPr>
        <w:lastRenderedPageBreak/>
        <w:t>2.2.1</w:t>
      </w:r>
      <w:r w:rsidR="008B35D1">
        <w:rPr>
          <w:rFonts w:ascii="Arial" w:hAnsi="Arial" w:cs="Arial"/>
          <w:sz w:val="28"/>
        </w:rPr>
        <w:t xml:space="preserve"> Criticisms</w:t>
      </w:r>
      <w:r w:rsidR="00811F49">
        <w:rPr>
          <w:rFonts w:ascii="Arial" w:hAnsi="Arial" w:cs="Arial"/>
          <w:sz w:val="28"/>
        </w:rPr>
        <w:t xml:space="preserve"> of the EIA</w:t>
      </w:r>
      <w:bookmarkEnd w:id="12"/>
      <w:r w:rsidR="008B35D1">
        <w:rPr>
          <w:rFonts w:ascii="Arial" w:hAnsi="Arial" w:cs="Arial"/>
          <w:sz w:val="28"/>
        </w:rPr>
        <w:t xml:space="preserve"> </w:t>
      </w:r>
    </w:p>
    <w:p w:rsidR="00FA4295" w:rsidRDefault="00CE3A7A" w:rsidP="0022340D">
      <w:pPr>
        <w:spacing w:line="360" w:lineRule="auto"/>
        <w:jc w:val="both"/>
        <w:rPr>
          <w:rFonts w:ascii="Arial" w:hAnsi="Arial" w:cs="Arial"/>
          <w:sz w:val="24"/>
        </w:rPr>
      </w:pPr>
      <w:r>
        <w:rPr>
          <w:rFonts w:ascii="Arial" w:hAnsi="Arial" w:cs="Arial"/>
          <w:sz w:val="24"/>
        </w:rPr>
        <w:t>The EIA process has evolved over a period of five decades to date</w:t>
      </w:r>
      <w:r w:rsidR="00926394">
        <w:rPr>
          <w:rFonts w:ascii="Arial" w:hAnsi="Arial" w:cs="Arial"/>
          <w:sz w:val="24"/>
        </w:rPr>
        <w:t>,</w:t>
      </w:r>
      <w:r>
        <w:rPr>
          <w:rFonts w:ascii="Arial" w:hAnsi="Arial" w:cs="Arial"/>
          <w:sz w:val="24"/>
        </w:rPr>
        <w:t xml:space="preserve"> although it is still not without criticism. </w:t>
      </w:r>
      <w:r w:rsidR="00926394">
        <w:rPr>
          <w:rFonts w:ascii="Arial" w:hAnsi="Arial" w:cs="Arial"/>
          <w:sz w:val="24"/>
        </w:rPr>
        <w:t>A long-standing concern for</w:t>
      </w:r>
      <w:r>
        <w:rPr>
          <w:rFonts w:ascii="Arial" w:hAnsi="Arial" w:cs="Arial"/>
          <w:sz w:val="24"/>
        </w:rPr>
        <w:t xml:space="preserve"> developers, LPAs and other interested parties of a development is the lengthy time period of which it takes to complete an EIA. </w:t>
      </w:r>
    </w:p>
    <w:p w:rsidR="00CE3A7A" w:rsidRDefault="00CE3A7A" w:rsidP="0022340D">
      <w:pPr>
        <w:spacing w:line="360" w:lineRule="auto"/>
        <w:jc w:val="both"/>
        <w:rPr>
          <w:rFonts w:ascii="Arial" w:hAnsi="Arial" w:cs="Arial"/>
          <w:sz w:val="24"/>
        </w:rPr>
      </w:pPr>
      <w:r>
        <w:rPr>
          <w:rFonts w:ascii="Arial" w:hAnsi="Arial" w:cs="Arial"/>
          <w:sz w:val="24"/>
        </w:rPr>
        <w:t>For instance</w:t>
      </w:r>
      <w:r w:rsidR="00926394">
        <w:rPr>
          <w:rFonts w:ascii="Arial" w:hAnsi="Arial" w:cs="Arial"/>
          <w:sz w:val="24"/>
        </w:rPr>
        <w:t>,</w:t>
      </w:r>
      <w:r>
        <w:rPr>
          <w:rFonts w:ascii="Arial" w:hAnsi="Arial" w:cs="Arial"/>
          <w:sz w:val="24"/>
        </w:rPr>
        <w:t xml:space="preserve"> in a study by Isaac &amp; </w:t>
      </w:r>
      <w:r w:rsidR="00926394">
        <w:rPr>
          <w:rFonts w:ascii="Arial" w:hAnsi="Arial" w:cs="Arial"/>
          <w:sz w:val="24"/>
        </w:rPr>
        <w:t>Garry Middle in 2010, it was found that the average time taken to complete an EIA is 567 days with the ‘environmental impact statement’ being the most time consuming phase (Middle &amp; Middle, 2010). This was noted as accounting for between 45-65% of the workload, depending on the size of the EIA in question (Middle &amp; Middle, 2010).</w:t>
      </w:r>
    </w:p>
    <w:p w:rsidR="00FA4295" w:rsidRDefault="00FA4295" w:rsidP="0022340D">
      <w:pPr>
        <w:spacing w:line="360" w:lineRule="auto"/>
        <w:jc w:val="both"/>
        <w:rPr>
          <w:rFonts w:ascii="Arial" w:hAnsi="Arial" w:cs="Arial"/>
          <w:sz w:val="24"/>
        </w:rPr>
      </w:pPr>
      <w:r>
        <w:rPr>
          <w:rFonts w:ascii="Arial" w:hAnsi="Arial" w:cs="Arial"/>
          <w:sz w:val="24"/>
        </w:rPr>
        <w:t xml:space="preserve">Furthermore, EIA methodologies the failings have been highlighted in a number of studies. One such study was carried out by Carter &amp; Sadler in 1997, it was found that there is ambiguity as to what can be described as acceptable methods </w:t>
      </w:r>
      <w:r w:rsidR="008B6427">
        <w:rPr>
          <w:rFonts w:ascii="Arial" w:hAnsi="Arial" w:cs="Arial"/>
          <w:sz w:val="24"/>
        </w:rPr>
        <w:t xml:space="preserve">for surveying &amp; Carter, 1997). This is </w:t>
      </w:r>
      <w:r w:rsidR="0035258F">
        <w:rPr>
          <w:rFonts w:ascii="Arial" w:hAnsi="Arial" w:cs="Arial"/>
          <w:sz w:val="24"/>
        </w:rPr>
        <w:t>especially</w:t>
      </w:r>
      <w:r w:rsidR="008B6427">
        <w:rPr>
          <w:rFonts w:ascii="Arial" w:hAnsi="Arial" w:cs="Arial"/>
          <w:sz w:val="24"/>
        </w:rPr>
        <w:t xml:space="preserve"> true</w:t>
      </w:r>
      <w:r w:rsidR="0035258F">
        <w:rPr>
          <w:rFonts w:ascii="Arial" w:hAnsi="Arial" w:cs="Arial"/>
          <w:sz w:val="24"/>
        </w:rPr>
        <w:t xml:space="preserve"> in ecological analysis</w:t>
      </w:r>
      <w:r w:rsidR="008B6427">
        <w:rPr>
          <w:rFonts w:ascii="Arial" w:hAnsi="Arial" w:cs="Arial"/>
          <w:sz w:val="24"/>
        </w:rPr>
        <w:t>,</w:t>
      </w:r>
      <w:r w:rsidR="0035258F">
        <w:rPr>
          <w:rFonts w:ascii="Arial" w:hAnsi="Arial" w:cs="Arial"/>
          <w:sz w:val="24"/>
        </w:rPr>
        <w:t xml:space="preserve"> with it often being </w:t>
      </w:r>
      <w:r w:rsidR="008B6427">
        <w:rPr>
          <w:rFonts w:ascii="Arial" w:hAnsi="Arial" w:cs="Arial"/>
          <w:sz w:val="24"/>
        </w:rPr>
        <w:t xml:space="preserve">left </w:t>
      </w:r>
      <w:r>
        <w:rPr>
          <w:rFonts w:ascii="Arial" w:hAnsi="Arial" w:cs="Arial"/>
          <w:sz w:val="24"/>
        </w:rPr>
        <w:t>at the discretion of the practitioner</w:t>
      </w:r>
      <w:r w:rsidR="0035258F">
        <w:rPr>
          <w:rFonts w:ascii="Arial" w:hAnsi="Arial" w:cs="Arial"/>
          <w:sz w:val="24"/>
        </w:rPr>
        <w:t xml:space="preserve"> (i.e. the environmental consultant)</w:t>
      </w:r>
      <w:r w:rsidR="008B6427">
        <w:rPr>
          <w:rFonts w:ascii="Arial" w:hAnsi="Arial" w:cs="Arial"/>
          <w:sz w:val="24"/>
        </w:rPr>
        <w:t xml:space="preserve"> (Carter &amp; Sadler, 1997)</w:t>
      </w:r>
      <w:r>
        <w:rPr>
          <w:rFonts w:ascii="Arial" w:hAnsi="Arial" w:cs="Arial"/>
          <w:sz w:val="24"/>
        </w:rPr>
        <w:t xml:space="preserve">. </w:t>
      </w:r>
    </w:p>
    <w:p w:rsidR="0035258F" w:rsidRDefault="0035258F" w:rsidP="0022340D">
      <w:pPr>
        <w:spacing w:line="360" w:lineRule="auto"/>
        <w:jc w:val="both"/>
        <w:rPr>
          <w:rFonts w:ascii="Arial" w:hAnsi="Arial" w:cs="Arial"/>
          <w:sz w:val="24"/>
        </w:rPr>
      </w:pPr>
      <w:r>
        <w:rPr>
          <w:rFonts w:ascii="Arial" w:hAnsi="Arial" w:cs="Arial"/>
          <w:sz w:val="24"/>
        </w:rPr>
        <w:t>In turn, a conflict of interest arises in that the practitioner is employed by the developer to produce an EIA</w:t>
      </w:r>
      <w:r w:rsidR="008B6427">
        <w:rPr>
          <w:rFonts w:ascii="Arial" w:hAnsi="Arial" w:cs="Arial"/>
          <w:sz w:val="24"/>
        </w:rPr>
        <w:t xml:space="preserve"> (</w:t>
      </w:r>
      <w:proofErr w:type="spellStart"/>
      <w:r w:rsidR="008B6427">
        <w:rPr>
          <w:rFonts w:ascii="Arial" w:hAnsi="Arial" w:cs="Arial"/>
          <w:sz w:val="24"/>
        </w:rPr>
        <w:t>Wathern</w:t>
      </w:r>
      <w:proofErr w:type="spellEnd"/>
      <w:r w:rsidR="008B6427">
        <w:rPr>
          <w:rFonts w:ascii="Arial" w:hAnsi="Arial" w:cs="Arial"/>
          <w:sz w:val="24"/>
        </w:rPr>
        <w:t>, 1988)</w:t>
      </w:r>
      <w:r>
        <w:rPr>
          <w:rFonts w:ascii="Arial" w:hAnsi="Arial" w:cs="Arial"/>
          <w:sz w:val="24"/>
        </w:rPr>
        <w:t xml:space="preserve">. It would be in the interest of the developer that they receive an </w:t>
      </w:r>
      <w:r w:rsidR="008B6427">
        <w:rPr>
          <w:rFonts w:ascii="Arial" w:hAnsi="Arial" w:cs="Arial"/>
          <w:sz w:val="24"/>
        </w:rPr>
        <w:t xml:space="preserve">EIA which is cost-effective </w:t>
      </w:r>
      <w:r>
        <w:rPr>
          <w:rFonts w:ascii="Arial" w:hAnsi="Arial" w:cs="Arial"/>
          <w:sz w:val="24"/>
        </w:rPr>
        <w:t xml:space="preserve">as a result of this, practitioners are often </w:t>
      </w:r>
      <w:r w:rsidR="008B6427">
        <w:rPr>
          <w:rFonts w:ascii="Arial" w:hAnsi="Arial" w:cs="Arial"/>
          <w:sz w:val="24"/>
        </w:rPr>
        <w:t xml:space="preserve">therefore </w:t>
      </w:r>
      <w:r>
        <w:rPr>
          <w:rFonts w:ascii="Arial" w:hAnsi="Arial" w:cs="Arial"/>
          <w:sz w:val="24"/>
        </w:rPr>
        <w:t>pressured by the developer to rationalize a lower standard of surveying and analysis (</w:t>
      </w:r>
      <w:proofErr w:type="spellStart"/>
      <w:r>
        <w:rPr>
          <w:rFonts w:ascii="Arial" w:hAnsi="Arial" w:cs="Arial"/>
          <w:sz w:val="24"/>
        </w:rPr>
        <w:t>Wathern</w:t>
      </w:r>
      <w:proofErr w:type="spellEnd"/>
      <w:r>
        <w:rPr>
          <w:rFonts w:ascii="Arial" w:hAnsi="Arial" w:cs="Arial"/>
          <w:sz w:val="24"/>
        </w:rPr>
        <w:t xml:space="preserve">, 1988). </w:t>
      </w:r>
    </w:p>
    <w:p w:rsidR="00E8732B" w:rsidRDefault="00926394" w:rsidP="0022340D">
      <w:pPr>
        <w:spacing w:line="360" w:lineRule="auto"/>
        <w:jc w:val="both"/>
        <w:rPr>
          <w:rFonts w:ascii="Arial" w:hAnsi="Arial" w:cs="Arial"/>
          <w:sz w:val="24"/>
        </w:rPr>
      </w:pPr>
      <w:r>
        <w:rPr>
          <w:rFonts w:ascii="Arial" w:hAnsi="Arial" w:cs="Arial"/>
          <w:sz w:val="24"/>
        </w:rPr>
        <w:t xml:space="preserve">Then there is the issue regarding the robustness of EIA theory, with funding of academic research in to the topic in the UK deemed to be lacking (Fischer et al, 2015). Despite this, around 25% of all publication in English language journals are </w:t>
      </w:r>
      <w:r w:rsidR="00FA4295">
        <w:rPr>
          <w:rFonts w:ascii="Arial" w:hAnsi="Arial" w:cs="Arial"/>
          <w:sz w:val="24"/>
        </w:rPr>
        <w:t xml:space="preserve">by authors in the UK (Fischer et al, 2015). </w:t>
      </w:r>
      <w:r w:rsidR="008B6427">
        <w:rPr>
          <w:rFonts w:ascii="Arial" w:hAnsi="Arial" w:cs="Arial"/>
          <w:sz w:val="24"/>
        </w:rPr>
        <w:t>To add to this, there has been speculation by some authors of the role a scientific method approach could have in the decision-making process of EIAs (Morgan, 2012).</w:t>
      </w:r>
      <w:r w:rsidR="008C7881">
        <w:rPr>
          <w:rFonts w:ascii="Arial" w:hAnsi="Arial" w:cs="Arial"/>
          <w:sz w:val="24"/>
        </w:rPr>
        <w:t xml:space="preserve"> </w:t>
      </w:r>
    </w:p>
    <w:p w:rsidR="00FA4295" w:rsidRDefault="008C7881" w:rsidP="0022340D">
      <w:pPr>
        <w:spacing w:line="360" w:lineRule="auto"/>
        <w:jc w:val="both"/>
        <w:rPr>
          <w:rFonts w:ascii="Arial" w:hAnsi="Arial" w:cs="Arial"/>
          <w:sz w:val="24"/>
        </w:rPr>
      </w:pPr>
      <w:r>
        <w:rPr>
          <w:rFonts w:ascii="Arial" w:hAnsi="Arial" w:cs="Arial"/>
          <w:sz w:val="24"/>
        </w:rPr>
        <w:t xml:space="preserve">The aim of which would be in producing </w:t>
      </w:r>
      <w:r w:rsidR="008B6427">
        <w:rPr>
          <w:rFonts w:ascii="Arial" w:hAnsi="Arial" w:cs="Arial"/>
          <w:sz w:val="24"/>
        </w:rPr>
        <w:t xml:space="preserve">EIAs </w:t>
      </w:r>
      <w:r>
        <w:rPr>
          <w:rFonts w:ascii="Arial" w:hAnsi="Arial" w:cs="Arial"/>
          <w:sz w:val="24"/>
        </w:rPr>
        <w:t>that would follow a logic-</w:t>
      </w:r>
      <w:r w:rsidR="008B6427">
        <w:rPr>
          <w:rFonts w:ascii="Arial" w:hAnsi="Arial" w:cs="Arial"/>
          <w:sz w:val="24"/>
        </w:rPr>
        <w:t>based approach backed by the latest scientific information</w:t>
      </w:r>
      <w:r>
        <w:rPr>
          <w:rFonts w:ascii="Arial" w:hAnsi="Arial" w:cs="Arial"/>
          <w:sz w:val="24"/>
        </w:rPr>
        <w:t xml:space="preserve"> (Jay et al, 2007</w:t>
      </w:r>
      <w:r w:rsidR="00175F37">
        <w:rPr>
          <w:rFonts w:ascii="Arial" w:hAnsi="Arial" w:cs="Arial"/>
          <w:sz w:val="24"/>
        </w:rPr>
        <w:t>; Morgan, 2012</w:t>
      </w:r>
      <w:r>
        <w:rPr>
          <w:rFonts w:ascii="Arial" w:hAnsi="Arial" w:cs="Arial"/>
          <w:sz w:val="24"/>
        </w:rPr>
        <w:t>).</w:t>
      </w:r>
      <w:r w:rsidR="00CD2382">
        <w:rPr>
          <w:rFonts w:ascii="Arial" w:hAnsi="Arial" w:cs="Arial"/>
          <w:sz w:val="24"/>
        </w:rPr>
        <w:t xml:space="preserve"> The legal context and legislation is also </w:t>
      </w:r>
      <w:r w:rsidR="00E8732B">
        <w:rPr>
          <w:rFonts w:ascii="Arial" w:hAnsi="Arial" w:cs="Arial"/>
          <w:sz w:val="24"/>
        </w:rPr>
        <w:t xml:space="preserve">a </w:t>
      </w:r>
      <w:r w:rsidR="00CD2382">
        <w:rPr>
          <w:rFonts w:ascii="Arial" w:hAnsi="Arial" w:cs="Arial"/>
          <w:sz w:val="24"/>
        </w:rPr>
        <w:t xml:space="preserve">highly complicated </w:t>
      </w:r>
      <w:r w:rsidR="00E8732B">
        <w:rPr>
          <w:rFonts w:ascii="Arial" w:hAnsi="Arial" w:cs="Arial"/>
          <w:sz w:val="24"/>
        </w:rPr>
        <w:t xml:space="preserve">matter </w:t>
      </w:r>
      <w:r w:rsidR="00CD2382">
        <w:rPr>
          <w:rFonts w:ascii="Arial" w:hAnsi="Arial" w:cs="Arial"/>
          <w:sz w:val="24"/>
        </w:rPr>
        <w:t xml:space="preserve">in the UK with much </w:t>
      </w:r>
      <w:r w:rsidR="00CD2382">
        <w:rPr>
          <w:rFonts w:ascii="Arial" w:hAnsi="Arial" w:cs="Arial"/>
          <w:sz w:val="24"/>
        </w:rPr>
        <w:lastRenderedPageBreak/>
        <w:t>jurisdi</w:t>
      </w:r>
      <w:r w:rsidR="00E8732B">
        <w:rPr>
          <w:rFonts w:ascii="Arial" w:hAnsi="Arial" w:cs="Arial"/>
          <w:sz w:val="24"/>
        </w:rPr>
        <w:t xml:space="preserve">ction having been handed </w:t>
      </w:r>
      <w:r w:rsidR="00CD2382">
        <w:rPr>
          <w:rFonts w:ascii="Arial" w:hAnsi="Arial" w:cs="Arial"/>
          <w:sz w:val="24"/>
        </w:rPr>
        <w:t>to the devolved nations</w:t>
      </w:r>
      <w:r w:rsidR="00E8732B">
        <w:rPr>
          <w:rFonts w:ascii="Arial" w:hAnsi="Arial" w:cs="Arial"/>
          <w:sz w:val="24"/>
        </w:rPr>
        <w:t>, resulting in variation</w:t>
      </w:r>
      <w:r w:rsidR="00CD2382">
        <w:rPr>
          <w:rFonts w:ascii="Arial" w:hAnsi="Arial" w:cs="Arial"/>
          <w:sz w:val="24"/>
        </w:rPr>
        <w:t xml:space="preserve"> (</w:t>
      </w:r>
      <w:r w:rsidR="00C74437">
        <w:rPr>
          <w:rFonts w:ascii="Arial" w:hAnsi="Arial" w:cs="Arial"/>
          <w:sz w:val="24"/>
        </w:rPr>
        <w:t xml:space="preserve">Glasson et al, 1999; </w:t>
      </w:r>
      <w:r w:rsidR="00E8732B">
        <w:rPr>
          <w:rFonts w:ascii="Arial" w:hAnsi="Arial" w:cs="Arial"/>
          <w:sz w:val="24"/>
        </w:rPr>
        <w:t>Glasson et al, 2012</w:t>
      </w:r>
      <w:r w:rsidR="00CD2382">
        <w:rPr>
          <w:rFonts w:ascii="Arial" w:hAnsi="Arial" w:cs="Arial"/>
          <w:sz w:val="24"/>
        </w:rPr>
        <w:t>).</w:t>
      </w:r>
    </w:p>
    <w:p w:rsidR="001D7D0D" w:rsidRDefault="00175F37" w:rsidP="007C7F07">
      <w:pPr>
        <w:spacing w:line="360" w:lineRule="auto"/>
        <w:jc w:val="both"/>
        <w:rPr>
          <w:rFonts w:ascii="Arial" w:hAnsi="Arial" w:cs="Arial"/>
          <w:sz w:val="24"/>
        </w:rPr>
      </w:pPr>
      <w:r>
        <w:rPr>
          <w:rFonts w:ascii="Arial" w:hAnsi="Arial" w:cs="Arial"/>
          <w:sz w:val="24"/>
        </w:rPr>
        <w:t xml:space="preserve">The evaluation of ‘risk’ in EIAs is often inadequate (Glasson et al, 2012). It should be noted that one misconception is to view risks as static concepts, instead risks evolve as environments, technologies and </w:t>
      </w:r>
      <w:r w:rsidR="007C7F07">
        <w:rPr>
          <w:rFonts w:ascii="Arial" w:hAnsi="Arial" w:cs="Arial"/>
          <w:sz w:val="24"/>
        </w:rPr>
        <w:t xml:space="preserve">the needs of </w:t>
      </w:r>
      <w:r>
        <w:rPr>
          <w:rFonts w:ascii="Arial" w:hAnsi="Arial" w:cs="Arial"/>
          <w:sz w:val="24"/>
        </w:rPr>
        <w:t>societies change (Wilson et al, 2017)</w:t>
      </w:r>
      <w:r w:rsidR="007C7F07">
        <w:rPr>
          <w:rFonts w:ascii="Arial" w:hAnsi="Arial" w:cs="Arial"/>
          <w:sz w:val="24"/>
        </w:rPr>
        <w:t xml:space="preserve">. </w:t>
      </w:r>
    </w:p>
    <w:p w:rsidR="00175F37" w:rsidRDefault="001D7D0D" w:rsidP="007C7F07">
      <w:pPr>
        <w:spacing w:line="360" w:lineRule="auto"/>
        <w:jc w:val="both"/>
        <w:rPr>
          <w:rFonts w:ascii="Arial" w:hAnsi="Arial" w:cs="Arial"/>
          <w:sz w:val="24"/>
        </w:rPr>
      </w:pPr>
      <w:r>
        <w:rPr>
          <w:rFonts w:ascii="Arial" w:hAnsi="Arial" w:cs="Arial"/>
          <w:sz w:val="24"/>
        </w:rPr>
        <w:t>T</w:t>
      </w:r>
      <w:r w:rsidR="007C7F07">
        <w:rPr>
          <w:rFonts w:ascii="Arial" w:hAnsi="Arial" w:cs="Arial"/>
          <w:sz w:val="24"/>
        </w:rPr>
        <w:t xml:space="preserve">he level of detail in a risk assessment </w:t>
      </w:r>
      <w:r>
        <w:rPr>
          <w:rFonts w:ascii="Arial" w:hAnsi="Arial" w:cs="Arial"/>
          <w:sz w:val="24"/>
        </w:rPr>
        <w:t>analysis</w:t>
      </w:r>
      <w:r w:rsidR="007C7F07">
        <w:rPr>
          <w:rFonts w:ascii="Arial" w:hAnsi="Arial" w:cs="Arial"/>
          <w:sz w:val="24"/>
        </w:rPr>
        <w:t xml:space="preserve"> is now a large component in determining as to the amount of monetary funds a developer can lend from a bank (</w:t>
      </w:r>
      <w:proofErr w:type="spellStart"/>
      <w:r w:rsidR="004050BB">
        <w:rPr>
          <w:rFonts w:ascii="Arial" w:hAnsi="Arial" w:cs="Arial"/>
          <w:sz w:val="24"/>
        </w:rPr>
        <w:t>Gromley</w:t>
      </w:r>
      <w:proofErr w:type="spellEnd"/>
      <w:r w:rsidR="004050BB">
        <w:rPr>
          <w:rFonts w:ascii="Arial" w:hAnsi="Arial" w:cs="Arial"/>
          <w:sz w:val="24"/>
        </w:rPr>
        <w:t xml:space="preserve"> et al, 2011; </w:t>
      </w:r>
      <w:r w:rsidR="007C7F07">
        <w:rPr>
          <w:rFonts w:ascii="Arial" w:hAnsi="Arial" w:cs="Arial"/>
          <w:sz w:val="24"/>
        </w:rPr>
        <w:t>Wilson et al, 2017). International lending institutions such as the World Bank or International Monetary fun</w:t>
      </w:r>
      <w:r w:rsidR="00634864">
        <w:rPr>
          <w:rFonts w:ascii="Arial" w:hAnsi="Arial" w:cs="Arial"/>
          <w:sz w:val="24"/>
        </w:rPr>
        <w:t xml:space="preserve">d </w:t>
      </w:r>
      <w:r w:rsidR="007C7F07">
        <w:rPr>
          <w:rFonts w:ascii="Arial" w:hAnsi="Arial" w:cs="Arial"/>
          <w:sz w:val="24"/>
        </w:rPr>
        <w:t>now have a strong vested interest in understanding the environmental implications of approving such loans (Wilson et al, 2017).</w:t>
      </w:r>
      <w:r w:rsidR="00634864">
        <w:rPr>
          <w:rFonts w:ascii="Arial" w:hAnsi="Arial" w:cs="Arial"/>
          <w:sz w:val="24"/>
        </w:rPr>
        <w:t xml:space="preserve"> </w:t>
      </w:r>
    </w:p>
    <w:p w:rsidR="001D7D0D" w:rsidRDefault="001D7D0D" w:rsidP="007C7F07">
      <w:pPr>
        <w:spacing w:line="360" w:lineRule="auto"/>
        <w:jc w:val="both"/>
        <w:rPr>
          <w:rFonts w:ascii="Arial" w:hAnsi="Arial" w:cs="Arial"/>
          <w:sz w:val="24"/>
        </w:rPr>
      </w:pPr>
      <w:r>
        <w:rPr>
          <w:rFonts w:ascii="Arial" w:hAnsi="Arial" w:cs="Arial"/>
          <w:sz w:val="24"/>
        </w:rPr>
        <w:t xml:space="preserve">Finally, the majority of EIAs </w:t>
      </w:r>
      <w:r w:rsidR="00271FB5">
        <w:rPr>
          <w:rFonts w:ascii="Arial" w:hAnsi="Arial" w:cs="Arial"/>
          <w:sz w:val="24"/>
        </w:rPr>
        <w:t>due not consider risks that could cause an impact in the future. Although, EIAs largely incorporate a consideration of the impact of climate change if it is appropriate (</w:t>
      </w:r>
      <w:proofErr w:type="spellStart"/>
      <w:r w:rsidR="00A83545">
        <w:rPr>
          <w:rFonts w:ascii="Arial" w:hAnsi="Arial" w:cs="Arial"/>
          <w:sz w:val="24"/>
        </w:rPr>
        <w:t>Kasperson</w:t>
      </w:r>
      <w:proofErr w:type="spellEnd"/>
      <w:r w:rsidR="00A83545">
        <w:rPr>
          <w:rFonts w:ascii="Arial" w:hAnsi="Arial" w:cs="Arial"/>
          <w:sz w:val="24"/>
        </w:rPr>
        <w:t xml:space="preserve"> &amp; </w:t>
      </w:r>
      <w:proofErr w:type="spellStart"/>
      <w:r w:rsidR="00A83545">
        <w:rPr>
          <w:rFonts w:ascii="Arial" w:hAnsi="Arial" w:cs="Arial"/>
          <w:sz w:val="24"/>
        </w:rPr>
        <w:t>Kasperson</w:t>
      </w:r>
      <w:proofErr w:type="spellEnd"/>
      <w:r w:rsidR="00A83545">
        <w:rPr>
          <w:rFonts w:ascii="Arial" w:hAnsi="Arial" w:cs="Arial"/>
          <w:sz w:val="24"/>
        </w:rPr>
        <w:t>, 2013)</w:t>
      </w:r>
      <w:r w:rsidR="00271FB5">
        <w:rPr>
          <w:rFonts w:ascii="Arial" w:hAnsi="Arial" w:cs="Arial"/>
          <w:sz w:val="24"/>
        </w:rPr>
        <w:t>. However, the impact</w:t>
      </w:r>
      <w:r w:rsidR="00A83545">
        <w:rPr>
          <w:rFonts w:ascii="Arial" w:hAnsi="Arial" w:cs="Arial"/>
          <w:sz w:val="24"/>
        </w:rPr>
        <w:t>s</w:t>
      </w:r>
      <w:r w:rsidR="00271FB5">
        <w:rPr>
          <w:rFonts w:ascii="Arial" w:hAnsi="Arial" w:cs="Arial"/>
          <w:sz w:val="24"/>
        </w:rPr>
        <w:t xml:space="preserve"> of multiple factors </w:t>
      </w:r>
      <w:r w:rsidR="00A83545">
        <w:rPr>
          <w:rFonts w:ascii="Arial" w:hAnsi="Arial" w:cs="Arial"/>
          <w:sz w:val="24"/>
        </w:rPr>
        <w:t>are</w:t>
      </w:r>
      <w:r w:rsidR="00271FB5">
        <w:rPr>
          <w:rFonts w:ascii="Arial" w:hAnsi="Arial" w:cs="Arial"/>
          <w:sz w:val="24"/>
        </w:rPr>
        <w:t xml:space="preserve"> bundled in to the single all-encompassing term ‘climate change’. It often fails to cover other new risks such as acid rain and urban sprawl (</w:t>
      </w:r>
      <w:proofErr w:type="spellStart"/>
      <w:r w:rsidR="00A83545">
        <w:rPr>
          <w:rFonts w:ascii="Arial" w:hAnsi="Arial" w:cs="Arial"/>
          <w:sz w:val="24"/>
        </w:rPr>
        <w:t>Kasperson</w:t>
      </w:r>
      <w:proofErr w:type="spellEnd"/>
      <w:r w:rsidR="00A83545">
        <w:rPr>
          <w:rFonts w:ascii="Arial" w:hAnsi="Arial" w:cs="Arial"/>
          <w:sz w:val="24"/>
        </w:rPr>
        <w:t xml:space="preserve"> &amp; </w:t>
      </w:r>
      <w:proofErr w:type="spellStart"/>
      <w:r w:rsidR="00A83545">
        <w:rPr>
          <w:rFonts w:ascii="Arial" w:hAnsi="Arial" w:cs="Arial"/>
          <w:sz w:val="24"/>
        </w:rPr>
        <w:t>Kasperson</w:t>
      </w:r>
      <w:proofErr w:type="spellEnd"/>
      <w:r w:rsidR="00A83545">
        <w:rPr>
          <w:rFonts w:ascii="Arial" w:hAnsi="Arial" w:cs="Arial"/>
          <w:sz w:val="24"/>
        </w:rPr>
        <w:t>, 2013).</w:t>
      </w:r>
    </w:p>
    <w:p w:rsidR="00C1285D" w:rsidRDefault="00E018B6" w:rsidP="00C1285D">
      <w:pPr>
        <w:pStyle w:val="Heading3"/>
        <w:spacing w:line="360" w:lineRule="auto"/>
        <w:jc w:val="both"/>
        <w:rPr>
          <w:rFonts w:ascii="Arial" w:hAnsi="Arial" w:cs="Arial"/>
          <w:sz w:val="28"/>
        </w:rPr>
      </w:pPr>
      <w:bookmarkStart w:id="13" w:name="_Toc38027998"/>
      <w:r>
        <w:rPr>
          <w:rFonts w:ascii="Arial" w:hAnsi="Arial" w:cs="Arial"/>
          <w:sz w:val="28"/>
        </w:rPr>
        <w:t>2.2.2 Case Study –</w:t>
      </w:r>
      <w:r w:rsidR="00C1285D">
        <w:rPr>
          <w:rFonts w:ascii="Arial" w:hAnsi="Arial" w:cs="Arial"/>
          <w:sz w:val="28"/>
        </w:rPr>
        <w:t xml:space="preserve"> </w:t>
      </w:r>
      <w:proofErr w:type="spellStart"/>
      <w:r w:rsidR="00C92526">
        <w:rPr>
          <w:rFonts w:ascii="Arial" w:hAnsi="Arial" w:cs="Arial"/>
          <w:sz w:val="28"/>
        </w:rPr>
        <w:t>Seaham</w:t>
      </w:r>
      <w:proofErr w:type="spellEnd"/>
      <w:r w:rsidR="00C92526">
        <w:rPr>
          <w:rFonts w:ascii="Arial" w:hAnsi="Arial" w:cs="Arial"/>
          <w:sz w:val="28"/>
        </w:rPr>
        <w:t xml:space="preserve"> North Pier</w:t>
      </w:r>
      <w:bookmarkEnd w:id="13"/>
    </w:p>
    <w:p w:rsidR="00C1285D" w:rsidRDefault="00C92526" w:rsidP="00C92526">
      <w:pPr>
        <w:spacing w:line="360" w:lineRule="auto"/>
        <w:jc w:val="both"/>
        <w:rPr>
          <w:rFonts w:ascii="Arial" w:hAnsi="Arial" w:cs="Arial"/>
          <w:sz w:val="24"/>
          <w:szCs w:val="24"/>
        </w:rPr>
      </w:pPr>
      <w:r>
        <w:rPr>
          <w:rFonts w:ascii="Arial" w:hAnsi="Arial" w:cs="Arial"/>
          <w:sz w:val="24"/>
          <w:szCs w:val="24"/>
        </w:rPr>
        <w:t xml:space="preserve">This case study of an EIA was chosen as it shares many similarities to that of the Mumbles Pier. The </w:t>
      </w:r>
      <w:proofErr w:type="spellStart"/>
      <w:r>
        <w:rPr>
          <w:rFonts w:ascii="Arial" w:hAnsi="Arial" w:cs="Arial"/>
          <w:sz w:val="24"/>
          <w:szCs w:val="24"/>
        </w:rPr>
        <w:t>Seaham</w:t>
      </w:r>
      <w:proofErr w:type="spellEnd"/>
      <w:r>
        <w:rPr>
          <w:rFonts w:ascii="Arial" w:hAnsi="Arial" w:cs="Arial"/>
          <w:sz w:val="24"/>
          <w:szCs w:val="24"/>
        </w:rPr>
        <w:t xml:space="preserve"> North Pier in 2016 was in need of urgent repairs with duties of oversight of the project being carried out by the Durham County Council LPA. The task of producing the screening, scoping and finally EIA on behalf of LPA </w:t>
      </w:r>
      <w:r w:rsidR="00DA5300">
        <w:rPr>
          <w:rFonts w:ascii="Arial" w:hAnsi="Arial" w:cs="Arial"/>
          <w:sz w:val="24"/>
          <w:szCs w:val="24"/>
        </w:rPr>
        <w:t>was contracted</w:t>
      </w:r>
      <w:r>
        <w:rPr>
          <w:rFonts w:ascii="Arial" w:hAnsi="Arial" w:cs="Arial"/>
          <w:sz w:val="24"/>
          <w:szCs w:val="24"/>
        </w:rPr>
        <w:t xml:space="preserve"> to </w:t>
      </w:r>
      <w:r w:rsidR="00DA5300">
        <w:rPr>
          <w:rFonts w:ascii="Arial" w:hAnsi="Arial" w:cs="Arial"/>
          <w:sz w:val="24"/>
          <w:szCs w:val="24"/>
        </w:rPr>
        <w:t xml:space="preserve">environmental consultancy firm </w:t>
      </w:r>
      <w:r>
        <w:rPr>
          <w:rFonts w:ascii="Arial" w:hAnsi="Arial" w:cs="Arial"/>
          <w:sz w:val="24"/>
          <w:szCs w:val="24"/>
        </w:rPr>
        <w:t xml:space="preserve">AECOM Ltd. </w:t>
      </w:r>
    </w:p>
    <w:p w:rsidR="000246C8" w:rsidRDefault="00DA5300" w:rsidP="00DA5300">
      <w:pPr>
        <w:spacing w:line="360" w:lineRule="auto"/>
        <w:jc w:val="both"/>
        <w:rPr>
          <w:rFonts w:ascii="Arial" w:hAnsi="Arial" w:cs="Arial"/>
          <w:sz w:val="24"/>
          <w:szCs w:val="24"/>
        </w:rPr>
      </w:pPr>
      <w:r>
        <w:rPr>
          <w:rFonts w:ascii="Arial" w:hAnsi="Arial" w:cs="Arial"/>
          <w:sz w:val="24"/>
          <w:szCs w:val="24"/>
        </w:rPr>
        <w:t>Located within 2km of the site were three sites of European designation in the form of the Northumbria SPA/</w:t>
      </w:r>
      <w:proofErr w:type="spellStart"/>
      <w:r>
        <w:rPr>
          <w:rFonts w:ascii="Arial" w:hAnsi="Arial" w:cs="Arial"/>
          <w:sz w:val="24"/>
          <w:szCs w:val="24"/>
        </w:rPr>
        <w:t>Ramsar</w:t>
      </w:r>
      <w:proofErr w:type="spellEnd"/>
      <w:r>
        <w:rPr>
          <w:rFonts w:ascii="Arial" w:hAnsi="Arial" w:cs="Arial"/>
          <w:sz w:val="24"/>
          <w:szCs w:val="24"/>
        </w:rPr>
        <w:t xml:space="preserve"> site and Durham Coast SAC </w:t>
      </w:r>
      <w:r w:rsidR="000D0844">
        <w:rPr>
          <w:rFonts w:ascii="Arial" w:hAnsi="Arial" w:cs="Arial"/>
          <w:sz w:val="24"/>
          <w:szCs w:val="24"/>
        </w:rPr>
        <w:t xml:space="preserve">and </w:t>
      </w:r>
      <w:r>
        <w:rPr>
          <w:rFonts w:ascii="Arial" w:hAnsi="Arial" w:cs="Arial"/>
          <w:sz w:val="24"/>
          <w:szCs w:val="24"/>
        </w:rPr>
        <w:t xml:space="preserve">nationally important Durham Coast SSSI. </w:t>
      </w:r>
      <w:r w:rsidR="000D0844">
        <w:rPr>
          <w:rFonts w:ascii="Arial" w:hAnsi="Arial" w:cs="Arial"/>
          <w:sz w:val="24"/>
          <w:szCs w:val="24"/>
        </w:rPr>
        <w:t>Matching the circumstances Mumbles Pier is the consideration needing to be provided to important bird species which in this instance was the ‘Purple Sandpiper’ (</w:t>
      </w:r>
      <w:proofErr w:type="spellStart"/>
      <w:r w:rsidR="000D0844" w:rsidRPr="000D0844">
        <w:rPr>
          <w:rFonts w:ascii="Arial" w:hAnsi="Arial" w:cs="Arial"/>
          <w:sz w:val="24"/>
          <w:szCs w:val="24"/>
        </w:rPr>
        <w:t>Calidris</w:t>
      </w:r>
      <w:proofErr w:type="spellEnd"/>
      <w:r w:rsidR="000D0844" w:rsidRPr="000D0844">
        <w:rPr>
          <w:rFonts w:ascii="Arial" w:hAnsi="Arial" w:cs="Arial"/>
          <w:sz w:val="24"/>
          <w:szCs w:val="24"/>
        </w:rPr>
        <w:t xml:space="preserve"> </w:t>
      </w:r>
      <w:proofErr w:type="spellStart"/>
      <w:r w:rsidR="000D0844" w:rsidRPr="000D0844">
        <w:rPr>
          <w:rFonts w:ascii="Arial" w:hAnsi="Arial" w:cs="Arial"/>
          <w:sz w:val="24"/>
          <w:szCs w:val="24"/>
        </w:rPr>
        <w:t>maritima</w:t>
      </w:r>
      <w:proofErr w:type="spellEnd"/>
      <w:r w:rsidR="000D0844">
        <w:rPr>
          <w:rFonts w:ascii="Arial" w:hAnsi="Arial" w:cs="Arial"/>
          <w:sz w:val="24"/>
          <w:szCs w:val="24"/>
        </w:rPr>
        <w:t>) and ‘</w:t>
      </w:r>
      <w:r w:rsidR="000D0844" w:rsidRPr="000D0844">
        <w:rPr>
          <w:rFonts w:ascii="Arial" w:hAnsi="Arial" w:cs="Arial"/>
          <w:sz w:val="24"/>
          <w:szCs w:val="24"/>
        </w:rPr>
        <w:t>Turnstone</w:t>
      </w:r>
      <w:r w:rsidR="000D0844">
        <w:rPr>
          <w:rFonts w:ascii="Arial" w:hAnsi="Arial" w:cs="Arial"/>
          <w:sz w:val="24"/>
          <w:szCs w:val="24"/>
        </w:rPr>
        <w:t>’ (</w:t>
      </w:r>
      <w:proofErr w:type="spellStart"/>
      <w:r w:rsidR="000D0844" w:rsidRPr="000D0844">
        <w:rPr>
          <w:rFonts w:ascii="Arial" w:hAnsi="Arial" w:cs="Arial"/>
          <w:sz w:val="24"/>
          <w:szCs w:val="24"/>
        </w:rPr>
        <w:t>Arenaria</w:t>
      </w:r>
      <w:proofErr w:type="spellEnd"/>
      <w:r w:rsidR="000D0844" w:rsidRPr="000D0844">
        <w:rPr>
          <w:rFonts w:ascii="Arial" w:hAnsi="Arial" w:cs="Arial"/>
          <w:sz w:val="24"/>
          <w:szCs w:val="24"/>
        </w:rPr>
        <w:t xml:space="preserve"> </w:t>
      </w:r>
      <w:proofErr w:type="spellStart"/>
      <w:r w:rsidR="000D0844" w:rsidRPr="000D0844">
        <w:rPr>
          <w:rFonts w:ascii="Arial" w:hAnsi="Arial" w:cs="Arial"/>
          <w:sz w:val="24"/>
          <w:szCs w:val="24"/>
        </w:rPr>
        <w:t>interpres</w:t>
      </w:r>
      <w:proofErr w:type="spellEnd"/>
      <w:r w:rsidR="000D0844">
        <w:rPr>
          <w:rFonts w:ascii="Arial" w:hAnsi="Arial" w:cs="Arial"/>
          <w:sz w:val="24"/>
          <w:szCs w:val="24"/>
        </w:rPr>
        <w:t xml:space="preserve">) (both ‘amber’ listed species of birds of conservation concern). </w:t>
      </w:r>
    </w:p>
    <w:p w:rsidR="00DA5300" w:rsidRDefault="000D0844" w:rsidP="00DA5300">
      <w:pPr>
        <w:spacing w:line="360" w:lineRule="auto"/>
        <w:jc w:val="both"/>
        <w:rPr>
          <w:rFonts w:ascii="Arial" w:hAnsi="Arial" w:cs="Arial"/>
          <w:sz w:val="24"/>
          <w:szCs w:val="24"/>
        </w:rPr>
      </w:pPr>
      <w:r>
        <w:rPr>
          <w:rFonts w:ascii="Arial" w:hAnsi="Arial" w:cs="Arial"/>
          <w:sz w:val="24"/>
          <w:szCs w:val="24"/>
        </w:rPr>
        <w:t xml:space="preserve">To mitigate for the disturbance caused </w:t>
      </w:r>
      <w:r w:rsidR="000246C8">
        <w:rPr>
          <w:rFonts w:ascii="Arial" w:hAnsi="Arial" w:cs="Arial"/>
          <w:sz w:val="24"/>
          <w:szCs w:val="24"/>
        </w:rPr>
        <w:t>to both species during construction through temporary loss of roosting habitat, the scheme has provided mitigation</w:t>
      </w:r>
      <w:r w:rsidR="00D8643F" w:rsidRPr="00D8643F">
        <w:rPr>
          <w:rFonts w:ascii="Arial" w:hAnsi="Arial" w:cs="Arial"/>
          <w:sz w:val="24"/>
          <w:szCs w:val="24"/>
        </w:rPr>
        <w:t xml:space="preserve"> (AECOM, </w:t>
      </w:r>
      <w:r w:rsidR="00D8643F" w:rsidRPr="00D8643F">
        <w:rPr>
          <w:rFonts w:ascii="Arial" w:hAnsi="Arial" w:cs="Arial"/>
          <w:sz w:val="24"/>
          <w:szCs w:val="24"/>
        </w:rPr>
        <w:lastRenderedPageBreak/>
        <w:t>2014)</w:t>
      </w:r>
      <w:r w:rsidR="000246C8">
        <w:rPr>
          <w:rFonts w:ascii="Arial" w:hAnsi="Arial" w:cs="Arial"/>
          <w:sz w:val="24"/>
          <w:szCs w:val="24"/>
        </w:rPr>
        <w:t>. This mitigation will provide a long-term benefit in the creation of roosting ledges in much the same light as that chosen for the continued survival of the kittiwake colony of Mumbles Pier.</w:t>
      </w:r>
    </w:p>
    <w:p w:rsidR="006C1294" w:rsidRDefault="000246C8" w:rsidP="00DA5300">
      <w:pPr>
        <w:spacing w:line="360" w:lineRule="auto"/>
        <w:jc w:val="both"/>
        <w:rPr>
          <w:rFonts w:ascii="Arial" w:hAnsi="Arial" w:cs="Arial"/>
          <w:sz w:val="24"/>
          <w:szCs w:val="24"/>
        </w:rPr>
      </w:pPr>
      <w:r>
        <w:rPr>
          <w:rFonts w:ascii="Arial" w:hAnsi="Arial" w:cs="Arial"/>
          <w:sz w:val="24"/>
          <w:szCs w:val="24"/>
        </w:rPr>
        <w:t xml:space="preserve">A concern shared between both case studies was in the handling of the impact of development to the water </w:t>
      </w:r>
      <w:r w:rsidR="006E39AF">
        <w:rPr>
          <w:rFonts w:ascii="Arial" w:hAnsi="Arial" w:cs="Arial"/>
          <w:sz w:val="24"/>
          <w:szCs w:val="24"/>
        </w:rPr>
        <w:t>environment</w:t>
      </w:r>
      <w:r>
        <w:rPr>
          <w:rFonts w:ascii="Arial" w:hAnsi="Arial" w:cs="Arial"/>
          <w:sz w:val="24"/>
          <w:szCs w:val="24"/>
        </w:rPr>
        <w:t xml:space="preserve"> of each site. Unlike Mumbles Pier, the EIA for </w:t>
      </w:r>
      <w:proofErr w:type="spellStart"/>
      <w:r>
        <w:rPr>
          <w:rFonts w:ascii="Arial" w:hAnsi="Arial" w:cs="Arial"/>
          <w:sz w:val="24"/>
          <w:szCs w:val="24"/>
        </w:rPr>
        <w:t>Seaham</w:t>
      </w:r>
      <w:proofErr w:type="spellEnd"/>
      <w:r>
        <w:rPr>
          <w:rFonts w:ascii="Arial" w:hAnsi="Arial" w:cs="Arial"/>
          <w:sz w:val="24"/>
          <w:szCs w:val="24"/>
        </w:rPr>
        <w:t xml:space="preserve"> North pier predicted that construction operations </w:t>
      </w:r>
      <w:r w:rsidR="006E39AF">
        <w:rPr>
          <w:rFonts w:ascii="Arial" w:hAnsi="Arial" w:cs="Arial"/>
          <w:sz w:val="24"/>
          <w:szCs w:val="24"/>
        </w:rPr>
        <w:t xml:space="preserve">would </w:t>
      </w:r>
      <w:r>
        <w:rPr>
          <w:rFonts w:ascii="Arial" w:hAnsi="Arial" w:cs="Arial"/>
          <w:sz w:val="24"/>
          <w:szCs w:val="24"/>
        </w:rPr>
        <w:t xml:space="preserve">likely incur pollution </w:t>
      </w:r>
      <w:r w:rsidR="00454761">
        <w:rPr>
          <w:rFonts w:ascii="Arial" w:hAnsi="Arial" w:cs="Arial"/>
          <w:sz w:val="24"/>
          <w:szCs w:val="24"/>
        </w:rPr>
        <w:t xml:space="preserve">incidents </w:t>
      </w:r>
      <w:r w:rsidR="00454761" w:rsidRPr="00D8643F">
        <w:rPr>
          <w:rFonts w:ascii="Arial" w:hAnsi="Arial" w:cs="Arial"/>
          <w:sz w:val="24"/>
          <w:szCs w:val="24"/>
        </w:rPr>
        <w:t>(</w:t>
      </w:r>
      <w:r w:rsidR="00D8643F" w:rsidRPr="00D8643F">
        <w:rPr>
          <w:rFonts w:ascii="Arial" w:hAnsi="Arial" w:cs="Arial"/>
          <w:sz w:val="24"/>
          <w:szCs w:val="24"/>
        </w:rPr>
        <w:t>AECOM, 2014)</w:t>
      </w:r>
      <w:r>
        <w:rPr>
          <w:rFonts w:ascii="Arial" w:hAnsi="Arial" w:cs="Arial"/>
          <w:sz w:val="24"/>
          <w:szCs w:val="24"/>
        </w:rPr>
        <w:t xml:space="preserve">. It was predicted that this </w:t>
      </w:r>
      <w:r w:rsidR="006E39AF">
        <w:rPr>
          <w:rFonts w:ascii="Arial" w:hAnsi="Arial" w:cs="Arial"/>
          <w:sz w:val="24"/>
          <w:szCs w:val="24"/>
        </w:rPr>
        <w:t>would result in a</w:t>
      </w:r>
      <w:r>
        <w:rPr>
          <w:rFonts w:ascii="Arial" w:hAnsi="Arial" w:cs="Arial"/>
          <w:sz w:val="24"/>
          <w:szCs w:val="24"/>
        </w:rPr>
        <w:t xml:space="preserve"> minor negative impact to the bathing water quality of the </w:t>
      </w:r>
      <w:r w:rsidR="006E39AF">
        <w:rPr>
          <w:rFonts w:ascii="Arial" w:hAnsi="Arial" w:cs="Arial"/>
          <w:sz w:val="24"/>
          <w:szCs w:val="24"/>
        </w:rPr>
        <w:t xml:space="preserve">surrounding environment which was of ‘good’ ‘Water Framework Directive’ status. </w:t>
      </w:r>
    </w:p>
    <w:p w:rsidR="000246C8" w:rsidRDefault="006E39AF" w:rsidP="00DA5300">
      <w:pPr>
        <w:spacing w:line="360" w:lineRule="auto"/>
        <w:jc w:val="both"/>
        <w:rPr>
          <w:rFonts w:ascii="Arial" w:hAnsi="Arial" w:cs="Arial"/>
          <w:sz w:val="24"/>
          <w:szCs w:val="24"/>
        </w:rPr>
      </w:pPr>
      <w:r>
        <w:rPr>
          <w:rFonts w:ascii="Arial" w:hAnsi="Arial" w:cs="Arial"/>
          <w:sz w:val="24"/>
          <w:szCs w:val="24"/>
        </w:rPr>
        <w:t>In the case of the former, the risk of machinery becoming embedded in the substrate during repairs to the pier</w:t>
      </w:r>
      <w:r w:rsidR="006C1294">
        <w:rPr>
          <w:rFonts w:ascii="Arial" w:hAnsi="Arial" w:cs="Arial"/>
          <w:sz w:val="24"/>
          <w:szCs w:val="24"/>
        </w:rPr>
        <w:t xml:space="preserve"> were not noted as a possible risk</w:t>
      </w:r>
      <w:r>
        <w:rPr>
          <w:rFonts w:ascii="Arial" w:hAnsi="Arial" w:cs="Arial"/>
          <w:sz w:val="24"/>
          <w:szCs w:val="24"/>
        </w:rPr>
        <w:t xml:space="preserve">. The result of which was an incident whereby a piece of machinery </w:t>
      </w:r>
      <w:r w:rsidR="006C1294">
        <w:rPr>
          <w:rFonts w:ascii="Arial" w:hAnsi="Arial" w:cs="Arial"/>
          <w:sz w:val="24"/>
          <w:szCs w:val="24"/>
        </w:rPr>
        <w:t xml:space="preserve">at the base of Mumbles Pier </w:t>
      </w:r>
      <w:r w:rsidR="00FC3E8D">
        <w:rPr>
          <w:rFonts w:ascii="Arial" w:hAnsi="Arial" w:cs="Arial"/>
          <w:sz w:val="24"/>
          <w:szCs w:val="24"/>
        </w:rPr>
        <w:t>was engulfed by the incoming tide after sinking in to the sandy substrate. The lack of procedure in place fo</w:t>
      </w:r>
      <w:r w:rsidR="006C1294">
        <w:rPr>
          <w:rFonts w:ascii="Arial" w:hAnsi="Arial" w:cs="Arial"/>
          <w:sz w:val="24"/>
          <w:szCs w:val="24"/>
        </w:rPr>
        <w:t xml:space="preserve">r </w:t>
      </w:r>
      <w:r w:rsidR="00FC3E8D">
        <w:rPr>
          <w:rFonts w:ascii="Arial" w:hAnsi="Arial" w:cs="Arial"/>
          <w:sz w:val="24"/>
          <w:szCs w:val="24"/>
        </w:rPr>
        <w:t xml:space="preserve">recovery of </w:t>
      </w:r>
      <w:r w:rsidR="006C1294">
        <w:rPr>
          <w:rFonts w:ascii="Arial" w:hAnsi="Arial" w:cs="Arial"/>
          <w:sz w:val="24"/>
          <w:szCs w:val="24"/>
        </w:rPr>
        <w:t xml:space="preserve">entrenched </w:t>
      </w:r>
      <w:r w:rsidR="00FC3E8D">
        <w:rPr>
          <w:rFonts w:ascii="Arial" w:hAnsi="Arial" w:cs="Arial"/>
          <w:sz w:val="24"/>
          <w:szCs w:val="24"/>
        </w:rPr>
        <w:t xml:space="preserve">machinery resulted in oils and lubricants having leaked in to the marine environment. </w:t>
      </w:r>
    </w:p>
    <w:p w:rsidR="008B35D1" w:rsidRPr="0090352E" w:rsidRDefault="0090352E" w:rsidP="00C1285D">
      <w:pPr>
        <w:pStyle w:val="Heading2"/>
        <w:spacing w:line="360" w:lineRule="auto"/>
        <w:jc w:val="both"/>
        <w:rPr>
          <w:rFonts w:ascii="Arial" w:hAnsi="Arial" w:cs="Arial"/>
          <w:sz w:val="32"/>
        </w:rPr>
      </w:pPr>
      <w:bookmarkStart w:id="14" w:name="_Toc38027999"/>
      <w:r>
        <w:rPr>
          <w:rFonts w:ascii="Arial" w:hAnsi="Arial" w:cs="Arial"/>
          <w:sz w:val="32"/>
        </w:rPr>
        <w:t>2.3</w:t>
      </w:r>
      <w:r w:rsidR="008B35D1" w:rsidRPr="0090352E">
        <w:rPr>
          <w:rFonts w:ascii="Arial" w:hAnsi="Arial" w:cs="Arial"/>
          <w:sz w:val="32"/>
        </w:rPr>
        <w:t xml:space="preserve"> Additional Assessments</w:t>
      </w:r>
      <w:bookmarkEnd w:id="14"/>
    </w:p>
    <w:p w:rsidR="008B35D1" w:rsidRPr="0090352E" w:rsidRDefault="0090352E" w:rsidP="0090352E">
      <w:pPr>
        <w:pStyle w:val="Heading3"/>
        <w:spacing w:line="360" w:lineRule="auto"/>
        <w:rPr>
          <w:rFonts w:ascii="Arial" w:hAnsi="Arial" w:cs="Arial"/>
          <w:sz w:val="28"/>
        </w:rPr>
      </w:pPr>
      <w:bookmarkStart w:id="15" w:name="_Toc38028000"/>
      <w:r>
        <w:rPr>
          <w:rFonts w:ascii="Arial" w:hAnsi="Arial" w:cs="Arial"/>
          <w:sz w:val="28"/>
        </w:rPr>
        <w:t>2.3.1</w:t>
      </w:r>
      <w:r w:rsidR="008B35D1" w:rsidRPr="0090352E">
        <w:rPr>
          <w:rFonts w:ascii="Arial" w:hAnsi="Arial" w:cs="Arial"/>
          <w:sz w:val="28"/>
        </w:rPr>
        <w:t xml:space="preserve"> Strategic Environmental Assessment (SEA)</w:t>
      </w:r>
      <w:bookmarkEnd w:id="15"/>
      <w:r w:rsidR="008B35D1" w:rsidRPr="0090352E">
        <w:rPr>
          <w:rFonts w:ascii="Arial" w:hAnsi="Arial" w:cs="Arial"/>
          <w:sz w:val="28"/>
        </w:rPr>
        <w:t xml:space="preserve"> </w:t>
      </w:r>
    </w:p>
    <w:p w:rsidR="008B35D1" w:rsidRDefault="008B35D1" w:rsidP="0090352E">
      <w:pPr>
        <w:spacing w:line="360" w:lineRule="auto"/>
        <w:jc w:val="both"/>
        <w:rPr>
          <w:rFonts w:ascii="Arial" w:hAnsi="Arial" w:cs="Arial"/>
          <w:sz w:val="24"/>
          <w:szCs w:val="24"/>
        </w:rPr>
      </w:pPr>
      <w:r>
        <w:rPr>
          <w:rFonts w:ascii="Arial" w:hAnsi="Arial" w:cs="Arial"/>
          <w:sz w:val="24"/>
          <w:szCs w:val="24"/>
        </w:rPr>
        <w:t xml:space="preserve">The concept of a ‘Strategic Environmental Assessment was first formalised in 1996 by Sadler &amp; </w:t>
      </w:r>
      <w:proofErr w:type="spellStart"/>
      <w:r>
        <w:rPr>
          <w:rFonts w:ascii="Arial" w:hAnsi="Arial" w:cs="Arial"/>
          <w:sz w:val="24"/>
          <w:szCs w:val="24"/>
        </w:rPr>
        <w:t>Verheem</w:t>
      </w:r>
      <w:proofErr w:type="spellEnd"/>
      <w:r>
        <w:rPr>
          <w:rFonts w:ascii="Arial" w:hAnsi="Arial" w:cs="Arial"/>
          <w:sz w:val="24"/>
          <w:szCs w:val="24"/>
        </w:rPr>
        <w:t xml:space="preserve"> (1996) who defined it as being –</w:t>
      </w:r>
    </w:p>
    <w:p w:rsidR="008B35D1" w:rsidRDefault="008B35D1" w:rsidP="008B35D1">
      <w:pPr>
        <w:spacing w:line="360" w:lineRule="auto"/>
        <w:jc w:val="both"/>
        <w:rPr>
          <w:rFonts w:ascii="Arial" w:hAnsi="Arial" w:cs="Arial"/>
          <w:sz w:val="24"/>
          <w:szCs w:val="24"/>
        </w:rPr>
      </w:pPr>
      <w:r>
        <w:rPr>
          <w:rFonts w:ascii="Arial" w:hAnsi="Arial" w:cs="Arial"/>
          <w:sz w:val="24"/>
          <w:szCs w:val="24"/>
        </w:rPr>
        <w:t>“</w:t>
      </w:r>
      <w:r w:rsidRPr="00736F03">
        <w:rPr>
          <w:rFonts w:ascii="Arial" w:hAnsi="Arial" w:cs="Arial"/>
          <w:sz w:val="24"/>
          <w:szCs w:val="24"/>
        </w:rPr>
        <w:t>the formalized, systematic and comprehensive process of identifying and evaluating the environmental consequences of proposed policies, plans or programmes to ensure that they are fully included and appropriately addressed at the earliest possible stage of decision-making on a par with eco</w:t>
      </w:r>
      <w:r>
        <w:rPr>
          <w:rFonts w:ascii="Arial" w:hAnsi="Arial" w:cs="Arial"/>
          <w:sz w:val="24"/>
          <w:szCs w:val="24"/>
        </w:rPr>
        <w:t>nomic and social considerations” (</w:t>
      </w:r>
      <w:r w:rsidRPr="00736F03">
        <w:rPr>
          <w:rFonts w:ascii="Arial" w:hAnsi="Arial" w:cs="Arial"/>
          <w:sz w:val="24"/>
          <w:szCs w:val="24"/>
        </w:rPr>
        <w:t>SCBD</w:t>
      </w:r>
      <w:r>
        <w:rPr>
          <w:rFonts w:ascii="Arial" w:hAnsi="Arial" w:cs="Arial"/>
          <w:sz w:val="24"/>
          <w:szCs w:val="24"/>
        </w:rPr>
        <w:t>, 2010).</w:t>
      </w:r>
    </w:p>
    <w:p w:rsidR="00EC6CE8" w:rsidRDefault="0059110D" w:rsidP="0057319E">
      <w:pPr>
        <w:spacing w:line="360" w:lineRule="auto"/>
        <w:jc w:val="both"/>
        <w:rPr>
          <w:rFonts w:ascii="Arial" w:hAnsi="Arial" w:cs="Arial"/>
          <w:sz w:val="24"/>
          <w:szCs w:val="24"/>
        </w:rPr>
      </w:pPr>
      <w:r>
        <w:rPr>
          <w:rFonts w:ascii="Arial" w:hAnsi="Arial" w:cs="Arial"/>
          <w:sz w:val="24"/>
          <w:szCs w:val="24"/>
        </w:rPr>
        <w:t>There have since been many adaptations to this original definition</w:t>
      </w:r>
      <w:r w:rsidR="00EC6CE8">
        <w:rPr>
          <w:rFonts w:ascii="Arial" w:hAnsi="Arial" w:cs="Arial"/>
          <w:sz w:val="24"/>
          <w:szCs w:val="24"/>
        </w:rPr>
        <w:t xml:space="preserve">, however, the fundamentals remain </w:t>
      </w:r>
      <w:r>
        <w:rPr>
          <w:rFonts w:ascii="Arial" w:hAnsi="Arial" w:cs="Arial"/>
          <w:sz w:val="24"/>
          <w:szCs w:val="24"/>
        </w:rPr>
        <w:t>unaltered</w:t>
      </w:r>
      <w:r w:rsidR="00EC6CE8">
        <w:rPr>
          <w:rFonts w:ascii="Arial" w:hAnsi="Arial" w:cs="Arial"/>
          <w:sz w:val="24"/>
          <w:szCs w:val="24"/>
        </w:rPr>
        <w:t xml:space="preserve"> (Silva et al, 2014)</w:t>
      </w:r>
      <w:r>
        <w:rPr>
          <w:rFonts w:ascii="Arial" w:hAnsi="Arial" w:cs="Arial"/>
          <w:sz w:val="24"/>
          <w:szCs w:val="24"/>
        </w:rPr>
        <w:t xml:space="preserve">. </w:t>
      </w:r>
      <w:r w:rsidR="00EC6CE8">
        <w:rPr>
          <w:rFonts w:ascii="Arial" w:hAnsi="Arial" w:cs="Arial"/>
          <w:sz w:val="24"/>
          <w:szCs w:val="24"/>
        </w:rPr>
        <w:t xml:space="preserve">In that it functions </w:t>
      </w:r>
      <w:r w:rsidR="008B35D1">
        <w:rPr>
          <w:rFonts w:ascii="Arial" w:hAnsi="Arial" w:cs="Arial"/>
          <w:sz w:val="24"/>
          <w:szCs w:val="24"/>
        </w:rPr>
        <w:t>o</w:t>
      </w:r>
      <w:r>
        <w:rPr>
          <w:rFonts w:ascii="Arial" w:hAnsi="Arial" w:cs="Arial"/>
          <w:sz w:val="24"/>
          <w:szCs w:val="24"/>
        </w:rPr>
        <w:t xml:space="preserve">n a larger scale than an EIA, </w:t>
      </w:r>
      <w:r w:rsidR="00EC6CE8">
        <w:rPr>
          <w:rFonts w:ascii="Arial" w:hAnsi="Arial" w:cs="Arial"/>
          <w:sz w:val="24"/>
          <w:szCs w:val="24"/>
        </w:rPr>
        <w:t xml:space="preserve">with it focusing on plans and </w:t>
      </w:r>
      <w:r w:rsidR="008B35D1">
        <w:rPr>
          <w:rFonts w:ascii="Arial" w:hAnsi="Arial" w:cs="Arial"/>
          <w:sz w:val="24"/>
          <w:szCs w:val="24"/>
        </w:rPr>
        <w:t>programmes rather than projects, which is why Mumbles pier development was not subject to a SEA (</w:t>
      </w:r>
      <w:proofErr w:type="spellStart"/>
      <w:r w:rsidR="003915E8">
        <w:rPr>
          <w:rFonts w:ascii="Arial" w:hAnsi="Arial" w:cs="Arial"/>
          <w:sz w:val="24"/>
          <w:szCs w:val="24"/>
        </w:rPr>
        <w:t>Therivel</w:t>
      </w:r>
      <w:proofErr w:type="spellEnd"/>
      <w:r w:rsidR="003915E8">
        <w:rPr>
          <w:rFonts w:ascii="Arial" w:hAnsi="Arial" w:cs="Arial"/>
          <w:sz w:val="24"/>
          <w:szCs w:val="24"/>
        </w:rPr>
        <w:t xml:space="preserve">, 1992; </w:t>
      </w:r>
      <w:proofErr w:type="spellStart"/>
      <w:r w:rsidR="003915E8">
        <w:rPr>
          <w:rFonts w:ascii="Arial" w:hAnsi="Arial" w:cs="Arial"/>
          <w:sz w:val="24"/>
          <w:szCs w:val="24"/>
        </w:rPr>
        <w:t>Therivel</w:t>
      </w:r>
      <w:proofErr w:type="spellEnd"/>
      <w:r w:rsidR="003915E8">
        <w:rPr>
          <w:rFonts w:ascii="Arial" w:hAnsi="Arial" w:cs="Arial"/>
          <w:sz w:val="24"/>
          <w:szCs w:val="24"/>
        </w:rPr>
        <w:t xml:space="preserve">, 2004; </w:t>
      </w:r>
      <w:r w:rsidR="005466CA">
        <w:rPr>
          <w:rFonts w:ascii="Arial" w:hAnsi="Arial" w:cs="Arial"/>
          <w:sz w:val="24"/>
          <w:szCs w:val="24"/>
        </w:rPr>
        <w:t xml:space="preserve">Noble, 2006; </w:t>
      </w:r>
      <w:r w:rsidR="003915E8">
        <w:rPr>
          <w:rFonts w:ascii="Arial" w:hAnsi="Arial" w:cs="Arial"/>
          <w:sz w:val="24"/>
          <w:szCs w:val="24"/>
        </w:rPr>
        <w:t>Noble, 2019</w:t>
      </w:r>
      <w:r w:rsidR="008B35D1">
        <w:rPr>
          <w:rFonts w:ascii="Arial" w:hAnsi="Arial" w:cs="Arial"/>
          <w:sz w:val="24"/>
          <w:szCs w:val="24"/>
        </w:rPr>
        <w:t xml:space="preserve">). </w:t>
      </w:r>
    </w:p>
    <w:p w:rsidR="008B35D1" w:rsidRPr="00EC6CE8" w:rsidRDefault="004A33DF" w:rsidP="008B35D1">
      <w:pPr>
        <w:spacing w:line="360" w:lineRule="auto"/>
        <w:jc w:val="both"/>
        <w:rPr>
          <w:rFonts w:ascii="Arial" w:hAnsi="Arial" w:cs="Arial"/>
          <w:sz w:val="24"/>
          <w:szCs w:val="24"/>
        </w:rPr>
      </w:pPr>
      <w:r>
        <w:rPr>
          <w:rFonts w:ascii="Arial" w:hAnsi="Arial" w:cs="Arial"/>
          <w:sz w:val="24"/>
          <w:szCs w:val="24"/>
        </w:rPr>
        <w:t>The</w:t>
      </w:r>
      <w:r w:rsidR="008B35D1">
        <w:rPr>
          <w:rFonts w:ascii="Arial" w:hAnsi="Arial" w:cs="Arial"/>
          <w:sz w:val="24"/>
          <w:szCs w:val="24"/>
        </w:rPr>
        <w:t xml:space="preserve"> SEA can be applied to an entire sector or a geographical area by examining the collective impact of several developments on a specified area</w:t>
      </w:r>
      <w:r w:rsidR="0057319E">
        <w:rPr>
          <w:rFonts w:ascii="Arial" w:hAnsi="Arial" w:cs="Arial"/>
          <w:sz w:val="24"/>
          <w:szCs w:val="24"/>
        </w:rPr>
        <w:t xml:space="preserve"> (Bond et al, 2016)</w:t>
      </w:r>
      <w:r w:rsidR="008B35D1">
        <w:rPr>
          <w:rFonts w:ascii="Arial" w:hAnsi="Arial" w:cs="Arial"/>
          <w:sz w:val="24"/>
          <w:szCs w:val="24"/>
        </w:rPr>
        <w:t xml:space="preserve">. This is exemplified in Local Development Plans (LDPs) in the UK whereby a SEA is a </w:t>
      </w:r>
      <w:r w:rsidR="008B35D1">
        <w:rPr>
          <w:rFonts w:ascii="Arial" w:hAnsi="Arial" w:cs="Arial"/>
          <w:sz w:val="24"/>
          <w:szCs w:val="24"/>
        </w:rPr>
        <w:lastRenderedPageBreak/>
        <w:t xml:space="preserve">mandatory requirement under the </w:t>
      </w:r>
      <w:r w:rsidR="008B35D1" w:rsidRPr="0037139C">
        <w:rPr>
          <w:rFonts w:ascii="Arial" w:hAnsi="Arial" w:cs="Arial"/>
          <w:sz w:val="24"/>
          <w:szCs w:val="24"/>
        </w:rPr>
        <w:t>EU Directive 2001/42/EC (S</w:t>
      </w:r>
      <w:r w:rsidR="008B35D1">
        <w:rPr>
          <w:rFonts w:ascii="Arial" w:hAnsi="Arial" w:cs="Arial"/>
          <w:sz w:val="24"/>
          <w:szCs w:val="24"/>
        </w:rPr>
        <w:t xml:space="preserve">EA Directive) </w:t>
      </w:r>
      <w:r w:rsidR="008B35D1">
        <w:rPr>
          <w:rFonts w:ascii="Arial" w:hAnsi="Arial" w:cs="Arial"/>
          <w:sz w:val="24"/>
        </w:rPr>
        <w:t xml:space="preserve">(SCBD, 2010; European Commission, 2019; </w:t>
      </w:r>
      <w:r w:rsidR="008B35D1" w:rsidRPr="00401B2F">
        <w:rPr>
          <w:rFonts w:ascii="Arial" w:hAnsi="Arial" w:cs="Arial"/>
          <w:sz w:val="24"/>
        </w:rPr>
        <w:t xml:space="preserve">Swansea Council, 2019). </w:t>
      </w:r>
    </w:p>
    <w:p w:rsidR="004A3BCE" w:rsidRDefault="008B35D1" w:rsidP="008B35D1">
      <w:pPr>
        <w:spacing w:line="360" w:lineRule="auto"/>
        <w:jc w:val="both"/>
        <w:rPr>
          <w:rFonts w:ascii="Arial" w:hAnsi="Arial" w:cs="Arial"/>
          <w:sz w:val="24"/>
        </w:rPr>
      </w:pPr>
      <w:r>
        <w:rPr>
          <w:rFonts w:ascii="Arial" w:hAnsi="Arial" w:cs="Arial"/>
          <w:sz w:val="24"/>
        </w:rPr>
        <w:t>It will ensure early consultations with key stakeholders so that an environmental report highlighting any possible major environmental effects (positive/negative) due to a LDP are identified, assessed, mitigated and communicated to the policy maker. This is to facilitate accurate policy development and decision making (Roberts et al, 2012; Swansea Council, 2016).</w:t>
      </w:r>
    </w:p>
    <w:p w:rsidR="004A33DF" w:rsidRDefault="004A33DF" w:rsidP="008B35D1">
      <w:pPr>
        <w:spacing w:line="360" w:lineRule="auto"/>
        <w:jc w:val="both"/>
        <w:rPr>
          <w:rFonts w:ascii="Arial" w:hAnsi="Arial" w:cs="Arial"/>
          <w:sz w:val="24"/>
        </w:rPr>
      </w:pPr>
      <w:r>
        <w:rPr>
          <w:rFonts w:ascii="Arial" w:hAnsi="Arial" w:cs="Arial"/>
          <w:sz w:val="24"/>
        </w:rPr>
        <w:t>The process of an SEA can be described as having six key steps that it broadly follows in any given scenario –</w:t>
      </w:r>
    </w:p>
    <w:tbl>
      <w:tblPr>
        <w:tblStyle w:val="TableGrid"/>
        <w:tblW w:w="9782" w:type="dxa"/>
        <w:tblInd w:w="-289" w:type="dxa"/>
        <w:tblLook w:val="04A0" w:firstRow="1" w:lastRow="0" w:firstColumn="1" w:lastColumn="0" w:noHBand="0" w:noVBand="1"/>
      </w:tblPr>
      <w:tblGrid>
        <w:gridCol w:w="9782"/>
      </w:tblGrid>
      <w:tr w:rsidR="00D8643F" w:rsidRPr="00D8643F" w:rsidTr="00D8643F">
        <w:trPr>
          <w:trHeight w:val="381"/>
        </w:trPr>
        <w:tc>
          <w:tcPr>
            <w:tcW w:w="9782" w:type="dxa"/>
          </w:tcPr>
          <w:p w:rsidR="00D8643F" w:rsidRPr="00D8643F" w:rsidRDefault="00D8643F" w:rsidP="00D8643F">
            <w:pPr>
              <w:pStyle w:val="ListParagraph"/>
              <w:numPr>
                <w:ilvl w:val="0"/>
                <w:numId w:val="40"/>
              </w:numPr>
              <w:spacing w:line="276" w:lineRule="auto"/>
              <w:jc w:val="both"/>
              <w:rPr>
                <w:rFonts w:ascii="Arial" w:hAnsi="Arial" w:cs="Arial"/>
                <w:sz w:val="24"/>
              </w:rPr>
            </w:pPr>
            <w:r w:rsidRPr="00D8643F">
              <w:rPr>
                <w:rFonts w:ascii="Arial" w:hAnsi="Arial" w:cs="Arial"/>
                <w:sz w:val="24"/>
              </w:rPr>
              <w:t>Description of the plan/programme and the issue to be addressed</w:t>
            </w:r>
            <w:r>
              <w:rPr>
                <w:rFonts w:ascii="Arial" w:hAnsi="Arial" w:cs="Arial"/>
                <w:sz w:val="24"/>
              </w:rPr>
              <w:t>.</w:t>
            </w:r>
          </w:p>
        </w:tc>
      </w:tr>
      <w:tr w:rsidR="00D8643F" w:rsidRPr="00D8643F" w:rsidTr="00D8643F">
        <w:trPr>
          <w:trHeight w:val="392"/>
        </w:trPr>
        <w:tc>
          <w:tcPr>
            <w:tcW w:w="9782" w:type="dxa"/>
          </w:tcPr>
          <w:p w:rsidR="00D8643F" w:rsidRPr="00D8643F" w:rsidRDefault="00D8643F" w:rsidP="00D8643F">
            <w:pPr>
              <w:pStyle w:val="ListParagraph"/>
              <w:numPr>
                <w:ilvl w:val="0"/>
                <w:numId w:val="40"/>
              </w:numPr>
              <w:spacing w:line="276" w:lineRule="auto"/>
              <w:jc w:val="both"/>
              <w:rPr>
                <w:rFonts w:ascii="Arial" w:hAnsi="Arial" w:cs="Arial"/>
                <w:sz w:val="24"/>
              </w:rPr>
            </w:pPr>
            <w:r w:rsidRPr="00D8643F">
              <w:rPr>
                <w:rFonts w:ascii="Arial" w:hAnsi="Arial" w:cs="Arial"/>
                <w:sz w:val="24"/>
              </w:rPr>
              <w:t>Administering a baseline study</w:t>
            </w:r>
            <w:r>
              <w:rPr>
                <w:rFonts w:ascii="Arial" w:hAnsi="Arial" w:cs="Arial"/>
                <w:sz w:val="24"/>
              </w:rPr>
              <w:t>.</w:t>
            </w:r>
          </w:p>
        </w:tc>
      </w:tr>
      <w:tr w:rsidR="00D8643F" w:rsidRPr="00D8643F" w:rsidTr="00D8643F">
        <w:trPr>
          <w:trHeight w:val="762"/>
        </w:trPr>
        <w:tc>
          <w:tcPr>
            <w:tcW w:w="9782" w:type="dxa"/>
          </w:tcPr>
          <w:p w:rsidR="00D8643F" w:rsidRPr="00D8643F" w:rsidRDefault="00D8643F" w:rsidP="00D8643F">
            <w:pPr>
              <w:pStyle w:val="ListParagraph"/>
              <w:numPr>
                <w:ilvl w:val="0"/>
                <w:numId w:val="40"/>
              </w:numPr>
              <w:spacing w:line="276" w:lineRule="auto"/>
              <w:jc w:val="both"/>
              <w:rPr>
                <w:rFonts w:ascii="Arial" w:hAnsi="Arial" w:cs="Arial"/>
                <w:sz w:val="24"/>
              </w:rPr>
            </w:pPr>
            <w:r w:rsidRPr="00D8643F">
              <w:rPr>
                <w:rFonts w:ascii="Arial" w:hAnsi="Arial" w:cs="Arial"/>
                <w:sz w:val="24"/>
              </w:rPr>
              <w:t>Identification of the range of alternatives to the original plan/programme set out</w:t>
            </w:r>
            <w:r>
              <w:rPr>
                <w:rFonts w:ascii="Arial" w:hAnsi="Arial" w:cs="Arial"/>
                <w:sz w:val="24"/>
              </w:rPr>
              <w:t>.</w:t>
            </w:r>
          </w:p>
        </w:tc>
      </w:tr>
      <w:tr w:rsidR="00D8643F" w:rsidRPr="00D8643F" w:rsidTr="00D8643F">
        <w:trPr>
          <w:trHeight w:val="774"/>
        </w:trPr>
        <w:tc>
          <w:tcPr>
            <w:tcW w:w="9782" w:type="dxa"/>
          </w:tcPr>
          <w:p w:rsidR="00D8643F" w:rsidRPr="00D8643F" w:rsidRDefault="00D8643F" w:rsidP="00D8643F">
            <w:pPr>
              <w:pStyle w:val="ListParagraph"/>
              <w:numPr>
                <w:ilvl w:val="0"/>
                <w:numId w:val="40"/>
              </w:numPr>
              <w:spacing w:line="276" w:lineRule="auto"/>
              <w:jc w:val="both"/>
              <w:rPr>
                <w:rFonts w:ascii="Arial" w:hAnsi="Arial" w:cs="Arial"/>
                <w:sz w:val="24"/>
              </w:rPr>
            </w:pPr>
            <w:r w:rsidRPr="00D8643F">
              <w:rPr>
                <w:rFonts w:ascii="Arial" w:hAnsi="Arial" w:cs="Arial"/>
                <w:sz w:val="24"/>
              </w:rPr>
              <w:t>Evaluating the impacts of these alternatives and its effect on separate plans/programmes</w:t>
            </w:r>
            <w:r>
              <w:rPr>
                <w:rFonts w:ascii="Arial" w:hAnsi="Arial" w:cs="Arial"/>
                <w:sz w:val="24"/>
              </w:rPr>
              <w:t>.</w:t>
            </w:r>
          </w:p>
        </w:tc>
      </w:tr>
      <w:tr w:rsidR="00D8643F" w:rsidRPr="00D8643F" w:rsidTr="00D8643F">
        <w:trPr>
          <w:trHeight w:val="774"/>
        </w:trPr>
        <w:tc>
          <w:tcPr>
            <w:tcW w:w="9782" w:type="dxa"/>
          </w:tcPr>
          <w:p w:rsidR="00D8643F" w:rsidRPr="00D8643F" w:rsidRDefault="00D8643F" w:rsidP="00D8643F">
            <w:pPr>
              <w:pStyle w:val="ListParagraph"/>
              <w:numPr>
                <w:ilvl w:val="0"/>
                <w:numId w:val="40"/>
              </w:numPr>
              <w:spacing w:line="276" w:lineRule="auto"/>
              <w:jc w:val="both"/>
              <w:rPr>
                <w:rFonts w:ascii="Arial" w:hAnsi="Arial" w:cs="Arial"/>
                <w:sz w:val="24"/>
              </w:rPr>
            </w:pPr>
            <w:r w:rsidRPr="00D8643F">
              <w:rPr>
                <w:rFonts w:ascii="Arial" w:hAnsi="Arial" w:cs="Arial"/>
                <w:sz w:val="24"/>
              </w:rPr>
              <w:t>Deciding on the favoured approach for the progression or execution of the plan or programme.</w:t>
            </w:r>
          </w:p>
        </w:tc>
      </w:tr>
      <w:tr w:rsidR="00D8643F" w:rsidRPr="00D8643F" w:rsidTr="00D8643F">
        <w:trPr>
          <w:trHeight w:val="1155"/>
        </w:trPr>
        <w:tc>
          <w:tcPr>
            <w:tcW w:w="9782" w:type="dxa"/>
          </w:tcPr>
          <w:p w:rsidR="00D8643F" w:rsidRPr="00D8643F" w:rsidRDefault="00D8643F" w:rsidP="00D8643F">
            <w:pPr>
              <w:pStyle w:val="ListParagraph"/>
              <w:numPr>
                <w:ilvl w:val="0"/>
                <w:numId w:val="40"/>
              </w:numPr>
              <w:spacing w:line="276" w:lineRule="auto"/>
              <w:jc w:val="both"/>
              <w:rPr>
                <w:rFonts w:ascii="Arial" w:hAnsi="Arial" w:cs="Arial"/>
                <w:sz w:val="24"/>
              </w:rPr>
            </w:pPr>
            <w:r w:rsidRPr="00D8643F">
              <w:rPr>
                <w:rFonts w:ascii="Arial" w:hAnsi="Arial" w:cs="Arial"/>
                <w:sz w:val="24"/>
              </w:rPr>
              <w:t xml:space="preserve">Implementing the preferred alternative and observing for any unforeseen environmental factors as well as whether plan/programme objectives set at the beginning are being attained. </w:t>
            </w:r>
          </w:p>
        </w:tc>
      </w:tr>
    </w:tbl>
    <w:p w:rsidR="00853244" w:rsidRDefault="00341A6F" w:rsidP="00D8643F">
      <w:pPr>
        <w:spacing w:line="360" w:lineRule="auto"/>
        <w:jc w:val="both"/>
        <w:rPr>
          <w:rFonts w:ascii="Arial" w:hAnsi="Arial" w:cs="Arial"/>
          <w:sz w:val="24"/>
        </w:rPr>
      </w:pPr>
      <w:r>
        <w:rPr>
          <w:rFonts w:ascii="Arial" w:hAnsi="Arial" w:cs="Arial"/>
          <w:sz w:val="24"/>
        </w:rPr>
        <w:t>(Noble, 2019)</w:t>
      </w:r>
    </w:p>
    <w:p w:rsidR="00CA1744" w:rsidRDefault="00EC17A0" w:rsidP="00CA1744">
      <w:pPr>
        <w:spacing w:line="360" w:lineRule="auto"/>
        <w:jc w:val="both"/>
        <w:rPr>
          <w:rFonts w:ascii="Arial" w:hAnsi="Arial" w:cs="Arial"/>
          <w:sz w:val="24"/>
        </w:rPr>
      </w:pPr>
      <w:r>
        <w:rPr>
          <w:rFonts w:ascii="Arial" w:hAnsi="Arial" w:cs="Arial"/>
          <w:sz w:val="24"/>
        </w:rPr>
        <w:t>The SEA process is however not without its criticisms. For instance, unlike an EIA process a SEA has often proven a difficult for a number of L</w:t>
      </w:r>
      <w:r w:rsidR="00CA1744">
        <w:rPr>
          <w:rFonts w:ascii="Arial" w:hAnsi="Arial" w:cs="Arial"/>
          <w:sz w:val="24"/>
        </w:rPr>
        <w:t>A</w:t>
      </w:r>
      <w:r>
        <w:rPr>
          <w:rFonts w:ascii="Arial" w:hAnsi="Arial" w:cs="Arial"/>
          <w:sz w:val="24"/>
        </w:rPr>
        <w:t>s to manage</w:t>
      </w:r>
      <w:r w:rsidR="00CA1744">
        <w:rPr>
          <w:rFonts w:ascii="Arial" w:hAnsi="Arial" w:cs="Arial"/>
          <w:sz w:val="24"/>
        </w:rPr>
        <w:t xml:space="preserve"> (Bond et al, 2016)</w:t>
      </w:r>
      <w:r>
        <w:rPr>
          <w:rFonts w:ascii="Arial" w:hAnsi="Arial" w:cs="Arial"/>
          <w:sz w:val="24"/>
        </w:rPr>
        <w:t xml:space="preserve">. This is evident in the </w:t>
      </w:r>
      <w:r w:rsidR="00CA1744">
        <w:rPr>
          <w:rFonts w:ascii="Arial" w:hAnsi="Arial" w:cs="Arial"/>
          <w:sz w:val="24"/>
        </w:rPr>
        <w:t xml:space="preserve">LAs requirement to properly assess possible </w:t>
      </w:r>
      <w:r>
        <w:rPr>
          <w:rFonts w:ascii="Arial" w:hAnsi="Arial" w:cs="Arial"/>
          <w:sz w:val="24"/>
        </w:rPr>
        <w:t xml:space="preserve">alternatives </w:t>
      </w:r>
      <w:r w:rsidR="00CA1744">
        <w:rPr>
          <w:rFonts w:ascii="Arial" w:hAnsi="Arial" w:cs="Arial"/>
          <w:sz w:val="24"/>
        </w:rPr>
        <w:t>with inadequate scoping noted as also being a contributing factor to this (Bond et al, 2016). An example of which would be in the oversight of a large infrastructure development such as the HS2 link from</w:t>
      </w:r>
      <w:r w:rsidR="00CA1744" w:rsidRPr="0078674B">
        <w:rPr>
          <w:rFonts w:ascii="Arial" w:hAnsi="Arial" w:cs="Arial"/>
          <w:sz w:val="24"/>
        </w:rPr>
        <w:t xml:space="preserve"> London</w:t>
      </w:r>
      <w:r w:rsidR="00CA1744">
        <w:rPr>
          <w:rFonts w:ascii="Arial" w:hAnsi="Arial" w:cs="Arial"/>
          <w:sz w:val="24"/>
        </w:rPr>
        <w:t xml:space="preserve"> to Birmingham that involved </w:t>
      </w:r>
      <w:r w:rsidR="00CA1744" w:rsidRPr="0078674B">
        <w:rPr>
          <w:rFonts w:ascii="Arial" w:hAnsi="Arial" w:cs="Arial"/>
          <w:sz w:val="24"/>
        </w:rPr>
        <w:t xml:space="preserve">plans </w:t>
      </w:r>
      <w:r w:rsidR="00CA1744">
        <w:rPr>
          <w:rFonts w:ascii="Arial" w:hAnsi="Arial" w:cs="Arial"/>
          <w:sz w:val="24"/>
        </w:rPr>
        <w:t xml:space="preserve">having to be </w:t>
      </w:r>
      <w:r w:rsidR="00CA1744" w:rsidRPr="0078674B">
        <w:rPr>
          <w:rFonts w:ascii="Arial" w:hAnsi="Arial" w:cs="Arial"/>
          <w:sz w:val="24"/>
        </w:rPr>
        <w:t xml:space="preserve">approved by </w:t>
      </w:r>
      <w:r w:rsidR="00CA1744">
        <w:rPr>
          <w:rFonts w:ascii="Arial" w:hAnsi="Arial" w:cs="Arial"/>
          <w:sz w:val="24"/>
        </w:rPr>
        <w:t xml:space="preserve">Parliament. </w:t>
      </w:r>
    </w:p>
    <w:p w:rsidR="002019FB" w:rsidRDefault="002019FB" w:rsidP="00853244">
      <w:pPr>
        <w:spacing w:line="360" w:lineRule="auto"/>
        <w:jc w:val="both"/>
        <w:rPr>
          <w:rFonts w:ascii="Arial" w:hAnsi="Arial" w:cs="Arial"/>
          <w:sz w:val="24"/>
        </w:rPr>
      </w:pPr>
      <w:r>
        <w:rPr>
          <w:rFonts w:ascii="Arial" w:hAnsi="Arial" w:cs="Arial"/>
          <w:sz w:val="24"/>
        </w:rPr>
        <w:t xml:space="preserve">Finally, consideration must be given to the fact the UK is at the time of writing (April 2020) in the transitional phase in its departure from the EU following the result of the 2016 referendum. As such, there is a plethora of rules and regulations that may or may not be transposed to UK law with SEA being one of these (Bond et al, 2016). It is </w:t>
      </w:r>
      <w:r>
        <w:rPr>
          <w:rFonts w:ascii="Arial" w:hAnsi="Arial" w:cs="Arial"/>
          <w:sz w:val="24"/>
        </w:rPr>
        <w:lastRenderedPageBreak/>
        <w:t>anticipated that there will be discussion as to the limiting the scope, however it is highly unlikely that SEA will be ditched completely (Bond et al, 2016).</w:t>
      </w:r>
    </w:p>
    <w:p w:rsidR="0098589B" w:rsidRPr="00853244" w:rsidRDefault="0098589B" w:rsidP="00853244">
      <w:pPr>
        <w:spacing w:line="360" w:lineRule="auto"/>
        <w:jc w:val="both"/>
        <w:rPr>
          <w:rFonts w:ascii="Arial" w:hAnsi="Arial" w:cs="Arial"/>
          <w:sz w:val="24"/>
        </w:rPr>
      </w:pPr>
      <w:r>
        <w:rPr>
          <w:rFonts w:ascii="Arial" w:hAnsi="Arial" w:cs="Arial"/>
          <w:sz w:val="24"/>
        </w:rPr>
        <w:t>It is worth noting that as the UK negotiates its future relationship with the EU, the future of such environmental legislation could in large part be impacted by how amicable negotiations conclude. In the scenario that negotiations collapse and the UK takes the r</w:t>
      </w:r>
      <w:r w:rsidR="006A0862">
        <w:rPr>
          <w:rFonts w:ascii="Arial" w:hAnsi="Arial" w:cs="Arial"/>
          <w:sz w:val="24"/>
        </w:rPr>
        <w:t>oute of a no-deal exit</w:t>
      </w:r>
      <w:r>
        <w:rPr>
          <w:rFonts w:ascii="Arial" w:hAnsi="Arial" w:cs="Arial"/>
          <w:sz w:val="24"/>
        </w:rPr>
        <w:t xml:space="preserve"> then there is the real poss</w:t>
      </w:r>
      <w:r w:rsidR="006A0862">
        <w:rPr>
          <w:rFonts w:ascii="Arial" w:hAnsi="Arial" w:cs="Arial"/>
          <w:sz w:val="24"/>
        </w:rPr>
        <w:t xml:space="preserve">ibility of anti-EU sentiment developing and </w:t>
      </w:r>
      <w:r>
        <w:rPr>
          <w:rFonts w:ascii="Arial" w:hAnsi="Arial" w:cs="Arial"/>
          <w:sz w:val="24"/>
        </w:rPr>
        <w:t>EU ‘red tap</w:t>
      </w:r>
      <w:r w:rsidR="006A0862">
        <w:rPr>
          <w:rFonts w:ascii="Arial" w:hAnsi="Arial" w:cs="Arial"/>
          <w:sz w:val="24"/>
        </w:rPr>
        <w:t>e’ being</w:t>
      </w:r>
      <w:r>
        <w:rPr>
          <w:rFonts w:ascii="Arial" w:hAnsi="Arial" w:cs="Arial"/>
          <w:sz w:val="24"/>
        </w:rPr>
        <w:t xml:space="preserve"> slashed in response </w:t>
      </w:r>
      <w:r w:rsidR="006A0862">
        <w:rPr>
          <w:rFonts w:ascii="Arial" w:hAnsi="Arial" w:cs="Arial"/>
          <w:sz w:val="24"/>
        </w:rPr>
        <w:t>(Bond et al, 2016).</w:t>
      </w:r>
    </w:p>
    <w:p w:rsidR="008B35D1" w:rsidRPr="0090352E" w:rsidRDefault="0090352E" w:rsidP="0090352E">
      <w:pPr>
        <w:pStyle w:val="Heading3"/>
        <w:spacing w:line="360" w:lineRule="auto"/>
        <w:rPr>
          <w:rFonts w:ascii="Arial" w:hAnsi="Arial" w:cs="Arial"/>
          <w:sz w:val="28"/>
        </w:rPr>
      </w:pPr>
      <w:bookmarkStart w:id="16" w:name="_Toc38028001"/>
      <w:r>
        <w:rPr>
          <w:rFonts w:ascii="Arial" w:hAnsi="Arial" w:cs="Arial"/>
          <w:sz w:val="28"/>
        </w:rPr>
        <w:t>2.3.2</w:t>
      </w:r>
      <w:r w:rsidR="008B35D1" w:rsidRPr="0090352E">
        <w:rPr>
          <w:rFonts w:ascii="Arial" w:hAnsi="Arial" w:cs="Arial"/>
          <w:sz w:val="28"/>
        </w:rPr>
        <w:t xml:space="preserve"> Evaluation of </w:t>
      </w:r>
      <w:bookmarkStart w:id="17" w:name="_Hlk2602035"/>
      <w:r w:rsidR="008B35D1" w:rsidRPr="0090352E">
        <w:rPr>
          <w:rFonts w:ascii="Arial" w:hAnsi="Arial" w:cs="Arial"/>
          <w:sz w:val="28"/>
        </w:rPr>
        <w:t>a Health Impact Assessment (HIA)</w:t>
      </w:r>
      <w:bookmarkEnd w:id="16"/>
      <w:r w:rsidR="008B35D1" w:rsidRPr="0090352E">
        <w:rPr>
          <w:rFonts w:ascii="Arial" w:hAnsi="Arial" w:cs="Arial"/>
          <w:sz w:val="28"/>
        </w:rPr>
        <w:t xml:space="preserve"> </w:t>
      </w:r>
      <w:bookmarkEnd w:id="17"/>
      <w:r w:rsidR="008B35D1" w:rsidRPr="0090352E">
        <w:rPr>
          <w:rFonts w:ascii="Arial" w:hAnsi="Arial" w:cs="Arial"/>
          <w:sz w:val="28"/>
        </w:rPr>
        <w:t xml:space="preserve"> </w:t>
      </w:r>
    </w:p>
    <w:p w:rsidR="008B35D1" w:rsidRDefault="008B35D1" w:rsidP="0090352E">
      <w:pPr>
        <w:spacing w:line="360" w:lineRule="auto"/>
        <w:jc w:val="both"/>
      </w:pPr>
      <w:r>
        <w:rPr>
          <w:rFonts w:ascii="Arial" w:hAnsi="Arial" w:cs="Arial"/>
          <w:sz w:val="24"/>
          <w:szCs w:val="24"/>
        </w:rPr>
        <w:t>The principal purpose of a HIA is to assess</w:t>
      </w:r>
      <w:r w:rsidRPr="00EF4511">
        <w:rPr>
          <w:rFonts w:ascii="Arial" w:hAnsi="Arial" w:cs="Arial"/>
          <w:sz w:val="24"/>
          <w:szCs w:val="24"/>
        </w:rPr>
        <w:t xml:space="preserve"> the health impacts </w:t>
      </w:r>
      <w:r>
        <w:rPr>
          <w:rFonts w:ascii="Arial" w:hAnsi="Arial" w:cs="Arial"/>
          <w:sz w:val="24"/>
          <w:szCs w:val="24"/>
        </w:rPr>
        <w:t xml:space="preserve">resulting from a proposed policy, plan or project (WHO, 2019). To tackle </w:t>
      </w:r>
      <w:r w:rsidRPr="00EF4511">
        <w:rPr>
          <w:rFonts w:ascii="Arial" w:hAnsi="Arial" w:cs="Arial"/>
          <w:sz w:val="24"/>
          <w:szCs w:val="24"/>
        </w:rPr>
        <w:t>existing heal</w:t>
      </w:r>
      <w:r>
        <w:rPr>
          <w:rFonts w:ascii="Arial" w:hAnsi="Arial" w:cs="Arial"/>
          <w:sz w:val="24"/>
          <w:szCs w:val="24"/>
        </w:rPr>
        <w:t xml:space="preserve">th inequalities and also avoid </w:t>
      </w:r>
      <w:r w:rsidRPr="00EF4511">
        <w:rPr>
          <w:rFonts w:ascii="Arial" w:hAnsi="Arial" w:cs="Arial"/>
          <w:sz w:val="24"/>
          <w:szCs w:val="24"/>
        </w:rPr>
        <w:t>creati</w:t>
      </w:r>
      <w:r>
        <w:rPr>
          <w:rFonts w:ascii="Arial" w:hAnsi="Arial" w:cs="Arial"/>
          <w:sz w:val="24"/>
          <w:szCs w:val="24"/>
        </w:rPr>
        <w:t>on of new ones</w:t>
      </w:r>
      <w:r w:rsidRPr="00EF4511">
        <w:rPr>
          <w:rFonts w:ascii="Arial" w:hAnsi="Arial" w:cs="Arial"/>
          <w:sz w:val="24"/>
          <w:szCs w:val="24"/>
        </w:rPr>
        <w:t xml:space="preserve"> (Public H</w:t>
      </w:r>
      <w:r>
        <w:rPr>
          <w:rFonts w:ascii="Arial" w:hAnsi="Arial" w:cs="Arial"/>
          <w:sz w:val="24"/>
          <w:szCs w:val="24"/>
        </w:rPr>
        <w:t xml:space="preserve">ealth Network </w:t>
      </w:r>
      <w:proofErr w:type="spellStart"/>
      <w:r>
        <w:rPr>
          <w:rFonts w:ascii="Arial" w:hAnsi="Arial" w:cs="Arial"/>
          <w:sz w:val="24"/>
          <w:szCs w:val="24"/>
        </w:rPr>
        <w:t>Cymru</w:t>
      </w:r>
      <w:proofErr w:type="spellEnd"/>
      <w:r>
        <w:rPr>
          <w:rFonts w:ascii="Arial" w:hAnsi="Arial" w:cs="Arial"/>
          <w:sz w:val="24"/>
          <w:szCs w:val="24"/>
        </w:rPr>
        <w:t xml:space="preserve">, 2020). A widely credited </w:t>
      </w:r>
      <w:r w:rsidRPr="00EF4511">
        <w:rPr>
          <w:rFonts w:ascii="Arial" w:hAnsi="Arial" w:cs="Arial"/>
          <w:sz w:val="24"/>
          <w:szCs w:val="24"/>
        </w:rPr>
        <w:t>definition of the HIA is that of the ‘European</w:t>
      </w:r>
      <w:r>
        <w:rPr>
          <w:rFonts w:ascii="Arial" w:hAnsi="Arial" w:cs="Arial"/>
          <w:sz w:val="24"/>
          <w:szCs w:val="24"/>
        </w:rPr>
        <w:t xml:space="preserve"> Centre for Health Policy</w:t>
      </w:r>
      <w:r w:rsidRPr="00EF4511">
        <w:rPr>
          <w:rFonts w:ascii="Arial" w:hAnsi="Arial" w:cs="Arial"/>
          <w:sz w:val="24"/>
          <w:szCs w:val="24"/>
        </w:rPr>
        <w:t xml:space="preserve"> Gothenburg Consensus</w:t>
      </w:r>
      <w:r>
        <w:rPr>
          <w:rFonts w:ascii="Arial" w:hAnsi="Arial" w:cs="Arial"/>
          <w:sz w:val="24"/>
          <w:szCs w:val="24"/>
        </w:rPr>
        <w:t xml:space="preserve"> (1999)</w:t>
      </w:r>
      <w:r w:rsidRPr="00EF4511">
        <w:rPr>
          <w:rFonts w:ascii="Arial" w:hAnsi="Arial" w:cs="Arial"/>
          <w:sz w:val="24"/>
          <w:szCs w:val="24"/>
        </w:rPr>
        <w:t>’ that define it as being</w:t>
      </w:r>
      <w:r>
        <w:t xml:space="preserve"> –</w:t>
      </w:r>
    </w:p>
    <w:p w:rsidR="008B35D1" w:rsidRDefault="008B35D1" w:rsidP="008B35D1">
      <w:pPr>
        <w:spacing w:line="360" w:lineRule="auto"/>
        <w:jc w:val="both"/>
        <w:rPr>
          <w:rFonts w:ascii="Arial" w:hAnsi="Arial" w:cs="Arial"/>
          <w:sz w:val="24"/>
          <w:szCs w:val="24"/>
        </w:rPr>
      </w:pPr>
      <w:r w:rsidRPr="00EF4511">
        <w:rPr>
          <w:rFonts w:ascii="Arial" w:hAnsi="Arial" w:cs="Arial"/>
          <w:sz w:val="24"/>
          <w:szCs w:val="24"/>
        </w:rPr>
        <w:t>“A combination of procedures, methods and tools by which a policy, programme or project may be judged as to its potential effects on the health of a population, and the distribution of those effects within the population” (The European Centre for Health Policy Gothenburg Consensus, 1999).</w:t>
      </w:r>
      <w:r>
        <w:rPr>
          <w:rFonts w:ascii="Arial" w:hAnsi="Arial" w:cs="Arial"/>
          <w:sz w:val="24"/>
          <w:szCs w:val="24"/>
        </w:rPr>
        <w:t xml:space="preserve"> The Mumbles pier development was not subject to a Health Impact Assessment but the impact on human health was considered under the Marine Works Regulations (2007) (WHO, 2020).</w:t>
      </w:r>
    </w:p>
    <w:p w:rsidR="00D37B15" w:rsidRDefault="00D37B15" w:rsidP="008B35D1">
      <w:pPr>
        <w:spacing w:line="360" w:lineRule="auto"/>
        <w:jc w:val="both"/>
        <w:rPr>
          <w:rFonts w:ascii="Arial" w:hAnsi="Arial" w:cs="Arial"/>
          <w:sz w:val="24"/>
          <w:szCs w:val="24"/>
        </w:rPr>
      </w:pPr>
    </w:p>
    <w:p w:rsidR="00D37B15" w:rsidRDefault="00D37B15" w:rsidP="008B35D1">
      <w:pPr>
        <w:spacing w:line="360" w:lineRule="auto"/>
        <w:jc w:val="both"/>
        <w:rPr>
          <w:rFonts w:ascii="Arial" w:hAnsi="Arial" w:cs="Arial"/>
          <w:sz w:val="24"/>
          <w:szCs w:val="24"/>
        </w:rPr>
      </w:pPr>
    </w:p>
    <w:p w:rsidR="00D37B15" w:rsidRDefault="00D37B15" w:rsidP="008B35D1">
      <w:pPr>
        <w:spacing w:line="360" w:lineRule="auto"/>
        <w:jc w:val="both"/>
        <w:rPr>
          <w:rFonts w:ascii="Arial" w:hAnsi="Arial" w:cs="Arial"/>
          <w:sz w:val="24"/>
          <w:szCs w:val="24"/>
        </w:rPr>
      </w:pPr>
    </w:p>
    <w:p w:rsidR="00D37B15" w:rsidRDefault="00D37B15" w:rsidP="008B35D1">
      <w:pPr>
        <w:spacing w:line="360" w:lineRule="auto"/>
        <w:jc w:val="both"/>
        <w:rPr>
          <w:rFonts w:ascii="Arial" w:hAnsi="Arial" w:cs="Arial"/>
          <w:sz w:val="24"/>
          <w:szCs w:val="24"/>
        </w:rPr>
      </w:pPr>
    </w:p>
    <w:p w:rsidR="00D37B15" w:rsidRDefault="00D37B15" w:rsidP="008B35D1">
      <w:pPr>
        <w:spacing w:line="360" w:lineRule="auto"/>
        <w:jc w:val="both"/>
        <w:rPr>
          <w:rFonts w:ascii="Arial" w:hAnsi="Arial" w:cs="Arial"/>
          <w:sz w:val="24"/>
          <w:szCs w:val="24"/>
        </w:rPr>
      </w:pPr>
    </w:p>
    <w:p w:rsidR="00D37B15" w:rsidRDefault="00D37B15" w:rsidP="008B35D1">
      <w:pPr>
        <w:spacing w:line="360" w:lineRule="auto"/>
        <w:jc w:val="both"/>
        <w:rPr>
          <w:rFonts w:ascii="Arial" w:hAnsi="Arial" w:cs="Arial"/>
          <w:sz w:val="24"/>
          <w:szCs w:val="24"/>
        </w:rPr>
      </w:pPr>
    </w:p>
    <w:p w:rsidR="00D37B15" w:rsidRDefault="00D37B15" w:rsidP="008B35D1">
      <w:pPr>
        <w:spacing w:line="360" w:lineRule="auto"/>
        <w:jc w:val="both"/>
        <w:rPr>
          <w:rFonts w:ascii="Arial" w:hAnsi="Arial" w:cs="Arial"/>
          <w:sz w:val="24"/>
          <w:szCs w:val="24"/>
        </w:rPr>
      </w:pPr>
    </w:p>
    <w:p w:rsidR="00D37B15" w:rsidRDefault="00D37B15" w:rsidP="008B35D1">
      <w:pPr>
        <w:spacing w:line="360" w:lineRule="auto"/>
        <w:jc w:val="both"/>
        <w:rPr>
          <w:rFonts w:ascii="Arial" w:hAnsi="Arial" w:cs="Arial"/>
          <w:sz w:val="24"/>
          <w:szCs w:val="24"/>
        </w:rPr>
      </w:pPr>
    </w:p>
    <w:p w:rsidR="00EC6CE8" w:rsidRPr="00EC6CE8" w:rsidRDefault="0090352E" w:rsidP="00EC6CE8">
      <w:pPr>
        <w:pStyle w:val="Heading3"/>
        <w:spacing w:line="360" w:lineRule="auto"/>
        <w:rPr>
          <w:rFonts w:ascii="Arial" w:hAnsi="Arial" w:cs="Arial"/>
          <w:sz w:val="28"/>
        </w:rPr>
      </w:pPr>
      <w:bookmarkStart w:id="18" w:name="_Toc38028002"/>
      <w:r>
        <w:rPr>
          <w:rFonts w:ascii="Arial" w:hAnsi="Arial" w:cs="Arial"/>
          <w:sz w:val="28"/>
        </w:rPr>
        <w:lastRenderedPageBreak/>
        <w:t>2.3.3</w:t>
      </w:r>
      <w:r w:rsidR="008B35D1" w:rsidRPr="0090352E">
        <w:rPr>
          <w:rFonts w:ascii="Arial" w:hAnsi="Arial" w:cs="Arial"/>
          <w:sz w:val="28"/>
        </w:rPr>
        <w:t xml:space="preserve"> Evaluation of a Habitats Regulations Assessment (HRA)</w:t>
      </w:r>
      <w:bookmarkEnd w:id="18"/>
      <w:r w:rsidR="008B35D1" w:rsidRPr="0090352E">
        <w:rPr>
          <w:rFonts w:ascii="Arial" w:hAnsi="Arial" w:cs="Arial"/>
          <w:sz w:val="28"/>
        </w:rPr>
        <w:t xml:space="preserve"> </w:t>
      </w:r>
    </w:p>
    <w:p w:rsidR="00D6223B" w:rsidRDefault="00EC6CE8" w:rsidP="008B35D1">
      <w:pPr>
        <w:spacing w:line="360" w:lineRule="auto"/>
        <w:jc w:val="both"/>
        <w:rPr>
          <w:rFonts w:ascii="Arial" w:hAnsi="Arial" w:cs="Arial"/>
          <w:sz w:val="24"/>
        </w:rPr>
      </w:pPr>
      <w:r>
        <w:rPr>
          <w:rFonts w:ascii="Arial" w:hAnsi="Arial" w:cs="Arial"/>
          <w:sz w:val="24"/>
        </w:rPr>
        <w:t xml:space="preserve">Functioning as a legislative tool for conserving wild habitats/species within the EU, the participation of the UK (up until 2016) as a member state meant that it was bound by the </w:t>
      </w:r>
      <w:r w:rsidR="008E58CB">
        <w:rPr>
          <w:rFonts w:ascii="Arial" w:hAnsi="Arial" w:cs="Arial"/>
          <w:sz w:val="24"/>
        </w:rPr>
        <w:t xml:space="preserve">stipulations of the EU </w:t>
      </w:r>
      <w:r w:rsidR="00D6223B">
        <w:rPr>
          <w:rFonts w:ascii="Arial" w:hAnsi="Arial" w:cs="Arial"/>
          <w:sz w:val="24"/>
        </w:rPr>
        <w:t>Habitats</w:t>
      </w:r>
      <w:r w:rsidR="008E58CB">
        <w:rPr>
          <w:rFonts w:ascii="Arial" w:hAnsi="Arial" w:cs="Arial"/>
          <w:sz w:val="24"/>
        </w:rPr>
        <w:t xml:space="preserve"> Directive</w:t>
      </w:r>
      <w:r w:rsidR="00D6223B">
        <w:rPr>
          <w:rFonts w:ascii="Arial" w:hAnsi="Arial" w:cs="Arial"/>
          <w:sz w:val="24"/>
        </w:rPr>
        <w:t xml:space="preserve"> (Planning Inspectorate, 2017</w:t>
      </w:r>
      <w:r w:rsidR="00887284">
        <w:rPr>
          <w:rFonts w:ascii="Arial" w:hAnsi="Arial" w:cs="Arial"/>
          <w:sz w:val="24"/>
        </w:rPr>
        <w:t>; Natural England, 2017</w:t>
      </w:r>
      <w:r w:rsidR="00D6223B">
        <w:rPr>
          <w:rFonts w:ascii="Arial" w:hAnsi="Arial" w:cs="Arial"/>
          <w:sz w:val="24"/>
        </w:rPr>
        <w:t>)</w:t>
      </w:r>
      <w:r w:rsidR="008E58CB">
        <w:rPr>
          <w:rFonts w:ascii="Arial" w:hAnsi="Arial" w:cs="Arial"/>
          <w:sz w:val="24"/>
        </w:rPr>
        <w:t>. This piece of legislation is transposed in to UK law to form the Habitats Regulations Assessment</w:t>
      </w:r>
      <w:r w:rsidR="00D6223B">
        <w:rPr>
          <w:rFonts w:ascii="Arial" w:hAnsi="Arial" w:cs="Arial"/>
          <w:sz w:val="24"/>
        </w:rPr>
        <w:t xml:space="preserve"> (Planning Inspectorate, 2017)</w:t>
      </w:r>
      <w:r w:rsidR="008E58CB">
        <w:rPr>
          <w:rFonts w:ascii="Arial" w:hAnsi="Arial" w:cs="Arial"/>
          <w:sz w:val="24"/>
        </w:rPr>
        <w:t xml:space="preserve">. </w:t>
      </w:r>
    </w:p>
    <w:p w:rsidR="008B35D1" w:rsidRDefault="00D6223B" w:rsidP="008B35D1">
      <w:pPr>
        <w:spacing w:line="360" w:lineRule="auto"/>
        <w:jc w:val="both"/>
        <w:rPr>
          <w:rFonts w:ascii="Arial" w:hAnsi="Arial" w:cs="Arial"/>
          <w:sz w:val="24"/>
        </w:rPr>
      </w:pPr>
      <w:r>
        <w:rPr>
          <w:rFonts w:ascii="Arial" w:hAnsi="Arial" w:cs="Arial"/>
          <w:noProof/>
          <w:color w:val="001BA0"/>
          <w:sz w:val="20"/>
          <w:szCs w:val="20"/>
          <w:bdr w:val="single" w:sz="6" w:space="0" w:color="FFFFFF" w:frame="1"/>
          <w:lang w:eastAsia="en-GB"/>
        </w:rPr>
        <w:drawing>
          <wp:anchor distT="0" distB="0" distL="114300" distR="114300" simplePos="0" relativeHeight="251705344" behindDoc="0" locked="0" layoutInCell="1" allowOverlap="1" wp14:anchorId="7300E7E3" wp14:editId="04CCF345">
            <wp:simplePos x="0" y="0"/>
            <wp:positionH relativeFrom="margin">
              <wp:posOffset>3832860</wp:posOffset>
            </wp:positionH>
            <wp:positionV relativeFrom="paragraph">
              <wp:posOffset>1172210</wp:posOffset>
            </wp:positionV>
            <wp:extent cx="1826260" cy="1729740"/>
            <wp:effectExtent l="0" t="0" r="2540" b="3810"/>
            <wp:wrapSquare wrapText="bothSides"/>
            <wp:docPr id="6" name="Picture 5" descr=" ">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26260" cy="1729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rPr>
        <w:t xml:space="preserve">As a result, </w:t>
      </w:r>
      <w:r w:rsidR="008B35D1">
        <w:rPr>
          <w:rFonts w:ascii="Arial" w:hAnsi="Arial" w:cs="Arial"/>
          <w:sz w:val="24"/>
        </w:rPr>
        <w:t xml:space="preserve">European sites of special protection such as SACs, </w:t>
      </w:r>
      <w:r>
        <w:rPr>
          <w:rFonts w:ascii="Arial" w:hAnsi="Arial" w:cs="Arial"/>
          <w:sz w:val="24"/>
        </w:rPr>
        <w:t xml:space="preserve">SPAs </w:t>
      </w:r>
      <w:r w:rsidR="008B35D1">
        <w:rPr>
          <w:rFonts w:ascii="Arial" w:hAnsi="Arial" w:cs="Arial"/>
          <w:sz w:val="24"/>
        </w:rPr>
        <w:t xml:space="preserve">and </w:t>
      </w:r>
      <w:proofErr w:type="spellStart"/>
      <w:r w:rsidR="008B35D1">
        <w:rPr>
          <w:rFonts w:ascii="Arial" w:hAnsi="Arial" w:cs="Arial"/>
          <w:sz w:val="24"/>
        </w:rPr>
        <w:t>Ramsar</w:t>
      </w:r>
      <w:proofErr w:type="spellEnd"/>
      <w:r w:rsidR="008B35D1">
        <w:rPr>
          <w:rFonts w:ascii="Arial" w:hAnsi="Arial" w:cs="Arial"/>
          <w:sz w:val="24"/>
        </w:rPr>
        <w:t xml:space="preserve"> sites are appointed stringent protection under the </w:t>
      </w:r>
      <w:r w:rsidR="008B35D1" w:rsidRPr="009D3E7A">
        <w:rPr>
          <w:rFonts w:ascii="Arial" w:hAnsi="Arial" w:cs="Arial"/>
          <w:sz w:val="24"/>
        </w:rPr>
        <w:t>Conservation of Habitats and Species Regulations 2017</w:t>
      </w:r>
      <w:r w:rsidR="008B35D1">
        <w:rPr>
          <w:rFonts w:ascii="Arial" w:hAnsi="Arial" w:cs="Arial"/>
          <w:sz w:val="24"/>
        </w:rPr>
        <w:t xml:space="preserve">, which is also more commonly known as the ‘Habitats Regulations’ whereby the HRA is derived (ECOSA, 2016; JNCC, 2018b). </w:t>
      </w:r>
    </w:p>
    <w:p w:rsidR="008B35D1" w:rsidRPr="00AA55F3" w:rsidRDefault="008B35D1" w:rsidP="008B35D1">
      <w:pPr>
        <w:spacing w:line="360" w:lineRule="auto"/>
        <w:jc w:val="both"/>
        <w:rPr>
          <w:rFonts w:ascii="Arial" w:hAnsi="Arial" w:cs="Arial"/>
          <w:sz w:val="12"/>
        </w:rPr>
      </w:pPr>
      <w:r>
        <w:rPr>
          <w:rFonts w:ascii="Arial" w:hAnsi="Arial" w:cs="Arial"/>
          <w:noProof/>
          <w:color w:val="001BA0"/>
          <w:sz w:val="20"/>
          <w:szCs w:val="20"/>
          <w:bdr w:val="single" w:sz="6" w:space="0" w:color="FFFFFF" w:frame="1"/>
          <w:lang w:eastAsia="en-GB"/>
        </w:rPr>
        <w:drawing>
          <wp:anchor distT="0" distB="0" distL="114300" distR="114300" simplePos="0" relativeHeight="251703296" behindDoc="0" locked="0" layoutInCell="1" allowOverlap="1" wp14:anchorId="459D3EA9" wp14:editId="3C79B3C2">
            <wp:simplePos x="0" y="0"/>
            <wp:positionH relativeFrom="margin">
              <wp:posOffset>1859280</wp:posOffset>
            </wp:positionH>
            <wp:positionV relativeFrom="paragraph">
              <wp:posOffset>3810</wp:posOffset>
            </wp:positionV>
            <wp:extent cx="1859915" cy="1666240"/>
            <wp:effectExtent l="0" t="0" r="6985" b="0"/>
            <wp:wrapSquare wrapText="bothSides"/>
            <wp:docPr id="12" name="Picture 12" descr=" ">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a:hlinkClick r:id="rId24" tgtFrame="&quot;_blank&quot;"/>
                    </pic:cNvPr>
                    <pic:cNvPicPr>
                      <a:picLocks noChangeAspect="1" noChangeArrowheads="1"/>
                    </pic:cNvPicPr>
                  </pic:nvPicPr>
                  <pic:blipFill rotWithShape="1">
                    <a:blip r:embed="rId25">
                      <a:extLst>
                        <a:ext uri="{28A0092B-C50C-407E-A947-70E740481C1C}">
                          <a14:useLocalDpi xmlns:a14="http://schemas.microsoft.com/office/drawing/2010/main" val="0"/>
                        </a:ext>
                      </a:extLst>
                    </a:blip>
                    <a:srcRect l="9800" r="9903"/>
                    <a:stretch/>
                  </pic:blipFill>
                  <pic:spPr bwMode="auto">
                    <a:xfrm>
                      <a:off x="0" y="0"/>
                      <a:ext cx="1859915" cy="1666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6826">
        <w:rPr>
          <w:noProof/>
          <w:lang w:eastAsia="en-GB"/>
        </w:rPr>
        <w:drawing>
          <wp:anchor distT="0" distB="0" distL="114300" distR="114300" simplePos="0" relativeHeight="251704320" behindDoc="0" locked="0" layoutInCell="1" allowOverlap="1" wp14:anchorId="23F1F591" wp14:editId="14667839">
            <wp:simplePos x="0" y="0"/>
            <wp:positionH relativeFrom="margin">
              <wp:posOffset>-175260</wp:posOffset>
            </wp:positionH>
            <wp:positionV relativeFrom="paragraph">
              <wp:posOffset>8890</wp:posOffset>
            </wp:positionV>
            <wp:extent cx="1950720" cy="181864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950720" cy="18186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8416" behindDoc="0" locked="0" layoutInCell="1" allowOverlap="1" wp14:anchorId="3A1ECD31" wp14:editId="4AB2AA44">
                <wp:simplePos x="0" y="0"/>
                <wp:positionH relativeFrom="margin">
                  <wp:posOffset>3834130</wp:posOffset>
                </wp:positionH>
                <wp:positionV relativeFrom="paragraph">
                  <wp:posOffset>1842770</wp:posOffset>
                </wp:positionV>
                <wp:extent cx="1771650" cy="5588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771650" cy="558800"/>
                        </a:xfrm>
                        <a:prstGeom prst="rect">
                          <a:avLst/>
                        </a:prstGeom>
                        <a:solidFill>
                          <a:prstClr val="white"/>
                        </a:solidFill>
                        <a:ln>
                          <a:noFill/>
                        </a:ln>
                      </wps:spPr>
                      <wps:txbx>
                        <w:txbxContent>
                          <w:p w:rsidR="00E56A34" w:rsidRPr="00AB7CCC" w:rsidRDefault="00E56A34" w:rsidP="008B35D1">
                            <w:pPr>
                              <w:pStyle w:val="Caption"/>
                              <w:jc w:val="both"/>
                              <w:rPr>
                                <w:rFonts w:ascii="Arial" w:hAnsi="Arial" w:cs="Arial"/>
                                <w:i w:val="0"/>
                                <w:noProof/>
                                <w:color w:val="001BA0"/>
                                <w:sz w:val="24"/>
                                <w:szCs w:val="20"/>
                                <w:bdr w:val="single" w:sz="6" w:space="0" w:color="FFFFFF" w:frame="1"/>
                                <w:lang w:val="en"/>
                              </w:rPr>
                            </w:pPr>
                            <w:bookmarkStart w:id="19" w:name="_Toc38028019"/>
                            <w:r w:rsidRPr="00AB7CCC">
                              <w:rPr>
                                <w:rFonts w:ascii="Arial" w:hAnsi="Arial" w:cs="Arial"/>
                                <w:i w:val="0"/>
                                <w:sz w:val="22"/>
                              </w:rPr>
                              <w:t xml:space="preserve">Figure </w:t>
                            </w:r>
                            <w:r w:rsidRPr="00AB7CCC">
                              <w:rPr>
                                <w:rFonts w:ascii="Arial" w:hAnsi="Arial" w:cs="Arial"/>
                                <w:i w:val="0"/>
                                <w:sz w:val="22"/>
                              </w:rPr>
                              <w:fldChar w:fldCharType="begin"/>
                            </w:r>
                            <w:r w:rsidRPr="00AB7CCC">
                              <w:rPr>
                                <w:rFonts w:ascii="Arial" w:hAnsi="Arial" w:cs="Arial"/>
                                <w:i w:val="0"/>
                                <w:sz w:val="22"/>
                              </w:rPr>
                              <w:instrText xml:space="preserve"> SEQ Figure \* ARABIC </w:instrText>
                            </w:r>
                            <w:r w:rsidRPr="00AB7CCC">
                              <w:rPr>
                                <w:rFonts w:ascii="Arial" w:hAnsi="Arial" w:cs="Arial"/>
                                <w:i w:val="0"/>
                                <w:sz w:val="22"/>
                              </w:rPr>
                              <w:fldChar w:fldCharType="separate"/>
                            </w:r>
                            <w:r>
                              <w:rPr>
                                <w:rFonts w:ascii="Arial" w:hAnsi="Arial" w:cs="Arial"/>
                                <w:i w:val="0"/>
                                <w:noProof/>
                                <w:sz w:val="22"/>
                              </w:rPr>
                              <w:t>2</w:t>
                            </w:r>
                            <w:r w:rsidRPr="00AB7CCC">
                              <w:rPr>
                                <w:rFonts w:ascii="Arial" w:hAnsi="Arial" w:cs="Arial"/>
                                <w:i w:val="0"/>
                                <w:sz w:val="22"/>
                              </w:rPr>
                              <w:fldChar w:fldCharType="end"/>
                            </w:r>
                            <w:r w:rsidRPr="00AB7CCC">
                              <w:rPr>
                                <w:rFonts w:ascii="Arial" w:hAnsi="Arial" w:cs="Arial"/>
                                <w:i w:val="0"/>
                                <w:sz w:val="22"/>
                              </w:rPr>
                              <w:t xml:space="preserve">: The wider range of the </w:t>
                            </w:r>
                            <w:r>
                              <w:rPr>
                                <w:rFonts w:ascii="Arial" w:hAnsi="Arial" w:cs="Arial"/>
                                <w:i w:val="0"/>
                                <w:sz w:val="22"/>
                              </w:rPr>
                              <w:t>Carmarthen Bay SPA (CBEEMS, 2020</w:t>
                            </w:r>
                            <w:r w:rsidRPr="00AB7CCC">
                              <w:rPr>
                                <w:rFonts w:ascii="Arial" w:hAnsi="Arial" w:cs="Arial"/>
                                <w:i w:val="0"/>
                                <w:sz w:val="22"/>
                              </w:rPr>
                              <w:t>).</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1ECD31" id="Text Box 18" o:spid="_x0000_s1027" type="#_x0000_t202" style="position:absolute;left:0;text-align:left;margin-left:301.9pt;margin-top:145.1pt;width:139.5pt;height:44pt;z-index:251708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" stroked="f">
                <v:textbox inset="0,0,0,0">
                  <w:txbxContent>
                    <w:p w:rsidR="00E56A34" w:rsidRPr="00AB7CCC" w:rsidRDefault="00E56A34" w:rsidP="008B35D1">
                      <w:pPr>
                        <w:pStyle w:val="Caption"/>
                        <w:jc w:val="both"/>
                        <w:rPr>
                          <w:rFonts w:ascii="Arial" w:hAnsi="Arial" w:cs="Arial"/>
                          <w:i w:val="0"/>
                          <w:noProof/>
                          <w:color w:val="001BA0"/>
                          <w:sz w:val="24"/>
                          <w:szCs w:val="20"/>
                          <w:bdr w:val="single" w:sz="6" w:space="0" w:color="FFFFFF" w:frame="1"/>
                          <w:lang w:val="en"/>
                        </w:rPr>
                      </w:pPr>
                      <w:bookmarkStart w:id="20" w:name="_Toc38028019"/>
                      <w:r w:rsidRPr="00AB7CCC">
                        <w:rPr>
                          <w:rFonts w:ascii="Arial" w:hAnsi="Arial" w:cs="Arial"/>
                          <w:i w:val="0"/>
                          <w:sz w:val="22"/>
                        </w:rPr>
                        <w:t xml:space="preserve">Figure </w:t>
                      </w:r>
                      <w:r w:rsidRPr="00AB7CCC">
                        <w:rPr>
                          <w:rFonts w:ascii="Arial" w:hAnsi="Arial" w:cs="Arial"/>
                          <w:i w:val="0"/>
                          <w:sz w:val="22"/>
                        </w:rPr>
                        <w:fldChar w:fldCharType="begin"/>
                      </w:r>
                      <w:r w:rsidRPr="00AB7CCC">
                        <w:rPr>
                          <w:rFonts w:ascii="Arial" w:hAnsi="Arial" w:cs="Arial"/>
                          <w:i w:val="0"/>
                          <w:sz w:val="22"/>
                        </w:rPr>
                        <w:instrText xml:space="preserve"> SEQ Figure \* ARABIC </w:instrText>
                      </w:r>
                      <w:r w:rsidRPr="00AB7CCC">
                        <w:rPr>
                          <w:rFonts w:ascii="Arial" w:hAnsi="Arial" w:cs="Arial"/>
                          <w:i w:val="0"/>
                          <w:sz w:val="22"/>
                        </w:rPr>
                        <w:fldChar w:fldCharType="separate"/>
                      </w:r>
                      <w:r>
                        <w:rPr>
                          <w:rFonts w:ascii="Arial" w:hAnsi="Arial" w:cs="Arial"/>
                          <w:i w:val="0"/>
                          <w:noProof/>
                          <w:sz w:val="22"/>
                        </w:rPr>
                        <w:t>2</w:t>
                      </w:r>
                      <w:r w:rsidRPr="00AB7CCC">
                        <w:rPr>
                          <w:rFonts w:ascii="Arial" w:hAnsi="Arial" w:cs="Arial"/>
                          <w:i w:val="0"/>
                          <w:sz w:val="22"/>
                        </w:rPr>
                        <w:fldChar w:fldCharType="end"/>
                      </w:r>
                      <w:r w:rsidRPr="00AB7CCC">
                        <w:rPr>
                          <w:rFonts w:ascii="Arial" w:hAnsi="Arial" w:cs="Arial"/>
                          <w:i w:val="0"/>
                          <w:sz w:val="22"/>
                        </w:rPr>
                        <w:t xml:space="preserve">: The wider range of the </w:t>
                      </w:r>
                      <w:r>
                        <w:rPr>
                          <w:rFonts w:ascii="Arial" w:hAnsi="Arial" w:cs="Arial"/>
                          <w:i w:val="0"/>
                          <w:sz w:val="22"/>
                        </w:rPr>
                        <w:t>Carmarthen Bay SPA (CBEEMS, 2020</w:t>
                      </w:r>
                      <w:r w:rsidRPr="00AB7CCC">
                        <w:rPr>
                          <w:rFonts w:ascii="Arial" w:hAnsi="Arial" w:cs="Arial"/>
                          <w:i w:val="0"/>
                          <w:sz w:val="22"/>
                        </w:rPr>
                        <w:t>).</w:t>
                      </w:r>
                      <w:bookmarkEnd w:id="20"/>
                    </w:p>
                  </w:txbxContent>
                </v:textbox>
                <w10:wrap type="square" anchorx="margin"/>
              </v:shape>
            </w:pict>
          </mc:Fallback>
        </mc:AlternateContent>
      </w:r>
      <w:r>
        <w:rPr>
          <w:noProof/>
          <w:lang w:eastAsia="en-GB"/>
        </w:rPr>
        <mc:AlternateContent>
          <mc:Choice Requires="wps">
            <w:drawing>
              <wp:anchor distT="0" distB="0" distL="114300" distR="114300" simplePos="0" relativeHeight="251706368" behindDoc="0" locked="0" layoutInCell="1" allowOverlap="1" wp14:anchorId="433AC7E6" wp14:editId="41138A30">
                <wp:simplePos x="0" y="0"/>
                <wp:positionH relativeFrom="column">
                  <wp:posOffset>1935480</wp:posOffset>
                </wp:positionH>
                <wp:positionV relativeFrom="paragraph">
                  <wp:posOffset>1850390</wp:posOffset>
                </wp:positionV>
                <wp:extent cx="1615440" cy="502920"/>
                <wp:effectExtent l="0" t="0" r="3810" b="0"/>
                <wp:wrapSquare wrapText="bothSides"/>
                <wp:docPr id="15" name="Text Box 15"/>
                <wp:cNvGraphicFramePr/>
                <a:graphic xmlns:a="http://schemas.openxmlformats.org/drawingml/2006/main">
                  <a:graphicData uri="http://schemas.microsoft.com/office/word/2010/wordprocessingShape">
                    <wps:wsp>
                      <wps:cNvSpPr txBox="1"/>
                      <wps:spPr>
                        <a:xfrm>
                          <a:off x="0" y="0"/>
                          <a:ext cx="1615440" cy="502920"/>
                        </a:xfrm>
                        <a:prstGeom prst="rect">
                          <a:avLst/>
                        </a:prstGeom>
                        <a:solidFill>
                          <a:prstClr val="white"/>
                        </a:solidFill>
                        <a:ln>
                          <a:noFill/>
                        </a:ln>
                      </wps:spPr>
                      <wps:txbx>
                        <w:txbxContent>
                          <w:p w:rsidR="00E56A34" w:rsidRPr="00AB7CCC" w:rsidRDefault="00E56A34" w:rsidP="008B35D1">
                            <w:pPr>
                              <w:pStyle w:val="Caption"/>
                              <w:jc w:val="both"/>
                              <w:rPr>
                                <w:rFonts w:ascii="Arial" w:hAnsi="Arial" w:cs="Arial"/>
                                <w:i w:val="0"/>
                                <w:noProof/>
                                <w:color w:val="001BA0"/>
                                <w:sz w:val="24"/>
                                <w:szCs w:val="20"/>
                                <w:bdr w:val="single" w:sz="6" w:space="0" w:color="FFFFFF" w:frame="1"/>
                                <w:lang w:val="en"/>
                              </w:rPr>
                            </w:pPr>
                            <w:bookmarkStart w:id="21" w:name="_Toc38028020"/>
                            <w:r w:rsidRPr="00AB7CCC">
                              <w:rPr>
                                <w:rFonts w:ascii="Arial" w:hAnsi="Arial" w:cs="Arial"/>
                                <w:i w:val="0"/>
                                <w:sz w:val="22"/>
                              </w:rPr>
                              <w:t xml:space="preserve">Figure </w:t>
                            </w:r>
                            <w:r w:rsidRPr="00AB7CCC">
                              <w:rPr>
                                <w:rFonts w:ascii="Arial" w:hAnsi="Arial" w:cs="Arial"/>
                                <w:i w:val="0"/>
                                <w:sz w:val="22"/>
                              </w:rPr>
                              <w:fldChar w:fldCharType="begin"/>
                            </w:r>
                            <w:r w:rsidRPr="00AB7CCC">
                              <w:rPr>
                                <w:rFonts w:ascii="Arial" w:hAnsi="Arial" w:cs="Arial"/>
                                <w:i w:val="0"/>
                                <w:sz w:val="22"/>
                              </w:rPr>
                              <w:instrText xml:space="preserve"> SEQ Figure \* ARABIC </w:instrText>
                            </w:r>
                            <w:r w:rsidRPr="00AB7CCC">
                              <w:rPr>
                                <w:rFonts w:ascii="Arial" w:hAnsi="Arial" w:cs="Arial"/>
                                <w:i w:val="0"/>
                                <w:sz w:val="22"/>
                              </w:rPr>
                              <w:fldChar w:fldCharType="separate"/>
                            </w:r>
                            <w:r>
                              <w:rPr>
                                <w:rFonts w:ascii="Arial" w:hAnsi="Arial" w:cs="Arial"/>
                                <w:i w:val="0"/>
                                <w:noProof/>
                                <w:sz w:val="22"/>
                              </w:rPr>
                              <w:t>3</w:t>
                            </w:r>
                            <w:r w:rsidRPr="00AB7CCC">
                              <w:rPr>
                                <w:rFonts w:ascii="Arial" w:hAnsi="Arial" w:cs="Arial"/>
                                <w:i w:val="0"/>
                                <w:sz w:val="22"/>
                              </w:rPr>
                              <w:fldChar w:fldCharType="end"/>
                            </w:r>
                            <w:r w:rsidRPr="00AB7CCC">
                              <w:rPr>
                                <w:rFonts w:ascii="Arial" w:hAnsi="Arial" w:cs="Arial"/>
                                <w:i w:val="0"/>
                                <w:sz w:val="22"/>
                              </w:rPr>
                              <w:t>: Carmarthen Bay &amp; E</w:t>
                            </w:r>
                            <w:r>
                              <w:rPr>
                                <w:rFonts w:ascii="Arial" w:hAnsi="Arial" w:cs="Arial"/>
                                <w:i w:val="0"/>
                                <w:sz w:val="22"/>
                              </w:rPr>
                              <w:t>stuaries SAC range (CBEEMS, 2020</w:t>
                            </w:r>
                            <w:r w:rsidRPr="00AB7CCC">
                              <w:rPr>
                                <w:rFonts w:ascii="Arial" w:hAnsi="Arial" w:cs="Arial"/>
                                <w:i w:val="0"/>
                                <w:sz w:val="22"/>
                              </w:rPr>
                              <w:t>).</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AC7E6" id="Text Box 15" o:spid="_x0000_s1028" type="#_x0000_t202" style="position:absolute;left:0;text-align:left;margin-left:152.4pt;margin-top:145.7pt;width:127.2pt;height:39.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" stroked="f">
                <v:textbox inset="0,0,0,0">
                  <w:txbxContent>
                    <w:p w:rsidR="00E56A34" w:rsidRPr="00AB7CCC" w:rsidRDefault="00E56A34" w:rsidP="008B35D1">
                      <w:pPr>
                        <w:pStyle w:val="Caption"/>
                        <w:jc w:val="both"/>
                        <w:rPr>
                          <w:rFonts w:ascii="Arial" w:hAnsi="Arial" w:cs="Arial"/>
                          <w:i w:val="0"/>
                          <w:noProof/>
                          <w:color w:val="001BA0"/>
                          <w:sz w:val="24"/>
                          <w:szCs w:val="20"/>
                          <w:bdr w:val="single" w:sz="6" w:space="0" w:color="FFFFFF" w:frame="1"/>
                          <w:lang w:val="en"/>
                        </w:rPr>
                      </w:pPr>
                      <w:bookmarkStart w:id="22" w:name="_Toc38028020"/>
                      <w:r w:rsidRPr="00AB7CCC">
                        <w:rPr>
                          <w:rFonts w:ascii="Arial" w:hAnsi="Arial" w:cs="Arial"/>
                          <w:i w:val="0"/>
                          <w:sz w:val="22"/>
                        </w:rPr>
                        <w:t xml:space="preserve">Figure </w:t>
                      </w:r>
                      <w:r w:rsidRPr="00AB7CCC">
                        <w:rPr>
                          <w:rFonts w:ascii="Arial" w:hAnsi="Arial" w:cs="Arial"/>
                          <w:i w:val="0"/>
                          <w:sz w:val="22"/>
                        </w:rPr>
                        <w:fldChar w:fldCharType="begin"/>
                      </w:r>
                      <w:r w:rsidRPr="00AB7CCC">
                        <w:rPr>
                          <w:rFonts w:ascii="Arial" w:hAnsi="Arial" w:cs="Arial"/>
                          <w:i w:val="0"/>
                          <w:sz w:val="22"/>
                        </w:rPr>
                        <w:instrText xml:space="preserve"> SEQ Figure \* ARABIC </w:instrText>
                      </w:r>
                      <w:r w:rsidRPr="00AB7CCC">
                        <w:rPr>
                          <w:rFonts w:ascii="Arial" w:hAnsi="Arial" w:cs="Arial"/>
                          <w:i w:val="0"/>
                          <w:sz w:val="22"/>
                        </w:rPr>
                        <w:fldChar w:fldCharType="separate"/>
                      </w:r>
                      <w:r>
                        <w:rPr>
                          <w:rFonts w:ascii="Arial" w:hAnsi="Arial" w:cs="Arial"/>
                          <w:i w:val="0"/>
                          <w:noProof/>
                          <w:sz w:val="22"/>
                        </w:rPr>
                        <w:t>3</w:t>
                      </w:r>
                      <w:r w:rsidRPr="00AB7CCC">
                        <w:rPr>
                          <w:rFonts w:ascii="Arial" w:hAnsi="Arial" w:cs="Arial"/>
                          <w:i w:val="0"/>
                          <w:sz w:val="22"/>
                        </w:rPr>
                        <w:fldChar w:fldCharType="end"/>
                      </w:r>
                      <w:r w:rsidRPr="00AB7CCC">
                        <w:rPr>
                          <w:rFonts w:ascii="Arial" w:hAnsi="Arial" w:cs="Arial"/>
                          <w:i w:val="0"/>
                          <w:sz w:val="22"/>
                        </w:rPr>
                        <w:t>: Carmarthen Bay &amp; E</w:t>
                      </w:r>
                      <w:r>
                        <w:rPr>
                          <w:rFonts w:ascii="Arial" w:hAnsi="Arial" w:cs="Arial"/>
                          <w:i w:val="0"/>
                          <w:sz w:val="22"/>
                        </w:rPr>
                        <w:t>stuaries SAC range (CBEEMS, 2020</w:t>
                      </w:r>
                      <w:r w:rsidRPr="00AB7CCC">
                        <w:rPr>
                          <w:rFonts w:ascii="Arial" w:hAnsi="Arial" w:cs="Arial"/>
                          <w:i w:val="0"/>
                          <w:sz w:val="22"/>
                        </w:rPr>
                        <w:t>).</w:t>
                      </w:r>
                      <w:bookmarkEnd w:id="22"/>
                    </w:p>
                  </w:txbxContent>
                </v:textbox>
                <w10:wrap type="square"/>
              </v:shape>
            </w:pict>
          </mc:Fallback>
        </mc:AlternateContent>
      </w:r>
      <w:r>
        <w:rPr>
          <w:noProof/>
          <w:lang w:eastAsia="en-GB"/>
        </w:rPr>
        <mc:AlternateContent>
          <mc:Choice Requires="wps">
            <w:drawing>
              <wp:anchor distT="0" distB="0" distL="114300" distR="114300" simplePos="0" relativeHeight="251707392" behindDoc="0" locked="0" layoutInCell="1" allowOverlap="1" wp14:anchorId="25A91FCB" wp14:editId="643565BE">
                <wp:simplePos x="0" y="0"/>
                <wp:positionH relativeFrom="margin">
                  <wp:posOffset>-30480</wp:posOffset>
                </wp:positionH>
                <wp:positionV relativeFrom="paragraph">
                  <wp:posOffset>1860550</wp:posOffset>
                </wp:positionV>
                <wp:extent cx="1729740" cy="495300"/>
                <wp:effectExtent l="0" t="0" r="3810" b="0"/>
                <wp:wrapSquare wrapText="bothSides"/>
                <wp:docPr id="16" name="Text Box 16"/>
                <wp:cNvGraphicFramePr/>
                <a:graphic xmlns:a="http://schemas.openxmlformats.org/drawingml/2006/main">
                  <a:graphicData uri="http://schemas.microsoft.com/office/word/2010/wordprocessingShape">
                    <wps:wsp>
                      <wps:cNvSpPr txBox="1"/>
                      <wps:spPr>
                        <a:xfrm>
                          <a:off x="0" y="0"/>
                          <a:ext cx="1729740" cy="495300"/>
                        </a:xfrm>
                        <a:prstGeom prst="rect">
                          <a:avLst/>
                        </a:prstGeom>
                        <a:solidFill>
                          <a:prstClr val="white"/>
                        </a:solidFill>
                        <a:ln>
                          <a:noFill/>
                        </a:ln>
                      </wps:spPr>
                      <wps:txbx>
                        <w:txbxContent>
                          <w:p w:rsidR="00E56A34" w:rsidRPr="00AB7CCC" w:rsidRDefault="00E56A34" w:rsidP="008B35D1">
                            <w:pPr>
                              <w:pStyle w:val="Caption"/>
                              <w:jc w:val="both"/>
                              <w:rPr>
                                <w:rFonts w:ascii="Arial" w:hAnsi="Arial" w:cs="Arial"/>
                                <w:i w:val="0"/>
                                <w:sz w:val="24"/>
                              </w:rPr>
                            </w:pPr>
                            <w:bookmarkStart w:id="23" w:name="_Toc38028021"/>
                            <w:r w:rsidRPr="00AB7CCC">
                              <w:rPr>
                                <w:rFonts w:ascii="Arial" w:hAnsi="Arial" w:cs="Arial"/>
                                <w:i w:val="0"/>
                                <w:sz w:val="22"/>
                              </w:rPr>
                              <w:t xml:space="preserve">Figure </w:t>
                            </w:r>
                            <w:r w:rsidRPr="00AB7CCC">
                              <w:rPr>
                                <w:rFonts w:ascii="Arial" w:hAnsi="Arial" w:cs="Arial"/>
                                <w:i w:val="0"/>
                                <w:sz w:val="22"/>
                              </w:rPr>
                              <w:fldChar w:fldCharType="begin"/>
                            </w:r>
                            <w:r w:rsidRPr="00AB7CCC">
                              <w:rPr>
                                <w:rFonts w:ascii="Arial" w:hAnsi="Arial" w:cs="Arial"/>
                                <w:i w:val="0"/>
                                <w:sz w:val="22"/>
                              </w:rPr>
                              <w:instrText xml:space="preserve"> SEQ Figure \* ARABIC </w:instrText>
                            </w:r>
                            <w:r w:rsidRPr="00AB7CCC">
                              <w:rPr>
                                <w:rFonts w:ascii="Arial" w:hAnsi="Arial" w:cs="Arial"/>
                                <w:i w:val="0"/>
                                <w:sz w:val="22"/>
                              </w:rPr>
                              <w:fldChar w:fldCharType="separate"/>
                            </w:r>
                            <w:r>
                              <w:rPr>
                                <w:rFonts w:ascii="Arial" w:hAnsi="Arial" w:cs="Arial"/>
                                <w:i w:val="0"/>
                                <w:noProof/>
                                <w:sz w:val="22"/>
                              </w:rPr>
                              <w:t>4</w:t>
                            </w:r>
                            <w:r w:rsidRPr="00AB7CCC">
                              <w:rPr>
                                <w:rFonts w:ascii="Arial" w:hAnsi="Arial" w:cs="Arial"/>
                                <w:i w:val="0"/>
                                <w:sz w:val="22"/>
                              </w:rPr>
                              <w:fldChar w:fldCharType="end"/>
                            </w:r>
                            <w:r w:rsidRPr="00AB7CCC">
                              <w:rPr>
                                <w:rFonts w:ascii="Arial" w:hAnsi="Arial" w:cs="Arial"/>
                                <w:i w:val="0"/>
                                <w:sz w:val="22"/>
                              </w:rPr>
                              <w:t>: The range of the Burry Inl</w:t>
                            </w:r>
                            <w:r>
                              <w:rPr>
                                <w:rFonts w:ascii="Arial" w:hAnsi="Arial" w:cs="Arial"/>
                                <w:i w:val="0"/>
                                <w:sz w:val="22"/>
                              </w:rPr>
                              <w:t>et SPA/</w:t>
                            </w:r>
                            <w:proofErr w:type="spellStart"/>
                            <w:r>
                              <w:rPr>
                                <w:rFonts w:ascii="Arial" w:hAnsi="Arial" w:cs="Arial"/>
                                <w:i w:val="0"/>
                                <w:sz w:val="22"/>
                              </w:rPr>
                              <w:t>Ramsar</w:t>
                            </w:r>
                            <w:proofErr w:type="spellEnd"/>
                            <w:r>
                              <w:rPr>
                                <w:rFonts w:ascii="Arial" w:hAnsi="Arial" w:cs="Arial"/>
                                <w:i w:val="0"/>
                                <w:sz w:val="22"/>
                              </w:rPr>
                              <w:t xml:space="preserve"> site (CBEEMS, 2020</w:t>
                            </w:r>
                            <w:r w:rsidRPr="00AB7CCC">
                              <w:rPr>
                                <w:rFonts w:ascii="Arial" w:hAnsi="Arial" w:cs="Arial"/>
                                <w:i w:val="0"/>
                                <w:sz w:val="22"/>
                              </w:rPr>
                              <w:t>).</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91FCB" id="Text Box 16" o:spid="_x0000_s1029" type="#_x0000_t202" style="position:absolute;left:0;text-align:left;margin-left:-2.4pt;margin-top:146.5pt;width:136.2pt;height:39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" stroked="f">
                <v:textbox inset="0,0,0,0">
                  <w:txbxContent>
                    <w:p w:rsidR="00E56A34" w:rsidRPr="00AB7CCC" w:rsidRDefault="00E56A34" w:rsidP="008B35D1">
                      <w:pPr>
                        <w:pStyle w:val="Caption"/>
                        <w:jc w:val="both"/>
                        <w:rPr>
                          <w:rFonts w:ascii="Arial" w:hAnsi="Arial" w:cs="Arial"/>
                          <w:i w:val="0"/>
                          <w:sz w:val="24"/>
                        </w:rPr>
                      </w:pPr>
                      <w:bookmarkStart w:id="24" w:name="_Toc38028021"/>
                      <w:r w:rsidRPr="00AB7CCC">
                        <w:rPr>
                          <w:rFonts w:ascii="Arial" w:hAnsi="Arial" w:cs="Arial"/>
                          <w:i w:val="0"/>
                          <w:sz w:val="22"/>
                        </w:rPr>
                        <w:t xml:space="preserve">Figure </w:t>
                      </w:r>
                      <w:r w:rsidRPr="00AB7CCC">
                        <w:rPr>
                          <w:rFonts w:ascii="Arial" w:hAnsi="Arial" w:cs="Arial"/>
                          <w:i w:val="0"/>
                          <w:sz w:val="22"/>
                        </w:rPr>
                        <w:fldChar w:fldCharType="begin"/>
                      </w:r>
                      <w:r w:rsidRPr="00AB7CCC">
                        <w:rPr>
                          <w:rFonts w:ascii="Arial" w:hAnsi="Arial" w:cs="Arial"/>
                          <w:i w:val="0"/>
                          <w:sz w:val="22"/>
                        </w:rPr>
                        <w:instrText xml:space="preserve"> SEQ Figure \* ARABIC </w:instrText>
                      </w:r>
                      <w:r w:rsidRPr="00AB7CCC">
                        <w:rPr>
                          <w:rFonts w:ascii="Arial" w:hAnsi="Arial" w:cs="Arial"/>
                          <w:i w:val="0"/>
                          <w:sz w:val="22"/>
                        </w:rPr>
                        <w:fldChar w:fldCharType="separate"/>
                      </w:r>
                      <w:r>
                        <w:rPr>
                          <w:rFonts w:ascii="Arial" w:hAnsi="Arial" w:cs="Arial"/>
                          <w:i w:val="0"/>
                          <w:noProof/>
                          <w:sz w:val="22"/>
                        </w:rPr>
                        <w:t>4</w:t>
                      </w:r>
                      <w:r w:rsidRPr="00AB7CCC">
                        <w:rPr>
                          <w:rFonts w:ascii="Arial" w:hAnsi="Arial" w:cs="Arial"/>
                          <w:i w:val="0"/>
                          <w:sz w:val="22"/>
                        </w:rPr>
                        <w:fldChar w:fldCharType="end"/>
                      </w:r>
                      <w:r w:rsidRPr="00AB7CCC">
                        <w:rPr>
                          <w:rFonts w:ascii="Arial" w:hAnsi="Arial" w:cs="Arial"/>
                          <w:i w:val="0"/>
                          <w:sz w:val="22"/>
                        </w:rPr>
                        <w:t>: The range of the Burry Inl</w:t>
                      </w:r>
                      <w:r>
                        <w:rPr>
                          <w:rFonts w:ascii="Arial" w:hAnsi="Arial" w:cs="Arial"/>
                          <w:i w:val="0"/>
                          <w:sz w:val="22"/>
                        </w:rPr>
                        <w:t>et SPA/</w:t>
                      </w:r>
                      <w:proofErr w:type="spellStart"/>
                      <w:r>
                        <w:rPr>
                          <w:rFonts w:ascii="Arial" w:hAnsi="Arial" w:cs="Arial"/>
                          <w:i w:val="0"/>
                          <w:sz w:val="22"/>
                        </w:rPr>
                        <w:t>Ramsar</w:t>
                      </w:r>
                      <w:proofErr w:type="spellEnd"/>
                      <w:r>
                        <w:rPr>
                          <w:rFonts w:ascii="Arial" w:hAnsi="Arial" w:cs="Arial"/>
                          <w:i w:val="0"/>
                          <w:sz w:val="22"/>
                        </w:rPr>
                        <w:t xml:space="preserve"> site (CBEEMS, 2020</w:t>
                      </w:r>
                      <w:r w:rsidRPr="00AB7CCC">
                        <w:rPr>
                          <w:rFonts w:ascii="Arial" w:hAnsi="Arial" w:cs="Arial"/>
                          <w:i w:val="0"/>
                          <w:sz w:val="22"/>
                        </w:rPr>
                        <w:t>).</w:t>
                      </w:r>
                      <w:bookmarkEnd w:id="24"/>
                    </w:p>
                  </w:txbxContent>
                </v:textbox>
                <w10:wrap type="square" anchorx="margin"/>
              </v:shape>
            </w:pict>
          </mc:Fallback>
        </mc:AlternateContent>
      </w:r>
    </w:p>
    <w:p w:rsidR="008B35D1" w:rsidRPr="00DA55E1" w:rsidRDefault="008B35D1" w:rsidP="008B35D1">
      <w:pPr>
        <w:spacing w:line="360" w:lineRule="auto"/>
        <w:jc w:val="both"/>
        <w:rPr>
          <w:rFonts w:ascii="Arial" w:hAnsi="Arial" w:cs="Arial"/>
          <w:sz w:val="8"/>
        </w:rPr>
      </w:pPr>
    </w:p>
    <w:p w:rsidR="008B35D1" w:rsidRPr="00BB26FA" w:rsidRDefault="008B35D1" w:rsidP="008B35D1">
      <w:pPr>
        <w:spacing w:line="360" w:lineRule="auto"/>
        <w:jc w:val="both"/>
        <w:rPr>
          <w:rFonts w:ascii="Arial" w:hAnsi="Arial" w:cs="Arial"/>
          <w:sz w:val="24"/>
        </w:rPr>
      </w:pPr>
      <w:r>
        <w:rPr>
          <w:rFonts w:ascii="Arial" w:hAnsi="Arial" w:cs="Arial"/>
          <w:sz w:val="24"/>
        </w:rPr>
        <w:t xml:space="preserve">Local authorities are legally obligated to evaluate potential impacts of any project which is determined to have a probable disadvantageous impact on a site of European designation. The process in which this is then assessed is referred to as a Habitats Regulations Assessment (HRA) (ECOSA, 2016; Scottish Natural Heritage, 2017). </w:t>
      </w:r>
      <w:r w:rsidRPr="00F202DE">
        <w:rPr>
          <w:rFonts w:ascii="Arial" w:hAnsi="Arial" w:cs="Arial"/>
          <w:sz w:val="24"/>
        </w:rPr>
        <w:t>Any project that affect</w:t>
      </w:r>
      <w:r>
        <w:rPr>
          <w:rFonts w:ascii="Arial" w:hAnsi="Arial" w:cs="Arial"/>
          <w:sz w:val="24"/>
        </w:rPr>
        <w:t>s</w:t>
      </w:r>
      <w:r w:rsidRPr="00F202DE">
        <w:rPr>
          <w:rFonts w:ascii="Arial" w:hAnsi="Arial" w:cs="Arial"/>
          <w:sz w:val="24"/>
        </w:rPr>
        <w:t xml:space="preserve"> a </w:t>
      </w:r>
      <w:r>
        <w:rPr>
          <w:rFonts w:ascii="Arial" w:hAnsi="Arial" w:cs="Arial"/>
          <w:sz w:val="24"/>
        </w:rPr>
        <w:t xml:space="preserve">European site of special protection, </w:t>
      </w:r>
      <w:r w:rsidRPr="00F202DE">
        <w:rPr>
          <w:rFonts w:ascii="Arial" w:hAnsi="Arial" w:cs="Arial"/>
          <w:sz w:val="24"/>
        </w:rPr>
        <w:t>should be subject to HRA</w:t>
      </w:r>
      <w:r>
        <w:rPr>
          <w:rFonts w:ascii="Arial" w:hAnsi="Arial" w:cs="Arial"/>
          <w:sz w:val="24"/>
        </w:rPr>
        <w:t xml:space="preserve"> no matter the distance </w:t>
      </w:r>
      <w:r w:rsidR="00C74437">
        <w:rPr>
          <w:rFonts w:ascii="Arial" w:hAnsi="Arial" w:cs="Arial"/>
          <w:sz w:val="24"/>
        </w:rPr>
        <w:t>(Scottish Natural Heritage, 2017</w:t>
      </w:r>
      <w:r>
        <w:rPr>
          <w:rFonts w:ascii="Arial" w:hAnsi="Arial" w:cs="Arial"/>
          <w:sz w:val="24"/>
        </w:rPr>
        <w:t>).</w:t>
      </w:r>
    </w:p>
    <w:p w:rsidR="008B35D1" w:rsidRPr="0090352E" w:rsidRDefault="0090352E" w:rsidP="0090352E">
      <w:pPr>
        <w:pStyle w:val="Heading3"/>
        <w:spacing w:line="360" w:lineRule="auto"/>
        <w:rPr>
          <w:rFonts w:ascii="Arial" w:hAnsi="Arial" w:cs="Arial"/>
          <w:sz w:val="32"/>
        </w:rPr>
      </w:pPr>
      <w:bookmarkStart w:id="25" w:name="_Toc38028003"/>
      <w:r>
        <w:rPr>
          <w:rFonts w:ascii="Arial" w:hAnsi="Arial" w:cs="Arial"/>
          <w:sz w:val="28"/>
        </w:rPr>
        <w:t>2.</w:t>
      </w:r>
      <w:r w:rsidR="008B35D1" w:rsidRPr="0090352E">
        <w:rPr>
          <w:rFonts w:ascii="Arial" w:hAnsi="Arial" w:cs="Arial"/>
          <w:sz w:val="28"/>
        </w:rPr>
        <w:t>3.4 Landscape and Visual Impact Assessment (LVIA)</w:t>
      </w:r>
      <w:bookmarkEnd w:id="25"/>
      <w:r w:rsidR="008B35D1" w:rsidRPr="0090352E">
        <w:rPr>
          <w:rFonts w:ascii="Arial" w:hAnsi="Arial" w:cs="Arial"/>
          <w:sz w:val="28"/>
        </w:rPr>
        <w:t xml:space="preserve">  </w:t>
      </w:r>
    </w:p>
    <w:p w:rsidR="00D6223B" w:rsidRDefault="008B35D1" w:rsidP="008B35D1">
      <w:pPr>
        <w:spacing w:line="360" w:lineRule="auto"/>
        <w:jc w:val="both"/>
        <w:rPr>
          <w:rFonts w:ascii="Arial" w:hAnsi="Arial" w:cs="Arial"/>
          <w:sz w:val="24"/>
        </w:rPr>
      </w:pPr>
      <w:r>
        <w:rPr>
          <w:rFonts w:ascii="Arial" w:hAnsi="Arial" w:cs="Arial"/>
          <w:sz w:val="24"/>
        </w:rPr>
        <w:t>In a circumstance where development risks altering the aesthetics of a local landscape a LVIA will be included in the environmental assessment of the proposal (</w:t>
      </w:r>
      <w:r w:rsidR="00D6223B">
        <w:rPr>
          <w:rFonts w:ascii="Arial" w:hAnsi="Arial" w:cs="Arial"/>
          <w:sz w:val="24"/>
        </w:rPr>
        <w:t xml:space="preserve">Watson, 2003; </w:t>
      </w:r>
      <w:r>
        <w:rPr>
          <w:rFonts w:ascii="Arial" w:hAnsi="Arial" w:cs="Arial"/>
          <w:sz w:val="24"/>
        </w:rPr>
        <w:t>Scottish Natural Heritage, 2017). Aiming to avoid, reduce or offset the negative visual effect of a development on the landscape (</w:t>
      </w:r>
      <w:r w:rsidR="00D6223B">
        <w:rPr>
          <w:rFonts w:ascii="Arial" w:hAnsi="Arial" w:cs="Arial"/>
          <w:sz w:val="24"/>
        </w:rPr>
        <w:t>Watson, 2003</w:t>
      </w:r>
      <w:r>
        <w:rPr>
          <w:rFonts w:ascii="Arial" w:hAnsi="Arial" w:cs="Arial"/>
          <w:sz w:val="24"/>
        </w:rPr>
        <w:t xml:space="preserve">). </w:t>
      </w:r>
    </w:p>
    <w:p w:rsidR="008B35D1" w:rsidRDefault="008B35D1" w:rsidP="008B35D1">
      <w:pPr>
        <w:spacing w:line="360" w:lineRule="auto"/>
        <w:jc w:val="both"/>
        <w:rPr>
          <w:rFonts w:ascii="Arial" w:hAnsi="Arial" w:cs="Arial"/>
          <w:sz w:val="24"/>
        </w:rPr>
      </w:pPr>
      <w:r>
        <w:rPr>
          <w:rFonts w:ascii="Arial" w:hAnsi="Arial" w:cs="Arial"/>
          <w:sz w:val="24"/>
        </w:rPr>
        <w:lastRenderedPageBreak/>
        <w:t>It is imperative to emphasize distinction between visual (human view/perception and landscape impacts which materialize regardless of whether or not it is viewed/perceived (2B Landscape Consultancy Ltd, 2020).</w:t>
      </w:r>
    </w:p>
    <w:p w:rsidR="008B35D1" w:rsidRDefault="008B35D1" w:rsidP="008B35D1">
      <w:pPr>
        <w:spacing w:line="360" w:lineRule="auto"/>
        <w:jc w:val="both"/>
        <w:rPr>
          <w:rFonts w:ascii="Arial" w:hAnsi="Arial" w:cs="Arial"/>
          <w:sz w:val="24"/>
        </w:rPr>
      </w:pPr>
      <w:r>
        <w:rPr>
          <w:rFonts w:ascii="Arial" w:hAnsi="Arial" w:cs="Arial"/>
          <w:sz w:val="24"/>
        </w:rPr>
        <w:t>In the assessment of the site, a study area of a radius of 2km (4km linear distance) was sufficient in line with best practice guidelines for seascape assessment. Distances beyond this make the judgement of the scale of a feature difficult to interpret due to factors such as mist. Factors such as this can skew the ability of the human eye to discern objects from a distance (EDP, 2010b).</w:t>
      </w:r>
    </w:p>
    <w:p w:rsidR="00D8643F" w:rsidRDefault="008B35D1" w:rsidP="00D37B15">
      <w:pPr>
        <w:spacing w:line="360" w:lineRule="auto"/>
        <w:jc w:val="both"/>
        <w:rPr>
          <w:rFonts w:ascii="Arial" w:hAnsi="Arial" w:cs="Arial"/>
          <w:sz w:val="24"/>
        </w:rPr>
      </w:pPr>
      <w:r>
        <w:rPr>
          <w:rFonts w:ascii="Arial" w:hAnsi="Arial" w:cs="Arial"/>
          <w:sz w:val="24"/>
        </w:rPr>
        <w:t xml:space="preserve">In the case of the Mumbles pier development, the main objections from residents were regarding alteration to the iconic view of Mumbles pier and its headland (National Piers Society, 2018). Additionally, there were concerns as to possible shading of property on the </w:t>
      </w:r>
      <w:proofErr w:type="spellStart"/>
      <w:r>
        <w:rPr>
          <w:rFonts w:ascii="Arial" w:hAnsi="Arial" w:cs="Arial"/>
          <w:sz w:val="24"/>
        </w:rPr>
        <w:t>Oystermouth</w:t>
      </w:r>
      <w:proofErr w:type="spellEnd"/>
      <w:r>
        <w:rPr>
          <w:rFonts w:ascii="Arial" w:hAnsi="Arial" w:cs="Arial"/>
          <w:sz w:val="24"/>
        </w:rPr>
        <w:t xml:space="preserve"> road due to the shadow cast from the new structure at certain periods of the day (EDP, 2010b).</w:t>
      </w:r>
    </w:p>
    <w:p w:rsidR="00D37B15" w:rsidRDefault="00D37B15" w:rsidP="00D37B15">
      <w:pPr>
        <w:spacing w:line="360" w:lineRule="auto"/>
        <w:jc w:val="both"/>
        <w:rPr>
          <w:rFonts w:ascii="Arial" w:hAnsi="Arial" w:cs="Arial"/>
          <w:sz w:val="24"/>
        </w:rPr>
      </w:pPr>
    </w:p>
    <w:p w:rsidR="00D37B15" w:rsidRDefault="00D37B15" w:rsidP="00D37B15">
      <w:pPr>
        <w:spacing w:line="360" w:lineRule="auto"/>
        <w:jc w:val="both"/>
        <w:rPr>
          <w:rFonts w:ascii="Arial" w:hAnsi="Arial" w:cs="Arial"/>
          <w:sz w:val="24"/>
        </w:rPr>
      </w:pPr>
    </w:p>
    <w:p w:rsidR="00D37B15" w:rsidRDefault="00D37B15" w:rsidP="00D37B15">
      <w:pPr>
        <w:spacing w:line="360" w:lineRule="auto"/>
        <w:jc w:val="both"/>
        <w:rPr>
          <w:rFonts w:ascii="Arial" w:hAnsi="Arial" w:cs="Arial"/>
          <w:sz w:val="24"/>
        </w:rPr>
      </w:pPr>
    </w:p>
    <w:p w:rsidR="00D37B15" w:rsidRDefault="00D37B15" w:rsidP="00D37B15">
      <w:pPr>
        <w:spacing w:line="360" w:lineRule="auto"/>
        <w:jc w:val="both"/>
        <w:rPr>
          <w:rFonts w:ascii="Arial" w:hAnsi="Arial" w:cs="Arial"/>
          <w:sz w:val="24"/>
        </w:rPr>
      </w:pPr>
    </w:p>
    <w:p w:rsidR="00D37B15" w:rsidRDefault="00D37B15" w:rsidP="00D37B15">
      <w:pPr>
        <w:spacing w:line="360" w:lineRule="auto"/>
        <w:jc w:val="both"/>
        <w:rPr>
          <w:rFonts w:ascii="Arial" w:hAnsi="Arial" w:cs="Arial"/>
          <w:sz w:val="24"/>
        </w:rPr>
      </w:pPr>
    </w:p>
    <w:p w:rsidR="00D37B15" w:rsidRDefault="00D37B15" w:rsidP="00D37B15">
      <w:pPr>
        <w:spacing w:line="360" w:lineRule="auto"/>
        <w:jc w:val="both"/>
        <w:rPr>
          <w:rFonts w:ascii="Arial" w:hAnsi="Arial" w:cs="Arial"/>
          <w:sz w:val="24"/>
        </w:rPr>
      </w:pPr>
    </w:p>
    <w:p w:rsidR="00D37B15" w:rsidRDefault="00D37B15" w:rsidP="00D37B15">
      <w:pPr>
        <w:spacing w:line="360" w:lineRule="auto"/>
        <w:jc w:val="both"/>
        <w:rPr>
          <w:rFonts w:ascii="Arial" w:hAnsi="Arial" w:cs="Arial"/>
          <w:sz w:val="24"/>
        </w:rPr>
      </w:pPr>
    </w:p>
    <w:p w:rsidR="00D37B15" w:rsidRDefault="00D37B15" w:rsidP="00D37B15">
      <w:pPr>
        <w:spacing w:line="360" w:lineRule="auto"/>
        <w:jc w:val="both"/>
        <w:rPr>
          <w:rFonts w:ascii="Arial" w:hAnsi="Arial" w:cs="Arial"/>
          <w:sz w:val="24"/>
        </w:rPr>
      </w:pPr>
    </w:p>
    <w:p w:rsidR="00D37B15" w:rsidRDefault="00D37B15" w:rsidP="00D37B15">
      <w:pPr>
        <w:spacing w:line="360" w:lineRule="auto"/>
        <w:jc w:val="both"/>
        <w:rPr>
          <w:rFonts w:ascii="Arial" w:hAnsi="Arial" w:cs="Arial"/>
          <w:sz w:val="24"/>
        </w:rPr>
      </w:pPr>
    </w:p>
    <w:p w:rsidR="00D37B15" w:rsidRDefault="00D37B15" w:rsidP="00D37B15">
      <w:pPr>
        <w:spacing w:line="360" w:lineRule="auto"/>
        <w:jc w:val="both"/>
        <w:rPr>
          <w:rFonts w:ascii="Arial" w:hAnsi="Arial" w:cs="Arial"/>
          <w:sz w:val="24"/>
        </w:rPr>
      </w:pPr>
    </w:p>
    <w:p w:rsidR="00D37B15" w:rsidRDefault="00D37B15" w:rsidP="00D37B15">
      <w:pPr>
        <w:spacing w:line="360" w:lineRule="auto"/>
        <w:jc w:val="both"/>
        <w:rPr>
          <w:rFonts w:ascii="Arial" w:hAnsi="Arial" w:cs="Arial"/>
          <w:sz w:val="24"/>
        </w:rPr>
      </w:pPr>
    </w:p>
    <w:p w:rsidR="00D37B15" w:rsidRPr="00D37B15" w:rsidRDefault="00D37B15" w:rsidP="00D37B15">
      <w:pPr>
        <w:spacing w:line="360" w:lineRule="auto"/>
        <w:jc w:val="both"/>
        <w:rPr>
          <w:rFonts w:ascii="Arial" w:hAnsi="Arial" w:cs="Arial"/>
          <w:sz w:val="24"/>
        </w:rPr>
      </w:pPr>
    </w:p>
    <w:p w:rsidR="004855CC" w:rsidRPr="0090352E" w:rsidRDefault="0090352E" w:rsidP="0090352E">
      <w:pPr>
        <w:pStyle w:val="Heading1"/>
        <w:spacing w:line="360" w:lineRule="auto"/>
        <w:rPr>
          <w:rFonts w:ascii="Arial" w:hAnsi="Arial" w:cs="Arial"/>
          <w:sz w:val="36"/>
        </w:rPr>
      </w:pPr>
      <w:bookmarkStart w:id="26" w:name="_Toc38028004"/>
      <w:r w:rsidRPr="0090352E">
        <w:rPr>
          <w:rFonts w:ascii="Arial" w:hAnsi="Arial" w:cs="Arial"/>
          <w:sz w:val="36"/>
        </w:rPr>
        <w:lastRenderedPageBreak/>
        <w:t>3.</w:t>
      </w:r>
      <w:r w:rsidR="00BC75DE" w:rsidRPr="0090352E">
        <w:rPr>
          <w:rFonts w:ascii="Arial" w:hAnsi="Arial" w:cs="Arial"/>
          <w:sz w:val="36"/>
        </w:rPr>
        <w:t xml:space="preserve"> Regulations of the Development</w:t>
      </w:r>
      <w:bookmarkEnd w:id="26"/>
      <w:r w:rsidR="004855CC" w:rsidRPr="0090352E">
        <w:rPr>
          <w:rFonts w:ascii="Arial" w:hAnsi="Arial" w:cs="Arial"/>
          <w:sz w:val="36"/>
        </w:rPr>
        <w:t xml:space="preserve"> </w:t>
      </w:r>
      <w:r w:rsidR="00216F37" w:rsidRPr="0090352E">
        <w:rPr>
          <w:rFonts w:ascii="Arial" w:hAnsi="Arial" w:cs="Arial"/>
          <w:sz w:val="36"/>
        </w:rPr>
        <w:t xml:space="preserve"> </w:t>
      </w:r>
    </w:p>
    <w:p w:rsidR="00FA240C" w:rsidRDefault="00870D1C" w:rsidP="00533F74">
      <w:pPr>
        <w:spacing w:line="360" w:lineRule="auto"/>
        <w:jc w:val="both"/>
        <w:rPr>
          <w:rFonts w:ascii="Arial" w:hAnsi="Arial" w:cs="Arial"/>
          <w:sz w:val="24"/>
        </w:rPr>
      </w:pPr>
      <w:r>
        <w:rPr>
          <w:rFonts w:ascii="Arial" w:hAnsi="Arial" w:cs="Arial"/>
          <w:sz w:val="24"/>
        </w:rPr>
        <w:t xml:space="preserve">The timing from which the development was first formulated, approved and construction carried out </w:t>
      </w:r>
      <w:r w:rsidR="00DB6C16">
        <w:rPr>
          <w:rFonts w:ascii="Arial" w:hAnsi="Arial" w:cs="Arial"/>
          <w:sz w:val="24"/>
        </w:rPr>
        <w:t>occurred from</w:t>
      </w:r>
      <w:r w:rsidR="005A19BD">
        <w:rPr>
          <w:rFonts w:ascii="Arial" w:hAnsi="Arial" w:cs="Arial"/>
          <w:sz w:val="24"/>
        </w:rPr>
        <w:t xml:space="preserve"> 2010-2012</w:t>
      </w:r>
      <w:r w:rsidR="00DB6C16">
        <w:rPr>
          <w:rFonts w:ascii="Arial" w:hAnsi="Arial" w:cs="Arial"/>
          <w:sz w:val="24"/>
        </w:rPr>
        <w:t xml:space="preserve">. During this </w:t>
      </w:r>
      <w:r w:rsidR="00FA240C">
        <w:rPr>
          <w:rFonts w:ascii="Arial" w:hAnsi="Arial" w:cs="Arial"/>
          <w:sz w:val="24"/>
        </w:rPr>
        <w:t>period,</w:t>
      </w:r>
      <w:r w:rsidR="005A19BD">
        <w:rPr>
          <w:rFonts w:ascii="Arial" w:hAnsi="Arial" w:cs="Arial"/>
          <w:sz w:val="24"/>
        </w:rPr>
        <w:t xml:space="preserve"> it </w:t>
      </w:r>
      <w:r w:rsidR="00DB6C16">
        <w:rPr>
          <w:rFonts w:ascii="Arial" w:hAnsi="Arial" w:cs="Arial"/>
          <w:sz w:val="24"/>
        </w:rPr>
        <w:t>was subject to</w:t>
      </w:r>
      <w:r w:rsidR="00420C6D">
        <w:rPr>
          <w:rFonts w:ascii="Arial" w:hAnsi="Arial" w:cs="Arial"/>
          <w:sz w:val="24"/>
        </w:rPr>
        <w:t xml:space="preserve"> the Marin</w:t>
      </w:r>
      <w:r w:rsidR="00DB6C16">
        <w:rPr>
          <w:rFonts w:ascii="Arial" w:hAnsi="Arial" w:cs="Arial"/>
          <w:sz w:val="24"/>
        </w:rPr>
        <w:t>e Works Regulations of 2007 instead of the amended</w:t>
      </w:r>
      <w:r w:rsidR="00420C6D">
        <w:rPr>
          <w:rFonts w:ascii="Arial" w:hAnsi="Arial" w:cs="Arial"/>
          <w:sz w:val="24"/>
        </w:rPr>
        <w:t xml:space="preserve"> </w:t>
      </w:r>
      <w:r w:rsidR="00DB6C16">
        <w:rPr>
          <w:rFonts w:ascii="Arial" w:hAnsi="Arial" w:cs="Arial"/>
          <w:sz w:val="24"/>
        </w:rPr>
        <w:t xml:space="preserve">2017 </w:t>
      </w:r>
      <w:r w:rsidR="00DB0791">
        <w:rPr>
          <w:rFonts w:ascii="Arial" w:hAnsi="Arial" w:cs="Arial"/>
          <w:sz w:val="24"/>
        </w:rPr>
        <w:t>version</w:t>
      </w:r>
      <w:r w:rsidR="00511FB1">
        <w:rPr>
          <w:rFonts w:ascii="Arial" w:hAnsi="Arial" w:cs="Arial"/>
          <w:sz w:val="24"/>
        </w:rPr>
        <w:t xml:space="preserve"> (</w:t>
      </w:r>
      <w:r w:rsidR="00A216A3">
        <w:rPr>
          <w:rFonts w:ascii="Arial" w:hAnsi="Arial" w:cs="Arial"/>
          <w:sz w:val="24"/>
        </w:rPr>
        <w:t xml:space="preserve">ITP Energised, 2018; </w:t>
      </w:r>
      <w:r w:rsidR="00997526">
        <w:rPr>
          <w:rFonts w:ascii="Arial" w:hAnsi="Arial" w:cs="Arial"/>
          <w:sz w:val="24"/>
        </w:rPr>
        <w:t>MMO</w:t>
      </w:r>
      <w:r w:rsidR="00511FB1">
        <w:rPr>
          <w:rFonts w:ascii="Arial" w:hAnsi="Arial" w:cs="Arial"/>
          <w:sz w:val="24"/>
        </w:rPr>
        <w:t xml:space="preserve">, 2018). These new regulations have seen significant changes being made in the EIA regime for developments requiring a marine </w:t>
      </w:r>
      <w:r w:rsidR="00DB6C16">
        <w:rPr>
          <w:rFonts w:ascii="Arial" w:hAnsi="Arial" w:cs="Arial"/>
          <w:sz w:val="24"/>
        </w:rPr>
        <w:t xml:space="preserve">licence (IEMA, 2017). </w:t>
      </w:r>
    </w:p>
    <w:p w:rsidR="006176B4" w:rsidRDefault="00FA240C" w:rsidP="00533F74">
      <w:pPr>
        <w:spacing w:line="360" w:lineRule="auto"/>
        <w:jc w:val="both"/>
        <w:rPr>
          <w:rFonts w:ascii="Arial" w:hAnsi="Arial" w:cs="Arial"/>
          <w:sz w:val="24"/>
        </w:rPr>
      </w:pPr>
      <w:r>
        <w:rPr>
          <w:noProof/>
          <w:lang w:eastAsia="en-GB"/>
        </w:rPr>
        <mc:AlternateContent>
          <mc:Choice Requires="wps">
            <w:drawing>
              <wp:anchor distT="0" distB="0" distL="114300" distR="114300" simplePos="0" relativeHeight="251701248" behindDoc="0" locked="0" layoutInCell="1" allowOverlap="1" wp14:anchorId="6F8D104C" wp14:editId="11B7317E">
                <wp:simplePos x="0" y="0"/>
                <wp:positionH relativeFrom="margin">
                  <wp:align>left</wp:align>
                </wp:positionH>
                <wp:positionV relativeFrom="paragraph">
                  <wp:posOffset>1451610</wp:posOffset>
                </wp:positionV>
                <wp:extent cx="5727700" cy="449580"/>
                <wp:effectExtent l="0" t="0" r="6350" b="7620"/>
                <wp:wrapSquare wrapText="bothSides"/>
                <wp:docPr id="2" name="Text Box 2"/>
                <wp:cNvGraphicFramePr/>
                <a:graphic xmlns:a="http://schemas.openxmlformats.org/drawingml/2006/main">
                  <a:graphicData uri="http://schemas.microsoft.com/office/word/2010/wordprocessingShape">
                    <wps:wsp>
                      <wps:cNvSpPr txBox="1"/>
                      <wps:spPr>
                        <a:xfrm>
                          <a:off x="0" y="0"/>
                          <a:ext cx="5727700" cy="449580"/>
                        </a:xfrm>
                        <a:prstGeom prst="rect">
                          <a:avLst/>
                        </a:prstGeom>
                        <a:solidFill>
                          <a:prstClr val="white"/>
                        </a:solidFill>
                        <a:ln>
                          <a:noFill/>
                        </a:ln>
                      </wps:spPr>
                      <wps:txbx>
                        <w:txbxContent>
                          <w:p w:rsidR="00E56A34" w:rsidRPr="00976D26" w:rsidRDefault="00E56A34" w:rsidP="00533F74">
                            <w:pPr>
                              <w:pStyle w:val="Caption"/>
                              <w:spacing w:line="360" w:lineRule="auto"/>
                              <w:rPr>
                                <w:rFonts w:ascii="Arial" w:hAnsi="Arial" w:cs="Arial"/>
                                <w:i w:val="0"/>
                                <w:sz w:val="22"/>
                              </w:rPr>
                            </w:pPr>
                            <w:bookmarkStart w:id="27" w:name="_Toc38028026"/>
                            <w:r w:rsidRPr="00976D26">
                              <w:rPr>
                                <w:rFonts w:ascii="Arial" w:hAnsi="Arial" w:cs="Arial"/>
                                <w:i w:val="0"/>
                                <w:sz w:val="22"/>
                              </w:rPr>
                              <w:t xml:space="preserve">Table </w:t>
                            </w:r>
                            <w:r w:rsidRPr="00976D26">
                              <w:rPr>
                                <w:rFonts w:ascii="Arial" w:hAnsi="Arial" w:cs="Arial"/>
                                <w:i w:val="0"/>
                                <w:sz w:val="22"/>
                              </w:rPr>
                              <w:fldChar w:fldCharType="begin"/>
                            </w:r>
                            <w:r w:rsidRPr="00976D26">
                              <w:rPr>
                                <w:rFonts w:ascii="Arial" w:hAnsi="Arial" w:cs="Arial"/>
                                <w:i w:val="0"/>
                                <w:sz w:val="22"/>
                              </w:rPr>
                              <w:instrText xml:space="preserve"> SEQ Table \* ARABIC </w:instrText>
                            </w:r>
                            <w:r w:rsidRPr="00976D26">
                              <w:rPr>
                                <w:rFonts w:ascii="Arial" w:hAnsi="Arial" w:cs="Arial"/>
                                <w:i w:val="0"/>
                                <w:sz w:val="22"/>
                              </w:rPr>
                              <w:fldChar w:fldCharType="separate"/>
                            </w:r>
                            <w:r w:rsidRPr="00976D26">
                              <w:rPr>
                                <w:rFonts w:ascii="Arial" w:hAnsi="Arial" w:cs="Arial"/>
                                <w:i w:val="0"/>
                                <w:noProof/>
                                <w:sz w:val="22"/>
                              </w:rPr>
                              <w:t>2</w:t>
                            </w:r>
                            <w:r w:rsidRPr="00976D26">
                              <w:rPr>
                                <w:rFonts w:ascii="Arial" w:hAnsi="Arial" w:cs="Arial"/>
                                <w:i w:val="0"/>
                                <w:sz w:val="22"/>
                              </w:rPr>
                              <w:fldChar w:fldCharType="end"/>
                            </w:r>
                            <w:r w:rsidRPr="00976D26">
                              <w:rPr>
                                <w:rFonts w:ascii="Arial" w:hAnsi="Arial" w:cs="Arial"/>
                                <w:i w:val="0"/>
                                <w:sz w:val="22"/>
                              </w:rPr>
                              <w:t>: This table highlights how the Marine Works Regulations (2007) directly relate and influence the Mumbles pier development (IEMA, 2017).</w:t>
                            </w:r>
                            <w:bookmarkEnd w:id="27"/>
                          </w:p>
                          <w:p w:rsidR="00E56A34" w:rsidRPr="00913766" w:rsidRDefault="00E56A34" w:rsidP="0091376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D104C" id="Text Box 2" o:spid="_x0000_s1030" type="#_x0000_t202" style="position:absolute;left:0;text-align:left;margin-left:0;margin-top:114.3pt;width:451pt;height:35.4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" stroked="f">
                <v:textbox inset="0,0,0,0">
                  <w:txbxContent>
                    <w:p w:rsidR="00E56A34" w:rsidRPr="00976D26" w:rsidRDefault="00E56A34" w:rsidP="00533F74">
                      <w:pPr>
                        <w:pStyle w:val="Caption"/>
                        <w:spacing w:line="360" w:lineRule="auto"/>
                        <w:rPr>
                          <w:rFonts w:ascii="Arial" w:hAnsi="Arial" w:cs="Arial"/>
                          <w:i w:val="0"/>
                          <w:sz w:val="22"/>
                        </w:rPr>
                      </w:pPr>
                      <w:bookmarkStart w:id="28" w:name="_Toc38028026"/>
                      <w:r w:rsidRPr="00976D26">
                        <w:rPr>
                          <w:rFonts w:ascii="Arial" w:hAnsi="Arial" w:cs="Arial"/>
                          <w:i w:val="0"/>
                          <w:sz w:val="22"/>
                        </w:rPr>
                        <w:t xml:space="preserve">Table </w:t>
                      </w:r>
                      <w:r w:rsidRPr="00976D26">
                        <w:rPr>
                          <w:rFonts w:ascii="Arial" w:hAnsi="Arial" w:cs="Arial"/>
                          <w:i w:val="0"/>
                          <w:sz w:val="22"/>
                        </w:rPr>
                        <w:fldChar w:fldCharType="begin"/>
                      </w:r>
                      <w:r w:rsidRPr="00976D26">
                        <w:rPr>
                          <w:rFonts w:ascii="Arial" w:hAnsi="Arial" w:cs="Arial"/>
                          <w:i w:val="0"/>
                          <w:sz w:val="22"/>
                        </w:rPr>
                        <w:instrText xml:space="preserve"> SEQ Table \* ARABIC </w:instrText>
                      </w:r>
                      <w:r w:rsidRPr="00976D26">
                        <w:rPr>
                          <w:rFonts w:ascii="Arial" w:hAnsi="Arial" w:cs="Arial"/>
                          <w:i w:val="0"/>
                          <w:sz w:val="22"/>
                        </w:rPr>
                        <w:fldChar w:fldCharType="separate"/>
                      </w:r>
                      <w:r w:rsidRPr="00976D26">
                        <w:rPr>
                          <w:rFonts w:ascii="Arial" w:hAnsi="Arial" w:cs="Arial"/>
                          <w:i w:val="0"/>
                          <w:noProof/>
                          <w:sz w:val="22"/>
                        </w:rPr>
                        <w:t>2</w:t>
                      </w:r>
                      <w:r w:rsidRPr="00976D26">
                        <w:rPr>
                          <w:rFonts w:ascii="Arial" w:hAnsi="Arial" w:cs="Arial"/>
                          <w:i w:val="0"/>
                          <w:sz w:val="22"/>
                        </w:rPr>
                        <w:fldChar w:fldCharType="end"/>
                      </w:r>
                      <w:r w:rsidRPr="00976D26">
                        <w:rPr>
                          <w:rFonts w:ascii="Arial" w:hAnsi="Arial" w:cs="Arial"/>
                          <w:i w:val="0"/>
                          <w:sz w:val="22"/>
                        </w:rPr>
                        <w:t>: This table highlights how the Marine Works Regulations (2007) directly relate and influence the Mumbles pier development (IEMA, 2017).</w:t>
                      </w:r>
                      <w:bookmarkEnd w:id="28"/>
                    </w:p>
                    <w:p w:rsidR="00E56A34" w:rsidRPr="00913766" w:rsidRDefault="00E56A34" w:rsidP="00913766"/>
                  </w:txbxContent>
                </v:textbox>
                <w10:wrap type="square" anchorx="margin"/>
              </v:shape>
            </w:pict>
          </mc:Fallback>
        </mc:AlternateContent>
      </w:r>
      <w:r w:rsidRPr="009C5FB5">
        <w:rPr>
          <w:rFonts w:ascii="Arial" w:hAnsi="Arial" w:cs="Arial"/>
          <w:noProof/>
          <w:sz w:val="24"/>
          <w:lang w:eastAsia="en-GB"/>
        </w:rPr>
        <mc:AlternateContent>
          <mc:Choice Requires="wps">
            <w:drawing>
              <wp:anchor distT="45720" distB="45720" distL="114300" distR="114300" simplePos="0" relativeHeight="251666432" behindDoc="0" locked="0" layoutInCell="1" allowOverlap="1" wp14:anchorId="3BF2683E" wp14:editId="5D95F893">
                <wp:simplePos x="0" y="0"/>
                <wp:positionH relativeFrom="margin">
                  <wp:align>left</wp:align>
                </wp:positionH>
                <wp:positionV relativeFrom="paragraph">
                  <wp:posOffset>1939290</wp:posOffset>
                </wp:positionV>
                <wp:extent cx="5715000" cy="345757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457575"/>
                        </a:xfrm>
                        <a:prstGeom prst="rect">
                          <a:avLst/>
                        </a:prstGeom>
                        <a:solidFill>
                          <a:srgbClr val="FFFFFF"/>
                        </a:solidFill>
                        <a:ln w="9525">
                          <a:solidFill>
                            <a:srgbClr val="000000"/>
                          </a:solidFill>
                          <a:miter lim="800000"/>
                          <a:headEnd/>
                          <a:tailEnd/>
                        </a:ln>
                      </wps:spPr>
                      <wps:txbx>
                        <w:txbxContent>
                          <w:p w:rsidR="00E56A34" w:rsidRPr="009C5FB5" w:rsidRDefault="00E56A34">
                            <w:pPr>
                              <w:rPr>
                                <w:rFonts w:ascii="Arial" w:hAnsi="Arial" w:cs="Arial"/>
                                <w:b/>
                                <w:sz w:val="24"/>
                              </w:rPr>
                            </w:pPr>
                            <w:r w:rsidRPr="009C5FB5">
                              <w:rPr>
                                <w:rFonts w:ascii="Arial" w:hAnsi="Arial" w:cs="Arial"/>
                                <w:b/>
                                <w:sz w:val="24"/>
                              </w:rPr>
                              <w:t>Requirements of the Marine Works Regulations (2007)</w:t>
                            </w:r>
                            <w:r>
                              <w:rPr>
                                <w:rFonts w:ascii="Arial" w:hAnsi="Arial" w:cs="Arial"/>
                                <w:b/>
                                <w:sz w:val="24"/>
                              </w:rPr>
                              <w:t xml:space="preserve"> specific to the Mumbles Pier Development:</w:t>
                            </w:r>
                          </w:p>
                          <w:p w:rsidR="00E56A34" w:rsidRPr="009C5FB5" w:rsidRDefault="00E56A34" w:rsidP="009C5FB5">
                            <w:pPr>
                              <w:numPr>
                                <w:ilvl w:val="0"/>
                                <w:numId w:val="10"/>
                              </w:numPr>
                              <w:contextualSpacing/>
                              <w:jc w:val="both"/>
                              <w:rPr>
                                <w:rFonts w:ascii="Arial" w:hAnsi="Arial" w:cs="Arial"/>
                                <w:sz w:val="24"/>
                              </w:rPr>
                            </w:pPr>
                            <w:r w:rsidRPr="009C5FB5">
                              <w:rPr>
                                <w:rFonts w:ascii="Arial" w:hAnsi="Arial" w:cs="Arial"/>
                                <w:sz w:val="24"/>
                              </w:rPr>
                              <w:t>A description of location of the project and the regulated activity</w:t>
                            </w:r>
                            <w:r>
                              <w:rPr>
                                <w:rFonts w:ascii="Arial" w:hAnsi="Arial" w:cs="Arial"/>
                                <w:sz w:val="24"/>
                              </w:rPr>
                              <w:t>.</w:t>
                            </w:r>
                            <w:r w:rsidRPr="009C5FB5">
                              <w:rPr>
                                <w:rFonts w:ascii="Arial" w:hAnsi="Arial" w:cs="Arial"/>
                                <w:sz w:val="24"/>
                              </w:rPr>
                              <w:t xml:space="preserve"> </w:t>
                            </w:r>
                          </w:p>
                          <w:p w:rsidR="00E56A34" w:rsidRPr="009C5FB5" w:rsidRDefault="00E56A34" w:rsidP="009C5FB5">
                            <w:pPr>
                              <w:numPr>
                                <w:ilvl w:val="0"/>
                                <w:numId w:val="10"/>
                              </w:numPr>
                              <w:contextualSpacing/>
                              <w:jc w:val="both"/>
                              <w:rPr>
                                <w:rFonts w:ascii="Arial" w:hAnsi="Arial" w:cs="Arial"/>
                                <w:sz w:val="24"/>
                              </w:rPr>
                            </w:pPr>
                            <w:r w:rsidRPr="009C5FB5">
                              <w:rPr>
                                <w:rFonts w:ascii="Arial" w:hAnsi="Arial" w:cs="Arial"/>
                                <w:sz w:val="24"/>
                              </w:rPr>
                              <w:t>A description of the physical characteristics of the whole project and regulated activity, including requisite demolition (including nature and source of any materials and the working methods to be used)</w:t>
                            </w:r>
                            <w:r>
                              <w:rPr>
                                <w:rFonts w:ascii="Arial" w:hAnsi="Arial" w:cs="Arial"/>
                                <w:sz w:val="24"/>
                              </w:rPr>
                              <w:t>.</w:t>
                            </w:r>
                          </w:p>
                          <w:p w:rsidR="00E56A34" w:rsidRPr="009C5FB5" w:rsidRDefault="00E56A34" w:rsidP="009C5FB5">
                            <w:pPr>
                              <w:numPr>
                                <w:ilvl w:val="0"/>
                                <w:numId w:val="10"/>
                              </w:numPr>
                              <w:contextualSpacing/>
                              <w:jc w:val="both"/>
                              <w:rPr>
                                <w:rFonts w:ascii="Arial" w:hAnsi="Arial" w:cs="Arial"/>
                                <w:sz w:val="24"/>
                              </w:rPr>
                            </w:pPr>
                            <w:r w:rsidRPr="009C5FB5">
                              <w:rPr>
                                <w:rFonts w:ascii="Arial" w:hAnsi="Arial" w:cs="Arial"/>
                                <w:sz w:val="24"/>
                              </w:rPr>
                              <w:t>A description of the main characteristics of the operational phase of the project</w:t>
                            </w:r>
                            <w:r>
                              <w:rPr>
                                <w:rFonts w:ascii="Arial" w:hAnsi="Arial" w:cs="Arial"/>
                                <w:sz w:val="24"/>
                              </w:rPr>
                              <w:t>.</w:t>
                            </w:r>
                          </w:p>
                          <w:p w:rsidR="00E56A34" w:rsidRPr="009C5FB5" w:rsidRDefault="00E56A34" w:rsidP="009C5FB5">
                            <w:pPr>
                              <w:numPr>
                                <w:ilvl w:val="0"/>
                                <w:numId w:val="10"/>
                              </w:numPr>
                              <w:contextualSpacing/>
                              <w:jc w:val="both"/>
                              <w:rPr>
                                <w:rFonts w:ascii="Arial" w:hAnsi="Arial" w:cs="Arial"/>
                                <w:sz w:val="24"/>
                              </w:rPr>
                            </w:pPr>
                            <w:r w:rsidRPr="009C5FB5">
                              <w:rPr>
                                <w:rFonts w:ascii="Arial" w:hAnsi="Arial" w:cs="Arial"/>
                                <w:sz w:val="24"/>
                              </w:rPr>
                              <w:t>An evaluation of the status of the local environment (i.e. the ‘baseline’) as well as the predicted evolution of that baseline if the development never occurred</w:t>
                            </w:r>
                            <w:r>
                              <w:rPr>
                                <w:rFonts w:ascii="Arial" w:hAnsi="Arial" w:cs="Arial"/>
                                <w:sz w:val="24"/>
                              </w:rPr>
                              <w:t>.</w:t>
                            </w:r>
                          </w:p>
                          <w:p w:rsidR="00E56A34" w:rsidRPr="009C5FB5" w:rsidRDefault="00E56A34" w:rsidP="009C5FB5">
                            <w:pPr>
                              <w:numPr>
                                <w:ilvl w:val="0"/>
                                <w:numId w:val="10"/>
                              </w:numPr>
                              <w:contextualSpacing/>
                              <w:jc w:val="both"/>
                              <w:rPr>
                                <w:rFonts w:ascii="Arial" w:hAnsi="Arial" w:cs="Arial"/>
                                <w:sz w:val="24"/>
                              </w:rPr>
                            </w:pPr>
                            <w:r w:rsidRPr="009C5FB5">
                              <w:rPr>
                                <w:rFonts w:ascii="Arial" w:hAnsi="Arial" w:cs="Arial"/>
                                <w:sz w:val="24"/>
                              </w:rPr>
                              <w:t>The description in the ES should cover each of the following seven categories of effect – direct &amp; indirect, secondary, cumulative, transboundary, short term – medium term – and long term, permanent/temporary and finally positive and negative effects.</w:t>
                            </w:r>
                          </w:p>
                          <w:p w:rsidR="00E56A34" w:rsidRPr="009C5FB5" w:rsidRDefault="00E56A34" w:rsidP="009C5FB5">
                            <w:pPr>
                              <w:jc w:val="both"/>
                              <w:rPr>
                                <w:rFonts w:ascii="Arial" w:hAnsi="Arial" w:cs="Arial"/>
                                <w:sz w:val="24"/>
                              </w:rPr>
                            </w:pPr>
                            <w:r w:rsidRPr="009C5FB5">
                              <w:rPr>
                                <w:rFonts w:ascii="Arial" w:hAnsi="Arial" w:cs="Arial"/>
                                <w:sz w:val="24"/>
                              </w:rPr>
                              <w:t>(NRW, 2019)</w:t>
                            </w:r>
                          </w:p>
                          <w:p w:rsidR="00E56A34" w:rsidRPr="009C5FB5" w:rsidRDefault="00E56A34">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F2683E" id="_x0000_s1031" type="#_x0000_t202" style="position:absolute;left:0;text-align:left;margin-left:0;margin-top:152.7pt;width:450pt;height:272.2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">
                <v:textbox>
                  <w:txbxContent>
                    <w:p w:rsidR="00E56A34" w:rsidRPr="009C5FB5" w:rsidRDefault="00E56A34">
                      <w:pPr>
                        <w:rPr>
                          <w:rFonts w:ascii="Arial" w:hAnsi="Arial" w:cs="Arial"/>
                          <w:b/>
                          <w:sz w:val="24"/>
                        </w:rPr>
                      </w:pPr>
                      <w:r w:rsidRPr="009C5FB5">
                        <w:rPr>
                          <w:rFonts w:ascii="Arial" w:hAnsi="Arial" w:cs="Arial"/>
                          <w:b/>
                          <w:sz w:val="24"/>
                        </w:rPr>
                        <w:t>Requirements of the Marine Works Regulations (2007)</w:t>
                      </w:r>
                      <w:r>
                        <w:rPr>
                          <w:rFonts w:ascii="Arial" w:hAnsi="Arial" w:cs="Arial"/>
                          <w:b/>
                          <w:sz w:val="24"/>
                        </w:rPr>
                        <w:t xml:space="preserve"> specific to the Mumbles Pier Development:</w:t>
                      </w:r>
                    </w:p>
                    <w:p w:rsidR="00E56A34" w:rsidRPr="009C5FB5" w:rsidRDefault="00E56A34" w:rsidP="009C5FB5">
                      <w:pPr>
                        <w:numPr>
                          <w:ilvl w:val="0"/>
                          <w:numId w:val="10"/>
                        </w:numPr>
                        <w:contextualSpacing/>
                        <w:jc w:val="both"/>
                        <w:rPr>
                          <w:rFonts w:ascii="Arial" w:hAnsi="Arial" w:cs="Arial"/>
                          <w:sz w:val="24"/>
                        </w:rPr>
                      </w:pPr>
                      <w:r w:rsidRPr="009C5FB5">
                        <w:rPr>
                          <w:rFonts w:ascii="Arial" w:hAnsi="Arial" w:cs="Arial"/>
                          <w:sz w:val="24"/>
                        </w:rPr>
                        <w:t>A description of location of the project and the regulated activity</w:t>
                      </w:r>
                      <w:r>
                        <w:rPr>
                          <w:rFonts w:ascii="Arial" w:hAnsi="Arial" w:cs="Arial"/>
                          <w:sz w:val="24"/>
                        </w:rPr>
                        <w:t>.</w:t>
                      </w:r>
                      <w:r w:rsidRPr="009C5FB5">
                        <w:rPr>
                          <w:rFonts w:ascii="Arial" w:hAnsi="Arial" w:cs="Arial"/>
                          <w:sz w:val="24"/>
                        </w:rPr>
                        <w:t xml:space="preserve"> </w:t>
                      </w:r>
                    </w:p>
                    <w:p w:rsidR="00E56A34" w:rsidRPr="009C5FB5" w:rsidRDefault="00E56A34" w:rsidP="009C5FB5">
                      <w:pPr>
                        <w:numPr>
                          <w:ilvl w:val="0"/>
                          <w:numId w:val="10"/>
                        </w:numPr>
                        <w:contextualSpacing/>
                        <w:jc w:val="both"/>
                        <w:rPr>
                          <w:rFonts w:ascii="Arial" w:hAnsi="Arial" w:cs="Arial"/>
                          <w:sz w:val="24"/>
                        </w:rPr>
                      </w:pPr>
                      <w:r w:rsidRPr="009C5FB5">
                        <w:rPr>
                          <w:rFonts w:ascii="Arial" w:hAnsi="Arial" w:cs="Arial"/>
                          <w:sz w:val="24"/>
                        </w:rPr>
                        <w:t>A description of the physical characteristics of the whole project and regulated activity, including requisite demolition (including nature and source of any materials and the working methods to be used)</w:t>
                      </w:r>
                      <w:r>
                        <w:rPr>
                          <w:rFonts w:ascii="Arial" w:hAnsi="Arial" w:cs="Arial"/>
                          <w:sz w:val="24"/>
                        </w:rPr>
                        <w:t>.</w:t>
                      </w:r>
                    </w:p>
                    <w:p w:rsidR="00E56A34" w:rsidRPr="009C5FB5" w:rsidRDefault="00E56A34" w:rsidP="009C5FB5">
                      <w:pPr>
                        <w:numPr>
                          <w:ilvl w:val="0"/>
                          <w:numId w:val="10"/>
                        </w:numPr>
                        <w:contextualSpacing/>
                        <w:jc w:val="both"/>
                        <w:rPr>
                          <w:rFonts w:ascii="Arial" w:hAnsi="Arial" w:cs="Arial"/>
                          <w:sz w:val="24"/>
                        </w:rPr>
                      </w:pPr>
                      <w:r w:rsidRPr="009C5FB5">
                        <w:rPr>
                          <w:rFonts w:ascii="Arial" w:hAnsi="Arial" w:cs="Arial"/>
                          <w:sz w:val="24"/>
                        </w:rPr>
                        <w:t>A description of the main characteristics of the operational phase of the project</w:t>
                      </w:r>
                      <w:r>
                        <w:rPr>
                          <w:rFonts w:ascii="Arial" w:hAnsi="Arial" w:cs="Arial"/>
                          <w:sz w:val="24"/>
                        </w:rPr>
                        <w:t>.</w:t>
                      </w:r>
                    </w:p>
                    <w:p w:rsidR="00E56A34" w:rsidRPr="009C5FB5" w:rsidRDefault="00E56A34" w:rsidP="009C5FB5">
                      <w:pPr>
                        <w:numPr>
                          <w:ilvl w:val="0"/>
                          <w:numId w:val="10"/>
                        </w:numPr>
                        <w:contextualSpacing/>
                        <w:jc w:val="both"/>
                        <w:rPr>
                          <w:rFonts w:ascii="Arial" w:hAnsi="Arial" w:cs="Arial"/>
                          <w:sz w:val="24"/>
                        </w:rPr>
                      </w:pPr>
                      <w:r w:rsidRPr="009C5FB5">
                        <w:rPr>
                          <w:rFonts w:ascii="Arial" w:hAnsi="Arial" w:cs="Arial"/>
                          <w:sz w:val="24"/>
                        </w:rPr>
                        <w:t>An evaluation of the status of the local environment (i.e. the ‘baseline’) as well as the predicted evolution of that baseline if the development never occurred</w:t>
                      </w:r>
                      <w:r>
                        <w:rPr>
                          <w:rFonts w:ascii="Arial" w:hAnsi="Arial" w:cs="Arial"/>
                          <w:sz w:val="24"/>
                        </w:rPr>
                        <w:t>.</w:t>
                      </w:r>
                    </w:p>
                    <w:p w:rsidR="00E56A34" w:rsidRPr="009C5FB5" w:rsidRDefault="00E56A34" w:rsidP="009C5FB5">
                      <w:pPr>
                        <w:numPr>
                          <w:ilvl w:val="0"/>
                          <w:numId w:val="10"/>
                        </w:numPr>
                        <w:contextualSpacing/>
                        <w:jc w:val="both"/>
                        <w:rPr>
                          <w:rFonts w:ascii="Arial" w:hAnsi="Arial" w:cs="Arial"/>
                          <w:sz w:val="24"/>
                        </w:rPr>
                      </w:pPr>
                      <w:r w:rsidRPr="009C5FB5">
                        <w:rPr>
                          <w:rFonts w:ascii="Arial" w:hAnsi="Arial" w:cs="Arial"/>
                          <w:sz w:val="24"/>
                        </w:rPr>
                        <w:t>The description in the ES should cover each of the following seven categories of effect – direct &amp; indirect, secondary, cumulative, transboundary, short term – medium term – and long term, permanent/temporary and finally positive and negative effects.</w:t>
                      </w:r>
                    </w:p>
                    <w:p w:rsidR="00E56A34" w:rsidRPr="009C5FB5" w:rsidRDefault="00E56A34" w:rsidP="009C5FB5">
                      <w:pPr>
                        <w:jc w:val="both"/>
                        <w:rPr>
                          <w:rFonts w:ascii="Arial" w:hAnsi="Arial" w:cs="Arial"/>
                          <w:sz w:val="24"/>
                        </w:rPr>
                      </w:pPr>
                      <w:r w:rsidRPr="009C5FB5">
                        <w:rPr>
                          <w:rFonts w:ascii="Arial" w:hAnsi="Arial" w:cs="Arial"/>
                          <w:sz w:val="24"/>
                        </w:rPr>
                        <w:t>(NRW, 2019)</w:t>
                      </w:r>
                    </w:p>
                    <w:p w:rsidR="00E56A34" w:rsidRPr="009C5FB5" w:rsidRDefault="00E56A34">
                      <w:pPr>
                        <w:rPr>
                          <w:rFonts w:ascii="Arial" w:hAnsi="Arial" w:cs="Arial"/>
                        </w:rPr>
                      </w:pPr>
                    </w:p>
                  </w:txbxContent>
                </v:textbox>
                <w10:wrap type="square" anchorx="margin"/>
              </v:shape>
            </w:pict>
          </mc:Fallback>
        </mc:AlternateContent>
      </w:r>
      <w:r w:rsidR="00DB6C16">
        <w:rPr>
          <w:rFonts w:ascii="Arial" w:hAnsi="Arial" w:cs="Arial"/>
          <w:sz w:val="24"/>
        </w:rPr>
        <w:t xml:space="preserve">Required as part of the </w:t>
      </w:r>
      <w:r w:rsidR="00511FB1">
        <w:rPr>
          <w:rFonts w:ascii="Arial" w:hAnsi="Arial" w:cs="Arial"/>
          <w:sz w:val="24"/>
        </w:rPr>
        <w:t xml:space="preserve">Marine Works Regulations </w:t>
      </w:r>
      <w:r w:rsidR="009C5FB5">
        <w:rPr>
          <w:rFonts w:ascii="Arial" w:hAnsi="Arial" w:cs="Arial"/>
          <w:sz w:val="24"/>
        </w:rPr>
        <w:t>(2007)</w:t>
      </w:r>
      <w:r w:rsidR="00DB6C16">
        <w:rPr>
          <w:rFonts w:ascii="Arial" w:hAnsi="Arial" w:cs="Arial"/>
          <w:sz w:val="24"/>
        </w:rPr>
        <w:t xml:space="preserve"> is the stipulation that </w:t>
      </w:r>
      <w:r w:rsidR="00511FB1">
        <w:rPr>
          <w:rFonts w:ascii="Arial" w:hAnsi="Arial" w:cs="Arial"/>
          <w:sz w:val="24"/>
        </w:rPr>
        <w:t>a</w:t>
      </w:r>
      <w:r w:rsidR="00E42F7D">
        <w:rPr>
          <w:rFonts w:ascii="Arial" w:hAnsi="Arial" w:cs="Arial"/>
          <w:sz w:val="24"/>
        </w:rPr>
        <w:t>n</w:t>
      </w:r>
      <w:r w:rsidR="00511FB1">
        <w:rPr>
          <w:rFonts w:ascii="Arial" w:hAnsi="Arial" w:cs="Arial"/>
          <w:sz w:val="24"/>
        </w:rPr>
        <w:t xml:space="preserve"> EIA ‘screening &amp;</w:t>
      </w:r>
      <w:r w:rsidR="00E42F7D">
        <w:rPr>
          <w:rFonts w:ascii="Arial" w:hAnsi="Arial" w:cs="Arial"/>
          <w:sz w:val="24"/>
        </w:rPr>
        <w:t xml:space="preserve"> </w:t>
      </w:r>
      <w:r w:rsidR="00511FB1">
        <w:rPr>
          <w:rFonts w:ascii="Arial" w:hAnsi="Arial" w:cs="Arial"/>
          <w:sz w:val="24"/>
        </w:rPr>
        <w:t>scoping</w:t>
      </w:r>
      <w:r w:rsidR="00E42F7D">
        <w:rPr>
          <w:rFonts w:ascii="Arial" w:hAnsi="Arial" w:cs="Arial"/>
          <w:sz w:val="24"/>
        </w:rPr>
        <w:t>’ process</w:t>
      </w:r>
      <w:r w:rsidR="00DB6C16">
        <w:rPr>
          <w:rFonts w:ascii="Arial" w:hAnsi="Arial" w:cs="Arial"/>
          <w:sz w:val="24"/>
        </w:rPr>
        <w:t>’ be included if any marine development application</w:t>
      </w:r>
      <w:r w:rsidR="00E42F7D">
        <w:rPr>
          <w:rFonts w:ascii="Arial" w:hAnsi="Arial" w:cs="Arial"/>
          <w:sz w:val="24"/>
        </w:rPr>
        <w:t xml:space="preserve"> </w:t>
      </w:r>
      <w:r w:rsidR="00DB6C16">
        <w:rPr>
          <w:rFonts w:ascii="Arial" w:hAnsi="Arial" w:cs="Arial"/>
          <w:sz w:val="24"/>
        </w:rPr>
        <w:t xml:space="preserve">is to be approved </w:t>
      </w:r>
      <w:r w:rsidR="00BC667F">
        <w:rPr>
          <w:rFonts w:ascii="Arial" w:hAnsi="Arial" w:cs="Arial"/>
          <w:sz w:val="24"/>
        </w:rPr>
        <w:t>(NRW, 2020</w:t>
      </w:r>
      <w:r w:rsidR="00E42F7D">
        <w:rPr>
          <w:rFonts w:ascii="Arial" w:hAnsi="Arial" w:cs="Arial"/>
          <w:sz w:val="24"/>
        </w:rPr>
        <w:t xml:space="preserve">). </w:t>
      </w:r>
      <w:r w:rsidR="00DB6C16">
        <w:rPr>
          <w:rFonts w:ascii="Arial" w:hAnsi="Arial" w:cs="Arial"/>
          <w:sz w:val="24"/>
        </w:rPr>
        <w:t>An example of this is the proposed Swansea bay tidal lagoon that is subject to this process prior to the issuing of a marine development licence.</w:t>
      </w:r>
    </w:p>
    <w:p w:rsidR="00DB6C16" w:rsidRDefault="00DB6C16" w:rsidP="00DB6C16">
      <w:pPr>
        <w:rPr>
          <w:sz w:val="8"/>
        </w:rPr>
      </w:pPr>
    </w:p>
    <w:p w:rsidR="00454761" w:rsidRDefault="00454761" w:rsidP="00DB6C16">
      <w:pPr>
        <w:rPr>
          <w:sz w:val="8"/>
        </w:rPr>
      </w:pPr>
    </w:p>
    <w:p w:rsidR="00454761" w:rsidRDefault="00454761" w:rsidP="00DB6C16">
      <w:pPr>
        <w:rPr>
          <w:sz w:val="8"/>
        </w:rPr>
      </w:pPr>
    </w:p>
    <w:p w:rsidR="00454761" w:rsidRPr="0090352E" w:rsidRDefault="00454761" w:rsidP="00DB6C16">
      <w:pPr>
        <w:rPr>
          <w:sz w:val="8"/>
        </w:rPr>
      </w:pPr>
    </w:p>
    <w:p w:rsidR="009C5FB5" w:rsidRPr="0090352E" w:rsidRDefault="00811F49" w:rsidP="0090352E">
      <w:pPr>
        <w:pStyle w:val="Heading2"/>
        <w:spacing w:line="360" w:lineRule="auto"/>
        <w:rPr>
          <w:rFonts w:ascii="Arial" w:hAnsi="Arial" w:cs="Arial"/>
          <w:sz w:val="32"/>
        </w:rPr>
      </w:pPr>
      <w:bookmarkStart w:id="29" w:name="_Toc38028005"/>
      <w:r w:rsidRPr="0090352E">
        <w:rPr>
          <w:rFonts w:ascii="Arial" w:hAnsi="Arial" w:cs="Arial"/>
          <w:sz w:val="32"/>
        </w:rPr>
        <w:lastRenderedPageBreak/>
        <w:t>3</w:t>
      </w:r>
      <w:r w:rsidR="005C119B" w:rsidRPr="0090352E">
        <w:rPr>
          <w:rFonts w:ascii="Arial" w:hAnsi="Arial" w:cs="Arial"/>
          <w:sz w:val="32"/>
        </w:rPr>
        <w:t xml:space="preserve">.1 </w:t>
      </w:r>
      <w:r w:rsidR="000539AF" w:rsidRPr="0090352E">
        <w:rPr>
          <w:rFonts w:ascii="Arial" w:hAnsi="Arial" w:cs="Arial"/>
          <w:sz w:val="32"/>
        </w:rPr>
        <w:t>The Conservation of Habitats and Species Regulations</w:t>
      </w:r>
      <w:bookmarkEnd w:id="29"/>
    </w:p>
    <w:p w:rsidR="00533F74" w:rsidRDefault="00F43382" w:rsidP="00420C6D">
      <w:pPr>
        <w:spacing w:line="360" w:lineRule="auto"/>
        <w:jc w:val="both"/>
        <w:rPr>
          <w:rFonts w:ascii="Arial" w:hAnsi="Arial" w:cs="Arial"/>
          <w:sz w:val="24"/>
        </w:rPr>
      </w:pPr>
      <w:r>
        <w:rPr>
          <w:rFonts w:ascii="Arial" w:hAnsi="Arial" w:cs="Arial"/>
          <w:sz w:val="24"/>
        </w:rPr>
        <w:t xml:space="preserve">Located less than 2 miles </w:t>
      </w:r>
      <w:r w:rsidR="00DB6C16">
        <w:rPr>
          <w:rFonts w:ascii="Arial" w:hAnsi="Arial" w:cs="Arial"/>
          <w:sz w:val="24"/>
        </w:rPr>
        <w:t xml:space="preserve">to the development is the </w:t>
      </w:r>
      <w:proofErr w:type="spellStart"/>
      <w:r w:rsidR="00DB6C16">
        <w:rPr>
          <w:rFonts w:ascii="Arial" w:hAnsi="Arial" w:cs="Arial"/>
          <w:sz w:val="24"/>
        </w:rPr>
        <w:t>Blackbill</w:t>
      </w:r>
      <w:proofErr w:type="spellEnd"/>
      <w:r w:rsidR="00DB6C16">
        <w:rPr>
          <w:rFonts w:ascii="Arial" w:hAnsi="Arial" w:cs="Arial"/>
          <w:sz w:val="24"/>
        </w:rPr>
        <w:t xml:space="preserve"> Site of Special Scientific Importance (</w:t>
      </w:r>
      <w:r w:rsidR="003F0F66">
        <w:rPr>
          <w:rFonts w:ascii="Arial" w:hAnsi="Arial" w:cs="Arial"/>
          <w:sz w:val="24"/>
        </w:rPr>
        <w:t>SSSI</w:t>
      </w:r>
      <w:r w:rsidR="00DB6C16">
        <w:rPr>
          <w:rFonts w:ascii="Arial" w:hAnsi="Arial" w:cs="Arial"/>
          <w:sz w:val="24"/>
        </w:rPr>
        <w:t>)</w:t>
      </w:r>
      <w:r>
        <w:rPr>
          <w:rFonts w:ascii="Arial" w:hAnsi="Arial" w:cs="Arial"/>
          <w:sz w:val="24"/>
        </w:rPr>
        <w:t xml:space="preserve">, which </w:t>
      </w:r>
      <w:r w:rsidR="00DB6C16">
        <w:rPr>
          <w:rFonts w:ascii="Arial" w:hAnsi="Arial" w:cs="Arial"/>
          <w:sz w:val="24"/>
        </w:rPr>
        <w:t>is deemed</w:t>
      </w:r>
      <w:r w:rsidR="009927D8">
        <w:rPr>
          <w:rFonts w:ascii="Arial" w:hAnsi="Arial" w:cs="Arial"/>
          <w:sz w:val="24"/>
        </w:rPr>
        <w:t xml:space="preserve"> to be of both regional and national importance for wading birds</w:t>
      </w:r>
      <w:r>
        <w:rPr>
          <w:rFonts w:ascii="Arial" w:hAnsi="Arial" w:cs="Arial"/>
          <w:sz w:val="24"/>
        </w:rPr>
        <w:t>. T</w:t>
      </w:r>
      <w:r w:rsidR="009927D8">
        <w:rPr>
          <w:rFonts w:ascii="Arial" w:hAnsi="Arial" w:cs="Arial"/>
          <w:sz w:val="24"/>
        </w:rPr>
        <w:t xml:space="preserve">he then </w:t>
      </w:r>
      <w:r w:rsidR="003F0F66">
        <w:rPr>
          <w:rFonts w:ascii="Arial" w:hAnsi="Arial" w:cs="Arial"/>
          <w:sz w:val="24"/>
        </w:rPr>
        <w:t>Countryside Council for Wales</w:t>
      </w:r>
      <w:r w:rsidR="009927D8">
        <w:rPr>
          <w:rFonts w:ascii="Arial" w:hAnsi="Arial" w:cs="Arial"/>
          <w:sz w:val="24"/>
        </w:rPr>
        <w:t xml:space="preserve"> (succeeded by Natural </w:t>
      </w:r>
      <w:proofErr w:type="spellStart"/>
      <w:r w:rsidR="009927D8">
        <w:rPr>
          <w:rFonts w:ascii="Arial" w:hAnsi="Arial" w:cs="Arial"/>
          <w:sz w:val="24"/>
        </w:rPr>
        <w:t>Rsources</w:t>
      </w:r>
      <w:proofErr w:type="spellEnd"/>
      <w:r w:rsidR="009927D8">
        <w:rPr>
          <w:rFonts w:ascii="Arial" w:hAnsi="Arial" w:cs="Arial"/>
          <w:sz w:val="24"/>
        </w:rPr>
        <w:t xml:space="preserve"> Wales)</w:t>
      </w:r>
      <w:r>
        <w:rPr>
          <w:rFonts w:ascii="Arial" w:hAnsi="Arial" w:cs="Arial"/>
          <w:sz w:val="24"/>
        </w:rPr>
        <w:t xml:space="preserve"> concluded </w:t>
      </w:r>
      <w:r w:rsidR="003F0F66">
        <w:rPr>
          <w:rFonts w:ascii="Arial" w:hAnsi="Arial" w:cs="Arial"/>
          <w:sz w:val="24"/>
        </w:rPr>
        <w:t xml:space="preserve">that the development would not be subject to the provisions of the Conservation of Habitats and Species Regulations (2010). </w:t>
      </w:r>
      <w:r>
        <w:rPr>
          <w:rFonts w:ascii="Arial" w:hAnsi="Arial" w:cs="Arial"/>
          <w:sz w:val="24"/>
        </w:rPr>
        <w:t>This was as a result of SSSIs not falling under the remit of said regulation.</w:t>
      </w:r>
    </w:p>
    <w:p w:rsidR="000539AF" w:rsidRDefault="003F0F66" w:rsidP="00533F74">
      <w:pPr>
        <w:spacing w:line="360" w:lineRule="auto"/>
        <w:jc w:val="both"/>
        <w:rPr>
          <w:rFonts w:ascii="Arial" w:hAnsi="Arial" w:cs="Arial"/>
          <w:sz w:val="24"/>
        </w:rPr>
      </w:pPr>
      <w:r w:rsidRPr="003F0F66">
        <w:rPr>
          <w:rFonts w:ascii="Arial" w:hAnsi="Arial" w:cs="Arial"/>
          <w:sz w:val="24"/>
        </w:rPr>
        <w:t>European</w:t>
      </w:r>
      <w:r>
        <w:rPr>
          <w:rFonts w:ascii="Arial" w:hAnsi="Arial" w:cs="Arial"/>
          <w:sz w:val="24"/>
        </w:rPr>
        <w:t xml:space="preserve"> </w:t>
      </w:r>
      <w:r w:rsidRPr="003F0F66">
        <w:rPr>
          <w:rFonts w:ascii="Arial" w:hAnsi="Arial" w:cs="Arial"/>
          <w:sz w:val="24"/>
        </w:rPr>
        <w:t xml:space="preserve">designations </w:t>
      </w:r>
      <w:r w:rsidR="00F43382">
        <w:rPr>
          <w:rFonts w:ascii="Arial" w:hAnsi="Arial" w:cs="Arial"/>
          <w:sz w:val="24"/>
        </w:rPr>
        <w:t xml:space="preserve">would be subject to consideration, however with the nearest sites - </w:t>
      </w:r>
      <w:r w:rsidRPr="003F0F66">
        <w:rPr>
          <w:rFonts w:ascii="Arial" w:hAnsi="Arial" w:cs="Arial"/>
          <w:sz w:val="24"/>
        </w:rPr>
        <w:t>Carmarthen Bay and Estua</w:t>
      </w:r>
      <w:r w:rsidR="00F43382">
        <w:rPr>
          <w:rFonts w:ascii="Arial" w:hAnsi="Arial" w:cs="Arial"/>
          <w:sz w:val="24"/>
        </w:rPr>
        <w:t>ries SAC and Carmarthen Bay SPA -</w:t>
      </w:r>
      <w:r w:rsidR="00420C6D">
        <w:rPr>
          <w:rFonts w:ascii="Arial" w:hAnsi="Arial" w:cs="Arial"/>
          <w:sz w:val="24"/>
        </w:rPr>
        <w:t xml:space="preserve"> </w:t>
      </w:r>
      <w:r w:rsidR="00F43382">
        <w:rPr>
          <w:rFonts w:ascii="Arial" w:hAnsi="Arial" w:cs="Arial"/>
          <w:sz w:val="24"/>
        </w:rPr>
        <w:t>being</w:t>
      </w:r>
      <w:r>
        <w:rPr>
          <w:rFonts w:ascii="Arial" w:hAnsi="Arial" w:cs="Arial"/>
          <w:sz w:val="24"/>
        </w:rPr>
        <w:t xml:space="preserve"> </w:t>
      </w:r>
      <w:r w:rsidR="00420C6D">
        <w:rPr>
          <w:rFonts w:ascii="Arial" w:hAnsi="Arial" w:cs="Arial"/>
          <w:sz w:val="24"/>
        </w:rPr>
        <w:t>&gt;</w:t>
      </w:r>
      <w:r>
        <w:rPr>
          <w:rFonts w:ascii="Arial" w:hAnsi="Arial" w:cs="Arial"/>
          <w:sz w:val="24"/>
        </w:rPr>
        <w:t xml:space="preserve">10km away </w:t>
      </w:r>
      <w:r w:rsidR="00F43382">
        <w:rPr>
          <w:rFonts w:ascii="Arial" w:hAnsi="Arial" w:cs="Arial"/>
          <w:sz w:val="24"/>
        </w:rPr>
        <w:t xml:space="preserve">the effect of said development was deemed </w:t>
      </w:r>
      <w:proofErr w:type="spellStart"/>
      <w:r w:rsidR="00F43382">
        <w:rPr>
          <w:rFonts w:ascii="Arial" w:hAnsi="Arial" w:cs="Arial"/>
          <w:sz w:val="24"/>
        </w:rPr>
        <w:t>neglibible</w:t>
      </w:r>
      <w:proofErr w:type="spellEnd"/>
      <w:r w:rsidR="00F43382">
        <w:rPr>
          <w:rFonts w:ascii="Arial" w:hAnsi="Arial" w:cs="Arial"/>
          <w:sz w:val="24"/>
        </w:rPr>
        <w:t xml:space="preserve"> to these sites</w:t>
      </w:r>
      <w:r w:rsidR="00420C6D">
        <w:rPr>
          <w:rFonts w:ascii="Arial" w:hAnsi="Arial" w:cs="Arial"/>
          <w:sz w:val="24"/>
        </w:rPr>
        <w:t xml:space="preserve"> </w:t>
      </w:r>
      <w:r>
        <w:rPr>
          <w:rFonts w:ascii="Arial" w:hAnsi="Arial" w:cs="Arial"/>
          <w:sz w:val="24"/>
        </w:rPr>
        <w:t xml:space="preserve">(Royal </w:t>
      </w:r>
      <w:proofErr w:type="spellStart"/>
      <w:r>
        <w:rPr>
          <w:rFonts w:ascii="Arial" w:hAnsi="Arial" w:cs="Arial"/>
          <w:sz w:val="24"/>
        </w:rPr>
        <w:t>Haskoning</w:t>
      </w:r>
      <w:proofErr w:type="spellEnd"/>
      <w:r>
        <w:rPr>
          <w:rFonts w:ascii="Arial" w:hAnsi="Arial" w:cs="Arial"/>
          <w:sz w:val="24"/>
        </w:rPr>
        <w:t>, 2010a).</w:t>
      </w:r>
    </w:p>
    <w:p w:rsidR="006175CA" w:rsidRPr="0090352E" w:rsidRDefault="00811F49" w:rsidP="0057319E">
      <w:pPr>
        <w:pStyle w:val="Heading2"/>
        <w:spacing w:line="276" w:lineRule="auto"/>
        <w:rPr>
          <w:rFonts w:ascii="Arial" w:hAnsi="Arial" w:cs="Arial"/>
          <w:sz w:val="32"/>
        </w:rPr>
      </w:pPr>
      <w:bookmarkStart w:id="30" w:name="_Toc38028006"/>
      <w:r w:rsidRPr="0090352E">
        <w:rPr>
          <w:rFonts w:ascii="Arial" w:hAnsi="Arial" w:cs="Arial"/>
          <w:sz w:val="32"/>
        </w:rPr>
        <w:t>3</w:t>
      </w:r>
      <w:r w:rsidR="005C119B" w:rsidRPr="0090352E">
        <w:rPr>
          <w:rFonts w:ascii="Arial" w:hAnsi="Arial" w:cs="Arial"/>
          <w:sz w:val="32"/>
        </w:rPr>
        <w:t xml:space="preserve">.2 </w:t>
      </w:r>
      <w:r w:rsidR="00EB09A4" w:rsidRPr="0090352E">
        <w:rPr>
          <w:rFonts w:ascii="Arial" w:hAnsi="Arial" w:cs="Arial"/>
          <w:sz w:val="32"/>
        </w:rPr>
        <w:t xml:space="preserve">Planning (Listed Buildings and Conservation Areas) Act </w:t>
      </w:r>
      <w:r w:rsidR="0090352E">
        <w:rPr>
          <w:rFonts w:ascii="Arial" w:hAnsi="Arial" w:cs="Arial"/>
          <w:sz w:val="32"/>
        </w:rPr>
        <w:t>(</w:t>
      </w:r>
      <w:r w:rsidR="00EB09A4" w:rsidRPr="0090352E">
        <w:rPr>
          <w:rFonts w:ascii="Arial" w:hAnsi="Arial" w:cs="Arial"/>
          <w:sz w:val="32"/>
        </w:rPr>
        <w:t>199</w:t>
      </w:r>
      <w:r w:rsidR="0090352E">
        <w:rPr>
          <w:rFonts w:ascii="Arial" w:hAnsi="Arial" w:cs="Arial"/>
          <w:sz w:val="32"/>
        </w:rPr>
        <w:t>0)</w:t>
      </w:r>
      <w:bookmarkEnd w:id="30"/>
    </w:p>
    <w:p w:rsidR="00976D26" w:rsidRDefault="00F43382" w:rsidP="00533F74">
      <w:pPr>
        <w:spacing w:line="360" w:lineRule="auto"/>
        <w:jc w:val="both"/>
        <w:rPr>
          <w:rFonts w:ascii="Arial" w:hAnsi="Arial" w:cs="Arial"/>
          <w:sz w:val="24"/>
        </w:rPr>
      </w:pPr>
      <w:r>
        <w:rPr>
          <w:rFonts w:ascii="Arial" w:hAnsi="Arial" w:cs="Arial"/>
          <w:sz w:val="24"/>
        </w:rPr>
        <w:t>The listed status of Mumbles Pier and significant renovation needed resulted in it being subject to the said Act</w:t>
      </w:r>
      <w:r w:rsidR="00444548">
        <w:rPr>
          <w:rFonts w:ascii="Arial" w:hAnsi="Arial" w:cs="Arial"/>
          <w:sz w:val="24"/>
        </w:rPr>
        <w:t>. An approval of such a development</w:t>
      </w:r>
      <w:r>
        <w:rPr>
          <w:rFonts w:ascii="Arial" w:hAnsi="Arial" w:cs="Arial"/>
          <w:sz w:val="24"/>
        </w:rPr>
        <w:t xml:space="preserve"> by the</w:t>
      </w:r>
      <w:r w:rsidR="00EB09A4" w:rsidRPr="00EB09A4">
        <w:rPr>
          <w:rFonts w:ascii="Arial" w:hAnsi="Arial" w:cs="Arial"/>
          <w:sz w:val="24"/>
        </w:rPr>
        <w:t xml:space="preserve"> City and County of Swansea</w:t>
      </w:r>
      <w:r>
        <w:rPr>
          <w:rFonts w:ascii="Arial" w:hAnsi="Arial" w:cs="Arial"/>
          <w:sz w:val="24"/>
        </w:rPr>
        <w:t xml:space="preserve"> would in turn have to</w:t>
      </w:r>
      <w:r w:rsidR="00444548">
        <w:rPr>
          <w:rFonts w:ascii="Arial" w:hAnsi="Arial" w:cs="Arial"/>
          <w:sz w:val="24"/>
        </w:rPr>
        <w:t xml:space="preserve"> be</w:t>
      </w:r>
      <w:r>
        <w:rPr>
          <w:rFonts w:ascii="Arial" w:hAnsi="Arial" w:cs="Arial"/>
          <w:sz w:val="24"/>
        </w:rPr>
        <w:t xml:space="preserve"> in accordance to</w:t>
      </w:r>
      <w:r w:rsidR="00444548">
        <w:rPr>
          <w:rFonts w:ascii="Arial" w:hAnsi="Arial" w:cs="Arial"/>
          <w:sz w:val="24"/>
        </w:rPr>
        <w:t xml:space="preserve"> the Act (Royal </w:t>
      </w:r>
      <w:proofErr w:type="spellStart"/>
      <w:r w:rsidR="00444548">
        <w:rPr>
          <w:rFonts w:ascii="Arial" w:hAnsi="Arial" w:cs="Arial"/>
          <w:sz w:val="24"/>
        </w:rPr>
        <w:t>Haskoning</w:t>
      </w:r>
      <w:proofErr w:type="spellEnd"/>
      <w:r w:rsidR="00444548">
        <w:rPr>
          <w:rFonts w:ascii="Arial" w:hAnsi="Arial" w:cs="Arial"/>
          <w:sz w:val="24"/>
        </w:rPr>
        <w:t>, 2010b). In particular section 7 of said</w:t>
      </w:r>
      <w:r w:rsidR="00EB09A4">
        <w:rPr>
          <w:rFonts w:ascii="Arial" w:hAnsi="Arial" w:cs="Arial"/>
          <w:sz w:val="24"/>
        </w:rPr>
        <w:t xml:space="preserve"> </w:t>
      </w:r>
      <w:r w:rsidR="00444548">
        <w:rPr>
          <w:rFonts w:ascii="Arial" w:hAnsi="Arial" w:cs="Arial"/>
          <w:sz w:val="24"/>
        </w:rPr>
        <w:t xml:space="preserve">Act which </w:t>
      </w:r>
      <w:r w:rsidR="00EB09A4">
        <w:rPr>
          <w:rFonts w:ascii="Arial" w:hAnsi="Arial" w:cs="Arial"/>
          <w:sz w:val="24"/>
        </w:rPr>
        <w:t xml:space="preserve">states that – </w:t>
      </w:r>
    </w:p>
    <w:p w:rsidR="00444548" w:rsidRDefault="00EB09A4" w:rsidP="00533F74">
      <w:pPr>
        <w:spacing w:line="360" w:lineRule="auto"/>
        <w:jc w:val="both"/>
        <w:rPr>
          <w:rFonts w:ascii="Arial" w:hAnsi="Arial" w:cs="Arial"/>
          <w:sz w:val="24"/>
        </w:rPr>
      </w:pPr>
      <w:r>
        <w:rPr>
          <w:rFonts w:ascii="Arial" w:hAnsi="Arial" w:cs="Arial"/>
          <w:sz w:val="24"/>
        </w:rPr>
        <w:t>“</w:t>
      </w:r>
      <w:r w:rsidR="00444548">
        <w:rPr>
          <w:rFonts w:ascii="Arial" w:hAnsi="Arial" w:cs="Arial"/>
          <w:sz w:val="24"/>
        </w:rPr>
        <w:t>C</w:t>
      </w:r>
      <w:r>
        <w:rPr>
          <w:rFonts w:ascii="Arial" w:hAnsi="Arial" w:cs="Arial"/>
          <w:sz w:val="24"/>
        </w:rPr>
        <w:t xml:space="preserve">onsent is normally needed for the listed building </w:t>
      </w:r>
      <w:r w:rsidRPr="00EB09A4">
        <w:rPr>
          <w:rFonts w:ascii="Arial" w:hAnsi="Arial" w:cs="Arial"/>
          <w:sz w:val="24"/>
        </w:rPr>
        <w:t>demolition, in whole or in part, and for any</w:t>
      </w:r>
      <w:r>
        <w:rPr>
          <w:rFonts w:ascii="Arial" w:hAnsi="Arial" w:cs="Arial"/>
          <w:sz w:val="24"/>
        </w:rPr>
        <w:t xml:space="preserve"> </w:t>
      </w:r>
      <w:r w:rsidRPr="00EB09A4">
        <w:rPr>
          <w:rFonts w:ascii="Arial" w:hAnsi="Arial" w:cs="Arial"/>
          <w:sz w:val="24"/>
        </w:rPr>
        <w:t>works of alteration or extension which would affect its character as a building of special</w:t>
      </w:r>
      <w:r>
        <w:rPr>
          <w:rFonts w:ascii="Arial" w:hAnsi="Arial" w:cs="Arial"/>
          <w:sz w:val="24"/>
        </w:rPr>
        <w:t xml:space="preserve"> </w:t>
      </w:r>
      <w:r w:rsidRPr="00EB09A4">
        <w:rPr>
          <w:rFonts w:ascii="Arial" w:hAnsi="Arial" w:cs="Arial"/>
          <w:sz w:val="24"/>
        </w:rPr>
        <w:t>architectural or historic interest”</w:t>
      </w:r>
      <w:r w:rsidR="00444548">
        <w:rPr>
          <w:rFonts w:ascii="Arial" w:hAnsi="Arial" w:cs="Arial"/>
          <w:sz w:val="24"/>
        </w:rPr>
        <w:t xml:space="preserve">, </w:t>
      </w:r>
    </w:p>
    <w:p w:rsidR="00232C1F" w:rsidRPr="0090352E" w:rsidRDefault="0090352E" w:rsidP="0057319E">
      <w:pPr>
        <w:pStyle w:val="Heading2"/>
        <w:spacing w:line="276" w:lineRule="auto"/>
        <w:rPr>
          <w:rFonts w:ascii="Arial" w:hAnsi="Arial" w:cs="Arial"/>
          <w:sz w:val="32"/>
        </w:rPr>
      </w:pPr>
      <w:bookmarkStart w:id="31" w:name="_Toc38028007"/>
      <w:r w:rsidRPr="0090352E">
        <w:rPr>
          <w:rFonts w:ascii="Arial" w:hAnsi="Arial" w:cs="Arial"/>
          <w:sz w:val="32"/>
        </w:rPr>
        <w:t>3</w:t>
      </w:r>
      <w:r w:rsidR="005C119B" w:rsidRPr="0090352E">
        <w:rPr>
          <w:rFonts w:ascii="Arial" w:hAnsi="Arial" w:cs="Arial"/>
          <w:sz w:val="32"/>
        </w:rPr>
        <w:t xml:space="preserve">.3 </w:t>
      </w:r>
      <w:r w:rsidR="00232C1F" w:rsidRPr="0090352E">
        <w:rPr>
          <w:rFonts w:ascii="Arial" w:hAnsi="Arial" w:cs="Arial"/>
          <w:sz w:val="32"/>
        </w:rPr>
        <w:t>Town and Country Planning (Environmental Impact Assessment) (England and Wales) Regulations</w:t>
      </w:r>
      <w:bookmarkEnd w:id="31"/>
      <w:r w:rsidR="00232C1F" w:rsidRPr="0090352E">
        <w:rPr>
          <w:rFonts w:ascii="Arial" w:hAnsi="Arial" w:cs="Arial"/>
          <w:sz w:val="32"/>
        </w:rPr>
        <w:t xml:space="preserve"> </w:t>
      </w:r>
    </w:p>
    <w:p w:rsidR="00674F44" w:rsidRDefault="006A35B1" w:rsidP="00533F74">
      <w:pPr>
        <w:spacing w:line="360" w:lineRule="auto"/>
        <w:jc w:val="both"/>
        <w:rPr>
          <w:rFonts w:ascii="Arial" w:hAnsi="Arial" w:cs="Arial"/>
          <w:sz w:val="24"/>
        </w:rPr>
      </w:pPr>
      <w:r w:rsidRPr="00C6353A">
        <w:rPr>
          <w:rFonts w:ascii="Arial" w:hAnsi="Arial" w:cs="Arial"/>
          <w:sz w:val="24"/>
        </w:rPr>
        <w:t xml:space="preserve">The Town &amp; Country Planning Act first </w:t>
      </w:r>
      <w:r w:rsidR="00C6353A" w:rsidRPr="00C6353A">
        <w:rPr>
          <w:rFonts w:ascii="Arial" w:hAnsi="Arial" w:cs="Arial"/>
          <w:sz w:val="24"/>
        </w:rPr>
        <w:t>emerged</w:t>
      </w:r>
      <w:r w:rsidRPr="00C6353A">
        <w:rPr>
          <w:rFonts w:ascii="Arial" w:hAnsi="Arial" w:cs="Arial"/>
          <w:sz w:val="24"/>
        </w:rPr>
        <w:t xml:space="preserve"> in 1932</w:t>
      </w:r>
      <w:r w:rsidR="00420C6D">
        <w:rPr>
          <w:rFonts w:ascii="Arial" w:hAnsi="Arial" w:cs="Arial"/>
          <w:sz w:val="24"/>
        </w:rPr>
        <w:t xml:space="preserve"> following reforms to the </w:t>
      </w:r>
      <w:r w:rsidRPr="00C6353A">
        <w:rPr>
          <w:rFonts w:ascii="Arial" w:hAnsi="Arial" w:cs="Arial"/>
          <w:sz w:val="24"/>
        </w:rPr>
        <w:t>rural plan</w:t>
      </w:r>
      <w:r w:rsidR="00FF77C6">
        <w:rPr>
          <w:rFonts w:ascii="Arial" w:hAnsi="Arial" w:cs="Arial"/>
          <w:sz w:val="24"/>
        </w:rPr>
        <w:t>ning system with it being</w:t>
      </w:r>
      <w:r w:rsidRPr="00C6353A">
        <w:rPr>
          <w:rFonts w:ascii="Arial" w:hAnsi="Arial" w:cs="Arial"/>
          <w:sz w:val="24"/>
        </w:rPr>
        <w:t xml:space="preserve"> </w:t>
      </w:r>
      <w:r w:rsidR="00C6353A" w:rsidRPr="00C6353A">
        <w:rPr>
          <w:rFonts w:ascii="Arial" w:hAnsi="Arial" w:cs="Arial"/>
          <w:sz w:val="24"/>
        </w:rPr>
        <w:t xml:space="preserve">greatly </w:t>
      </w:r>
      <w:r w:rsidRPr="00C6353A">
        <w:rPr>
          <w:rFonts w:ascii="Arial" w:hAnsi="Arial" w:cs="Arial"/>
          <w:sz w:val="24"/>
        </w:rPr>
        <w:t xml:space="preserve">revised </w:t>
      </w:r>
      <w:r w:rsidR="00420C6D">
        <w:rPr>
          <w:rFonts w:ascii="Arial" w:hAnsi="Arial" w:cs="Arial"/>
          <w:sz w:val="24"/>
        </w:rPr>
        <w:t xml:space="preserve">once more </w:t>
      </w:r>
      <w:r w:rsidR="00C6353A" w:rsidRPr="00C6353A">
        <w:rPr>
          <w:rFonts w:ascii="Arial" w:hAnsi="Arial" w:cs="Arial"/>
          <w:sz w:val="24"/>
        </w:rPr>
        <w:t xml:space="preserve">in </w:t>
      </w:r>
      <w:r w:rsidR="00FF77C6">
        <w:rPr>
          <w:rFonts w:ascii="Arial" w:hAnsi="Arial" w:cs="Arial"/>
          <w:sz w:val="24"/>
        </w:rPr>
        <w:t xml:space="preserve">1947 during </w:t>
      </w:r>
      <w:r w:rsidR="00C6353A" w:rsidRPr="00C6353A">
        <w:rPr>
          <w:rFonts w:ascii="Arial" w:hAnsi="Arial" w:cs="Arial"/>
          <w:sz w:val="24"/>
        </w:rPr>
        <w:t>the post-war era</w:t>
      </w:r>
      <w:r w:rsidR="00420C6D">
        <w:rPr>
          <w:rFonts w:ascii="Arial" w:hAnsi="Arial" w:cs="Arial"/>
          <w:sz w:val="24"/>
        </w:rPr>
        <w:t>. This was in order</w:t>
      </w:r>
      <w:r w:rsidR="00C6353A" w:rsidRPr="00C6353A">
        <w:rPr>
          <w:rFonts w:ascii="Arial" w:hAnsi="Arial" w:cs="Arial"/>
          <w:sz w:val="24"/>
        </w:rPr>
        <w:t xml:space="preserve"> to facilitate the rebuilding of bombed towns/cities and to reorganise industry (House, 2018).</w:t>
      </w:r>
      <w:r w:rsidR="00FF77C6">
        <w:rPr>
          <w:rFonts w:ascii="Arial" w:hAnsi="Arial" w:cs="Arial"/>
          <w:sz w:val="24"/>
        </w:rPr>
        <w:t xml:space="preserve"> </w:t>
      </w:r>
    </w:p>
    <w:p w:rsidR="00E02819" w:rsidRDefault="00674F44" w:rsidP="00533F74">
      <w:pPr>
        <w:spacing w:line="360" w:lineRule="auto"/>
        <w:jc w:val="both"/>
        <w:rPr>
          <w:rFonts w:ascii="Arial" w:hAnsi="Arial" w:cs="Arial"/>
          <w:sz w:val="24"/>
        </w:rPr>
      </w:pPr>
      <w:r>
        <w:rPr>
          <w:rFonts w:ascii="Arial" w:hAnsi="Arial" w:cs="Arial"/>
          <w:sz w:val="24"/>
        </w:rPr>
        <w:t>As of</w:t>
      </w:r>
      <w:r w:rsidR="00232C1F" w:rsidRPr="00232C1F">
        <w:rPr>
          <w:rFonts w:ascii="Arial" w:hAnsi="Arial" w:cs="Arial"/>
          <w:sz w:val="24"/>
        </w:rPr>
        <w:t xml:space="preserve"> September 2002,</w:t>
      </w:r>
      <w:r w:rsidR="00B844EC">
        <w:rPr>
          <w:rFonts w:ascii="Arial" w:hAnsi="Arial" w:cs="Arial"/>
          <w:sz w:val="24"/>
        </w:rPr>
        <w:t xml:space="preserve"> </w:t>
      </w:r>
      <w:r w:rsidR="00232C1F" w:rsidRPr="00232C1F">
        <w:rPr>
          <w:rFonts w:ascii="Arial" w:hAnsi="Arial" w:cs="Arial"/>
          <w:sz w:val="24"/>
        </w:rPr>
        <w:t xml:space="preserve">Swansea Council </w:t>
      </w:r>
      <w:r w:rsidR="00B844EC">
        <w:rPr>
          <w:rFonts w:ascii="Arial" w:hAnsi="Arial" w:cs="Arial"/>
          <w:sz w:val="24"/>
        </w:rPr>
        <w:t>requested a screening opinion by Swansea Council with a need for an EIA notified</w:t>
      </w:r>
      <w:r w:rsidR="00232C1F" w:rsidRPr="00232C1F">
        <w:rPr>
          <w:rFonts w:ascii="Arial" w:hAnsi="Arial" w:cs="Arial"/>
          <w:sz w:val="24"/>
        </w:rPr>
        <w:t xml:space="preserve"> in October 2002. </w:t>
      </w:r>
      <w:r w:rsidR="00B844EC">
        <w:rPr>
          <w:rFonts w:ascii="Arial" w:hAnsi="Arial" w:cs="Arial"/>
          <w:sz w:val="24"/>
        </w:rPr>
        <w:t xml:space="preserve">An EIA was a </w:t>
      </w:r>
      <w:proofErr w:type="spellStart"/>
      <w:r w:rsidR="00B844EC">
        <w:rPr>
          <w:rFonts w:ascii="Arial" w:hAnsi="Arial" w:cs="Arial"/>
          <w:sz w:val="24"/>
        </w:rPr>
        <w:t>prerequistite</w:t>
      </w:r>
      <w:proofErr w:type="spellEnd"/>
      <w:r w:rsidR="00B844EC">
        <w:rPr>
          <w:rFonts w:ascii="Arial" w:hAnsi="Arial" w:cs="Arial"/>
          <w:sz w:val="24"/>
        </w:rPr>
        <w:t xml:space="preserve"> due its scale and </w:t>
      </w:r>
      <w:r w:rsidR="00232C1F" w:rsidRPr="00232C1F">
        <w:rPr>
          <w:rFonts w:ascii="Arial" w:hAnsi="Arial" w:cs="Arial"/>
          <w:sz w:val="24"/>
        </w:rPr>
        <w:t xml:space="preserve">the environmental sensitivity of the site (Royal </w:t>
      </w:r>
      <w:proofErr w:type="spellStart"/>
      <w:r w:rsidR="00232C1F" w:rsidRPr="00232C1F">
        <w:rPr>
          <w:rFonts w:ascii="Arial" w:hAnsi="Arial" w:cs="Arial"/>
          <w:sz w:val="24"/>
        </w:rPr>
        <w:t>Haskoning</w:t>
      </w:r>
      <w:proofErr w:type="spellEnd"/>
      <w:r w:rsidR="00232C1F" w:rsidRPr="00232C1F">
        <w:rPr>
          <w:rFonts w:ascii="Arial" w:hAnsi="Arial" w:cs="Arial"/>
          <w:sz w:val="24"/>
        </w:rPr>
        <w:t>, 2010</w:t>
      </w:r>
      <w:r w:rsidR="003D6DE2">
        <w:rPr>
          <w:rFonts w:ascii="Arial" w:hAnsi="Arial" w:cs="Arial"/>
          <w:sz w:val="24"/>
        </w:rPr>
        <w:t>b</w:t>
      </w:r>
      <w:r w:rsidR="00232C1F" w:rsidRPr="00232C1F">
        <w:rPr>
          <w:rFonts w:ascii="Arial" w:hAnsi="Arial" w:cs="Arial"/>
          <w:sz w:val="24"/>
        </w:rPr>
        <w:t>).</w:t>
      </w:r>
      <w:r w:rsidR="00420C6D">
        <w:rPr>
          <w:rFonts w:ascii="Arial" w:hAnsi="Arial" w:cs="Arial"/>
          <w:sz w:val="24"/>
        </w:rPr>
        <w:t xml:space="preserve"> </w:t>
      </w:r>
      <w:r w:rsidR="00232C1F">
        <w:rPr>
          <w:rFonts w:ascii="Arial" w:hAnsi="Arial" w:cs="Arial"/>
          <w:sz w:val="24"/>
        </w:rPr>
        <w:t xml:space="preserve">In 2003, </w:t>
      </w:r>
      <w:r w:rsidR="00B844EC">
        <w:rPr>
          <w:rFonts w:ascii="Arial" w:hAnsi="Arial" w:cs="Arial"/>
          <w:sz w:val="24"/>
        </w:rPr>
        <w:t xml:space="preserve">environmental consultancy firm, </w:t>
      </w:r>
      <w:r w:rsidR="00232C1F">
        <w:rPr>
          <w:rFonts w:ascii="Arial" w:hAnsi="Arial" w:cs="Arial"/>
          <w:sz w:val="24"/>
        </w:rPr>
        <w:t xml:space="preserve">Royal </w:t>
      </w:r>
      <w:proofErr w:type="spellStart"/>
      <w:r w:rsidR="00232C1F">
        <w:rPr>
          <w:rFonts w:ascii="Arial" w:hAnsi="Arial" w:cs="Arial"/>
          <w:sz w:val="24"/>
        </w:rPr>
        <w:t>Haskoning</w:t>
      </w:r>
      <w:proofErr w:type="spellEnd"/>
      <w:r w:rsidR="00B844EC">
        <w:rPr>
          <w:rFonts w:ascii="Arial" w:hAnsi="Arial" w:cs="Arial"/>
          <w:sz w:val="24"/>
        </w:rPr>
        <w:t xml:space="preserve">, were contracted with the </w:t>
      </w:r>
      <w:r w:rsidR="00B844EC">
        <w:rPr>
          <w:rFonts w:ascii="Arial" w:hAnsi="Arial" w:cs="Arial"/>
          <w:sz w:val="24"/>
        </w:rPr>
        <w:lastRenderedPageBreak/>
        <w:t>task of producing a scoping report on behalf of the</w:t>
      </w:r>
      <w:r w:rsidR="00232C1F">
        <w:rPr>
          <w:rFonts w:ascii="Arial" w:hAnsi="Arial" w:cs="Arial"/>
          <w:sz w:val="24"/>
        </w:rPr>
        <w:t xml:space="preserve"> Swansea </w:t>
      </w:r>
      <w:r w:rsidR="00B844EC">
        <w:rPr>
          <w:rFonts w:ascii="Arial" w:hAnsi="Arial" w:cs="Arial"/>
          <w:sz w:val="24"/>
        </w:rPr>
        <w:t>Council, to add to this it was also requested that a scoping opinion be produced</w:t>
      </w:r>
      <w:r w:rsidR="00232C1F">
        <w:rPr>
          <w:rFonts w:ascii="Arial" w:hAnsi="Arial" w:cs="Arial"/>
          <w:sz w:val="24"/>
        </w:rPr>
        <w:t xml:space="preserve"> (Royal </w:t>
      </w:r>
      <w:proofErr w:type="spellStart"/>
      <w:r w:rsidR="00232C1F">
        <w:rPr>
          <w:rFonts w:ascii="Arial" w:hAnsi="Arial" w:cs="Arial"/>
          <w:sz w:val="24"/>
        </w:rPr>
        <w:t>Haskoning</w:t>
      </w:r>
      <w:proofErr w:type="spellEnd"/>
      <w:r w:rsidR="00232C1F">
        <w:rPr>
          <w:rFonts w:ascii="Arial" w:hAnsi="Arial" w:cs="Arial"/>
          <w:sz w:val="24"/>
        </w:rPr>
        <w:t>, 2010</w:t>
      </w:r>
      <w:r w:rsidR="003D6DE2">
        <w:rPr>
          <w:rFonts w:ascii="Arial" w:hAnsi="Arial" w:cs="Arial"/>
          <w:sz w:val="24"/>
        </w:rPr>
        <w:t>b</w:t>
      </w:r>
      <w:r w:rsidR="00420C6D">
        <w:rPr>
          <w:rFonts w:ascii="Arial" w:hAnsi="Arial" w:cs="Arial"/>
          <w:sz w:val="24"/>
        </w:rPr>
        <w:t>).</w:t>
      </w:r>
    </w:p>
    <w:p w:rsidR="00351B06" w:rsidRPr="00351B06" w:rsidRDefault="0090352E" w:rsidP="0057319E">
      <w:pPr>
        <w:pStyle w:val="Heading2"/>
        <w:spacing w:line="276" w:lineRule="auto"/>
        <w:rPr>
          <w:rFonts w:ascii="Arial" w:hAnsi="Arial" w:cs="Arial"/>
          <w:sz w:val="32"/>
        </w:rPr>
      </w:pPr>
      <w:bookmarkStart w:id="32" w:name="_Toc38028008"/>
      <w:r>
        <w:rPr>
          <w:rStyle w:val="Heading2Char"/>
          <w:rFonts w:ascii="Arial" w:hAnsi="Arial" w:cs="Arial"/>
          <w:sz w:val="32"/>
        </w:rPr>
        <w:t>3</w:t>
      </w:r>
      <w:r w:rsidR="00C94B71" w:rsidRPr="00D432CB">
        <w:rPr>
          <w:rStyle w:val="Heading2Char"/>
          <w:rFonts w:ascii="Arial" w:hAnsi="Arial" w:cs="Arial"/>
          <w:sz w:val="32"/>
        </w:rPr>
        <w:t>.</w:t>
      </w:r>
      <w:r w:rsidR="00811F49">
        <w:rPr>
          <w:rStyle w:val="Heading2Char"/>
          <w:rFonts w:ascii="Arial" w:hAnsi="Arial" w:cs="Arial"/>
          <w:sz w:val="32"/>
        </w:rPr>
        <w:t>4</w:t>
      </w:r>
      <w:r w:rsidR="00933F0D">
        <w:rPr>
          <w:rStyle w:val="Heading2Char"/>
          <w:rFonts w:ascii="Arial" w:hAnsi="Arial" w:cs="Arial"/>
          <w:sz w:val="32"/>
        </w:rPr>
        <w:t xml:space="preserve"> </w:t>
      </w:r>
      <w:r w:rsidR="00C94B71" w:rsidRPr="00D432CB">
        <w:rPr>
          <w:rStyle w:val="Heading2Char"/>
          <w:rFonts w:ascii="Arial" w:hAnsi="Arial" w:cs="Arial"/>
          <w:sz w:val="32"/>
        </w:rPr>
        <w:t>EIA Regulations – The Town and Country Planning (Environmental Impact Assessment) Regulations 2017</w:t>
      </w:r>
      <w:bookmarkEnd w:id="32"/>
      <w:r w:rsidR="004855CC" w:rsidRPr="00D432CB">
        <w:rPr>
          <w:rStyle w:val="Heading2Char"/>
          <w:rFonts w:ascii="Arial" w:hAnsi="Arial" w:cs="Arial"/>
          <w:sz w:val="32"/>
        </w:rPr>
        <w:t xml:space="preserve"> </w:t>
      </w:r>
    </w:p>
    <w:p w:rsidR="00811F49" w:rsidRDefault="00A8254D" w:rsidP="00E02819">
      <w:pPr>
        <w:spacing w:line="360" w:lineRule="auto"/>
        <w:jc w:val="both"/>
        <w:rPr>
          <w:rFonts w:ascii="Arial" w:hAnsi="Arial" w:cs="Arial"/>
          <w:sz w:val="24"/>
        </w:rPr>
      </w:pPr>
      <w:r>
        <w:rPr>
          <w:rFonts w:ascii="Arial" w:hAnsi="Arial" w:cs="Arial"/>
          <w:sz w:val="24"/>
        </w:rPr>
        <w:t>of</w:t>
      </w:r>
      <w:r w:rsidR="009C5FB5">
        <w:rPr>
          <w:rFonts w:ascii="Arial" w:hAnsi="Arial" w:cs="Arial"/>
          <w:sz w:val="24"/>
        </w:rPr>
        <w:t xml:space="preserve"> </w:t>
      </w:r>
      <w:r w:rsidR="00311BD0">
        <w:rPr>
          <w:rFonts w:ascii="Arial" w:hAnsi="Arial" w:cs="Arial"/>
          <w:sz w:val="24"/>
        </w:rPr>
        <w:t>res</w:t>
      </w:r>
      <w:r w:rsidR="00DA55E1">
        <w:rPr>
          <w:rFonts w:ascii="Arial" w:hAnsi="Arial" w:cs="Arial"/>
          <w:sz w:val="24"/>
        </w:rPr>
        <w:t xml:space="preserve">ponsibility and burden that </w:t>
      </w:r>
      <w:r w:rsidR="00311BD0">
        <w:rPr>
          <w:rFonts w:ascii="Arial" w:hAnsi="Arial" w:cs="Arial"/>
          <w:sz w:val="24"/>
        </w:rPr>
        <w:t xml:space="preserve">would </w:t>
      </w:r>
      <w:r w:rsidR="009966C8">
        <w:rPr>
          <w:rFonts w:ascii="Arial" w:hAnsi="Arial" w:cs="Arial"/>
          <w:sz w:val="24"/>
        </w:rPr>
        <w:t xml:space="preserve">result </w:t>
      </w:r>
      <w:r w:rsidR="00311BD0">
        <w:rPr>
          <w:rFonts w:ascii="Arial" w:hAnsi="Arial" w:cs="Arial"/>
          <w:sz w:val="24"/>
        </w:rPr>
        <w:t xml:space="preserve">in turn </w:t>
      </w:r>
      <w:r w:rsidR="00A85D02">
        <w:rPr>
          <w:rFonts w:ascii="Arial" w:hAnsi="Arial" w:cs="Arial"/>
          <w:sz w:val="24"/>
        </w:rPr>
        <w:t xml:space="preserve">added cost </w:t>
      </w:r>
      <w:r w:rsidR="00DA55E1">
        <w:rPr>
          <w:rFonts w:ascii="Arial" w:hAnsi="Arial" w:cs="Arial"/>
          <w:sz w:val="24"/>
        </w:rPr>
        <w:t xml:space="preserve">being passed on to the developer </w:t>
      </w:r>
      <w:r>
        <w:rPr>
          <w:rFonts w:ascii="Arial" w:hAnsi="Arial" w:cs="Arial"/>
          <w:sz w:val="24"/>
        </w:rPr>
        <w:t>(Quad, 2017</w:t>
      </w:r>
      <w:r w:rsidR="00B023F7">
        <w:rPr>
          <w:rFonts w:ascii="Arial" w:hAnsi="Arial" w:cs="Arial"/>
          <w:sz w:val="24"/>
        </w:rPr>
        <w:t>; The Landmark Practice, 2018</w:t>
      </w:r>
      <w:r>
        <w:rPr>
          <w:rFonts w:ascii="Arial" w:hAnsi="Arial" w:cs="Arial"/>
          <w:sz w:val="24"/>
        </w:rPr>
        <w:t>)</w:t>
      </w:r>
      <w:r w:rsidR="008F7A3C">
        <w:rPr>
          <w:rFonts w:ascii="Arial" w:hAnsi="Arial" w:cs="Arial"/>
          <w:sz w:val="24"/>
        </w:rPr>
        <w:t>.</w:t>
      </w:r>
      <w:r>
        <w:rPr>
          <w:rFonts w:ascii="Arial" w:hAnsi="Arial" w:cs="Arial"/>
          <w:sz w:val="24"/>
        </w:rPr>
        <w:t xml:space="preserve"> </w:t>
      </w:r>
      <w:r w:rsidR="00E02819">
        <w:rPr>
          <w:rFonts w:ascii="Arial" w:hAnsi="Arial" w:cs="Arial"/>
          <w:sz w:val="24"/>
        </w:rPr>
        <w:t>The purpose of these amended regulations was to simplify and harmonise the process of an EIA. The result of which would be that a larger portion take place at the start of the EIA process. It was thought that this could support the aim of decreasing the number of EIAs produced overall. This would lead to a focus instead on proportionate assessment. The LPA would be expected to foster a greater amount of the burden.</w:t>
      </w:r>
    </w:p>
    <w:p w:rsidR="00E02819" w:rsidRDefault="00E02819" w:rsidP="00811F49">
      <w:pPr>
        <w:spacing w:line="360" w:lineRule="auto"/>
        <w:jc w:val="both"/>
        <w:rPr>
          <w:rFonts w:ascii="Arial" w:hAnsi="Arial" w:cs="Arial"/>
          <w:sz w:val="24"/>
        </w:rPr>
      </w:pPr>
      <w:r>
        <w:rPr>
          <w:noProof/>
          <w:lang w:eastAsia="en-GB"/>
        </w:rPr>
        <w:lastRenderedPageBreak/>
        <mc:AlternateContent>
          <mc:Choice Requires="wps">
            <w:drawing>
              <wp:anchor distT="0" distB="0" distL="114300" distR="114300" simplePos="0" relativeHeight="251699200" behindDoc="0" locked="0" layoutInCell="1" allowOverlap="1" wp14:anchorId="5D6E0860" wp14:editId="61443712">
                <wp:simplePos x="0" y="0"/>
                <wp:positionH relativeFrom="margin">
                  <wp:align>center</wp:align>
                </wp:positionH>
                <wp:positionV relativeFrom="paragraph">
                  <wp:posOffset>0</wp:posOffset>
                </wp:positionV>
                <wp:extent cx="5981700" cy="320040"/>
                <wp:effectExtent l="0" t="0" r="0" b="3810"/>
                <wp:wrapSquare wrapText="bothSides"/>
                <wp:docPr id="1" name="Text Box 1"/>
                <wp:cNvGraphicFramePr/>
                <a:graphic xmlns:a="http://schemas.openxmlformats.org/drawingml/2006/main">
                  <a:graphicData uri="http://schemas.microsoft.com/office/word/2010/wordprocessingShape">
                    <wps:wsp>
                      <wps:cNvSpPr txBox="1"/>
                      <wps:spPr>
                        <a:xfrm>
                          <a:off x="0" y="0"/>
                          <a:ext cx="5981700" cy="320040"/>
                        </a:xfrm>
                        <a:prstGeom prst="rect">
                          <a:avLst/>
                        </a:prstGeom>
                        <a:solidFill>
                          <a:prstClr val="white"/>
                        </a:solidFill>
                        <a:ln>
                          <a:noFill/>
                        </a:ln>
                      </wps:spPr>
                      <wps:txbx>
                        <w:txbxContent>
                          <w:p w:rsidR="00E56A34" w:rsidRPr="00617970" w:rsidRDefault="00E56A34" w:rsidP="00772263">
                            <w:pPr>
                              <w:pStyle w:val="Caption"/>
                              <w:rPr>
                                <w:rFonts w:ascii="Arial" w:hAnsi="Arial" w:cs="Arial"/>
                                <w:i w:val="0"/>
                                <w:sz w:val="22"/>
                              </w:rPr>
                            </w:pPr>
                            <w:bookmarkStart w:id="33" w:name="_Toc38028027"/>
                            <w:r w:rsidRPr="00617970">
                              <w:rPr>
                                <w:rFonts w:ascii="Arial" w:hAnsi="Arial" w:cs="Arial"/>
                                <w:i w:val="0"/>
                                <w:sz w:val="22"/>
                              </w:rPr>
                              <w:t xml:space="preserve">Table </w:t>
                            </w:r>
                            <w:r w:rsidRPr="00617970">
                              <w:rPr>
                                <w:rFonts w:ascii="Arial" w:hAnsi="Arial" w:cs="Arial"/>
                                <w:i w:val="0"/>
                                <w:sz w:val="22"/>
                              </w:rPr>
                              <w:fldChar w:fldCharType="begin"/>
                            </w:r>
                            <w:r w:rsidRPr="00617970">
                              <w:rPr>
                                <w:rFonts w:ascii="Arial" w:hAnsi="Arial" w:cs="Arial"/>
                                <w:i w:val="0"/>
                                <w:sz w:val="22"/>
                              </w:rPr>
                              <w:instrText xml:space="preserve"> SEQ Table \* ARABIC </w:instrText>
                            </w:r>
                            <w:r w:rsidRPr="00617970">
                              <w:rPr>
                                <w:rFonts w:ascii="Arial" w:hAnsi="Arial" w:cs="Arial"/>
                                <w:i w:val="0"/>
                                <w:sz w:val="22"/>
                              </w:rPr>
                              <w:fldChar w:fldCharType="separate"/>
                            </w:r>
                            <w:r w:rsidRPr="00617970">
                              <w:rPr>
                                <w:rFonts w:ascii="Arial" w:hAnsi="Arial" w:cs="Arial"/>
                                <w:i w:val="0"/>
                                <w:noProof/>
                                <w:sz w:val="22"/>
                              </w:rPr>
                              <w:t>3</w:t>
                            </w:r>
                            <w:r w:rsidRPr="00617970">
                              <w:rPr>
                                <w:rFonts w:ascii="Arial" w:hAnsi="Arial" w:cs="Arial"/>
                                <w:i w:val="0"/>
                                <w:sz w:val="22"/>
                              </w:rPr>
                              <w:fldChar w:fldCharType="end"/>
                            </w:r>
                            <w:r w:rsidRPr="00617970">
                              <w:rPr>
                                <w:rFonts w:ascii="Arial" w:hAnsi="Arial" w:cs="Arial"/>
                                <w:i w:val="0"/>
                                <w:sz w:val="22"/>
                              </w:rPr>
                              <w:t>: This highlights all the major changes to the amendment to the EIA regulations of 1999 (Burgess Salmon, 2017; Landscape Institute, 2017) –</w:t>
                            </w:r>
                            <w:bookmarkEnd w:id="33"/>
                            <w:r w:rsidRPr="00617970">
                              <w:rPr>
                                <w:rFonts w:ascii="Arial" w:hAnsi="Arial" w:cs="Arial"/>
                                <w:i w:val="0"/>
                                <w:sz w:val="22"/>
                              </w:rPr>
                              <w:t xml:space="preserve"> </w:t>
                            </w:r>
                          </w:p>
                          <w:p w:rsidR="00E56A34" w:rsidRPr="00617970" w:rsidRDefault="00E56A34" w:rsidP="00C17B92">
                            <w:pPr>
                              <w:rPr>
                                <w:rFonts w:ascii="Arial" w:hAnsi="Arial"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E0860" id="Text Box 1" o:spid="_x0000_s1032" type="#_x0000_t202" style="position:absolute;left:0;text-align:left;margin-left:0;margin-top:0;width:471pt;height:25.2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" stroked="f">
                <v:textbox inset="0,0,0,0">
                  <w:txbxContent>
                    <w:p w:rsidR="00E56A34" w:rsidRPr="00617970" w:rsidRDefault="00E56A34" w:rsidP="00772263">
                      <w:pPr>
                        <w:pStyle w:val="Caption"/>
                        <w:rPr>
                          <w:rFonts w:ascii="Arial" w:hAnsi="Arial" w:cs="Arial"/>
                          <w:i w:val="0"/>
                          <w:sz w:val="22"/>
                        </w:rPr>
                      </w:pPr>
                      <w:bookmarkStart w:id="34" w:name="_Toc38028027"/>
                      <w:r w:rsidRPr="00617970">
                        <w:rPr>
                          <w:rFonts w:ascii="Arial" w:hAnsi="Arial" w:cs="Arial"/>
                          <w:i w:val="0"/>
                          <w:sz w:val="22"/>
                        </w:rPr>
                        <w:t xml:space="preserve">Table </w:t>
                      </w:r>
                      <w:r w:rsidRPr="00617970">
                        <w:rPr>
                          <w:rFonts w:ascii="Arial" w:hAnsi="Arial" w:cs="Arial"/>
                          <w:i w:val="0"/>
                          <w:sz w:val="22"/>
                        </w:rPr>
                        <w:fldChar w:fldCharType="begin"/>
                      </w:r>
                      <w:r w:rsidRPr="00617970">
                        <w:rPr>
                          <w:rFonts w:ascii="Arial" w:hAnsi="Arial" w:cs="Arial"/>
                          <w:i w:val="0"/>
                          <w:sz w:val="22"/>
                        </w:rPr>
                        <w:instrText xml:space="preserve"> SEQ Table \* ARABIC </w:instrText>
                      </w:r>
                      <w:r w:rsidRPr="00617970">
                        <w:rPr>
                          <w:rFonts w:ascii="Arial" w:hAnsi="Arial" w:cs="Arial"/>
                          <w:i w:val="0"/>
                          <w:sz w:val="22"/>
                        </w:rPr>
                        <w:fldChar w:fldCharType="separate"/>
                      </w:r>
                      <w:r w:rsidRPr="00617970">
                        <w:rPr>
                          <w:rFonts w:ascii="Arial" w:hAnsi="Arial" w:cs="Arial"/>
                          <w:i w:val="0"/>
                          <w:noProof/>
                          <w:sz w:val="22"/>
                        </w:rPr>
                        <w:t>3</w:t>
                      </w:r>
                      <w:r w:rsidRPr="00617970">
                        <w:rPr>
                          <w:rFonts w:ascii="Arial" w:hAnsi="Arial" w:cs="Arial"/>
                          <w:i w:val="0"/>
                          <w:sz w:val="22"/>
                        </w:rPr>
                        <w:fldChar w:fldCharType="end"/>
                      </w:r>
                      <w:r w:rsidRPr="00617970">
                        <w:rPr>
                          <w:rFonts w:ascii="Arial" w:hAnsi="Arial" w:cs="Arial"/>
                          <w:i w:val="0"/>
                          <w:sz w:val="22"/>
                        </w:rPr>
                        <w:t>: This highlights all the major changes to the amendment to the EIA regulations of 1999 (Burgess Salmon, 2017; Landscape Institute, 2017) –</w:t>
                      </w:r>
                      <w:bookmarkEnd w:id="34"/>
                      <w:r w:rsidRPr="00617970">
                        <w:rPr>
                          <w:rFonts w:ascii="Arial" w:hAnsi="Arial" w:cs="Arial"/>
                          <w:i w:val="0"/>
                          <w:sz w:val="22"/>
                        </w:rPr>
                        <w:t xml:space="preserve"> </w:t>
                      </w:r>
                    </w:p>
                    <w:p w:rsidR="00E56A34" w:rsidRPr="00617970" w:rsidRDefault="00E56A34" w:rsidP="00C17B92">
                      <w:pPr>
                        <w:rPr>
                          <w:rFonts w:ascii="Arial" w:hAnsi="Arial" w:cs="Arial"/>
                        </w:rPr>
                      </w:pPr>
                    </w:p>
                  </w:txbxContent>
                </v:textbox>
                <w10:wrap type="square" anchorx="margin"/>
              </v:shape>
            </w:pict>
          </mc:Fallback>
        </mc:AlternateContent>
      </w:r>
      <w:r w:rsidRPr="00BC1EBE">
        <w:rPr>
          <w:noProof/>
          <w:lang w:eastAsia="en-GB"/>
        </w:rPr>
        <mc:AlternateContent>
          <mc:Choice Requires="wps">
            <w:drawing>
              <wp:anchor distT="45720" distB="45720" distL="114300" distR="114300" simplePos="0" relativeHeight="251664384" behindDoc="0" locked="0" layoutInCell="1" allowOverlap="1" wp14:anchorId="11019278" wp14:editId="045CD2C6">
                <wp:simplePos x="0" y="0"/>
                <wp:positionH relativeFrom="margin">
                  <wp:align>center</wp:align>
                </wp:positionH>
                <wp:positionV relativeFrom="paragraph">
                  <wp:posOffset>496570</wp:posOffset>
                </wp:positionV>
                <wp:extent cx="6072505" cy="7566660"/>
                <wp:effectExtent l="0" t="0" r="2349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2505" cy="7566660"/>
                        </a:xfrm>
                        <a:prstGeom prst="rect">
                          <a:avLst/>
                        </a:prstGeom>
                        <a:solidFill>
                          <a:srgbClr val="FFFFFF"/>
                        </a:solidFill>
                        <a:ln w="9525">
                          <a:solidFill>
                            <a:srgbClr val="000000"/>
                          </a:solidFill>
                          <a:miter lim="800000"/>
                          <a:headEnd/>
                          <a:tailEnd/>
                        </a:ln>
                      </wps:spPr>
                      <wps:txbx>
                        <w:txbxContent>
                          <w:p w:rsidR="00E56A34" w:rsidRPr="00BC1EBE" w:rsidRDefault="00E56A34">
                            <w:pPr>
                              <w:rPr>
                                <w:rFonts w:ascii="Arial" w:hAnsi="Arial" w:cs="Arial"/>
                                <w:b/>
                                <w:i/>
                                <w:sz w:val="24"/>
                              </w:rPr>
                            </w:pPr>
                            <w:r w:rsidRPr="00BC1EBE">
                              <w:rPr>
                                <w:rFonts w:ascii="Arial" w:hAnsi="Arial" w:cs="Arial"/>
                                <w:b/>
                                <w:i/>
                                <w:sz w:val="24"/>
                              </w:rPr>
                              <w:t>List of the changes to the new EIA Regulations –</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Developers must now hire competent experts to carry out EIAs with the ES (Environmental Statement) now including content detailing the expertise/qualifications of the persons that have carried out the EIA/ES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On a wider perspective, the new regulations now also force developers to consider the vulnerability of the project to climate change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The time-period of consultation for a project has now been extended from 21 days to 30 allowing the community a greater amount of time to learn of the project and share their thoughts/opinions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The relevant authority can now ask for additional information if it is deemed to aid in helping reach a reasoned conclusion regarding the likely significant effects of the development in question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Pr>
                                <w:rFonts w:ascii="Arial" w:hAnsi="Arial" w:cs="Arial"/>
                                <w:sz w:val="24"/>
                              </w:rPr>
                              <w:t>Additionally, Local Planning Authority</w:t>
                            </w:r>
                            <w:r w:rsidRPr="00617970">
                              <w:rPr>
                                <w:rFonts w:ascii="Arial" w:hAnsi="Arial" w:cs="Arial"/>
                                <w:sz w:val="24"/>
                              </w:rPr>
                              <w:t xml:space="preserve"> can request an extension of up to 90 days to adopt a screening opinion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The LPAs decision to grant development should be supplemented by information regarding monitoring measures, meaning that any significant adverse effects a development would have on a site would have to be monitored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Not all changes in the regulations are at the detriment of the developer, in fact the developer can prove that an EIA is not required by providing a description of any measures that have will be put in place to avoid/prevent any possible adverse impacts occurring on the environment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The developer now must compare the environmental effects of each alternative against one another when comparing alternatives to a proposed action on site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The wording has been modernised, for example, human-being is now referred to as ‘population and human health’ also fauna and flora is now termed ‘biodiversity’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Previously it was considered good practice for a developments ES to comply with the scoping opinion and with the new regulations this is now mandatory (Burgess Salmon,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 xml:space="preserve">Finally, the new regulations will transpose the European Union EIA Directive (2014) in to UK law following the events of </w:t>
                            </w:r>
                            <w:proofErr w:type="spellStart"/>
                            <w:r w:rsidRPr="00617970">
                              <w:rPr>
                                <w:rFonts w:ascii="Arial" w:hAnsi="Arial" w:cs="Arial"/>
                                <w:sz w:val="24"/>
                              </w:rPr>
                              <w:t>Brexit</w:t>
                            </w:r>
                            <w:proofErr w:type="spellEnd"/>
                            <w:r w:rsidRPr="00617970">
                              <w:rPr>
                                <w:rFonts w:ascii="Arial" w:hAnsi="Arial" w:cs="Arial"/>
                                <w:sz w:val="24"/>
                              </w:rPr>
                              <w:t xml:space="preserve"> (Burgess Salmon,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19278" id="_x0000_s1033" type="#_x0000_t202" style="position:absolute;left:0;text-align:left;margin-left:0;margin-top:39.1pt;width:478.15pt;height:595.8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">
                <v:textbox>
                  <w:txbxContent>
                    <w:p w:rsidR="00E56A34" w:rsidRPr="00BC1EBE" w:rsidRDefault="00E56A34">
                      <w:pPr>
                        <w:rPr>
                          <w:rFonts w:ascii="Arial" w:hAnsi="Arial" w:cs="Arial"/>
                          <w:b/>
                          <w:i/>
                          <w:sz w:val="24"/>
                        </w:rPr>
                      </w:pPr>
                      <w:r w:rsidRPr="00BC1EBE">
                        <w:rPr>
                          <w:rFonts w:ascii="Arial" w:hAnsi="Arial" w:cs="Arial"/>
                          <w:b/>
                          <w:i/>
                          <w:sz w:val="24"/>
                        </w:rPr>
                        <w:t>List of the changes to the new EIA Regulations –</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Developers must now hire competent experts to carry out EIAs with the ES (Environmental Statement) now including content detailing the expertise/qualifications of the persons that have carried out the EIA/ES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On a wider perspective, the new regulations now also force developers to consider the vulnerability of the project to climate change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The time-period of consultation for a project has now been extended from 21 days to 30 allowing the community a greater amount of time to learn of the project and share their thoughts/opinions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The relevant authority can now ask for additional information if it is deemed to aid in helping reach a reasoned conclusion regarding the likely significant effects of the development in question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Pr>
                          <w:rFonts w:ascii="Arial" w:hAnsi="Arial" w:cs="Arial"/>
                          <w:sz w:val="24"/>
                        </w:rPr>
                        <w:t>Additionally, Local Planning Authority</w:t>
                      </w:r>
                      <w:r w:rsidRPr="00617970">
                        <w:rPr>
                          <w:rFonts w:ascii="Arial" w:hAnsi="Arial" w:cs="Arial"/>
                          <w:sz w:val="24"/>
                        </w:rPr>
                        <w:t xml:space="preserve"> can request an extension of up to 90 days to adopt a screening opinion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The LPAs decision to grant development should be supplemented by information regarding monitoring measures, meaning that any significant adverse effects a development would have on a site would have to be monitored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Not all changes in the regulations are at the detriment of the developer, in fact the developer can prove that an EIA is not required by providing a description of any measures that have will be put in place to avoid/prevent any possible adverse impacts occurring on the environment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The developer now must compare the environmental effects of each alternative against one another when comparing alternatives to a proposed action on site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The wording has been modernised, for example, human-being is now referred to as ‘population and human health’ also fauna and flora is now termed ‘biodiversity’ (Burgess Salmon, 2017; Landscape Institute,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Previously it was considered good practice for a developments ES to comply with the scoping opinion and with the new regulations this is now mandatory (Burgess Salmon, 2017).</w:t>
                      </w:r>
                    </w:p>
                    <w:p w:rsidR="00E56A34" w:rsidRPr="00617970" w:rsidRDefault="00E56A34" w:rsidP="00533F74">
                      <w:pPr>
                        <w:pStyle w:val="ListParagraph"/>
                        <w:numPr>
                          <w:ilvl w:val="0"/>
                          <w:numId w:val="16"/>
                        </w:numPr>
                        <w:jc w:val="both"/>
                        <w:rPr>
                          <w:rFonts w:ascii="Arial" w:hAnsi="Arial" w:cs="Arial"/>
                          <w:sz w:val="24"/>
                        </w:rPr>
                      </w:pPr>
                      <w:r w:rsidRPr="00617970">
                        <w:rPr>
                          <w:rFonts w:ascii="Arial" w:hAnsi="Arial" w:cs="Arial"/>
                          <w:sz w:val="24"/>
                        </w:rPr>
                        <w:t xml:space="preserve">Finally, the new regulations will transpose the European Union EIA Directive (2014) in to UK law following the events of </w:t>
                      </w:r>
                      <w:proofErr w:type="spellStart"/>
                      <w:r w:rsidRPr="00617970">
                        <w:rPr>
                          <w:rFonts w:ascii="Arial" w:hAnsi="Arial" w:cs="Arial"/>
                          <w:sz w:val="24"/>
                        </w:rPr>
                        <w:t>Brexit</w:t>
                      </w:r>
                      <w:proofErr w:type="spellEnd"/>
                      <w:r w:rsidRPr="00617970">
                        <w:rPr>
                          <w:rFonts w:ascii="Arial" w:hAnsi="Arial" w:cs="Arial"/>
                          <w:sz w:val="24"/>
                        </w:rPr>
                        <w:t xml:space="preserve"> (Burgess Salmon, 2017).</w:t>
                      </w:r>
                    </w:p>
                  </w:txbxContent>
                </v:textbox>
                <w10:wrap type="square" anchorx="margin"/>
              </v:shape>
            </w:pict>
          </mc:Fallback>
        </mc:AlternateContent>
      </w:r>
    </w:p>
    <w:p w:rsidR="00E02819" w:rsidRPr="00811F49" w:rsidRDefault="00E02819" w:rsidP="00811F49">
      <w:pPr>
        <w:spacing w:line="360" w:lineRule="auto"/>
        <w:jc w:val="both"/>
        <w:rPr>
          <w:rFonts w:ascii="Arial" w:hAnsi="Arial" w:cs="Arial"/>
          <w:sz w:val="24"/>
        </w:rPr>
      </w:pPr>
    </w:p>
    <w:p w:rsidR="005F5494" w:rsidRPr="00445CD6" w:rsidRDefault="00445CD6" w:rsidP="00445CD6">
      <w:pPr>
        <w:pStyle w:val="Heading1"/>
        <w:spacing w:line="360" w:lineRule="auto"/>
        <w:rPr>
          <w:rFonts w:ascii="Arial" w:hAnsi="Arial" w:cs="Arial"/>
        </w:rPr>
      </w:pPr>
      <w:bookmarkStart w:id="35" w:name="_Toc38028009"/>
      <w:r>
        <w:rPr>
          <w:rFonts w:ascii="Arial" w:hAnsi="Arial" w:cs="Arial"/>
        </w:rPr>
        <w:lastRenderedPageBreak/>
        <w:t xml:space="preserve">4. </w:t>
      </w:r>
      <w:r w:rsidRPr="00445CD6">
        <w:rPr>
          <w:rFonts w:ascii="Arial" w:hAnsi="Arial" w:cs="Arial"/>
        </w:rPr>
        <w:t>Stakeholder Engagement</w:t>
      </w:r>
      <w:bookmarkEnd w:id="35"/>
      <w:r w:rsidRPr="00445CD6">
        <w:rPr>
          <w:rFonts w:ascii="Arial" w:hAnsi="Arial" w:cs="Arial"/>
        </w:rPr>
        <w:t xml:space="preserve"> </w:t>
      </w:r>
    </w:p>
    <w:p w:rsidR="00503C7A" w:rsidRPr="00373A20" w:rsidRDefault="00445CD6" w:rsidP="00445CD6">
      <w:pPr>
        <w:pStyle w:val="Heading2"/>
        <w:spacing w:line="360" w:lineRule="auto"/>
        <w:rPr>
          <w:rFonts w:ascii="Arial" w:hAnsi="Arial" w:cs="Arial"/>
          <w:sz w:val="32"/>
        </w:rPr>
      </w:pPr>
      <w:bookmarkStart w:id="36" w:name="_Toc38028010"/>
      <w:r>
        <w:rPr>
          <w:rFonts w:ascii="Arial" w:hAnsi="Arial" w:cs="Arial"/>
          <w:sz w:val="32"/>
        </w:rPr>
        <w:t>4.1</w:t>
      </w:r>
      <w:r w:rsidR="009A1AEF">
        <w:rPr>
          <w:rFonts w:ascii="Arial" w:hAnsi="Arial" w:cs="Arial"/>
          <w:sz w:val="32"/>
        </w:rPr>
        <w:t xml:space="preserve"> </w:t>
      </w:r>
      <w:r w:rsidR="00854F9C" w:rsidRPr="00D432CB">
        <w:rPr>
          <w:rFonts w:ascii="Arial" w:hAnsi="Arial" w:cs="Arial"/>
          <w:sz w:val="32"/>
        </w:rPr>
        <w:t>Opinion</w:t>
      </w:r>
      <w:r w:rsidR="00A41D28">
        <w:rPr>
          <w:rFonts w:ascii="Arial" w:hAnsi="Arial" w:cs="Arial"/>
          <w:sz w:val="32"/>
        </w:rPr>
        <w:t>/</w:t>
      </w:r>
      <w:r w:rsidR="00854F9C" w:rsidRPr="00D432CB">
        <w:rPr>
          <w:rFonts w:ascii="Arial" w:hAnsi="Arial" w:cs="Arial"/>
          <w:sz w:val="32"/>
        </w:rPr>
        <w:t>Comment</w:t>
      </w:r>
      <w:r w:rsidR="00A41D28">
        <w:rPr>
          <w:rFonts w:ascii="Arial" w:hAnsi="Arial" w:cs="Arial"/>
          <w:sz w:val="32"/>
        </w:rPr>
        <w:t xml:space="preserve"> of Public &amp; Professio</w:t>
      </w:r>
      <w:r w:rsidR="005038E0">
        <w:rPr>
          <w:rFonts w:ascii="Arial" w:hAnsi="Arial" w:cs="Arial"/>
          <w:sz w:val="32"/>
        </w:rPr>
        <w:t>nal Bodies</w:t>
      </w:r>
      <w:bookmarkEnd w:id="36"/>
      <w:r w:rsidR="00854F9C" w:rsidRPr="00D432CB">
        <w:rPr>
          <w:rFonts w:ascii="Arial" w:hAnsi="Arial" w:cs="Arial"/>
          <w:sz w:val="32"/>
        </w:rPr>
        <w:t xml:space="preserve"> </w:t>
      </w:r>
    </w:p>
    <w:p w:rsidR="004B7172" w:rsidRDefault="00AD435F" w:rsidP="00533F74">
      <w:pPr>
        <w:spacing w:line="360" w:lineRule="auto"/>
        <w:jc w:val="both"/>
        <w:rPr>
          <w:rFonts w:ascii="Arial" w:hAnsi="Arial" w:cs="Arial"/>
          <w:sz w:val="24"/>
        </w:rPr>
      </w:pPr>
      <w:r>
        <w:rPr>
          <w:rFonts w:ascii="Arial" w:hAnsi="Arial" w:cs="Arial"/>
          <w:sz w:val="24"/>
        </w:rPr>
        <w:t xml:space="preserve">As part of any EIA document, evidence must be shown that awareness of the impending development has been made to those near to the site or with vested interests (Ulibarri et al, 2019). At the time of this development </w:t>
      </w:r>
      <w:r w:rsidR="004F053A">
        <w:rPr>
          <w:rFonts w:ascii="Arial" w:hAnsi="Arial" w:cs="Arial"/>
          <w:sz w:val="24"/>
        </w:rPr>
        <w:t>f</w:t>
      </w:r>
      <w:r w:rsidR="00854F9C">
        <w:rPr>
          <w:rFonts w:ascii="Arial" w:hAnsi="Arial" w:cs="Arial"/>
          <w:sz w:val="24"/>
        </w:rPr>
        <w:t xml:space="preserve">irst </w:t>
      </w:r>
      <w:r>
        <w:rPr>
          <w:rFonts w:ascii="Arial" w:hAnsi="Arial" w:cs="Arial"/>
          <w:sz w:val="24"/>
        </w:rPr>
        <w:t xml:space="preserve">being </w:t>
      </w:r>
      <w:r w:rsidR="00854F9C">
        <w:rPr>
          <w:rFonts w:ascii="Arial" w:hAnsi="Arial" w:cs="Arial"/>
          <w:sz w:val="24"/>
        </w:rPr>
        <w:t xml:space="preserve">proposed </w:t>
      </w:r>
      <w:r w:rsidR="004F053A">
        <w:rPr>
          <w:rFonts w:ascii="Arial" w:hAnsi="Arial" w:cs="Arial"/>
          <w:sz w:val="24"/>
        </w:rPr>
        <w:t xml:space="preserve">it </w:t>
      </w:r>
      <w:r w:rsidR="00854F9C" w:rsidRPr="00854F9C">
        <w:rPr>
          <w:rFonts w:ascii="Arial" w:hAnsi="Arial" w:cs="Arial"/>
          <w:sz w:val="24"/>
        </w:rPr>
        <w:t>attracted a gr</w:t>
      </w:r>
      <w:r>
        <w:rPr>
          <w:rFonts w:ascii="Arial" w:hAnsi="Arial" w:cs="Arial"/>
          <w:sz w:val="24"/>
        </w:rPr>
        <w:t xml:space="preserve">eat deal of proponents and </w:t>
      </w:r>
      <w:r w:rsidR="00854F9C" w:rsidRPr="00854F9C">
        <w:rPr>
          <w:rFonts w:ascii="Arial" w:hAnsi="Arial" w:cs="Arial"/>
          <w:sz w:val="24"/>
        </w:rPr>
        <w:t>opponents</w:t>
      </w:r>
      <w:r w:rsidR="000F65CB">
        <w:rPr>
          <w:rFonts w:ascii="Arial" w:hAnsi="Arial" w:cs="Arial"/>
          <w:sz w:val="24"/>
        </w:rPr>
        <w:t>,</w:t>
      </w:r>
      <w:r w:rsidR="00854F9C" w:rsidRPr="00854F9C">
        <w:rPr>
          <w:rFonts w:ascii="Arial" w:hAnsi="Arial" w:cs="Arial"/>
          <w:sz w:val="24"/>
        </w:rPr>
        <w:t xml:space="preserve"> </w:t>
      </w:r>
      <w:r w:rsidR="00854F9C">
        <w:rPr>
          <w:rFonts w:ascii="Arial" w:hAnsi="Arial" w:cs="Arial"/>
          <w:sz w:val="24"/>
        </w:rPr>
        <w:t>making</w:t>
      </w:r>
      <w:r w:rsidR="00854F9C" w:rsidRPr="00854F9C">
        <w:rPr>
          <w:rFonts w:ascii="Arial" w:hAnsi="Arial" w:cs="Arial"/>
          <w:sz w:val="24"/>
        </w:rPr>
        <w:t xml:space="preserve"> it a </w:t>
      </w:r>
      <w:r w:rsidR="000F65CB">
        <w:rPr>
          <w:rFonts w:ascii="Arial" w:hAnsi="Arial" w:cs="Arial"/>
          <w:sz w:val="24"/>
        </w:rPr>
        <w:t>divisive topic among stakeholders and local residents</w:t>
      </w:r>
      <w:r w:rsidR="006A4CDF">
        <w:rPr>
          <w:rFonts w:ascii="Arial" w:hAnsi="Arial" w:cs="Arial"/>
          <w:sz w:val="24"/>
        </w:rPr>
        <w:t>. The</w:t>
      </w:r>
      <w:r w:rsidR="00854F9C" w:rsidRPr="00854F9C">
        <w:rPr>
          <w:rFonts w:ascii="Arial" w:hAnsi="Arial" w:cs="Arial"/>
          <w:sz w:val="24"/>
        </w:rPr>
        <w:t xml:space="preserve"> proponents </w:t>
      </w:r>
      <w:r w:rsidR="006A4CDF">
        <w:rPr>
          <w:rFonts w:ascii="Arial" w:hAnsi="Arial" w:cs="Arial"/>
          <w:sz w:val="24"/>
        </w:rPr>
        <w:t xml:space="preserve">argued </w:t>
      </w:r>
      <w:r w:rsidR="00854F9C" w:rsidRPr="00854F9C">
        <w:rPr>
          <w:rFonts w:ascii="Arial" w:hAnsi="Arial" w:cs="Arial"/>
          <w:sz w:val="24"/>
        </w:rPr>
        <w:t xml:space="preserve">that </w:t>
      </w:r>
      <w:r w:rsidR="006A4CDF">
        <w:rPr>
          <w:rFonts w:ascii="Arial" w:hAnsi="Arial" w:cs="Arial"/>
          <w:sz w:val="24"/>
        </w:rPr>
        <w:t>the added</w:t>
      </w:r>
      <w:r w:rsidR="00854F9C" w:rsidRPr="00854F9C">
        <w:rPr>
          <w:rFonts w:ascii="Arial" w:hAnsi="Arial" w:cs="Arial"/>
          <w:sz w:val="24"/>
        </w:rPr>
        <w:t xml:space="preserve"> revenue brought to the area by </w:t>
      </w:r>
      <w:r w:rsidR="006A4CDF">
        <w:rPr>
          <w:rFonts w:ascii="Arial" w:hAnsi="Arial" w:cs="Arial"/>
          <w:sz w:val="24"/>
        </w:rPr>
        <w:t xml:space="preserve">increased </w:t>
      </w:r>
      <w:r w:rsidR="00854F9C" w:rsidRPr="00854F9C">
        <w:rPr>
          <w:rFonts w:ascii="Arial" w:hAnsi="Arial" w:cs="Arial"/>
          <w:sz w:val="24"/>
        </w:rPr>
        <w:t>visitor</w:t>
      </w:r>
      <w:r w:rsidR="006A4CDF">
        <w:rPr>
          <w:rFonts w:ascii="Arial" w:hAnsi="Arial" w:cs="Arial"/>
          <w:sz w:val="24"/>
        </w:rPr>
        <w:t xml:space="preserve"> numbers </w:t>
      </w:r>
      <w:r w:rsidR="00854F9C" w:rsidRPr="00854F9C">
        <w:rPr>
          <w:rFonts w:ascii="Arial" w:hAnsi="Arial" w:cs="Arial"/>
          <w:sz w:val="24"/>
        </w:rPr>
        <w:t xml:space="preserve">would have a large </w:t>
      </w:r>
      <w:r w:rsidR="00854F9C">
        <w:rPr>
          <w:rFonts w:ascii="Arial" w:hAnsi="Arial" w:cs="Arial"/>
          <w:sz w:val="24"/>
        </w:rPr>
        <w:t xml:space="preserve">positive </w:t>
      </w:r>
      <w:r w:rsidR="00854F9C" w:rsidRPr="00854F9C">
        <w:rPr>
          <w:rFonts w:ascii="Arial" w:hAnsi="Arial" w:cs="Arial"/>
          <w:sz w:val="24"/>
        </w:rPr>
        <w:t>impact</w:t>
      </w:r>
      <w:r w:rsidR="00BC667F">
        <w:rPr>
          <w:rFonts w:ascii="Arial" w:hAnsi="Arial" w:cs="Arial"/>
          <w:sz w:val="24"/>
        </w:rPr>
        <w:t xml:space="preserve"> (National Piers Society, 2020</w:t>
      </w:r>
      <w:r w:rsidR="004B7172">
        <w:rPr>
          <w:rFonts w:ascii="Arial" w:hAnsi="Arial" w:cs="Arial"/>
          <w:sz w:val="24"/>
        </w:rPr>
        <w:t>)</w:t>
      </w:r>
      <w:r w:rsidR="00854F9C" w:rsidRPr="00854F9C">
        <w:rPr>
          <w:rFonts w:ascii="Arial" w:hAnsi="Arial" w:cs="Arial"/>
          <w:sz w:val="24"/>
        </w:rPr>
        <w:t xml:space="preserve">. Whereas opponents argued against the </w:t>
      </w:r>
      <w:r w:rsidR="00854F9C">
        <w:rPr>
          <w:rFonts w:ascii="Arial" w:hAnsi="Arial" w:cs="Arial"/>
          <w:sz w:val="24"/>
        </w:rPr>
        <w:t xml:space="preserve">adverse </w:t>
      </w:r>
      <w:r w:rsidR="00854F9C" w:rsidRPr="00854F9C">
        <w:rPr>
          <w:rFonts w:ascii="Arial" w:hAnsi="Arial" w:cs="Arial"/>
          <w:sz w:val="24"/>
        </w:rPr>
        <w:t>visual and ecological impact of the development.</w:t>
      </w:r>
      <w:r w:rsidR="00373A20">
        <w:rPr>
          <w:rFonts w:ascii="Arial" w:hAnsi="Arial" w:cs="Arial"/>
          <w:sz w:val="24"/>
        </w:rPr>
        <w:t xml:space="preserve"> </w:t>
      </w:r>
    </w:p>
    <w:p w:rsidR="00105ED9" w:rsidRDefault="00373A20" w:rsidP="00533F74">
      <w:pPr>
        <w:spacing w:line="360" w:lineRule="auto"/>
        <w:jc w:val="both"/>
        <w:rPr>
          <w:rFonts w:ascii="Arial" w:hAnsi="Arial" w:cs="Arial"/>
          <w:sz w:val="24"/>
        </w:rPr>
      </w:pPr>
      <w:r>
        <w:rPr>
          <w:rFonts w:ascii="Arial" w:hAnsi="Arial" w:cs="Arial"/>
          <w:sz w:val="24"/>
        </w:rPr>
        <w:t xml:space="preserve">One such </w:t>
      </w:r>
      <w:r w:rsidR="004B7172">
        <w:rPr>
          <w:rFonts w:ascii="Arial" w:hAnsi="Arial" w:cs="Arial"/>
          <w:sz w:val="24"/>
        </w:rPr>
        <w:t>concern</w:t>
      </w:r>
      <w:r>
        <w:rPr>
          <w:rFonts w:ascii="Arial" w:hAnsi="Arial" w:cs="Arial"/>
          <w:sz w:val="24"/>
        </w:rPr>
        <w:t xml:space="preserve"> was </w:t>
      </w:r>
      <w:r w:rsidR="00105ED9">
        <w:rPr>
          <w:rFonts w:ascii="Arial" w:hAnsi="Arial" w:cs="Arial"/>
          <w:sz w:val="24"/>
        </w:rPr>
        <w:t xml:space="preserve">in the creation of a new </w:t>
      </w:r>
      <w:r w:rsidR="00C011B4">
        <w:rPr>
          <w:rFonts w:ascii="Arial" w:hAnsi="Arial" w:cs="Arial"/>
          <w:sz w:val="24"/>
        </w:rPr>
        <w:t>apartment block that was said would assist the financing</w:t>
      </w:r>
      <w:r>
        <w:rPr>
          <w:rFonts w:ascii="Arial" w:hAnsi="Arial" w:cs="Arial"/>
          <w:sz w:val="24"/>
        </w:rPr>
        <w:t xml:space="preserve"> </w:t>
      </w:r>
      <w:r w:rsidR="00C011B4">
        <w:rPr>
          <w:rFonts w:ascii="Arial" w:hAnsi="Arial" w:cs="Arial"/>
          <w:sz w:val="24"/>
        </w:rPr>
        <w:t xml:space="preserve">of </w:t>
      </w:r>
      <w:r>
        <w:rPr>
          <w:rFonts w:ascii="Arial" w:hAnsi="Arial" w:cs="Arial"/>
          <w:sz w:val="24"/>
        </w:rPr>
        <w:t xml:space="preserve">the restoration. </w:t>
      </w:r>
      <w:r w:rsidR="00996787">
        <w:rPr>
          <w:rFonts w:ascii="Arial" w:hAnsi="Arial" w:cs="Arial"/>
          <w:sz w:val="24"/>
        </w:rPr>
        <w:t>There was</w:t>
      </w:r>
      <w:r w:rsidR="004F053A">
        <w:rPr>
          <w:rFonts w:ascii="Arial" w:hAnsi="Arial" w:cs="Arial"/>
          <w:sz w:val="24"/>
        </w:rPr>
        <w:t xml:space="preserve"> a </w:t>
      </w:r>
      <w:r w:rsidR="00C011B4">
        <w:rPr>
          <w:rFonts w:ascii="Arial" w:hAnsi="Arial" w:cs="Arial"/>
          <w:sz w:val="24"/>
        </w:rPr>
        <w:t>supposed lack of attempt</w:t>
      </w:r>
      <w:r w:rsidR="004F053A">
        <w:rPr>
          <w:rFonts w:ascii="Arial" w:hAnsi="Arial" w:cs="Arial"/>
          <w:sz w:val="24"/>
        </w:rPr>
        <w:t xml:space="preserve"> in </w:t>
      </w:r>
      <w:r w:rsidR="00C011B4">
        <w:rPr>
          <w:rFonts w:ascii="Arial" w:hAnsi="Arial" w:cs="Arial"/>
          <w:sz w:val="24"/>
        </w:rPr>
        <w:t xml:space="preserve">promoting </w:t>
      </w:r>
      <w:r w:rsidR="004F053A">
        <w:rPr>
          <w:rFonts w:ascii="Arial" w:hAnsi="Arial" w:cs="Arial"/>
          <w:sz w:val="24"/>
        </w:rPr>
        <w:t>public awareness of the development</w:t>
      </w:r>
      <w:r w:rsidR="004B7172">
        <w:rPr>
          <w:rFonts w:ascii="Arial" w:hAnsi="Arial" w:cs="Arial"/>
          <w:sz w:val="24"/>
        </w:rPr>
        <w:t xml:space="preserve"> according to a Mrs E J Parsons. </w:t>
      </w:r>
    </w:p>
    <w:p w:rsidR="0080203E" w:rsidRDefault="0080203E" w:rsidP="00533F74">
      <w:pPr>
        <w:spacing w:line="360" w:lineRule="auto"/>
        <w:jc w:val="both"/>
        <w:rPr>
          <w:rFonts w:ascii="Arial" w:hAnsi="Arial" w:cs="Arial"/>
          <w:sz w:val="24"/>
        </w:rPr>
      </w:pPr>
      <w:r>
        <w:rPr>
          <w:rFonts w:ascii="Arial" w:hAnsi="Arial" w:cs="Arial"/>
          <w:sz w:val="24"/>
        </w:rPr>
        <w:t xml:space="preserve">Additionally, </w:t>
      </w:r>
      <w:r w:rsidR="00105ED9">
        <w:rPr>
          <w:rFonts w:ascii="Arial" w:hAnsi="Arial" w:cs="Arial"/>
          <w:sz w:val="24"/>
        </w:rPr>
        <w:t>given the close approximation of the development to the Gower AONB, concerns were raised as to whether the land being developed was actually located within the boundaries of t</w:t>
      </w:r>
      <w:r w:rsidR="00C011B4">
        <w:rPr>
          <w:rFonts w:ascii="Arial" w:hAnsi="Arial" w:cs="Arial"/>
          <w:sz w:val="24"/>
        </w:rPr>
        <w:t>he AONB. The</w:t>
      </w:r>
      <w:r w:rsidR="00105ED9">
        <w:rPr>
          <w:rFonts w:ascii="Arial" w:hAnsi="Arial" w:cs="Arial"/>
          <w:sz w:val="24"/>
        </w:rPr>
        <w:t xml:space="preserve"> claim was rebuked by the L</w:t>
      </w:r>
      <w:r w:rsidR="00C011B4">
        <w:rPr>
          <w:rFonts w:ascii="Arial" w:hAnsi="Arial" w:cs="Arial"/>
          <w:sz w:val="24"/>
        </w:rPr>
        <w:t>P</w:t>
      </w:r>
      <w:r w:rsidR="00105ED9">
        <w:rPr>
          <w:rFonts w:ascii="Arial" w:hAnsi="Arial" w:cs="Arial"/>
          <w:sz w:val="24"/>
        </w:rPr>
        <w:t>A</w:t>
      </w:r>
      <w:r w:rsidR="00C011B4">
        <w:rPr>
          <w:rFonts w:ascii="Arial" w:hAnsi="Arial" w:cs="Arial"/>
          <w:sz w:val="24"/>
        </w:rPr>
        <w:t xml:space="preserve"> </w:t>
      </w:r>
      <w:r w:rsidR="00105ED9">
        <w:rPr>
          <w:rFonts w:ascii="Arial" w:hAnsi="Arial" w:cs="Arial"/>
          <w:sz w:val="24"/>
        </w:rPr>
        <w:t xml:space="preserve">as being false and so </w:t>
      </w:r>
      <w:r w:rsidR="00C011B4">
        <w:rPr>
          <w:rFonts w:ascii="Arial" w:hAnsi="Arial" w:cs="Arial"/>
          <w:sz w:val="24"/>
        </w:rPr>
        <w:t xml:space="preserve">was not subject to </w:t>
      </w:r>
      <w:r w:rsidR="00105ED9">
        <w:rPr>
          <w:rFonts w:ascii="Arial" w:hAnsi="Arial" w:cs="Arial"/>
          <w:sz w:val="24"/>
        </w:rPr>
        <w:t xml:space="preserve">separate planning jurisdiction afforded to AONBs in the UK </w:t>
      </w:r>
      <w:r w:rsidR="006A4CDF">
        <w:rPr>
          <w:rFonts w:ascii="Arial" w:hAnsi="Arial" w:cs="Arial"/>
          <w:sz w:val="24"/>
        </w:rPr>
        <w:t>(Swansea Council, 2018).</w:t>
      </w:r>
    </w:p>
    <w:p w:rsidR="00854F9C" w:rsidRDefault="00373A20" w:rsidP="00533F74">
      <w:pPr>
        <w:spacing w:line="360" w:lineRule="auto"/>
        <w:jc w:val="both"/>
        <w:rPr>
          <w:rFonts w:ascii="Arial" w:hAnsi="Arial" w:cs="Arial"/>
          <w:sz w:val="24"/>
        </w:rPr>
      </w:pPr>
      <w:r>
        <w:rPr>
          <w:rFonts w:ascii="Arial" w:hAnsi="Arial" w:cs="Arial"/>
          <w:sz w:val="24"/>
        </w:rPr>
        <w:t xml:space="preserve">The </w:t>
      </w:r>
      <w:r w:rsidR="0080203E">
        <w:rPr>
          <w:rFonts w:ascii="Arial" w:hAnsi="Arial" w:cs="Arial"/>
          <w:sz w:val="24"/>
        </w:rPr>
        <w:t>O</w:t>
      </w:r>
      <w:r>
        <w:rPr>
          <w:rFonts w:ascii="Arial" w:hAnsi="Arial" w:cs="Arial"/>
          <w:sz w:val="24"/>
        </w:rPr>
        <w:t>pen Spaces Society, objecte</w:t>
      </w:r>
      <w:r w:rsidR="00C011B4">
        <w:rPr>
          <w:rFonts w:ascii="Arial" w:hAnsi="Arial" w:cs="Arial"/>
          <w:sz w:val="24"/>
        </w:rPr>
        <w:t>d to the planning consent been granted</w:t>
      </w:r>
      <w:r>
        <w:rPr>
          <w:rFonts w:ascii="Arial" w:hAnsi="Arial" w:cs="Arial"/>
          <w:sz w:val="24"/>
        </w:rPr>
        <w:t xml:space="preserve"> for the demolition of the existing storage shed and construction of a site offi</w:t>
      </w:r>
      <w:r w:rsidR="00C011B4">
        <w:rPr>
          <w:rFonts w:ascii="Arial" w:hAnsi="Arial" w:cs="Arial"/>
          <w:sz w:val="24"/>
        </w:rPr>
        <w:t>ce for the pier. It was</w:t>
      </w:r>
      <w:r w:rsidR="003A73D3">
        <w:rPr>
          <w:rFonts w:ascii="Arial" w:hAnsi="Arial" w:cs="Arial"/>
          <w:sz w:val="24"/>
        </w:rPr>
        <w:t xml:space="preserve"> argued</w:t>
      </w:r>
      <w:r w:rsidR="00C011B4">
        <w:rPr>
          <w:rFonts w:ascii="Arial" w:hAnsi="Arial" w:cs="Arial"/>
          <w:sz w:val="24"/>
        </w:rPr>
        <w:t xml:space="preserve"> that this</w:t>
      </w:r>
      <w:r>
        <w:rPr>
          <w:rFonts w:ascii="Arial" w:hAnsi="Arial" w:cs="Arial"/>
          <w:sz w:val="24"/>
        </w:rPr>
        <w:t xml:space="preserve"> </w:t>
      </w:r>
      <w:r w:rsidR="003A73D3">
        <w:rPr>
          <w:rFonts w:ascii="Arial" w:hAnsi="Arial" w:cs="Arial"/>
          <w:sz w:val="24"/>
        </w:rPr>
        <w:t xml:space="preserve">would suburbanise the </w:t>
      </w:r>
      <w:r>
        <w:rPr>
          <w:rFonts w:ascii="Arial" w:hAnsi="Arial" w:cs="Arial"/>
          <w:sz w:val="24"/>
        </w:rPr>
        <w:t>coastal area and would be buil</w:t>
      </w:r>
      <w:r w:rsidR="003A73D3">
        <w:rPr>
          <w:rFonts w:ascii="Arial" w:hAnsi="Arial" w:cs="Arial"/>
          <w:sz w:val="24"/>
        </w:rPr>
        <w:t>t upon registered common land. Another claim that was</w:t>
      </w:r>
      <w:r>
        <w:rPr>
          <w:rFonts w:ascii="Arial" w:hAnsi="Arial" w:cs="Arial"/>
          <w:sz w:val="24"/>
        </w:rPr>
        <w:t xml:space="preserve"> </w:t>
      </w:r>
      <w:r w:rsidR="003A73D3">
        <w:rPr>
          <w:rFonts w:ascii="Arial" w:hAnsi="Arial" w:cs="Arial"/>
          <w:sz w:val="24"/>
        </w:rPr>
        <w:t xml:space="preserve">disputed by the LPA </w:t>
      </w:r>
      <w:r>
        <w:rPr>
          <w:rFonts w:ascii="Arial" w:hAnsi="Arial" w:cs="Arial"/>
          <w:sz w:val="24"/>
        </w:rPr>
        <w:t xml:space="preserve">when challenged </w:t>
      </w:r>
      <w:r w:rsidR="003A73D3">
        <w:rPr>
          <w:rFonts w:ascii="Arial" w:hAnsi="Arial" w:cs="Arial"/>
          <w:sz w:val="24"/>
        </w:rPr>
        <w:t xml:space="preserve">on the topic </w:t>
      </w:r>
      <w:r>
        <w:rPr>
          <w:rFonts w:ascii="Arial" w:hAnsi="Arial" w:cs="Arial"/>
          <w:sz w:val="24"/>
        </w:rPr>
        <w:t>(Open Spaces Society, 2012</w:t>
      </w:r>
      <w:r w:rsidR="004D17FA">
        <w:rPr>
          <w:rFonts w:ascii="Arial" w:hAnsi="Arial" w:cs="Arial"/>
          <w:sz w:val="24"/>
        </w:rPr>
        <w:t>)</w:t>
      </w:r>
      <w:r w:rsidR="004B7172">
        <w:rPr>
          <w:rFonts w:ascii="Arial" w:hAnsi="Arial" w:cs="Arial"/>
          <w:sz w:val="24"/>
        </w:rPr>
        <w:t>.</w:t>
      </w:r>
    </w:p>
    <w:p w:rsidR="004D17FA" w:rsidRDefault="004D17FA" w:rsidP="00533F74">
      <w:pPr>
        <w:spacing w:line="360" w:lineRule="auto"/>
        <w:jc w:val="both"/>
        <w:rPr>
          <w:rFonts w:ascii="Arial" w:hAnsi="Arial" w:cs="Arial"/>
          <w:sz w:val="24"/>
        </w:rPr>
      </w:pPr>
      <w:r>
        <w:rPr>
          <w:rFonts w:ascii="Arial" w:hAnsi="Arial" w:cs="Arial"/>
          <w:sz w:val="24"/>
        </w:rPr>
        <w:t>Finally</w:t>
      </w:r>
      <w:r w:rsidR="004B7172">
        <w:rPr>
          <w:rFonts w:ascii="Arial" w:hAnsi="Arial" w:cs="Arial"/>
          <w:sz w:val="24"/>
        </w:rPr>
        <w:t>,</w:t>
      </w:r>
      <w:r>
        <w:rPr>
          <w:rFonts w:ascii="Arial" w:hAnsi="Arial" w:cs="Arial"/>
          <w:sz w:val="24"/>
        </w:rPr>
        <w:t xml:space="preserve"> a </w:t>
      </w:r>
      <w:r w:rsidR="00236690">
        <w:rPr>
          <w:rFonts w:ascii="Arial" w:hAnsi="Arial" w:cs="Arial"/>
          <w:sz w:val="24"/>
        </w:rPr>
        <w:t>concerned member of the public by the name of Adam Tilt noted that the structure of the new ledges for the pier</w:t>
      </w:r>
      <w:r w:rsidR="006A4CDF">
        <w:rPr>
          <w:rFonts w:ascii="Arial" w:hAnsi="Arial" w:cs="Arial"/>
          <w:sz w:val="24"/>
        </w:rPr>
        <w:t xml:space="preserve"> is breeding</w:t>
      </w:r>
      <w:r w:rsidR="00236690">
        <w:rPr>
          <w:rFonts w:ascii="Arial" w:hAnsi="Arial" w:cs="Arial"/>
          <w:sz w:val="24"/>
        </w:rPr>
        <w:t xml:space="preserve"> kittiwake </w:t>
      </w:r>
      <w:r w:rsidR="00F7256C">
        <w:rPr>
          <w:rFonts w:ascii="Arial" w:hAnsi="Arial" w:cs="Arial"/>
          <w:sz w:val="24"/>
        </w:rPr>
        <w:t>(</w:t>
      </w:r>
      <w:proofErr w:type="spellStart"/>
      <w:r w:rsidR="00F7256C" w:rsidRPr="00F7256C">
        <w:rPr>
          <w:rFonts w:ascii="Arial" w:hAnsi="Arial" w:cs="Arial"/>
          <w:sz w:val="24"/>
        </w:rPr>
        <w:t>Rissa</w:t>
      </w:r>
      <w:proofErr w:type="spellEnd"/>
      <w:r w:rsidR="00F7256C" w:rsidRPr="00F7256C">
        <w:rPr>
          <w:rFonts w:ascii="Arial" w:hAnsi="Arial" w:cs="Arial"/>
          <w:sz w:val="24"/>
        </w:rPr>
        <w:t xml:space="preserve"> </w:t>
      </w:r>
      <w:proofErr w:type="spellStart"/>
      <w:r w:rsidR="00F7256C" w:rsidRPr="00F7256C">
        <w:rPr>
          <w:rFonts w:ascii="Arial" w:hAnsi="Arial" w:cs="Arial"/>
          <w:sz w:val="24"/>
        </w:rPr>
        <w:t>tridactyla</w:t>
      </w:r>
      <w:proofErr w:type="spellEnd"/>
      <w:r w:rsidR="00F7256C">
        <w:rPr>
          <w:rFonts w:ascii="Arial" w:hAnsi="Arial" w:cs="Arial"/>
          <w:sz w:val="24"/>
        </w:rPr>
        <w:t>)</w:t>
      </w:r>
      <w:r w:rsidR="00F7256C" w:rsidRPr="00F7256C">
        <w:rPr>
          <w:rFonts w:ascii="Arial" w:hAnsi="Arial" w:cs="Arial"/>
          <w:sz w:val="24"/>
        </w:rPr>
        <w:t xml:space="preserve"> </w:t>
      </w:r>
      <w:r w:rsidR="00236690">
        <w:rPr>
          <w:rFonts w:ascii="Arial" w:hAnsi="Arial" w:cs="Arial"/>
          <w:sz w:val="24"/>
        </w:rPr>
        <w:t>colony was very basic</w:t>
      </w:r>
      <w:r w:rsidR="004F053A">
        <w:rPr>
          <w:rFonts w:ascii="Arial" w:hAnsi="Arial" w:cs="Arial"/>
          <w:sz w:val="24"/>
        </w:rPr>
        <w:t xml:space="preserve">. To add to </w:t>
      </w:r>
      <w:r w:rsidR="000F65CB">
        <w:rPr>
          <w:rFonts w:ascii="Arial" w:hAnsi="Arial" w:cs="Arial"/>
          <w:sz w:val="24"/>
        </w:rPr>
        <w:t>this,</w:t>
      </w:r>
      <w:r w:rsidR="004F053A">
        <w:rPr>
          <w:rFonts w:ascii="Arial" w:hAnsi="Arial" w:cs="Arial"/>
          <w:sz w:val="24"/>
        </w:rPr>
        <w:t xml:space="preserve"> it was said th</w:t>
      </w:r>
      <w:r w:rsidR="000F65CB">
        <w:rPr>
          <w:rFonts w:ascii="Arial" w:hAnsi="Arial" w:cs="Arial"/>
          <w:sz w:val="24"/>
        </w:rPr>
        <w:t xml:space="preserve">at the design chosen had not been </w:t>
      </w:r>
      <w:r w:rsidR="00236690">
        <w:rPr>
          <w:rFonts w:ascii="Arial" w:hAnsi="Arial" w:cs="Arial"/>
          <w:sz w:val="24"/>
        </w:rPr>
        <w:t xml:space="preserve">trialled </w:t>
      </w:r>
      <w:r w:rsidR="000F65CB">
        <w:rPr>
          <w:rFonts w:ascii="Arial" w:hAnsi="Arial" w:cs="Arial"/>
          <w:sz w:val="24"/>
        </w:rPr>
        <w:t xml:space="preserve">previously to construction </w:t>
      </w:r>
      <w:r w:rsidR="00236690">
        <w:rPr>
          <w:rFonts w:ascii="Arial" w:hAnsi="Arial" w:cs="Arial"/>
          <w:sz w:val="24"/>
        </w:rPr>
        <w:t>with n</w:t>
      </w:r>
      <w:r w:rsidR="00AF0948">
        <w:rPr>
          <w:rFonts w:ascii="Arial" w:hAnsi="Arial" w:cs="Arial"/>
          <w:sz w:val="24"/>
        </w:rPr>
        <w:t>o</w:t>
      </w:r>
      <w:r w:rsidR="004F053A">
        <w:rPr>
          <w:rFonts w:ascii="Arial" w:hAnsi="Arial" w:cs="Arial"/>
          <w:sz w:val="24"/>
        </w:rPr>
        <w:t xml:space="preserve"> indication</w:t>
      </w:r>
      <w:r w:rsidR="000F65CB">
        <w:rPr>
          <w:rFonts w:ascii="Arial" w:hAnsi="Arial" w:cs="Arial"/>
          <w:sz w:val="24"/>
        </w:rPr>
        <w:t xml:space="preserve"> as to the suitability of</w:t>
      </w:r>
      <w:r w:rsidR="00236690">
        <w:rPr>
          <w:rFonts w:ascii="Arial" w:hAnsi="Arial" w:cs="Arial"/>
          <w:sz w:val="24"/>
        </w:rPr>
        <w:t xml:space="preserve"> </w:t>
      </w:r>
      <w:r w:rsidR="00AF0948">
        <w:rPr>
          <w:rFonts w:ascii="Arial" w:hAnsi="Arial" w:cs="Arial"/>
          <w:sz w:val="24"/>
        </w:rPr>
        <w:t>l</w:t>
      </w:r>
      <w:r w:rsidR="000F65CB">
        <w:rPr>
          <w:rFonts w:ascii="Arial" w:hAnsi="Arial" w:cs="Arial"/>
          <w:sz w:val="24"/>
        </w:rPr>
        <w:t>edge width</w:t>
      </w:r>
      <w:r w:rsidR="00AF0948">
        <w:rPr>
          <w:rFonts w:ascii="Arial" w:hAnsi="Arial" w:cs="Arial"/>
          <w:sz w:val="24"/>
        </w:rPr>
        <w:t xml:space="preserve"> and</w:t>
      </w:r>
      <w:r w:rsidR="006A4CDF">
        <w:rPr>
          <w:rFonts w:ascii="Arial" w:hAnsi="Arial" w:cs="Arial"/>
          <w:sz w:val="24"/>
        </w:rPr>
        <w:t xml:space="preserve"> </w:t>
      </w:r>
      <w:r w:rsidR="00236690">
        <w:rPr>
          <w:rFonts w:ascii="Arial" w:hAnsi="Arial" w:cs="Arial"/>
          <w:sz w:val="24"/>
        </w:rPr>
        <w:t>ma</w:t>
      </w:r>
      <w:r w:rsidR="000F65CB">
        <w:rPr>
          <w:rFonts w:ascii="Arial" w:hAnsi="Arial" w:cs="Arial"/>
          <w:sz w:val="24"/>
        </w:rPr>
        <w:t>terials used</w:t>
      </w:r>
      <w:r w:rsidR="006A4CDF">
        <w:rPr>
          <w:rFonts w:ascii="Arial" w:hAnsi="Arial" w:cs="Arial"/>
          <w:sz w:val="24"/>
        </w:rPr>
        <w:t xml:space="preserve"> (Tilt, 2011)</w:t>
      </w:r>
      <w:r w:rsidR="00236690">
        <w:rPr>
          <w:rFonts w:ascii="Arial" w:hAnsi="Arial" w:cs="Arial"/>
          <w:sz w:val="24"/>
        </w:rPr>
        <w:t xml:space="preserve">. Additionally, the justification of the ledge structure over that of other designs was seemingly lacking (Tilt, </w:t>
      </w:r>
      <w:r w:rsidR="004B7172">
        <w:rPr>
          <w:rFonts w:ascii="Arial" w:hAnsi="Arial" w:cs="Arial"/>
          <w:sz w:val="24"/>
        </w:rPr>
        <w:t>2011).</w:t>
      </w:r>
    </w:p>
    <w:p w:rsidR="00AB7CCC" w:rsidRDefault="00445CD6" w:rsidP="00533F74">
      <w:pPr>
        <w:spacing w:line="360" w:lineRule="auto"/>
        <w:jc w:val="both"/>
        <w:rPr>
          <w:rFonts w:ascii="Arial" w:hAnsi="Arial" w:cs="Arial"/>
          <w:sz w:val="24"/>
        </w:rPr>
      </w:pPr>
      <w:r>
        <w:rPr>
          <w:noProof/>
          <w:lang w:eastAsia="en-GB"/>
        </w:rPr>
        <w:lastRenderedPageBreak/>
        <mc:AlternateContent>
          <mc:Choice Requires="wps">
            <w:drawing>
              <wp:anchor distT="0" distB="0" distL="114300" distR="114300" simplePos="0" relativeHeight="251694080" behindDoc="0" locked="0" layoutInCell="1" allowOverlap="1" wp14:anchorId="780EACD9" wp14:editId="660A0681">
                <wp:simplePos x="0" y="0"/>
                <wp:positionH relativeFrom="margin">
                  <wp:posOffset>2870835</wp:posOffset>
                </wp:positionH>
                <wp:positionV relativeFrom="paragraph">
                  <wp:posOffset>2110740</wp:posOffset>
                </wp:positionV>
                <wp:extent cx="3074035" cy="11430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3074035" cy="1143000"/>
                        </a:xfrm>
                        <a:prstGeom prst="rect">
                          <a:avLst/>
                        </a:prstGeom>
                        <a:solidFill>
                          <a:prstClr val="white"/>
                        </a:solidFill>
                        <a:ln>
                          <a:noFill/>
                        </a:ln>
                      </wps:spPr>
                      <wps:txbx>
                        <w:txbxContent>
                          <w:p w:rsidR="00E56A34" w:rsidRPr="00976D26" w:rsidRDefault="00E56A34" w:rsidP="00976D26">
                            <w:pPr>
                              <w:pStyle w:val="Caption"/>
                              <w:spacing w:line="360" w:lineRule="auto"/>
                              <w:jc w:val="both"/>
                              <w:rPr>
                                <w:rFonts w:ascii="Arial" w:hAnsi="Arial" w:cs="Arial"/>
                                <w:i w:val="0"/>
                                <w:noProof/>
                                <w:sz w:val="22"/>
                              </w:rPr>
                            </w:pPr>
                            <w:bookmarkStart w:id="37" w:name="_Toc38028022"/>
                            <w:r w:rsidRPr="00976D26">
                              <w:rPr>
                                <w:rFonts w:ascii="Arial" w:hAnsi="Arial" w:cs="Arial"/>
                                <w:i w:val="0"/>
                                <w:sz w:val="22"/>
                              </w:rPr>
                              <w:t xml:space="preserve">Figure </w:t>
                            </w:r>
                            <w:r w:rsidRPr="00976D26">
                              <w:rPr>
                                <w:rFonts w:ascii="Arial" w:hAnsi="Arial" w:cs="Arial"/>
                                <w:i w:val="0"/>
                                <w:sz w:val="22"/>
                              </w:rPr>
                              <w:fldChar w:fldCharType="begin"/>
                            </w:r>
                            <w:r w:rsidRPr="00976D26">
                              <w:rPr>
                                <w:rFonts w:ascii="Arial" w:hAnsi="Arial" w:cs="Arial"/>
                                <w:i w:val="0"/>
                                <w:sz w:val="22"/>
                              </w:rPr>
                              <w:instrText xml:space="preserve"> SEQ Figure \* ARABIC </w:instrText>
                            </w:r>
                            <w:r w:rsidRPr="00976D26">
                              <w:rPr>
                                <w:rFonts w:ascii="Arial" w:hAnsi="Arial" w:cs="Arial"/>
                                <w:i w:val="0"/>
                                <w:sz w:val="22"/>
                              </w:rPr>
                              <w:fldChar w:fldCharType="separate"/>
                            </w:r>
                            <w:r>
                              <w:rPr>
                                <w:rFonts w:ascii="Arial" w:hAnsi="Arial" w:cs="Arial"/>
                                <w:i w:val="0"/>
                                <w:noProof/>
                                <w:sz w:val="22"/>
                              </w:rPr>
                              <w:t>5</w:t>
                            </w:r>
                            <w:r w:rsidRPr="00976D26">
                              <w:rPr>
                                <w:rFonts w:ascii="Arial" w:hAnsi="Arial" w:cs="Arial"/>
                                <w:i w:val="0"/>
                                <w:sz w:val="22"/>
                              </w:rPr>
                              <w:fldChar w:fldCharType="end"/>
                            </w:r>
                            <w:r w:rsidRPr="00976D26">
                              <w:rPr>
                                <w:rFonts w:ascii="Arial" w:hAnsi="Arial" w:cs="Arial"/>
                                <w:i w:val="0"/>
                                <w:sz w:val="22"/>
                              </w:rPr>
                              <w:t>: The new artificial ledges purposefully built and installed to the lifeboat house  for use by the local breeding kittiwake</w:t>
                            </w:r>
                            <w:r>
                              <w:rPr>
                                <w:rFonts w:ascii="Arial" w:hAnsi="Arial" w:cs="Arial"/>
                                <w:i w:val="0"/>
                                <w:noProof/>
                                <w:sz w:val="22"/>
                              </w:rPr>
                              <w:t xml:space="preserve"> (Rissa tridactyla) colony</w:t>
                            </w:r>
                            <w:r w:rsidRPr="00976D26">
                              <w:rPr>
                                <w:rFonts w:ascii="Arial" w:hAnsi="Arial" w:cs="Arial"/>
                                <w:i w:val="0"/>
                                <w:noProof/>
                                <w:sz w:val="22"/>
                              </w:rPr>
                              <w:t xml:space="preserve"> to mitigate for the temporary loss of roosting habitat (Crutchley, 2013).</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EACD9" id="Text Box 22" o:spid="_x0000_s1034" type="#_x0000_t202" style="position:absolute;left:0;text-align:left;margin-left:226.05pt;margin-top:166.2pt;width:242.05pt;height:90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" stroked="f">
                <v:textbox inset="0,0,0,0">
                  <w:txbxContent>
                    <w:p w:rsidR="00E56A34" w:rsidRPr="00976D26" w:rsidRDefault="00E56A34" w:rsidP="00976D26">
                      <w:pPr>
                        <w:pStyle w:val="Caption"/>
                        <w:spacing w:line="360" w:lineRule="auto"/>
                        <w:jc w:val="both"/>
                        <w:rPr>
                          <w:rFonts w:ascii="Arial" w:hAnsi="Arial" w:cs="Arial"/>
                          <w:i w:val="0"/>
                          <w:noProof/>
                          <w:sz w:val="22"/>
                        </w:rPr>
                      </w:pPr>
                      <w:bookmarkStart w:id="38" w:name="_Toc38028022"/>
                      <w:r w:rsidRPr="00976D26">
                        <w:rPr>
                          <w:rFonts w:ascii="Arial" w:hAnsi="Arial" w:cs="Arial"/>
                          <w:i w:val="0"/>
                          <w:sz w:val="22"/>
                        </w:rPr>
                        <w:t xml:space="preserve">Figure </w:t>
                      </w:r>
                      <w:r w:rsidRPr="00976D26">
                        <w:rPr>
                          <w:rFonts w:ascii="Arial" w:hAnsi="Arial" w:cs="Arial"/>
                          <w:i w:val="0"/>
                          <w:sz w:val="22"/>
                        </w:rPr>
                        <w:fldChar w:fldCharType="begin"/>
                      </w:r>
                      <w:r w:rsidRPr="00976D26">
                        <w:rPr>
                          <w:rFonts w:ascii="Arial" w:hAnsi="Arial" w:cs="Arial"/>
                          <w:i w:val="0"/>
                          <w:sz w:val="22"/>
                        </w:rPr>
                        <w:instrText xml:space="preserve"> SEQ Figure \* ARABIC </w:instrText>
                      </w:r>
                      <w:r w:rsidRPr="00976D26">
                        <w:rPr>
                          <w:rFonts w:ascii="Arial" w:hAnsi="Arial" w:cs="Arial"/>
                          <w:i w:val="0"/>
                          <w:sz w:val="22"/>
                        </w:rPr>
                        <w:fldChar w:fldCharType="separate"/>
                      </w:r>
                      <w:r>
                        <w:rPr>
                          <w:rFonts w:ascii="Arial" w:hAnsi="Arial" w:cs="Arial"/>
                          <w:i w:val="0"/>
                          <w:noProof/>
                          <w:sz w:val="22"/>
                        </w:rPr>
                        <w:t>5</w:t>
                      </w:r>
                      <w:r w:rsidRPr="00976D26">
                        <w:rPr>
                          <w:rFonts w:ascii="Arial" w:hAnsi="Arial" w:cs="Arial"/>
                          <w:i w:val="0"/>
                          <w:sz w:val="22"/>
                        </w:rPr>
                        <w:fldChar w:fldCharType="end"/>
                      </w:r>
                      <w:r w:rsidRPr="00976D26">
                        <w:rPr>
                          <w:rFonts w:ascii="Arial" w:hAnsi="Arial" w:cs="Arial"/>
                          <w:i w:val="0"/>
                          <w:sz w:val="22"/>
                        </w:rPr>
                        <w:t>: The new artificial ledges purposefully built and installed to the lifeboat house  for use by the local breeding kittiwake</w:t>
                      </w:r>
                      <w:r>
                        <w:rPr>
                          <w:rFonts w:ascii="Arial" w:hAnsi="Arial" w:cs="Arial"/>
                          <w:i w:val="0"/>
                          <w:noProof/>
                          <w:sz w:val="22"/>
                        </w:rPr>
                        <w:t xml:space="preserve"> (Rissa tridactyla) colony</w:t>
                      </w:r>
                      <w:r w:rsidRPr="00976D26">
                        <w:rPr>
                          <w:rFonts w:ascii="Arial" w:hAnsi="Arial" w:cs="Arial"/>
                          <w:i w:val="0"/>
                          <w:noProof/>
                          <w:sz w:val="22"/>
                        </w:rPr>
                        <w:t xml:space="preserve"> to mitigate for the temporary loss of roosting habitat (Crutchley, 2013).</w:t>
                      </w:r>
                      <w:bookmarkEnd w:id="38"/>
                    </w:p>
                  </w:txbxContent>
                </v:textbox>
                <w10:wrap type="square" anchorx="margin"/>
              </v:shape>
            </w:pict>
          </mc:Fallback>
        </mc:AlternateContent>
      </w:r>
      <w:r>
        <w:rPr>
          <w:noProof/>
          <w:lang w:eastAsia="en-GB"/>
        </w:rPr>
        <w:drawing>
          <wp:anchor distT="0" distB="0" distL="114300" distR="114300" simplePos="0" relativeHeight="251689984" behindDoc="0" locked="0" layoutInCell="1" allowOverlap="1" wp14:anchorId="29A85E81" wp14:editId="3B3E33F6">
            <wp:simplePos x="0" y="0"/>
            <wp:positionH relativeFrom="margin">
              <wp:posOffset>2865120</wp:posOffset>
            </wp:positionH>
            <wp:positionV relativeFrom="paragraph">
              <wp:posOffset>0</wp:posOffset>
            </wp:positionV>
            <wp:extent cx="3089275" cy="2072640"/>
            <wp:effectExtent l="0" t="0" r="0" b="3810"/>
            <wp:wrapSquare wrapText="bothSides"/>
            <wp:docPr id="2050" name="Picture 2" descr="Related image">
              <a:extLst xmlns:a="http://schemas.openxmlformats.org/drawingml/2006/main">
                <a:ext uri="{FF2B5EF4-FFF2-40B4-BE49-F238E27FC236}">
                  <a16:creationId xmlns:a16="http://schemas.microsoft.com/office/drawing/2014/main" id="{24787C12-0492-4E46-BC59-34FF70C27F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Related image">
                      <a:extLst>
                        <a:ext uri="{FF2B5EF4-FFF2-40B4-BE49-F238E27FC236}">
                          <a16:creationId xmlns:a16="http://schemas.microsoft.com/office/drawing/2014/main" id="{24787C12-0492-4E46-BC59-34FF70C27F65}"/>
                        </a:ext>
                      </a:extLst>
                    </pic:cNvPr>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5708"/>
                    <a:stretch/>
                  </pic:blipFill>
                  <pic:spPr bwMode="auto">
                    <a:xfrm>
                      <a:off x="0" y="0"/>
                      <a:ext cx="3089275" cy="2072640"/>
                    </a:xfrm>
                    <a:prstGeom prst="rect">
                      <a:avLst/>
                    </a:prstGeom>
                    <a:noFill/>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8960" behindDoc="0" locked="0" layoutInCell="1" allowOverlap="1" wp14:anchorId="5C5C2794" wp14:editId="56672FFB">
            <wp:simplePos x="0" y="0"/>
            <wp:positionH relativeFrom="margin">
              <wp:align>left</wp:align>
            </wp:positionH>
            <wp:positionV relativeFrom="paragraph">
              <wp:posOffset>7620</wp:posOffset>
            </wp:positionV>
            <wp:extent cx="2796540" cy="2057400"/>
            <wp:effectExtent l="0" t="0" r="381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37226" t="22168" r="8930" b="13103"/>
                    <a:stretch/>
                  </pic:blipFill>
                  <pic:spPr bwMode="auto">
                    <a:xfrm>
                      <a:off x="0" y="0"/>
                      <a:ext cx="2796540" cy="205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3098">
        <w:rPr>
          <w:noProof/>
          <w:lang w:eastAsia="en-GB"/>
        </w:rPr>
        <mc:AlternateContent>
          <mc:Choice Requires="wps">
            <w:drawing>
              <wp:anchor distT="0" distB="0" distL="114300" distR="114300" simplePos="0" relativeHeight="251692032" behindDoc="0" locked="0" layoutInCell="1" allowOverlap="1" wp14:anchorId="4FA89A82" wp14:editId="123C3D67">
                <wp:simplePos x="0" y="0"/>
                <wp:positionH relativeFrom="margin">
                  <wp:align>left</wp:align>
                </wp:positionH>
                <wp:positionV relativeFrom="paragraph">
                  <wp:posOffset>2123440</wp:posOffset>
                </wp:positionV>
                <wp:extent cx="2670810" cy="92202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670810" cy="922020"/>
                        </a:xfrm>
                        <a:prstGeom prst="rect">
                          <a:avLst/>
                        </a:prstGeom>
                        <a:solidFill>
                          <a:prstClr val="white"/>
                        </a:solidFill>
                        <a:ln>
                          <a:noFill/>
                        </a:ln>
                      </wps:spPr>
                      <wps:txbx>
                        <w:txbxContent>
                          <w:p w:rsidR="00E56A34" w:rsidRPr="00976D26" w:rsidRDefault="00E56A34" w:rsidP="00976D26">
                            <w:pPr>
                              <w:pStyle w:val="Caption"/>
                              <w:spacing w:line="360" w:lineRule="auto"/>
                              <w:jc w:val="both"/>
                              <w:rPr>
                                <w:rFonts w:ascii="Arial" w:hAnsi="Arial" w:cs="Arial"/>
                                <w:i w:val="0"/>
                                <w:noProof/>
                                <w:sz w:val="22"/>
                              </w:rPr>
                            </w:pPr>
                            <w:bookmarkStart w:id="39" w:name="_Toc38028023"/>
                            <w:r w:rsidRPr="00976D26">
                              <w:rPr>
                                <w:rFonts w:ascii="Arial" w:hAnsi="Arial" w:cs="Arial"/>
                                <w:i w:val="0"/>
                                <w:sz w:val="22"/>
                              </w:rPr>
                              <w:t xml:space="preserve">Figure </w:t>
                            </w:r>
                            <w:r w:rsidRPr="00976D26">
                              <w:rPr>
                                <w:rFonts w:ascii="Arial" w:hAnsi="Arial" w:cs="Arial"/>
                                <w:i w:val="0"/>
                                <w:sz w:val="22"/>
                              </w:rPr>
                              <w:fldChar w:fldCharType="begin"/>
                            </w:r>
                            <w:r w:rsidRPr="00976D26">
                              <w:rPr>
                                <w:rFonts w:ascii="Arial" w:hAnsi="Arial" w:cs="Arial"/>
                                <w:i w:val="0"/>
                                <w:sz w:val="22"/>
                              </w:rPr>
                              <w:instrText xml:space="preserve"> SEQ Figure \* ARABIC </w:instrText>
                            </w:r>
                            <w:r w:rsidRPr="00976D26">
                              <w:rPr>
                                <w:rFonts w:ascii="Arial" w:hAnsi="Arial" w:cs="Arial"/>
                                <w:i w:val="0"/>
                                <w:sz w:val="22"/>
                              </w:rPr>
                              <w:fldChar w:fldCharType="separate"/>
                            </w:r>
                            <w:r>
                              <w:rPr>
                                <w:rFonts w:ascii="Arial" w:hAnsi="Arial" w:cs="Arial"/>
                                <w:i w:val="0"/>
                                <w:noProof/>
                                <w:sz w:val="22"/>
                              </w:rPr>
                              <w:t>6</w:t>
                            </w:r>
                            <w:r w:rsidRPr="00976D26">
                              <w:rPr>
                                <w:rFonts w:ascii="Arial" w:hAnsi="Arial" w:cs="Arial"/>
                                <w:i w:val="0"/>
                                <w:sz w:val="22"/>
                              </w:rPr>
                              <w:fldChar w:fldCharType="end"/>
                            </w:r>
                            <w:r w:rsidRPr="00976D26">
                              <w:rPr>
                                <w:rFonts w:ascii="Arial" w:hAnsi="Arial" w:cs="Arial"/>
                                <w:i w:val="0"/>
                                <w:sz w:val="22"/>
                              </w:rPr>
                              <w:t>: The former ledges of the old pier structure that had been utilised by the kittiwake colony (</w:t>
                            </w:r>
                            <w:proofErr w:type="spellStart"/>
                            <w:r w:rsidRPr="00976D26">
                              <w:rPr>
                                <w:rFonts w:ascii="Arial" w:hAnsi="Arial" w:cs="Arial"/>
                                <w:i w:val="0"/>
                                <w:sz w:val="22"/>
                              </w:rPr>
                              <w:t>Rissa</w:t>
                            </w:r>
                            <w:proofErr w:type="spellEnd"/>
                            <w:r w:rsidRPr="00976D26">
                              <w:rPr>
                                <w:rFonts w:ascii="Arial" w:hAnsi="Arial" w:cs="Arial"/>
                                <w:i w:val="0"/>
                                <w:sz w:val="22"/>
                              </w:rPr>
                              <w:t xml:space="preserve"> </w:t>
                            </w:r>
                            <w:proofErr w:type="spellStart"/>
                            <w:r w:rsidRPr="00976D26">
                              <w:rPr>
                                <w:rFonts w:ascii="Arial" w:hAnsi="Arial" w:cs="Arial"/>
                                <w:i w:val="0"/>
                                <w:sz w:val="22"/>
                              </w:rPr>
                              <w:t>tridactyla</w:t>
                            </w:r>
                            <w:proofErr w:type="spellEnd"/>
                            <w:r w:rsidRPr="00976D26">
                              <w:rPr>
                                <w:rFonts w:ascii="Arial" w:hAnsi="Arial" w:cs="Arial"/>
                                <w:i w:val="0"/>
                                <w:sz w:val="22"/>
                              </w:rPr>
                              <w:t>) (EDP, 2010a).</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89A82" id="Text Box 21" o:spid="_x0000_s1035" type="#_x0000_t202" style="position:absolute;left:0;text-align:left;margin-left:0;margin-top:167.2pt;width:210.3pt;height:72.6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" stroked="f">
                <v:textbox inset="0,0,0,0">
                  <w:txbxContent>
                    <w:p w:rsidR="00E56A34" w:rsidRPr="00976D26" w:rsidRDefault="00E56A34" w:rsidP="00976D26">
                      <w:pPr>
                        <w:pStyle w:val="Caption"/>
                        <w:spacing w:line="360" w:lineRule="auto"/>
                        <w:jc w:val="both"/>
                        <w:rPr>
                          <w:rFonts w:ascii="Arial" w:hAnsi="Arial" w:cs="Arial"/>
                          <w:i w:val="0"/>
                          <w:noProof/>
                          <w:sz w:val="22"/>
                        </w:rPr>
                      </w:pPr>
                      <w:bookmarkStart w:id="40" w:name="_Toc38028023"/>
                      <w:r w:rsidRPr="00976D26">
                        <w:rPr>
                          <w:rFonts w:ascii="Arial" w:hAnsi="Arial" w:cs="Arial"/>
                          <w:i w:val="0"/>
                          <w:sz w:val="22"/>
                        </w:rPr>
                        <w:t xml:space="preserve">Figure </w:t>
                      </w:r>
                      <w:r w:rsidRPr="00976D26">
                        <w:rPr>
                          <w:rFonts w:ascii="Arial" w:hAnsi="Arial" w:cs="Arial"/>
                          <w:i w:val="0"/>
                          <w:sz w:val="22"/>
                        </w:rPr>
                        <w:fldChar w:fldCharType="begin"/>
                      </w:r>
                      <w:r w:rsidRPr="00976D26">
                        <w:rPr>
                          <w:rFonts w:ascii="Arial" w:hAnsi="Arial" w:cs="Arial"/>
                          <w:i w:val="0"/>
                          <w:sz w:val="22"/>
                        </w:rPr>
                        <w:instrText xml:space="preserve"> SEQ Figure \* ARABIC </w:instrText>
                      </w:r>
                      <w:r w:rsidRPr="00976D26">
                        <w:rPr>
                          <w:rFonts w:ascii="Arial" w:hAnsi="Arial" w:cs="Arial"/>
                          <w:i w:val="0"/>
                          <w:sz w:val="22"/>
                        </w:rPr>
                        <w:fldChar w:fldCharType="separate"/>
                      </w:r>
                      <w:r>
                        <w:rPr>
                          <w:rFonts w:ascii="Arial" w:hAnsi="Arial" w:cs="Arial"/>
                          <w:i w:val="0"/>
                          <w:noProof/>
                          <w:sz w:val="22"/>
                        </w:rPr>
                        <w:t>6</w:t>
                      </w:r>
                      <w:r w:rsidRPr="00976D26">
                        <w:rPr>
                          <w:rFonts w:ascii="Arial" w:hAnsi="Arial" w:cs="Arial"/>
                          <w:i w:val="0"/>
                          <w:sz w:val="22"/>
                        </w:rPr>
                        <w:fldChar w:fldCharType="end"/>
                      </w:r>
                      <w:r w:rsidRPr="00976D26">
                        <w:rPr>
                          <w:rFonts w:ascii="Arial" w:hAnsi="Arial" w:cs="Arial"/>
                          <w:i w:val="0"/>
                          <w:sz w:val="22"/>
                        </w:rPr>
                        <w:t>: The former ledges of the old pier structure that had been utilised by the kittiwake colony (</w:t>
                      </w:r>
                      <w:proofErr w:type="spellStart"/>
                      <w:r w:rsidRPr="00976D26">
                        <w:rPr>
                          <w:rFonts w:ascii="Arial" w:hAnsi="Arial" w:cs="Arial"/>
                          <w:i w:val="0"/>
                          <w:sz w:val="22"/>
                        </w:rPr>
                        <w:t>Rissa</w:t>
                      </w:r>
                      <w:proofErr w:type="spellEnd"/>
                      <w:r w:rsidRPr="00976D26">
                        <w:rPr>
                          <w:rFonts w:ascii="Arial" w:hAnsi="Arial" w:cs="Arial"/>
                          <w:i w:val="0"/>
                          <w:sz w:val="22"/>
                        </w:rPr>
                        <w:t xml:space="preserve"> </w:t>
                      </w:r>
                      <w:proofErr w:type="spellStart"/>
                      <w:r w:rsidRPr="00976D26">
                        <w:rPr>
                          <w:rFonts w:ascii="Arial" w:hAnsi="Arial" w:cs="Arial"/>
                          <w:i w:val="0"/>
                          <w:sz w:val="22"/>
                        </w:rPr>
                        <w:t>tridactyla</w:t>
                      </w:r>
                      <w:proofErr w:type="spellEnd"/>
                      <w:r w:rsidRPr="00976D26">
                        <w:rPr>
                          <w:rFonts w:ascii="Arial" w:hAnsi="Arial" w:cs="Arial"/>
                          <w:i w:val="0"/>
                          <w:sz w:val="22"/>
                        </w:rPr>
                        <w:t>) (EDP, 2010a).</w:t>
                      </w:r>
                      <w:bookmarkEnd w:id="40"/>
                    </w:p>
                  </w:txbxContent>
                </v:textbox>
                <w10:wrap type="square" anchorx="margin"/>
              </v:shape>
            </w:pict>
          </mc:Fallback>
        </mc:AlternateContent>
      </w:r>
    </w:p>
    <w:p w:rsidR="00A41D28" w:rsidRPr="00136474" w:rsidRDefault="00445CD6" w:rsidP="00533F74">
      <w:pPr>
        <w:pStyle w:val="Heading2"/>
        <w:spacing w:line="360" w:lineRule="auto"/>
        <w:rPr>
          <w:rFonts w:ascii="Arial" w:hAnsi="Arial" w:cs="Arial"/>
          <w:sz w:val="32"/>
        </w:rPr>
      </w:pPr>
      <w:bookmarkStart w:id="41" w:name="_Toc38028011"/>
      <w:r>
        <w:rPr>
          <w:rFonts w:ascii="Arial" w:hAnsi="Arial" w:cs="Arial"/>
          <w:sz w:val="32"/>
        </w:rPr>
        <w:t>4.2</w:t>
      </w:r>
      <w:r w:rsidR="00D21900" w:rsidRPr="00136474">
        <w:rPr>
          <w:rFonts w:ascii="Arial" w:hAnsi="Arial" w:cs="Arial"/>
          <w:sz w:val="32"/>
        </w:rPr>
        <w:t xml:space="preserve"> </w:t>
      </w:r>
      <w:r w:rsidR="00A41D28" w:rsidRPr="00136474">
        <w:rPr>
          <w:rFonts w:ascii="Arial" w:hAnsi="Arial" w:cs="Arial"/>
          <w:sz w:val="32"/>
        </w:rPr>
        <w:t>Consultation &amp; use of Local Experts</w:t>
      </w:r>
      <w:bookmarkEnd w:id="41"/>
      <w:r w:rsidR="00A41D28" w:rsidRPr="00136474">
        <w:rPr>
          <w:rFonts w:ascii="Arial" w:hAnsi="Arial" w:cs="Arial"/>
          <w:sz w:val="32"/>
        </w:rPr>
        <w:t xml:space="preserve"> </w:t>
      </w:r>
    </w:p>
    <w:p w:rsidR="00A41D28" w:rsidRDefault="003F34A1" w:rsidP="00533F74">
      <w:pPr>
        <w:spacing w:line="360" w:lineRule="auto"/>
        <w:jc w:val="both"/>
        <w:rPr>
          <w:rFonts w:ascii="Arial" w:hAnsi="Arial" w:cs="Arial"/>
          <w:sz w:val="24"/>
        </w:rPr>
      </w:pPr>
      <w:r>
        <w:rPr>
          <w:rFonts w:ascii="Arial" w:hAnsi="Arial" w:cs="Arial"/>
          <w:sz w:val="24"/>
        </w:rPr>
        <w:t xml:space="preserve">The EIA comprised of 38 consultees </w:t>
      </w:r>
      <w:r w:rsidR="006C2758" w:rsidRPr="006C2758">
        <w:rPr>
          <w:rFonts w:ascii="Arial" w:hAnsi="Arial" w:cs="Arial"/>
          <w:sz w:val="24"/>
        </w:rPr>
        <w:t>ranging from businesses, clubs, trusts, societies, NGOs, government bodies, agencies</w:t>
      </w:r>
      <w:r w:rsidR="00E13B6C">
        <w:rPr>
          <w:rFonts w:ascii="Arial" w:hAnsi="Arial" w:cs="Arial"/>
          <w:sz w:val="24"/>
        </w:rPr>
        <w:t xml:space="preserve"> and</w:t>
      </w:r>
      <w:r w:rsidR="006C2758" w:rsidRPr="006C2758">
        <w:rPr>
          <w:rFonts w:ascii="Arial" w:hAnsi="Arial" w:cs="Arial"/>
          <w:sz w:val="24"/>
        </w:rPr>
        <w:t xml:space="preserve"> local authori</w:t>
      </w:r>
      <w:r>
        <w:rPr>
          <w:rFonts w:ascii="Arial" w:hAnsi="Arial" w:cs="Arial"/>
          <w:sz w:val="24"/>
        </w:rPr>
        <w:t>ties. L</w:t>
      </w:r>
      <w:r w:rsidR="008F6594">
        <w:rPr>
          <w:rFonts w:ascii="Arial" w:hAnsi="Arial" w:cs="Arial"/>
          <w:sz w:val="24"/>
        </w:rPr>
        <w:t xml:space="preserve">ocated </w:t>
      </w:r>
      <w:r>
        <w:rPr>
          <w:rFonts w:ascii="Arial" w:hAnsi="Arial" w:cs="Arial"/>
          <w:sz w:val="24"/>
        </w:rPr>
        <w:t xml:space="preserve">at the entrance to the pier, </w:t>
      </w:r>
      <w:proofErr w:type="spellStart"/>
      <w:r w:rsidR="006C2758" w:rsidRPr="006C2758">
        <w:rPr>
          <w:rFonts w:ascii="Arial" w:hAnsi="Arial" w:cs="Arial"/>
          <w:sz w:val="24"/>
        </w:rPr>
        <w:t>Basstastic</w:t>
      </w:r>
      <w:proofErr w:type="spellEnd"/>
      <w:r w:rsidR="006A4CDF">
        <w:rPr>
          <w:rFonts w:ascii="Arial" w:hAnsi="Arial" w:cs="Arial"/>
          <w:sz w:val="24"/>
        </w:rPr>
        <w:t>,</w:t>
      </w:r>
      <w:r w:rsidR="006C2758" w:rsidRPr="006C2758">
        <w:rPr>
          <w:rFonts w:ascii="Arial" w:hAnsi="Arial" w:cs="Arial"/>
          <w:sz w:val="24"/>
        </w:rPr>
        <w:t xml:space="preserve"> </w:t>
      </w:r>
      <w:r>
        <w:rPr>
          <w:rFonts w:ascii="Arial" w:hAnsi="Arial" w:cs="Arial"/>
          <w:sz w:val="24"/>
        </w:rPr>
        <w:t>the fishing shop, has been understanding to the disruption inflicted upon their business as a direct result of the renovation</w:t>
      </w:r>
      <w:r w:rsidR="006C2758" w:rsidRPr="006C2758">
        <w:rPr>
          <w:rFonts w:ascii="Arial" w:hAnsi="Arial" w:cs="Arial"/>
          <w:sz w:val="24"/>
        </w:rPr>
        <w:t xml:space="preserve"> process</w:t>
      </w:r>
      <w:r w:rsidR="00117670">
        <w:rPr>
          <w:rFonts w:ascii="Arial" w:hAnsi="Arial" w:cs="Arial"/>
          <w:sz w:val="24"/>
        </w:rPr>
        <w:t xml:space="preserve">. </w:t>
      </w:r>
      <w:r w:rsidR="008F6594">
        <w:rPr>
          <w:rFonts w:ascii="Arial" w:hAnsi="Arial" w:cs="Arial"/>
          <w:sz w:val="24"/>
        </w:rPr>
        <w:t xml:space="preserve">This is despite a decrease in annual </w:t>
      </w:r>
      <w:r w:rsidR="006C2758" w:rsidRPr="006C2758">
        <w:rPr>
          <w:rFonts w:ascii="Arial" w:hAnsi="Arial" w:cs="Arial"/>
          <w:sz w:val="24"/>
        </w:rPr>
        <w:t xml:space="preserve">income </w:t>
      </w:r>
      <w:r w:rsidR="00AA4727">
        <w:rPr>
          <w:rFonts w:ascii="Arial" w:hAnsi="Arial" w:cs="Arial"/>
          <w:sz w:val="24"/>
        </w:rPr>
        <w:t>resulting from the</w:t>
      </w:r>
      <w:r w:rsidR="006C2758" w:rsidRPr="006C2758">
        <w:rPr>
          <w:rFonts w:ascii="Arial" w:hAnsi="Arial" w:cs="Arial"/>
          <w:sz w:val="24"/>
        </w:rPr>
        <w:t xml:space="preserve"> </w:t>
      </w:r>
      <w:r w:rsidR="006A4CDF">
        <w:rPr>
          <w:rFonts w:ascii="Arial" w:hAnsi="Arial" w:cs="Arial"/>
          <w:sz w:val="24"/>
        </w:rPr>
        <w:t>loss of</w:t>
      </w:r>
      <w:r w:rsidR="00E13B6C">
        <w:rPr>
          <w:rFonts w:ascii="Arial" w:hAnsi="Arial" w:cs="Arial"/>
          <w:sz w:val="24"/>
        </w:rPr>
        <w:t xml:space="preserve"> </w:t>
      </w:r>
      <w:r w:rsidR="006C2758" w:rsidRPr="006C2758">
        <w:rPr>
          <w:rFonts w:ascii="Arial" w:hAnsi="Arial" w:cs="Arial"/>
          <w:sz w:val="24"/>
        </w:rPr>
        <w:t xml:space="preserve">visiting anglers to the pier </w:t>
      </w:r>
      <w:r w:rsidR="00E13B6C">
        <w:rPr>
          <w:rFonts w:ascii="Arial" w:hAnsi="Arial" w:cs="Arial"/>
          <w:sz w:val="24"/>
        </w:rPr>
        <w:t>following</w:t>
      </w:r>
      <w:r w:rsidR="006C2758" w:rsidRPr="006C2758">
        <w:rPr>
          <w:rFonts w:ascii="Arial" w:hAnsi="Arial" w:cs="Arial"/>
          <w:sz w:val="24"/>
        </w:rPr>
        <w:t xml:space="preserve"> </w:t>
      </w:r>
      <w:r w:rsidR="006A4CDF">
        <w:rPr>
          <w:rFonts w:ascii="Arial" w:hAnsi="Arial" w:cs="Arial"/>
          <w:sz w:val="24"/>
        </w:rPr>
        <w:t xml:space="preserve">temporary </w:t>
      </w:r>
      <w:r w:rsidR="008F6594">
        <w:rPr>
          <w:rFonts w:ascii="Arial" w:hAnsi="Arial" w:cs="Arial"/>
          <w:sz w:val="24"/>
        </w:rPr>
        <w:t>closure. A</w:t>
      </w:r>
      <w:r w:rsidR="00AF0948">
        <w:rPr>
          <w:rFonts w:ascii="Arial" w:hAnsi="Arial" w:cs="Arial"/>
          <w:sz w:val="24"/>
        </w:rPr>
        <w:t>lthough unclear</w:t>
      </w:r>
      <w:r w:rsidR="00E65279">
        <w:rPr>
          <w:rFonts w:ascii="Arial" w:hAnsi="Arial" w:cs="Arial"/>
          <w:sz w:val="24"/>
        </w:rPr>
        <w:t xml:space="preserve">, </w:t>
      </w:r>
      <w:r w:rsidR="006C2758" w:rsidRPr="006C2758">
        <w:rPr>
          <w:rFonts w:ascii="Arial" w:hAnsi="Arial" w:cs="Arial"/>
          <w:sz w:val="24"/>
        </w:rPr>
        <w:t xml:space="preserve">the shop </w:t>
      </w:r>
      <w:r w:rsidR="00E65279">
        <w:rPr>
          <w:rFonts w:ascii="Arial" w:hAnsi="Arial" w:cs="Arial"/>
          <w:sz w:val="24"/>
        </w:rPr>
        <w:t xml:space="preserve">may </w:t>
      </w:r>
      <w:r w:rsidR="006C2758" w:rsidRPr="006C2758">
        <w:rPr>
          <w:rFonts w:ascii="Arial" w:hAnsi="Arial" w:cs="Arial"/>
          <w:sz w:val="24"/>
        </w:rPr>
        <w:t>have been given monetary compensation for</w:t>
      </w:r>
      <w:r w:rsidR="00E65279">
        <w:rPr>
          <w:rFonts w:ascii="Arial" w:hAnsi="Arial" w:cs="Arial"/>
          <w:sz w:val="24"/>
        </w:rPr>
        <w:t xml:space="preserve"> this</w:t>
      </w:r>
      <w:r>
        <w:rPr>
          <w:rFonts w:ascii="Arial" w:hAnsi="Arial" w:cs="Arial"/>
          <w:sz w:val="24"/>
        </w:rPr>
        <w:t xml:space="preserve"> disruption through </w:t>
      </w:r>
      <w:r w:rsidR="006C2758" w:rsidRPr="006C2758">
        <w:rPr>
          <w:rFonts w:ascii="Arial" w:hAnsi="Arial" w:cs="Arial"/>
          <w:sz w:val="24"/>
        </w:rPr>
        <w:t>l</w:t>
      </w:r>
      <w:r>
        <w:rPr>
          <w:rFonts w:ascii="Arial" w:hAnsi="Arial" w:cs="Arial"/>
          <w:sz w:val="24"/>
        </w:rPr>
        <w:t>oss of trade and income</w:t>
      </w:r>
      <w:r w:rsidR="006C2758" w:rsidRPr="006C2758">
        <w:rPr>
          <w:rFonts w:ascii="Arial" w:hAnsi="Arial" w:cs="Arial"/>
          <w:sz w:val="24"/>
        </w:rPr>
        <w:t>.</w:t>
      </w:r>
    </w:p>
    <w:p w:rsidR="006C2758" w:rsidRDefault="003F34A1" w:rsidP="00533F74">
      <w:pPr>
        <w:spacing w:line="360" w:lineRule="auto"/>
        <w:jc w:val="both"/>
        <w:rPr>
          <w:rFonts w:ascii="Arial" w:hAnsi="Arial" w:cs="Arial"/>
          <w:sz w:val="24"/>
        </w:rPr>
      </w:pPr>
      <w:r>
        <w:rPr>
          <w:rFonts w:ascii="Arial" w:hAnsi="Arial" w:cs="Arial"/>
          <w:sz w:val="24"/>
        </w:rPr>
        <w:t xml:space="preserve">A commercial oyster farming company, </w:t>
      </w:r>
      <w:proofErr w:type="spellStart"/>
      <w:r w:rsidR="00AF0948">
        <w:rPr>
          <w:rFonts w:ascii="Arial" w:hAnsi="Arial" w:cs="Arial"/>
          <w:sz w:val="24"/>
        </w:rPr>
        <w:t>Deeplock</w:t>
      </w:r>
      <w:proofErr w:type="spellEnd"/>
      <w:r w:rsidR="00AF0948">
        <w:rPr>
          <w:rFonts w:ascii="Arial" w:hAnsi="Arial" w:cs="Arial"/>
          <w:sz w:val="24"/>
        </w:rPr>
        <w:t xml:space="preserve"> Ltd, that </w:t>
      </w:r>
      <w:r>
        <w:rPr>
          <w:rFonts w:ascii="Arial" w:hAnsi="Arial" w:cs="Arial"/>
          <w:sz w:val="24"/>
        </w:rPr>
        <w:t xml:space="preserve">operated </w:t>
      </w:r>
      <w:r w:rsidR="00E65279">
        <w:rPr>
          <w:rFonts w:ascii="Arial" w:hAnsi="Arial" w:cs="Arial"/>
          <w:sz w:val="24"/>
        </w:rPr>
        <w:t>adjacent</w:t>
      </w:r>
      <w:r w:rsidR="006C2758">
        <w:rPr>
          <w:rFonts w:ascii="Arial" w:hAnsi="Arial" w:cs="Arial"/>
          <w:sz w:val="24"/>
        </w:rPr>
        <w:t xml:space="preserve"> to t</w:t>
      </w:r>
      <w:r>
        <w:rPr>
          <w:rFonts w:ascii="Arial" w:hAnsi="Arial" w:cs="Arial"/>
          <w:sz w:val="24"/>
        </w:rPr>
        <w:t xml:space="preserve">he pier structure </w:t>
      </w:r>
      <w:r w:rsidR="00E65279">
        <w:rPr>
          <w:rFonts w:ascii="Arial" w:hAnsi="Arial" w:cs="Arial"/>
          <w:sz w:val="24"/>
        </w:rPr>
        <w:t xml:space="preserve">had </w:t>
      </w:r>
      <w:r w:rsidR="006C2758">
        <w:rPr>
          <w:rFonts w:ascii="Arial" w:hAnsi="Arial" w:cs="Arial"/>
          <w:sz w:val="24"/>
        </w:rPr>
        <w:t>raised concerns regard</w:t>
      </w:r>
      <w:r w:rsidR="00AA4727">
        <w:rPr>
          <w:rFonts w:ascii="Arial" w:hAnsi="Arial" w:cs="Arial"/>
          <w:sz w:val="24"/>
        </w:rPr>
        <w:t>ing</w:t>
      </w:r>
      <w:r>
        <w:rPr>
          <w:rFonts w:ascii="Arial" w:hAnsi="Arial" w:cs="Arial"/>
          <w:sz w:val="24"/>
        </w:rPr>
        <w:t xml:space="preserve"> possible </w:t>
      </w:r>
      <w:r w:rsidR="006C2758">
        <w:rPr>
          <w:rFonts w:ascii="Arial" w:hAnsi="Arial" w:cs="Arial"/>
          <w:sz w:val="24"/>
        </w:rPr>
        <w:t xml:space="preserve">disruption </w:t>
      </w:r>
      <w:r w:rsidR="00AF0948">
        <w:rPr>
          <w:rFonts w:ascii="Arial" w:hAnsi="Arial" w:cs="Arial"/>
          <w:sz w:val="24"/>
        </w:rPr>
        <w:t xml:space="preserve">to </w:t>
      </w:r>
      <w:r w:rsidR="00E65279">
        <w:rPr>
          <w:rFonts w:ascii="Arial" w:hAnsi="Arial" w:cs="Arial"/>
          <w:sz w:val="24"/>
        </w:rPr>
        <w:t>operations</w:t>
      </w:r>
      <w:r>
        <w:rPr>
          <w:rFonts w:ascii="Arial" w:hAnsi="Arial" w:cs="Arial"/>
          <w:sz w:val="24"/>
        </w:rPr>
        <w:t>. M</w:t>
      </w:r>
      <w:r w:rsidR="00833AA7">
        <w:rPr>
          <w:rFonts w:ascii="Arial" w:hAnsi="Arial" w:cs="Arial"/>
          <w:sz w:val="24"/>
        </w:rPr>
        <w:t xml:space="preserve">itigation measures were </w:t>
      </w:r>
      <w:r w:rsidR="00AF0948">
        <w:rPr>
          <w:rFonts w:ascii="Arial" w:hAnsi="Arial" w:cs="Arial"/>
          <w:sz w:val="24"/>
        </w:rPr>
        <w:t xml:space="preserve">then </w:t>
      </w:r>
      <w:r w:rsidR="00833AA7">
        <w:rPr>
          <w:rFonts w:ascii="Arial" w:hAnsi="Arial" w:cs="Arial"/>
          <w:sz w:val="24"/>
        </w:rPr>
        <w:t>put i</w:t>
      </w:r>
      <w:r>
        <w:rPr>
          <w:rFonts w:ascii="Arial" w:hAnsi="Arial" w:cs="Arial"/>
          <w:sz w:val="24"/>
        </w:rPr>
        <w:t xml:space="preserve">n place </w:t>
      </w:r>
      <w:r w:rsidR="00AF0948">
        <w:rPr>
          <w:rFonts w:ascii="Arial" w:hAnsi="Arial" w:cs="Arial"/>
          <w:sz w:val="24"/>
        </w:rPr>
        <w:t xml:space="preserve">in the </w:t>
      </w:r>
      <w:r>
        <w:rPr>
          <w:rFonts w:ascii="Arial" w:hAnsi="Arial" w:cs="Arial"/>
          <w:sz w:val="24"/>
        </w:rPr>
        <w:t xml:space="preserve">form of a </w:t>
      </w:r>
      <w:r w:rsidR="00AF0948">
        <w:rPr>
          <w:rFonts w:ascii="Arial" w:hAnsi="Arial" w:cs="Arial"/>
          <w:sz w:val="24"/>
        </w:rPr>
        <w:t>pledge</w:t>
      </w:r>
      <w:r w:rsidR="00833AA7">
        <w:rPr>
          <w:rFonts w:ascii="Arial" w:hAnsi="Arial" w:cs="Arial"/>
          <w:sz w:val="24"/>
        </w:rPr>
        <w:t xml:space="preserve"> that</w:t>
      </w:r>
      <w:r w:rsidR="008F6594">
        <w:rPr>
          <w:rFonts w:ascii="Arial" w:hAnsi="Arial" w:cs="Arial"/>
          <w:sz w:val="24"/>
        </w:rPr>
        <w:t xml:space="preserve"> no construction material be left on the seabed following completion</w:t>
      </w:r>
      <w:r w:rsidR="00AF0948">
        <w:rPr>
          <w:rFonts w:ascii="Arial" w:hAnsi="Arial" w:cs="Arial"/>
          <w:sz w:val="24"/>
        </w:rPr>
        <w:t xml:space="preserve"> of the development</w:t>
      </w:r>
      <w:r w:rsidR="008F6594">
        <w:rPr>
          <w:rFonts w:ascii="Arial" w:hAnsi="Arial" w:cs="Arial"/>
          <w:sz w:val="24"/>
        </w:rPr>
        <w:t xml:space="preserve"> </w:t>
      </w:r>
      <w:r w:rsidR="00E5205C">
        <w:rPr>
          <w:rFonts w:ascii="Arial" w:hAnsi="Arial" w:cs="Arial"/>
          <w:sz w:val="24"/>
        </w:rPr>
        <w:t xml:space="preserve">(Royal </w:t>
      </w:r>
      <w:proofErr w:type="spellStart"/>
      <w:r w:rsidR="00E5205C">
        <w:rPr>
          <w:rFonts w:ascii="Arial" w:hAnsi="Arial" w:cs="Arial"/>
          <w:sz w:val="24"/>
        </w:rPr>
        <w:t>Haskoning</w:t>
      </w:r>
      <w:proofErr w:type="spellEnd"/>
      <w:r w:rsidR="00E5205C">
        <w:rPr>
          <w:rFonts w:ascii="Arial" w:hAnsi="Arial" w:cs="Arial"/>
          <w:sz w:val="24"/>
        </w:rPr>
        <w:t>, 2010</w:t>
      </w:r>
      <w:r w:rsidR="003D6DE2">
        <w:rPr>
          <w:rFonts w:ascii="Arial" w:hAnsi="Arial" w:cs="Arial"/>
          <w:sz w:val="24"/>
        </w:rPr>
        <w:t>b</w:t>
      </w:r>
      <w:r w:rsidR="00E5205C">
        <w:rPr>
          <w:rFonts w:ascii="Arial" w:hAnsi="Arial" w:cs="Arial"/>
          <w:sz w:val="24"/>
        </w:rPr>
        <w:t>).</w:t>
      </w:r>
      <w:r w:rsidR="00495490">
        <w:rPr>
          <w:rFonts w:ascii="Arial" w:hAnsi="Arial" w:cs="Arial"/>
          <w:sz w:val="24"/>
        </w:rPr>
        <w:t xml:space="preserve"> </w:t>
      </w:r>
    </w:p>
    <w:p w:rsidR="00E956AA" w:rsidRDefault="00117670" w:rsidP="00533F74">
      <w:pPr>
        <w:spacing w:line="360" w:lineRule="auto"/>
        <w:jc w:val="both"/>
        <w:rPr>
          <w:rFonts w:ascii="Arial" w:hAnsi="Arial" w:cs="Arial"/>
          <w:sz w:val="24"/>
        </w:rPr>
      </w:pPr>
      <w:r>
        <w:rPr>
          <w:rFonts w:ascii="Arial" w:hAnsi="Arial" w:cs="Arial"/>
          <w:sz w:val="24"/>
        </w:rPr>
        <w:t>H</w:t>
      </w:r>
      <w:r w:rsidR="00230949">
        <w:rPr>
          <w:rFonts w:ascii="Arial" w:hAnsi="Arial" w:cs="Arial"/>
          <w:sz w:val="24"/>
        </w:rPr>
        <w:t xml:space="preserve">ighlighted </w:t>
      </w:r>
      <w:r>
        <w:rPr>
          <w:rFonts w:ascii="Arial" w:hAnsi="Arial" w:cs="Arial"/>
          <w:sz w:val="24"/>
        </w:rPr>
        <w:t>by the LPA in 2003 was the risk of a loss of sea view, which was subsequently</w:t>
      </w:r>
      <w:r w:rsidR="00230949">
        <w:rPr>
          <w:rFonts w:ascii="Arial" w:hAnsi="Arial" w:cs="Arial"/>
          <w:sz w:val="24"/>
        </w:rPr>
        <w:t xml:space="preserve"> addressed</w:t>
      </w:r>
      <w:r>
        <w:rPr>
          <w:rFonts w:ascii="Arial" w:hAnsi="Arial" w:cs="Arial"/>
          <w:sz w:val="24"/>
        </w:rPr>
        <w:t xml:space="preserve"> in 2010 via the creation of a LVIA</w:t>
      </w:r>
      <w:r w:rsidR="00230949">
        <w:rPr>
          <w:rFonts w:ascii="Arial" w:hAnsi="Arial" w:cs="Arial"/>
          <w:sz w:val="24"/>
        </w:rPr>
        <w:t xml:space="preserve"> (Royal </w:t>
      </w:r>
      <w:proofErr w:type="spellStart"/>
      <w:r w:rsidR="00230949">
        <w:rPr>
          <w:rFonts w:ascii="Arial" w:hAnsi="Arial" w:cs="Arial"/>
          <w:sz w:val="24"/>
        </w:rPr>
        <w:t>Haskoning</w:t>
      </w:r>
      <w:proofErr w:type="spellEnd"/>
      <w:r w:rsidR="00230949">
        <w:rPr>
          <w:rFonts w:ascii="Arial" w:hAnsi="Arial" w:cs="Arial"/>
          <w:sz w:val="24"/>
        </w:rPr>
        <w:t>, 2010</w:t>
      </w:r>
      <w:r w:rsidR="003D6DE2">
        <w:rPr>
          <w:rFonts w:ascii="Arial" w:hAnsi="Arial" w:cs="Arial"/>
          <w:sz w:val="24"/>
        </w:rPr>
        <w:t>b</w:t>
      </w:r>
      <w:r w:rsidR="00230949">
        <w:rPr>
          <w:rFonts w:ascii="Arial" w:hAnsi="Arial" w:cs="Arial"/>
          <w:sz w:val="24"/>
        </w:rPr>
        <w:t xml:space="preserve">). </w:t>
      </w:r>
      <w:r w:rsidR="00230949" w:rsidRPr="00230949">
        <w:rPr>
          <w:rFonts w:ascii="Arial" w:hAnsi="Arial" w:cs="Arial"/>
          <w:sz w:val="24"/>
        </w:rPr>
        <w:t>South West Wales</w:t>
      </w:r>
      <w:r w:rsidR="00230949">
        <w:rPr>
          <w:rFonts w:ascii="Arial" w:hAnsi="Arial" w:cs="Arial"/>
          <w:sz w:val="24"/>
        </w:rPr>
        <w:t xml:space="preserve"> </w:t>
      </w:r>
      <w:r w:rsidR="00230949" w:rsidRPr="00230949">
        <w:rPr>
          <w:rFonts w:ascii="Arial" w:hAnsi="Arial" w:cs="Arial"/>
          <w:sz w:val="24"/>
        </w:rPr>
        <w:t>Sea Fisheries</w:t>
      </w:r>
      <w:r w:rsidR="00230949">
        <w:rPr>
          <w:rFonts w:ascii="Arial" w:hAnsi="Arial" w:cs="Arial"/>
          <w:sz w:val="24"/>
        </w:rPr>
        <w:t xml:space="preserve"> C</w:t>
      </w:r>
      <w:r w:rsidR="00230949" w:rsidRPr="00230949">
        <w:rPr>
          <w:rFonts w:ascii="Arial" w:hAnsi="Arial" w:cs="Arial"/>
          <w:sz w:val="24"/>
        </w:rPr>
        <w:t>ommittee</w:t>
      </w:r>
      <w:r w:rsidR="00230949">
        <w:rPr>
          <w:rFonts w:ascii="Arial" w:hAnsi="Arial" w:cs="Arial"/>
          <w:sz w:val="24"/>
        </w:rPr>
        <w:t xml:space="preserve"> </w:t>
      </w:r>
      <w:r>
        <w:rPr>
          <w:rFonts w:ascii="Arial" w:hAnsi="Arial" w:cs="Arial"/>
          <w:sz w:val="24"/>
        </w:rPr>
        <w:t xml:space="preserve">provided a platform for local </w:t>
      </w:r>
      <w:r w:rsidR="00000997">
        <w:rPr>
          <w:rFonts w:ascii="Arial" w:hAnsi="Arial" w:cs="Arial"/>
          <w:sz w:val="24"/>
        </w:rPr>
        <w:t>commercial fishermen</w:t>
      </w:r>
      <w:r>
        <w:rPr>
          <w:rFonts w:ascii="Arial" w:hAnsi="Arial" w:cs="Arial"/>
          <w:sz w:val="24"/>
        </w:rPr>
        <w:t xml:space="preserve"> to voice</w:t>
      </w:r>
      <w:r w:rsidR="00000997">
        <w:rPr>
          <w:rFonts w:ascii="Arial" w:hAnsi="Arial" w:cs="Arial"/>
          <w:sz w:val="24"/>
        </w:rPr>
        <w:t xml:space="preserve"> </w:t>
      </w:r>
      <w:r>
        <w:rPr>
          <w:rFonts w:ascii="Arial" w:hAnsi="Arial" w:cs="Arial"/>
          <w:sz w:val="24"/>
        </w:rPr>
        <w:t xml:space="preserve">concerns. Communication </w:t>
      </w:r>
      <w:r w:rsidR="00000997">
        <w:rPr>
          <w:rFonts w:ascii="Arial" w:hAnsi="Arial" w:cs="Arial"/>
          <w:sz w:val="24"/>
        </w:rPr>
        <w:t xml:space="preserve">between the developer and fishermen </w:t>
      </w:r>
      <w:r>
        <w:rPr>
          <w:rFonts w:ascii="Arial" w:hAnsi="Arial" w:cs="Arial"/>
          <w:sz w:val="24"/>
        </w:rPr>
        <w:t>was on</w:t>
      </w:r>
      <w:r w:rsidR="00000997">
        <w:rPr>
          <w:rFonts w:ascii="Arial" w:hAnsi="Arial" w:cs="Arial"/>
          <w:sz w:val="24"/>
        </w:rPr>
        <w:t>e such issue noted as needing</w:t>
      </w:r>
      <w:r>
        <w:rPr>
          <w:rFonts w:ascii="Arial" w:hAnsi="Arial" w:cs="Arial"/>
          <w:sz w:val="24"/>
        </w:rPr>
        <w:t xml:space="preserve"> improve</w:t>
      </w:r>
      <w:r w:rsidR="00000997">
        <w:rPr>
          <w:rFonts w:ascii="Arial" w:hAnsi="Arial" w:cs="Arial"/>
          <w:sz w:val="24"/>
        </w:rPr>
        <w:t xml:space="preserve">ment. It was requested that fishermen </w:t>
      </w:r>
      <w:r w:rsidR="00000997">
        <w:rPr>
          <w:rFonts w:ascii="Arial" w:hAnsi="Arial" w:cs="Arial"/>
          <w:sz w:val="24"/>
        </w:rPr>
        <w:lastRenderedPageBreak/>
        <w:t>be informed in a more opportune manner of future renovation activities likely to cause further disruption</w:t>
      </w:r>
      <w:r w:rsidR="00230949">
        <w:rPr>
          <w:rFonts w:ascii="Arial" w:hAnsi="Arial" w:cs="Arial"/>
          <w:sz w:val="24"/>
        </w:rPr>
        <w:t xml:space="preserve"> (</w:t>
      </w:r>
      <w:r w:rsidR="00222DA8">
        <w:rPr>
          <w:rFonts w:ascii="Arial" w:hAnsi="Arial" w:cs="Arial"/>
          <w:sz w:val="24"/>
        </w:rPr>
        <w:t xml:space="preserve">Royal </w:t>
      </w:r>
      <w:proofErr w:type="spellStart"/>
      <w:r w:rsidR="00222DA8">
        <w:rPr>
          <w:rFonts w:ascii="Arial" w:hAnsi="Arial" w:cs="Arial"/>
          <w:sz w:val="24"/>
        </w:rPr>
        <w:t>Haskoning</w:t>
      </w:r>
      <w:proofErr w:type="spellEnd"/>
      <w:r w:rsidR="00222DA8">
        <w:rPr>
          <w:rFonts w:ascii="Arial" w:hAnsi="Arial" w:cs="Arial"/>
          <w:sz w:val="24"/>
        </w:rPr>
        <w:t xml:space="preserve">, 2010a). </w:t>
      </w:r>
    </w:p>
    <w:p w:rsidR="00230949" w:rsidRDefault="00000997" w:rsidP="00533F74">
      <w:pPr>
        <w:spacing w:line="360" w:lineRule="auto"/>
        <w:jc w:val="both"/>
        <w:rPr>
          <w:rFonts w:ascii="Arial" w:hAnsi="Arial" w:cs="Arial"/>
          <w:sz w:val="24"/>
        </w:rPr>
      </w:pPr>
      <w:r>
        <w:rPr>
          <w:rFonts w:ascii="Arial" w:hAnsi="Arial" w:cs="Arial"/>
          <w:sz w:val="24"/>
        </w:rPr>
        <w:t xml:space="preserve">It is also worth noting that recreational anglers were appropriately represented via the </w:t>
      </w:r>
      <w:r w:rsidR="00222DA8" w:rsidRPr="00222DA8">
        <w:rPr>
          <w:rFonts w:ascii="Arial" w:hAnsi="Arial" w:cs="Arial"/>
          <w:sz w:val="24"/>
        </w:rPr>
        <w:t>South West Wales</w:t>
      </w:r>
      <w:r w:rsidR="00222DA8">
        <w:rPr>
          <w:rFonts w:ascii="Arial" w:hAnsi="Arial" w:cs="Arial"/>
          <w:sz w:val="24"/>
        </w:rPr>
        <w:t xml:space="preserve"> </w:t>
      </w:r>
      <w:r w:rsidR="00222DA8" w:rsidRPr="00222DA8">
        <w:rPr>
          <w:rFonts w:ascii="Arial" w:hAnsi="Arial" w:cs="Arial"/>
          <w:sz w:val="24"/>
        </w:rPr>
        <w:t>Association of Sea</w:t>
      </w:r>
      <w:r w:rsidR="00222DA8">
        <w:rPr>
          <w:rFonts w:ascii="Arial" w:hAnsi="Arial" w:cs="Arial"/>
          <w:sz w:val="24"/>
        </w:rPr>
        <w:t xml:space="preserve"> </w:t>
      </w:r>
      <w:r w:rsidR="00222DA8" w:rsidRPr="00222DA8">
        <w:rPr>
          <w:rFonts w:ascii="Arial" w:hAnsi="Arial" w:cs="Arial"/>
          <w:sz w:val="24"/>
        </w:rPr>
        <w:t>Angling Clubs</w:t>
      </w:r>
      <w:r>
        <w:rPr>
          <w:rFonts w:ascii="Arial" w:hAnsi="Arial" w:cs="Arial"/>
          <w:sz w:val="24"/>
        </w:rPr>
        <w:t>. It was this association that</w:t>
      </w:r>
      <w:r w:rsidR="00222DA8">
        <w:rPr>
          <w:rFonts w:ascii="Arial" w:hAnsi="Arial" w:cs="Arial"/>
          <w:sz w:val="24"/>
        </w:rPr>
        <w:t xml:space="preserve"> </w:t>
      </w:r>
      <w:r w:rsidR="00E65279">
        <w:rPr>
          <w:rFonts w:ascii="Arial" w:hAnsi="Arial" w:cs="Arial"/>
          <w:sz w:val="24"/>
        </w:rPr>
        <w:t xml:space="preserve">expressed </w:t>
      </w:r>
      <w:r w:rsidR="00222DA8">
        <w:rPr>
          <w:rFonts w:ascii="Arial" w:hAnsi="Arial" w:cs="Arial"/>
          <w:sz w:val="24"/>
        </w:rPr>
        <w:t>the importance of</w:t>
      </w:r>
      <w:r>
        <w:rPr>
          <w:rFonts w:ascii="Arial" w:hAnsi="Arial" w:cs="Arial"/>
          <w:sz w:val="24"/>
        </w:rPr>
        <w:t xml:space="preserve"> retaining the existing lifeboat </w:t>
      </w:r>
      <w:r w:rsidR="000370F0">
        <w:rPr>
          <w:rFonts w:ascii="Arial" w:hAnsi="Arial" w:cs="Arial"/>
          <w:sz w:val="24"/>
        </w:rPr>
        <w:t xml:space="preserve">for its angling interests due to </w:t>
      </w:r>
      <w:r>
        <w:rPr>
          <w:rFonts w:ascii="Arial" w:hAnsi="Arial" w:cs="Arial"/>
          <w:sz w:val="24"/>
        </w:rPr>
        <w:t>the subtidal and intertidal habita</w:t>
      </w:r>
      <w:r w:rsidR="000370F0">
        <w:rPr>
          <w:rFonts w:ascii="Arial" w:hAnsi="Arial" w:cs="Arial"/>
          <w:sz w:val="24"/>
        </w:rPr>
        <w:t>t present in and around the</w:t>
      </w:r>
      <w:r>
        <w:rPr>
          <w:rFonts w:ascii="Arial" w:hAnsi="Arial" w:cs="Arial"/>
          <w:sz w:val="24"/>
        </w:rPr>
        <w:t xml:space="preserve"> structure.</w:t>
      </w:r>
      <w:r w:rsidR="00222DA8">
        <w:rPr>
          <w:rFonts w:ascii="Arial" w:hAnsi="Arial" w:cs="Arial"/>
          <w:sz w:val="24"/>
        </w:rPr>
        <w:t xml:space="preserve"> </w:t>
      </w:r>
      <w:r w:rsidR="000370F0">
        <w:rPr>
          <w:rFonts w:ascii="Arial" w:hAnsi="Arial" w:cs="Arial"/>
          <w:sz w:val="24"/>
        </w:rPr>
        <w:t>It was argued, that these habitats provide</w:t>
      </w:r>
      <w:r w:rsidR="00E65279">
        <w:rPr>
          <w:rFonts w:ascii="Arial" w:hAnsi="Arial" w:cs="Arial"/>
          <w:sz w:val="24"/>
        </w:rPr>
        <w:t xml:space="preserve"> an </w:t>
      </w:r>
      <w:r w:rsidR="00222DA8">
        <w:rPr>
          <w:rFonts w:ascii="Arial" w:hAnsi="Arial" w:cs="Arial"/>
          <w:sz w:val="24"/>
        </w:rPr>
        <w:t xml:space="preserve">important food source for </w:t>
      </w:r>
      <w:r w:rsidR="006A4CDF">
        <w:rPr>
          <w:rFonts w:ascii="Arial" w:hAnsi="Arial" w:cs="Arial"/>
          <w:sz w:val="24"/>
        </w:rPr>
        <w:t xml:space="preserve">the </w:t>
      </w:r>
      <w:r w:rsidR="00222DA8">
        <w:rPr>
          <w:rFonts w:ascii="Arial" w:hAnsi="Arial" w:cs="Arial"/>
          <w:sz w:val="24"/>
        </w:rPr>
        <w:t xml:space="preserve">feeding fish </w:t>
      </w:r>
      <w:r w:rsidR="000370F0">
        <w:rPr>
          <w:rFonts w:ascii="Arial" w:hAnsi="Arial" w:cs="Arial"/>
          <w:sz w:val="24"/>
        </w:rPr>
        <w:t>are the target of local anglers</w:t>
      </w:r>
      <w:r w:rsidR="004A574F">
        <w:rPr>
          <w:rFonts w:ascii="Arial" w:hAnsi="Arial" w:cs="Arial"/>
          <w:sz w:val="24"/>
        </w:rPr>
        <w:t xml:space="preserve"> </w:t>
      </w:r>
      <w:r w:rsidR="00222DA8">
        <w:rPr>
          <w:rFonts w:ascii="Arial" w:hAnsi="Arial" w:cs="Arial"/>
          <w:sz w:val="24"/>
        </w:rPr>
        <w:t xml:space="preserve">(Royal </w:t>
      </w:r>
      <w:proofErr w:type="spellStart"/>
      <w:r w:rsidR="00222DA8">
        <w:rPr>
          <w:rFonts w:ascii="Arial" w:hAnsi="Arial" w:cs="Arial"/>
          <w:sz w:val="24"/>
        </w:rPr>
        <w:t>Haskoning</w:t>
      </w:r>
      <w:proofErr w:type="spellEnd"/>
      <w:r w:rsidR="00222DA8">
        <w:rPr>
          <w:rFonts w:ascii="Arial" w:hAnsi="Arial" w:cs="Arial"/>
          <w:sz w:val="24"/>
        </w:rPr>
        <w:t>, 2010</w:t>
      </w:r>
      <w:r w:rsidR="003D6DE2">
        <w:rPr>
          <w:rFonts w:ascii="Arial" w:hAnsi="Arial" w:cs="Arial"/>
          <w:sz w:val="24"/>
        </w:rPr>
        <w:t>b</w:t>
      </w:r>
      <w:r w:rsidR="00222DA8">
        <w:rPr>
          <w:rFonts w:ascii="Arial" w:hAnsi="Arial" w:cs="Arial"/>
          <w:sz w:val="24"/>
        </w:rPr>
        <w:t>).</w:t>
      </w:r>
    </w:p>
    <w:p w:rsidR="002D1809" w:rsidRDefault="000370F0" w:rsidP="00533F74">
      <w:pPr>
        <w:spacing w:line="360" w:lineRule="auto"/>
        <w:jc w:val="both"/>
        <w:rPr>
          <w:rFonts w:ascii="Arial" w:hAnsi="Arial" w:cs="Arial"/>
          <w:sz w:val="24"/>
        </w:rPr>
      </w:pPr>
      <w:r>
        <w:rPr>
          <w:rFonts w:ascii="Arial" w:hAnsi="Arial" w:cs="Arial"/>
          <w:sz w:val="24"/>
        </w:rPr>
        <w:t xml:space="preserve">In regards to the inter/subtidal habitat previously mentioned, the </w:t>
      </w:r>
      <w:r w:rsidR="00AD33EC">
        <w:rPr>
          <w:rFonts w:ascii="Arial" w:hAnsi="Arial" w:cs="Arial"/>
          <w:sz w:val="24"/>
        </w:rPr>
        <w:t>Coun</w:t>
      </w:r>
      <w:r>
        <w:rPr>
          <w:rFonts w:ascii="Arial" w:hAnsi="Arial" w:cs="Arial"/>
          <w:sz w:val="24"/>
        </w:rPr>
        <w:t xml:space="preserve">tryside Council for Wales raised </w:t>
      </w:r>
      <w:r w:rsidR="00AD33EC">
        <w:rPr>
          <w:rFonts w:ascii="Arial" w:hAnsi="Arial" w:cs="Arial"/>
          <w:sz w:val="24"/>
        </w:rPr>
        <w:t xml:space="preserve">concerns </w:t>
      </w:r>
      <w:r>
        <w:rPr>
          <w:rFonts w:ascii="Arial" w:hAnsi="Arial" w:cs="Arial"/>
          <w:sz w:val="24"/>
        </w:rPr>
        <w:t>regarding its protection during development. In particular, Honeycomb worm (</w:t>
      </w:r>
      <w:proofErr w:type="spellStart"/>
      <w:r w:rsidR="00AD33EC">
        <w:rPr>
          <w:rFonts w:ascii="Arial" w:hAnsi="Arial" w:cs="Arial"/>
          <w:sz w:val="24"/>
        </w:rPr>
        <w:t>Sabelleria</w:t>
      </w:r>
      <w:proofErr w:type="spellEnd"/>
      <w:r w:rsidR="00AD33EC">
        <w:rPr>
          <w:rFonts w:ascii="Arial" w:hAnsi="Arial" w:cs="Arial"/>
          <w:sz w:val="24"/>
        </w:rPr>
        <w:t xml:space="preserve"> </w:t>
      </w:r>
      <w:proofErr w:type="spellStart"/>
      <w:r>
        <w:rPr>
          <w:rFonts w:ascii="Arial" w:hAnsi="Arial" w:cs="Arial"/>
          <w:sz w:val="24"/>
        </w:rPr>
        <w:t>alveolata</w:t>
      </w:r>
      <w:proofErr w:type="spellEnd"/>
      <w:r>
        <w:rPr>
          <w:rFonts w:ascii="Arial" w:hAnsi="Arial" w:cs="Arial"/>
          <w:sz w:val="24"/>
        </w:rPr>
        <w:t xml:space="preserve">) and the </w:t>
      </w:r>
      <w:r w:rsidR="00AD33EC">
        <w:rPr>
          <w:rFonts w:ascii="Arial" w:hAnsi="Arial" w:cs="Arial"/>
          <w:sz w:val="24"/>
        </w:rPr>
        <w:t>reef</w:t>
      </w:r>
      <w:r>
        <w:rPr>
          <w:rFonts w:ascii="Arial" w:hAnsi="Arial" w:cs="Arial"/>
          <w:sz w:val="24"/>
        </w:rPr>
        <w:t xml:space="preserve"> habitat of the species create as well as native oyster that hold cultural importance to Swansea bay </w:t>
      </w:r>
      <w:r w:rsidR="00AD33EC">
        <w:rPr>
          <w:rFonts w:ascii="Arial" w:hAnsi="Arial" w:cs="Arial"/>
          <w:sz w:val="24"/>
        </w:rPr>
        <w:t xml:space="preserve">(Royal </w:t>
      </w:r>
      <w:proofErr w:type="spellStart"/>
      <w:r w:rsidR="00AD33EC">
        <w:rPr>
          <w:rFonts w:ascii="Arial" w:hAnsi="Arial" w:cs="Arial"/>
          <w:sz w:val="24"/>
        </w:rPr>
        <w:t>Haskoning</w:t>
      </w:r>
      <w:proofErr w:type="spellEnd"/>
      <w:r w:rsidR="00AD33EC">
        <w:rPr>
          <w:rFonts w:ascii="Arial" w:hAnsi="Arial" w:cs="Arial"/>
          <w:sz w:val="24"/>
        </w:rPr>
        <w:t>, 2010</w:t>
      </w:r>
      <w:r w:rsidR="003D6DE2">
        <w:rPr>
          <w:rFonts w:ascii="Arial" w:hAnsi="Arial" w:cs="Arial"/>
          <w:sz w:val="24"/>
        </w:rPr>
        <w:t>b</w:t>
      </w:r>
      <w:r>
        <w:rPr>
          <w:rFonts w:ascii="Arial" w:hAnsi="Arial" w:cs="Arial"/>
          <w:sz w:val="24"/>
        </w:rPr>
        <w:t xml:space="preserve">). </w:t>
      </w:r>
      <w:r w:rsidR="001114AD">
        <w:rPr>
          <w:rFonts w:ascii="Arial" w:hAnsi="Arial" w:cs="Arial"/>
          <w:sz w:val="24"/>
        </w:rPr>
        <w:t>Environment Agency (Wales)</w:t>
      </w:r>
      <w:r w:rsidR="00AD33EC">
        <w:rPr>
          <w:rFonts w:ascii="Arial" w:hAnsi="Arial" w:cs="Arial"/>
          <w:sz w:val="24"/>
        </w:rPr>
        <w:t xml:space="preserve"> </w:t>
      </w:r>
      <w:r>
        <w:rPr>
          <w:rFonts w:ascii="Arial" w:hAnsi="Arial" w:cs="Arial"/>
          <w:sz w:val="24"/>
        </w:rPr>
        <w:t>(currently N</w:t>
      </w:r>
      <w:r w:rsidR="00B759CA">
        <w:rPr>
          <w:rFonts w:ascii="Arial" w:hAnsi="Arial" w:cs="Arial"/>
          <w:sz w:val="24"/>
        </w:rPr>
        <w:t>atural Resources Wales)</w:t>
      </w:r>
      <w:r>
        <w:rPr>
          <w:rFonts w:ascii="Arial" w:hAnsi="Arial" w:cs="Arial"/>
          <w:sz w:val="24"/>
        </w:rPr>
        <w:t xml:space="preserve"> </w:t>
      </w:r>
      <w:r w:rsidR="00B759CA">
        <w:rPr>
          <w:rFonts w:ascii="Arial" w:hAnsi="Arial" w:cs="Arial"/>
          <w:sz w:val="24"/>
        </w:rPr>
        <w:t xml:space="preserve">made a suggestion that the risk of sea level rise and tidal flooding be confronted and incorporated within the design stage </w:t>
      </w:r>
      <w:r w:rsidR="00AD33EC">
        <w:rPr>
          <w:rFonts w:ascii="Arial" w:hAnsi="Arial" w:cs="Arial"/>
          <w:sz w:val="24"/>
        </w:rPr>
        <w:t xml:space="preserve">(Royal </w:t>
      </w:r>
      <w:proofErr w:type="spellStart"/>
      <w:r w:rsidR="00AD33EC">
        <w:rPr>
          <w:rFonts w:ascii="Arial" w:hAnsi="Arial" w:cs="Arial"/>
          <w:sz w:val="24"/>
        </w:rPr>
        <w:t>Haskoning</w:t>
      </w:r>
      <w:proofErr w:type="spellEnd"/>
      <w:r w:rsidR="00AD33EC">
        <w:rPr>
          <w:rFonts w:ascii="Arial" w:hAnsi="Arial" w:cs="Arial"/>
          <w:sz w:val="24"/>
        </w:rPr>
        <w:t>, 2010</w:t>
      </w:r>
      <w:r w:rsidR="003D6DE2">
        <w:rPr>
          <w:rFonts w:ascii="Arial" w:hAnsi="Arial" w:cs="Arial"/>
          <w:sz w:val="24"/>
        </w:rPr>
        <w:t>b</w:t>
      </w:r>
      <w:r w:rsidR="00AD33EC">
        <w:rPr>
          <w:rFonts w:ascii="Arial" w:hAnsi="Arial" w:cs="Arial"/>
          <w:sz w:val="24"/>
        </w:rPr>
        <w:t>).</w:t>
      </w:r>
    </w:p>
    <w:p w:rsidR="004319BA" w:rsidRDefault="00AF0948" w:rsidP="00533F74">
      <w:pPr>
        <w:spacing w:line="360" w:lineRule="auto"/>
        <w:jc w:val="both"/>
        <w:rPr>
          <w:rFonts w:ascii="Arial" w:hAnsi="Arial" w:cs="Arial"/>
          <w:sz w:val="24"/>
        </w:rPr>
      </w:pPr>
      <w:r>
        <w:rPr>
          <w:rFonts w:ascii="Arial" w:hAnsi="Arial" w:cs="Arial"/>
          <w:sz w:val="24"/>
        </w:rPr>
        <w:t>One of the</w:t>
      </w:r>
      <w:r w:rsidR="001114AD">
        <w:rPr>
          <w:rFonts w:ascii="Arial" w:hAnsi="Arial" w:cs="Arial"/>
          <w:sz w:val="24"/>
        </w:rPr>
        <w:t xml:space="preserve"> key</w:t>
      </w:r>
      <w:r w:rsidR="00AD33EC">
        <w:rPr>
          <w:rFonts w:ascii="Arial" w:hAnsi="Arial" w:cs="Arial"/>
          <w:sz w:val="24"/>
        </w:rPr>
        <w:t xml:space="preserve"> </w:t>
      </w:r>
      <w:r w:rsidR="00B759CA">
        <w:rPr>
          <w:rFonts w:ascii="Arial" w:hAnsi="Arial" w:cs="Arial"/>
          <w:sz w:val="24"/>
        </w:rPr>
        <w:t>advocates for the protection of</w:t>
      </w:r>
      <w:r w:rsidR="001114AD">
        <w:rPr>
          <w:rFonts w:ascii="Arial" w:hAnsi="Arial" w:cs="Arial"/>
          <w:sz w:val="24"/>
        </w:rPr>
        <w:t xml:space="preserve"> the</w:t>
      </w:r>
      <w:r w:rsidR="00E65279">
        <w:rPr>
          <w:rFonts w:ascii="Arial" w:hAnsi="Arial" w:cs="Arial"/>
          <w:sz w:val="24"/>
        </w:rPr>
        <w:t xml:space="preserve"> resident </w:t>
      </w:r>
      <w:r w:rsidR="00AD33EC">
        <w:rPr>
          <w:rFonts w:ascii="Arial" w:hAnsi="Arial" w:cs="Arial"/>
          <w:sz w:val="24"/>
        </w:rPr>
        <w:t xml:space="preserve">kittiwake </w:t>
      </w:r>
      <w:r w:rsidR="00D67AB1">
        <w:rPr>
          <w:rFonts w:ascii="Arial" w:hAnsi="Arial" w:cs="Arial"/>
          <w:sz w:val="24"/>
        </w:rPr>
        <w:t>(</w:t>
      </w:r>
      <w:proofErr w:type="spellStart"/>
      <w:r w:rsidR="00D67AB1" w:rsidRPr="00D67AB1">
        <w:rPr>
          <w:rFonts w:ascii="Arial" w:hAnsi="Arial" w:cs="Arial"/>
          <w:sz w:val="24"/>
        </w:rPr>
        <w:t>Rissa</w:t>
      </w:r>
      <w:proofErr w:type="spellEnd"/>
      <w:r w:rsidR="00D67AB1" w:rsidRPr="00D67AB1">
        <w:rPr>
          <w:rFonts w:ascii="Arial" w:hAnsi="Arial" w:cs="Arial"/>
          <w:sz w:val="24"/>
        </w:rPr>
        <w:t xml:space="preserve"> </w:t>
      </w:r>
      <w:proofErr w:type="spellStart"/>
      <w:r w:rsidR="00D67AB1" w:rsidRPr="00D67AB1">
        <w:rPr>
          <w:rFonts w:ascii="Arial" w:hAnsi="Arial" w:cs="Arial"/>
          <w:sz w:val="24"/>
        </w:rPr>
        <w:t>tridactyla</w:t>
      </w:r>
      <w:proofErr w:type="spellEnd"/>
      <w:r w:rsidR="00D67AB1">
        <w:rPr>
          <w:rFonts w:ascii="Arial" w:hAnsi="Arial" w:cs="Arial"/>
          <w:sz w:val="24"/>
        </w:rPr>
        <w:t xml:space="preserve">) </w:t>
      </w:r>
      <w:r w:rsidR="00AD33EC">
        <w:rPr>
          <w:rFonts w:ascii="Arial" w:hAnsi="Arial" w:cs="Arial"/>
          <w:sz w:val="24"/>
        </w:rPr>
        <w:t>colony was the Gower Ornithological Society</w:t>
      </w:r>
      <w:r>
        <w:rPr>
          <w:rFonts w:ascii="Arial" w:hAnsi="Arial" w:cs="Arial"/>
          <w:sz w:val="24"/>
        </w:rPr>
        <w:t>. The society advised</w:t>
      </w:r>
      <w:r w:rsidR="001114AD">
        <w:rPr>
          <w:rFonts w:ascii="Arial" w:hAnsi="Arial" w:cs="Arial"/>
          <w:sz w:val="24"/>
        </w:rPr>
        <w:t xml:space="preserve"> as to the optimal timing for</w:t>
      </w:r>
      <w:r w:rsidR="00AD33EC">
        <w:rPr>
          <w:rFonts w:ascii="Arial" w:hAnsi="Arial" w:cs="Arial"/>
          <w:sz w:val="24"/>
        </w:rPr>
        <w:t xml:space="preserve"> piling activity so </w:t>
      </w:r>
      <w:r w:rsidR="001114AD">
        <w:rPr>
          <w:rFonts w:ascii="Arial" w:hAnsi="Arial" w:cs="Arial"/>
          <w:sz w:val="24"/>
        </w:rPr>
        <w:t>as not to disturb the colony during</w:t>
      </w:r>
      <w:r w:rsidR="00E65279">
        <w:rPr>
          <w:rFonts w:ascii="Arial" w:hAnsi="Arial" w:cs="Arial"/>
          <w:sz w:val="24"/>
        </w:rPr>
        <w:t xml:space="preserve"> </w:t>
      </w:r>
      <w:r w:rsidR="00445CD6">
        <w:rPr>
          <w:rFonts w:ascii="Arial" w:hAnsi="Arial" w:cs="Arial"/>
          <w:sz w:val="24"/>
        </w:rPr>
        <w:t xml:space="preserve">breeding season. </w:t>
      </w:r>
      <w:r w:rsidR="00E956AA">
        <w:rPr>
          <w:rFonts w:ascii="Arial" w:hAnsi="Arial" w:cs="Arial"/>
          <w:sz w:val="24"/>
        </w:rPr>
        <w:t>In regards to</w:t>
      </w:r>
      <w:r w:rsidR="001A4B7B">
        <w:rPr>
          <w:rFonts w:ascii="Arial" w:hAnsi="Arial" w:cs="Arial"/>
          <w:sz w:val="24"/>
        </w:rPr>
        <w:t xml:space="preserve"> </w:t>
      </w:r>
      <w:r w:rsidR="00BE5BB4">
        <w:rPr>
          <w:rFonts w:ascii="Arial" w:hAnsi="Arial" w:cs="Arial"/>
          <w:sz w:val="24"/>
        </w:rPr>
        <w:t xml:space="preserve">local </w:t>
      </w:r>
      <w:r w:rsidR="00E65279">
        <w:rPr>
          <w:rFonts w:ascii="Arial" w:hAnsi="Arial" w:cs="Arial"/>
          <w:sz w:val="24"/>
        </w:rPr>
        <w:t xml:space="preserve">marine mammal species, </w:t>
      </w:r>
      <w:r w:rsidR="001A4B7B">
        <w:rPr>
          <w:rFonts w:ascii="Arial" w:hAnsi="Arial" w:cs="Arial"/>
          <w:sz w:val="24"/>
        </w:rPr>
        <w:t xml:space="preserve">the </w:t>
      </w:r>
      <w:r w:rsidR="006F20FF">
        <w:rPr>
          <w:rFonts w:ascii="Arial" w:hAnsi="Arial" w:cs="Arial"/>
          <w:sz w:val="24"/>
        </w:rPr>
        <w:t xml:space="preserve">Gower Marine </w:t>
      </w:r>
      <w:r w:rsidR="001114AD">
        <w:rPr>
          <w:rFonts w:ascii="Arial" w:hAnsi="Arial" w:cs="Arial"/>
          <w:sz w:val="24"/>
        </w:rPr>
        <w:t>Mamma</w:t>
      </w:r>
      <w:r w:rsidR="00445CD6">
        <w:rPr>
          <w:rFonts w:ascii="Arial" w:hAnsi="Arial" w:cs="Arial"/>
          <w:sz w:val="24"/>
        </w:rPr>
        <w:t>ls Project became a</w:t>
      </w:r>
      <w:r w:rsidR="001114AD">
        <w:rPr>
          <w:rFonts w:ascii="Arial" w:hAnsi="Arial" w:cs="Arial"/>
          <w:sz w:val="24"/>
        </w:rPr>
        <w:t xml:space="preserve"> representative for the interests of</w:t>
      </w:r>
      <w:r w:rsidR="00445CD6">
        <w:rPr>
          <w:rFonts w:ascii="Arial" w:hAnsi="Arial" w:cs="Arial"/>
          <w:sz w:val="24"/>
        </w:rPr>
        <w:t xml:space="preserve"> protected species </w:t>
      </w:r>
      <w:r w:rsidR="004319BA">
        <w:rPr>
          <w:rFonts w:ascii="Arial" w:hAnsi="Arial" w:cs="Arial"/>
          <w:sz w:val="24"/>
        </w:rPr>
        <w:t xml:space="preserve">such as resident </w:t>
      </w:r>
      <w:r w:rsidR="006F20FF">
        <w:rPr>
          <w:rFonts w:ascii="Arial" w:hAnsi="Arial" w:cs="Arial"/>
          <w:sz w:val="24"/>
        </w:rPr>
        <w:t>Harbour Porpoise (</w:t>
      </w:r>
      <w:proofErr w:type="spellStart"/>
      <w:r w:rsidR="00AA4727" w:rsidRPr="00AA4727">
        <w:rPr>
          <w:rFonts w:ascii="Arial" w:hAnsi="Arial" w:cs="Arial"/>
          <w:sz w:val="24"/>
        </w:rPr>
        <w:t>Phocoena</w:t>
      </w:r>
      <w:proofErr w:type="spellEnd"/>
      <w:r w:rsidR="00AA4727" w:rsidRPr="00AA4727">
        <w:rPr>
          <w:rFonts w:ascii="Arial" w:hAnsi="Arial" w:cs="Arial"/>
          <w:sz w:val="24"/>
        </w:rPr>
        <w:t xml:space="preserve"> </w:t>
      </w:r>
      <w:proofErr w:type="spellStart"/>
      <w:r w:rsidR="00AA4727" w:rsidRPr="00AA4727">
        <w:rPr>
          <w:rFonts w:ascii="Arial" w:hAnsi="Arial" w:cs="Arial"/>
          <w:sz w:val="24"/>
        </w:rPr>
        <w:t>phocoena</w:t>
      </w:r>
      <w:proofErr w:type="spellEnd"/>
      <w:r w:rsidR="006F20FF">
        <w:rPr>
          <w:rFonts w:ascii="Arial" w:hAnsi="Arial" w:cs="Arial"/>
          <w:sz w:val="24"/>
        </w:rPr>
        <w:t>)</w:t>
      </w:r>
      <w:r w:rsidR="00445CD6">
        <w:rPr>
          <w:rFonts w:ascii="Arial" w:hAnsi="Arial" w:cs="Arial"/>
          <w:sz w:val="24"/>
        </w:rPr>
        <w:t>.</w:t>
      </w:r>
    </w:p>
    <w:p w:rsidR="00C5758F" w:rsidRDefault="006F20FF" w:rsidP="00B759CA">
      <w:pPr>
        <w:spacing w:line="360" w:lineRule="auto"/>
        <w:jc w:val="both"/>
        <w:rPr>
          <w:rFonts w:ascii="Arial" w:hAnsi="Arial" w:cs="Arial"/>
          <w:sz w:val="24"/>
        </w:rPr>
      </w:pPr>
      <w:r>
        <w:rPr>
          <w:rFonts w:ascii="Arial" w:hAnsi="Arial" w:cs="Arial"/>
          <w:sz w:val="24"/>
        </w:rPr>
        <w:t xml:space="preserve">All other consultees of the development not mentioned were generally pleased throughout </w:t>
      </w:r>
      <w:r w:rsidR="004319BA">
        <w:rPr>
          <w:rFonts w:ascii="Arial" w:hAnsi="Arial" w:cs="Arial"/>
          <w:sz w:val="24"/>
        </w:rPr>
        <w:t xml:space="preserve">and provided/raised </w:t>
      </w:r>
      <w:r w:rsidR="001A4B7B">
        <w:rPr>
          <w:rFonts w:ascii="Arial" w:hAnsi="Arial" w:cs="Arial"/>
          <w:sz w:val="24"/>
        </w:rPr>
        <w:t xml:space="preserve">no </w:t>
      </w:r>
      <w:r w:rsidR="004319BA">
        <w:rPr>
          <w:rFonts w:ascii="Arial" w:hAnsi="Arial" w:cs="Arial"/>
          <w:sz w:val="24"/>
        </w:rPr>
        <w:t xml:space="preserve">additional comment </w:t>
      </w:r>
      <w:r w:rsidR="001A4B7B">
        <w:rPr>
          <w:rFonts w:ascii="Arial" w:hAnsi="Arial" w:cs="Arial"/>
          <w:sz w:val="24"/>
        </w:rPr>
        <w:t xml:space="preserve">or </w:t>
      </w:r>
      <w:r>
        <w:rPr>
          <w:rFonts w:ascii="Arial" w:hAnsi="Arial" w:cs="Arial"/>
          <w:sz w:val="24"/>
        </w:rPr>
        <w:t>concerns</w:t>
      </w:r>
      <w:r w:rsidR="004319BA">
        <w:rPr>
          <w:rFonts w:ascii="Arial" w:hAnsi="Arial" w:cs="Arial"/>
          <w:sz w:val="24"/>
        </w:rPr>
        <w:t>.</w:t>
      </w:r>
    </w:p>
    <w:p w:rsidR="00D8643F" w:rsidRDefault="00D8643F" w:rsidP="00B759CA">
      <w:pPr>
        <w:spacing w:line="360" w:lineRule="auto"/>
        <w:jc w:val="both"/>
        <w:rPr>
          <w:rFonts w:ascii="Arial" w:hAnsi="Arial" w:cs="Arial"/>
          <w:sz w:val="24"/>
        </w:rPr>
      </w:pPr>
    </w:p>
    <w:p w:rsidR="00D8643F" w:rsidRDefault="00D8643F" w:rsidP="00B759CA">
      <w:pPr>
        <w:spacing w:line="360" w:lineRule="auto"/>
        <w:jc w:val="both"/>
        <w:rPr>
          <w:rFonts w:ascii="Arial" w:hAnsi="Arial" w:cs="Arial"/>
          <w:sz w:val="24"/>
        </w:rPr>
      </w:pPr>
    </w:p>
    <w:p w:rsidR="00D8643F" w:rsidRDefault="00D8643F" w:rsidP="00B759CA">
      <w:pPr>
        <w:spacing w:line="360" w:lineRule="auto"/>
        <w:jc w:val="both"/>
        <w:rPr>
          <w:rFonts w:ascii="Arial" w:hAnsi="Arial" w:cs="Arial"/>
          <w:sz w:val="24"/>
        </w:rPr>
      </w:pPr>
    </w:p>
    <w:p w:rsidR="00D8643F" w:rsidRDefault="00D8643F" w:rsidP="00B759CA">
      <w:pPr>
        <w:spacing w:line="360" w:lineRule="auto"/>
        <w:jc w:val="both"/>
        <w:rPr>
          <w:rFonts w:ascii="Arial" w:hAnsi="Arial" w:cs="Arial"/>
          <w:sz w:val="24"/>
        </w:rPr>
      </w:pPr>
    </w:p>
    <w:p w:rsidR="00D8643F" w:rsidRDefault="00D8643F" w:rsidP="00B759CA">
      <w:pPr>
        <w:spacing w:line="360" w:lineRule="auto"/>
        <w:jc w:val="both"/>
        <w:rPr>
          <w:rFonts w:ascii="Arial" w:hAnsi="Arial" w:cs="Arial"/>
          <w:sz w:val="24"/>
        </w:rPr>
      </w:pPr>
    </w:p>
    <w:p w:rsidR="00AA67D6" w:rsidRDefault="00D8643F" w:rsidP="00976D26">
      <w:pPr>
        <w:pStyle w:val="Heading1"/>
        <w:spacing w:line="360" w:lineRule="auto"/>
        <w:jc w:val="both"/>
        <w:rPr>
          <w:rFonts w:ascii="Arial" w:hAnsi="Arial" w:cs="Arial"/>
          <w:sz w:val="36"/>
        </w:rPr>
      </w:pPr>
      <w:bookmarkStart w:id="42" w:name="_Toc38028012"/>
      <w:r>
        <w:rPr>
          <w:rFonts w:ascii="Arial" w:hAnsi="Arial" w:cs="Arial"/>
          <w:sz w:val="36"/>
        </w:rPr>
        <w:lastRenderedPageBreak/>
        <w:t>5</w:t>
      </w:r>
      <w:r w:rsidR="00976D26">
        <w:rPr>
          <w:rFonts w:ascii="Arial" w:hAnsi="Arial" w:cs="Arial"/>
          <w:sz w:val="36"/>
        </w:rPr>
        <w:t>. C</w:t>
      </w:r>
      <w:r w:rsidR="00A06920">
        <w:rPr>
          <w:rFonts w:ascii="Arial" w:hAnsi="Arial" w:cs="Arial"/>
          <w:sz w:val="36"/>
        </w:rPr>
        <w:t>ritical Evaluation of EIA</w:t>
      </w:r>
      <w:bookmarkEnd w:id="42"/>
      <w:r w:rsidR="005F0C69">
        <w:rPr>
          <w:rFonts w:ascii="Arial" w:hAnsi="Arial" w:cs="Arial"/>
          <w:sz w:val="36"/>
        </w:rPr>
        <w:t xml:space="preserve"> </w:t>
      </w:r>
    </w:p>
    <w:p w:rsidR="00835B9A" w:rsidRDefault="00BB146B" w:rsidP="00533F74">
      <w:pPr>
        <w:spacing w:line="360" w:lineRule="auto"/>
        <w:jc w:val="both"/>
        <w:rPr>
          <w:rFonts w:ascii="Arial" w:hAnsi="Arial" w:cs="Arial"/>
          <w:sz w:val="24"/>
        </w:rPr>
      </w:pPr>
      <w:r w:rsidRPr="00636753">
        <w:rPr>
          <w:rFonts w:ascii="Arial" w:hAnsi="Arial" w:cs="Arial"/>
          <w:sz w:val="24"/>
        </w:rPr>
        <w:t>Throughout the EIA</w:t>
      </w:r>
      <w:r w:rsidR="00AF0948">
        <w:rPr>
          <w:rFonts w:ascii="Arial" w:hAnsi="Arial" w:cs="Arial"/>
          <w:sz w:val="24"/>
        </w:rPr>
        <w:t>,</w:t>
      </w:r>
      <w:r w:rsidRPr="00636753">
        <w:rPr>
          <w:rFonts w:ascii="Arial" w:hAnsi="Arial" w:cs="Arial"/>
          <w:sz w:val="24"/>
        </w:rPr>
        <w:t xml:space="preserve"> a</w:t>
      </w:r>
      <w:r w:rsidR="00AF0948">
        <w:rPr>
          <w:rFonts w:ascii="Arial" w:hAnsi="Arial" w:cs="Arial"/>
          <w:sz w:val="24"/>
        </w:rPr>
        <w:t>mbiguous wording is used -</w:t>
      </w:r>
      <w:r w:rsidRPr="00636753">
        <w:rPr>
          <w:rFonts w:ascii="Arial" w:hAnsi="Arial" w:cs="Arial"/>
          <w:sz w:val="24"/>
        </w:rPr>
        <w:t xml:space="preserve"> ‘</w:t>
      </w:r>
      <w:r w:rsidR="00930CE3" w:rsidRPr="00636753">
        <w:rPr>
          <w:rFonts w:ascii="Arial" w:hAnsi="Arial" w:cs="Arial"/>
          <w:sz w:val="24"/>
        </w:rPr>
        <w:t>negligible</w:t>
      </w:r>
      <w:r w:rsidRPr="00636753">
        <w:rPr>
          <w:rFonts w:ascii="Arial" w:hAnsi="Arial" w:cs="Arial"/>
          <w:sz w:val="24"/>
        </w:rPr>
        <w:t>’, ‘anticipated’,</w:t>
      </w:r>
      <w:r w:rsidR="00AF0948">
        <w:rPr>
          <w:rFonts w:ascii="Arial" w:hAnsi="Arial" w:cs="Arial"/>
          <w:sz w:val="24"/>
        </w:rPr>
        <w:t xml:space="preserve"> ‘minor adverse’, ‘not likely’ - </w:t>
      </w:r>
      <w:r w:rsidRPr="00636753">
        <w:rPr>
          <w:rFonts w:ascii="Arial" w:hAnsi="Arial" w:cs="Arial"/>
          <w:sz w:val="24"/>
        </w:rPr>
        <w:t xml:space="preserve">this wording makes it unclear as to the level of impact </w:t>
      </w:r>
      <w:r w:rsidR="003D6DE2" w:rsidRPr="00636753">
        <w:rPr>
          <w:rFonts w:ascii="Arial" w:hAnsi="Arial" w:cs="Arial"/>
          <w:sz w:val="24"/>
        </w:rPr>
        <w:t>an</w:t>
      </w:r>
      <w:r w:rsidRPr="00636753">
        <w:rPr>
          <w:rFonts w:ascii="Arial" w:hAnsi="Arial" w:cs="Arial"/>
          <w:sz w:val="24"/>
        </w:rPr>
        <w:t xml:space="preserve"> </w:t>
      </w:r>
      <w:r w:rsidR="00F7256C" w:rsidRPr="00636753">
        <w:rPr>
          <w:rFonts w:ascii="Arial" w:hAnsi="Arial" w:cs="Arial"/>
          <w:sz w:val="24"/>
        </w:rPr>
        <w:t>activity</w:t>
      </w:r>
      <w:r w:rsidR="00AF0948">
        <w:rPr>
          <w:rFonts w:ascii="Arial" w:hAnsi="Arial" w:cs="Arial"/>
          <w:sz w:val="24"/>
        </w:rPr>
        <w:t xml:space="preserve"> could </w:t>
      </w:r>
      <w:r w:rsidR="00835B9A">
        <w:rPr>
          <w:rFonts w:ascii="Arial" w:hAnsi="Arial" w:cs="Arial"/>
          <w:sz w:val="24"/>
        </w:rPr>
        <w:t>precipitate</w:t>
      </w:r>
      <w:r w:rsidRPr="00636753">
        <w:rPr>
          <w:rFonts w:ascii="Arial" w:hAnsi="Arial" w:cs="Arial"/>
          <w:sz w:val="24"/>
        </w:rPr>
        <w:t>. For instance</w:t>
      </w:r>
      <w:r w:rsidR="001043CB">
        <w:rPr>
          <w:rFonts w:ascii="Arial" w:hAnsi="Arial" w:cs="Arial"/>
          <w:sz w:val="24"/>
        </w:rPr>
        <w:t>,</w:t>
      </w:r>
      <w:r w:rsidR="00835B9A">
        <w:rPr>
          <w:rFonts w:ascii="Arial" w:hAnsi="Arial" w:cs="Arial"/>
          <w:sz w:val="24"/>
        </w:rPr>
        <w:t xml:space="preserve"> interpretation of</w:t>
      </w:r>
      <w:r w:rsidRPr="00636753">
        <w:rPr>
          <w:rFonts w:ascii="Arial" w:hAnsi="Arial" w:cs="Arial"/>
          <w:sz w:val="24"/>
        </w:rPr>
        <w:t xml:space="preserve"> </w:t>
      </w:r>
      <w:r w:rsidR="00835B9A">
        <w:rPr>
          <w:rFonts w:ascii="Arial" w:hAnsi="Arial" w:cs="Arial"/>
          <w:sz w:val="24"/>
        </w:rPr>
        <w:t>‘</w:t>
      </w:r>
      <w:r w:rsidRPr="00636753">
        <w:rPr>
          <w:rFonts w:ascii="Arial" w:hAnsi="Arial" w:cs="Arial"/>
          <w:sz w:val="24"/>
        </w:rPr>
        <w:t>negligible</w:t>
      </w:r>
      <w:r w:rsidR="00835B9A">
        <w:rPr>
          <w:rFonts w:ascii="Arial" w:hAnsi="Arial" w:cs="Arial"/>
          <w:sz w:val="24"/>
        </w:rPr>
        <w:t>’</w:t>
      </w:r>
      <w:r w:rsidRPr="00636753">
        <w:rPr>
          <w:rFonts w:ascii="Arial" w:hAnsi="Arial" w:cs="Arial"/>
          <w:sz w:val="24"/>
        </w:rPr>
        <w:t xml:space="preserve"> or </w:t>
      </w:r>
      <w:r w:rsidR="00835B9A">
        <w:rPr>
          <w:rFonts w:ascii="Arial" w:hAnsi="Arial" w:cs="Arial"/>
          <w:sz w:val="24"/>
        </w:rPr>
        <w:t>‘</w:t>
      </w:r>
      <w:r w:rsidRPr="00636753">
        <w:rPr>
          <w:rFonts w:ascii="Arial" w:hAnsi="Arial" w:cs="Arial"/>
          <w:sz w:val="24"/>
        </w:rPr>
        <w:t>severe</w:t>
      </w:r>
      <w:r w:rsidR="00835B9A">
        <w:rPr>
          <w:rFonts w:ascii="Arial" w:hAnsi="Arial" w:cs="Arial"/>
          <w:sz w:val="24"/>
        </w:rPr>
        <w:t>’ may vary</w:t>
      </w:r>
      <w:r w:rsidRPr="00636753">
        <w:rPr>
          <w:rFonts w:ascii="Arial" w:hAnsi="Arial" w:cs="Arial"/>
          <w:sz w:val="24"/>
        </w:rPr>
        <w:t>. This is demon</w:t>
      </w:r>
      <w:r w:rsidR="00835B9A">
        <w:rPr>
          <w:rFonts w:ascii="Arial" w:hAnsi="Arial" w:cs="Arial"/>
          <w:sz w:val="24"/>
        </w:rPr>
        <w:t>strated in the EIA evaluation on</w:t>
      </w:r>
      <w:r w:rsidRPr="00636753">
        <w:rPr>
          <w:rFonts w:ascii="Arial" w:hAnsi="Arial" w:cs="Arial"/>
          <w:sz w:val="24"/>
        </w:rPr>
        <w:t xml:space="preserve"> the effect of the development on the s</w:t>
      </w:r>
      <w:r w:rsidR="00835B9A">
        <w:rPr>
          <w:rFonts w:ascii="Arial" w:hAnsi="Arial" w:cs="Arial"/>
          <w:sz w:val="24"/>
        </w:rPr>
        <w:t xml:space="preserve">ite’ physical processes, </w:t>
      </w:r>
      <w:r w:rsidRPr="00636753">
        <w:rPr>
          <w:rFonts w:ascii="Arial" w:hAnsi="Arial" w:cs="Arial"/>
          <w:sz w:val="24"/>
        </w:rPr>
        <w:t xml:space="preserve">stating that </w:t>
      </w:r>
      <w:r w:rsidR="00835B9A">
        <w:rPr>
          <w:rFonts w:ascii="Arial" w:hAnsi="Arial" w:cs="Arial"/>
          <w:sz w:val="24"/>
        </w:rPr>
        <w:t>–</w:t>
      </w:r>
    </w:p>
    <w:p w:rsidR="003535D3" w:rsidRDefault="00BB146B" w:rsidP="00533F74">
      <w:pPr>
        <w:spacing w:line="360" w:lineRule="auto"/>
        <w:jc w:val="both"/>
        <w:rPr>
          <w:rFonts w:ascii="Arial" w:hAnsi="Arial" w:cs="Arial"/>
          <w:i/>
          <w:sz w:val="24"/>
        </w:rPr>
      </w:pPr>
      <w:r w:rsidRPr="00636753">
        <w:rPr>
          <w:rFonts w:ascii="Arial" w:hAnsi="Arial" w:cs="Arial"/>
          <w:i/>
          <w:sz w:val="24"/>
        </w:rPr>
        <w:t>“long-term impacts on local hydrodynamics and seabed sediment movement are ‘</w:t>
      </w:r>
      <w:r w:rsidR="00930CE3" w:rsidRPr="00636753">
        <w:rPr>
          <w:rFonts w:ascii="Arial" w:hAnsi="Arial" w:cs="Arial"/>
          <w:i/>
          <w:sz w:val="24"/>
        </w:rPr>
        <w:t>anticipated</w:t>
      </w:r>
      <w:r w:rsidRPr="00636753">
        <w:rPr>
          <w:rFonts w:ascii="Arial" w:hAnsi="Arial" w:cs="Arial"/>
          <w:i/>
          <w:sz w:val="24"/>
        </w:rPr>
        <w:t xml:space="preserve">’ to be of ‘negligible’ significance”. </w:t>
      </w:r>
    </w:p>
    <w:p w:rsidR="00BB146B" w:rsidRPr="00636753" w:rsidRDefault="00BB146B" w:rsidP="00533F74">
      <w:pPr>
        <w:spacing w:line="360" w:lineRule="auto"/>
        <w:jc w:val="both"/>
        <w:rPr>
          <w:rFonts w:ascii="Arial" w:hAnsi="Arial" w:cs="Arial"/>
          <w:i/>
          <w:sz w:val="24"/>
        </w:rPr>
      </w:pPr>
      <w:r w:rsidRPr="001043CB">
        <w:rPr>
          <w:rFonts w:ascii="Arial" w:hAnsi="Arial" w:cs="Arial"/>
          <w:sz w:val="24"/>
        </w:rPr>
        <w:t>The overall impact on the water and sediment quality was said to be of ‘mi</w:t>
      </w:r>
      <w:r w:rsidR="0094305C">
        <w:rPr>
          <w:rFonts w:ascii="Arial" w:hAnsi="Arial" w:cs="Arial"/>
          <w:sz w:val="24"/>
        </w:rPr>
        <w:t>nor adverse’ significance. A</w:t>
      </w:r>
      <w:r w:rsidRPr="001043CB">
        <w:rPr>
          <w:rFonts w:ascii="Arial" w:hAnsi="Arial" w:cs="Arial"/>
          <w:sz w:val="24"/>
        </w:rPr>
        <w:t>gain</w:t>
      </w:r>
      <w:r w:rsidR="0094305C">
        <w:rPr>
          <w:rFonts w:ascii="Arial" w:hAnsi="Arial" w:cs="Arial"/>
          <w:sz w:val="24"/>
        </w:rPr>
        <w:t xml:space="preserve">, the method used to determine this </w:t>
      </w:r>
      <w:r w:rsidRPr="001043CB">
        <w:rPr>
          <w:rFonts w:ascii="Arial" w:hAnsi="Arial" w:cs="Arial"/>
          <w:sz w:val="24"/>
        </w:rPr>
        <w:t>is not provided in the text of the EIA</w:t>
      </w:r>
      <w:r w:rsidR="0094305C">
        <w:rPr>
          <w:rFonts w:ascii="Arial" w:hAnsi="Arial" w:cs="Arial"/>
          <w:sz w:val="24"/>
        </w:rPr>
        <w:t xml:space="preserve"> and so is open to interpretation</w:t>
      </w:r>
      <w:r w:rsidRPr="001043CB">
        <w:rPr>
          <w:rFonts w:ascii="Arial" w:hAnsi="Arial" w:cs="Arial"/>
          <w:sz w:val="24"/>
        </w:rPr>
        <w:t>.  Additionally</w:t>
      </w:r>
      <w:r w:rsidR="001043CB">
        <w:rPr>
          <w:rFonts w:ascii="Arial" w:hAnsi="Arial" w:cs="Arial"/>
          <w:sz w:val="24"/>
        </w:rPr>
        <w:t>,</w:t>
      </w:r>
      <w:r w:rsidRPr="001043CB">
        <w:rPr>
          <w:rFonts w:ascii="Arial" w:hAnsi="Arial" w:cs="Arial"/>
          <w:sz w:val="24"/>
        </w:rPr>
        <w:t xml:space="preserve"> the drainage water that enters the sea from the boat cleaning activities of the lifeboat station </w:t>
      </w:r>
      <w:r w:rsidR="00B07A69" w:rsidRPr="001043CB">
        <w:rPr>
          <w:rFonts w:ascii="Arial" w:hAnsi="Arial" w:cs="Arial"/>
          <w:sz w:val="24"/>
        </w:rPr>
        <w:t xml:space="preserve">are noted as ‘not likely’ to </w:t>
      </w:r>
      <w:r w:rsidR="00F7256C">
        <w:rPr>
          <w:rFonts w:ascii="Arial" w:hAnsi="Arial" w:cs="Arial"/>
          <w:sz w:val="24"/>
        </w:rPr>
        <w:t xml:space="preserve">contain </w:t>
      </w:r>
      <w:r w:rsidR="00B07A69" w:rsidRPr="001043CB">
        <w:rPr>
          <w:rFonts w:ascii="Arial" w:hAnsi="Arial" w:cs="Arial"/>
          <w:sz w:val="24"/>
        </w:rPr>
        <w:t>a considerable amount of chemicals which in this case highlights a lack of certainty as well as the possible effect.</w:t>
      </w:r>
      <w:r w:rsidR="0094305C">
        <w:rPr>
          <w:rFonts w:ascii="Arial" w:hAnsi="Arial" w:cs="Arial"/>
          <w:sz w:val="24"/>
        </w:rPr>
        <w:t xml:space="preserve"> </w:t>
      </w:r>
    </w:p>
    <w:p w:rsidR="003535D3" w:rsidRDefault="00B07A69" w:rsidP="00533F74">
      <w:pPr>
        <w:spacing w:line="360" w:lineRule="auto"/>
        <w:jc w:val="both"/>
        <w:rPr>
          <w:rFonts w:ascii="Arial" w:hAnsi="Arial" w:cs="Arial"/>
          <w:sz w:val="24"/>
        </w:rPr>
      </w:pPr>
      <w:r w:rsidRPr="00636753">
        <w:rPr>
          <w:rFonts w:ascii="Arial" w:hAnsi="Arial" w:cs="Arial"/>
          <w:sz w:val="24"/>
        </w:rPr>
        <w:t xml:space="preserve">The presence of important inter/subtidal species such as honeycomb worm </w:t>
      </w:r>
      <w:r w:rsidR="00365CC4">
        <w:rPr>
          <w:rFonts w:ascii="Arial" w:hAnsi="Arial" w:cs="Arial"/>
          <w:sz w:val="24"/>
        </w:rPr>
        <w:t>(</w:t>
      </w:r>
      <w:proofErr w:type="spellStart"/>
      <w:r w:rsidR="00365CC4">
        <w:rPr>
          <w:rFonts w:ascii="Arial" w:hAnsi="Arial" w:cs="Arial"/>
          <w:sz w:val="24"/>
        </w:rPr>
        <w:t>Sabellaria</w:t>
      </w:r>
      <w:proofErr w:type="spellEnd"/>
      <w:r w:rsidR="00365CC4">
        <w:rPr>
          <w:rFonts w:ascii="Arial" w:hAnsi="Arial" w:cs="Arial"/>
          <w:sz w:val="24"/>
        </w:rPr>
        <w:t xml:space="preserve"> </w:t>
      </w:r>
      <w:proofErr w:type="spellStart"/>
      <w:r w:rsidR="00365CC4">
        <w:rPr>
          <w:rFonts w:ascii="Arial" w:hAnsi="Arial" w:cs="Arial"/>
          <w:sz w:val="24"/>
        </w:rPr>
        <w:t>alveolat</w:t>
      </w:r>
      <w:r w:rsidR="00E25A80">
        <w:rPr>
          <w:rFonts w:ascii="Arial" w:hAnsi="Arial" w:cs="Arial"/>
          <w:sz w:val="24"/>
        </w:rPr>
        <w:t>a</w:t>
      </w:r>
      <w:proofErr w:type="spellEnd"/>
      <w:r w:rsidR="00365CC4">
        <w:rPr>
          <w:rFonts w:ascii="Arial" w:hAnsi="Arial" w:cs="Arial"/>
          <w:sz w:val="24"/>
        </w:rPr>
        <w:t xml:space="preserve">) </w:t>
      </w:r>
      <w:r w:rsidRPr="00636753">
        <w:rPr>
          <w:rFonts w:ascii="Arial" w:hAnsi="Arial" w:cs="Arial"/>
          <w:sz w:val="24"/>
        </w:rPr>
        <w:t xml:space="preserve">is noted in the Environmental Statement as well as EIA, but despite this there is a statement which reads that “construction works may require access to the shoreline where </w:t>
      </w:r>
      <w:r w:rsidR="00AA4727" w:rsidRPr="00636753">
        <w:rPr>
          <w:rFonts w:ascii="Arial" w:hAnsi="Arial" w:cs="Arial"/>
          <w:sz w:val="24"/>
        </w:rPr>
        <w:t>areas</w:t>
      </w:r>
      <w:r w:rsidRPr="00636753">
        <w:rPr>
          <w:rFonts w:ascii="Arial" w:hAnsi="Arial" w:cs="Arial"/>
          <w:sz w:val="24"/>
        </w:rPr>
        <w:t xml:space="preserve"> of ‘honeycomb reef’ have been documented</w:t>
      </w:r>
      <w:r w:rsidR="00F7256C">
        <w:rPr>
          <w:rFonts w:ascii="Arial" w:hAnsi="Arial" w:cs="Arial"/>
          <w:sz w:val="24"/>
        </w:rPr>
        <w:t>”</w:t>
      </w:r>
      <w:r w:rsidRPr="00636753">
        <w:rPr>
          <w:rFonts w:ascii="Arial" w:hAnsi="Arial" w:cs="Arial"/>
          <w:sz w:val="24"/>
        </w:rPr>
        <w:t xml:space="preserve">, with it also being noted that the impact on this habitat is likely to be negligible. </w:t>
      </w:r>
    </w:p>
    <w:p w:rsidR="00B07A69" w:rsidRDefault="00454761" w:rsidP="00533F74">
      <w:pPr>
        <w:spacing w:line="360" w:lineRule="auto"/>
        <w:jc w:val="both"/>
        <w:rPr>
          <w:rFonts w:ascii="Arial" w:hAnsi="Arial" w:cs="Arial"/>
          <w:sz w:val="24"/>
        </w:rPr>
      </w:pPr>
      <w:r>
        <w:rPr>
          <w:rFonts w:ascii="Arial" w:hAnsi="Arial" w:cs="Arial"/>
          <w:noProof/>
          <w:color w:val="001BA0"/>
          <w:sz w:val="20"/>
          <w:szCs w:val="20"/>
          <w:bdr w:val="single" w:sz="6" w:space="0" w:color="FFFFFF" w:frame="1"/>
          <w:lang w:eastAsia="en-GB"/>
        </w:rPr>
        <w:drawing>
          <wp:anchor distT="0" distB="0" distL="114300" distR="114300" simplePos="0" relativeHeight="251695104" behindDoc="0" locked="0" layoutInCell="1" allowOverlap="1" wp14:anchorId="2C0C5988" wp14:editId="70D38A53">
            <wp:simplePos x="0" y="0"/>
            <wp:positionH relativeFrom="margin">
              <wp:posOffset>990600</wp:posOffset>
            </wp:positionH>
            <wp:positionV relativeFrom="paragraph">
              <wp:posOffset>1386840</wp:posOffset>
            </wp:positionV>
            <wp:extent cx="3627120" cy="1630680"/>
            <wp:effectExtent l="0" t="0" r="0" b="7620"/>
            <wp:wrapSquare wrapText="bothSides"/>
            <wp:docPr id="23" name="Picture 23" descr=" ">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27120" cy="163068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A69" w:rsidRPr="00636753">
        <w:rPr>
          <w:rFonts w:ascii="Arial" w:hAnsi="Arial" w:cs="Arial"/>
          <w:sz w:val="24"/>
        </w:rPr>
        <w:t xml:space="preserve">The honeycomb worm </w:t>
      </w:r>
      <w:r w:rsidR="00F7256C">
        <w:rPr>
          <w:rFonts w:ascii="Arial" w:hAnsi="Arial" w:cs="Arial"/>
          <w:sz w:val="24"/>
        </w:rPr>
        <w:t>(</w:t>
      </w:r>
      <w:proofErr w:type="spellStart"/>
      <w:r w:rsidR="00F7256C">
        <w:rPr>
          <w:rFonts w:ascii="Arial" w:hAnsi="Arial" w:cs="Arial"/>
          <w:sz w:val="24"/>
        </w:rPr>
        <w:t>Sabellaria</w:t>
      </w:r>
      <w:proofErr w:type="spellEnd"/>
      <w:r w:rsidR="00F7256C">
        <w:rPr>
          <w:rFonts w:ascii="Arial" w:hAnsi="Arial" w:cs="Arial"/>
          <w:sz w:val="24"/>
        </w:rPr>
        <w:t xml:space="preserve"> </w:t>
      </w:r>
      <w:proofErr w:type="spellStart"/>
      <w:r w:rsidR="00F7256C">
        <w:rPr>
          <w:rFonts w:ascii="Arial" w:hAnsi="Arial" w:cs="Arial"/>
          <w:sz w:val="24"/>
        </w:rPr>
        <w:t>alveolat</w:t>
      </w:r>
      <w:r w:rsidR="00E25A80">
        <w:rPr>
          <w:rFonts w:ascii="Arial" w:hAnsi="Arial" w:cs="Arial"/>
          <w:sz w:val="24"/>
        </w:rPr>
        <w:t>a</w:t>
      </w:r>
      <w:proofErr w:type="spellEnd"/>
      <w:r w:rsidR="00F7256C">
        <w:rPr>
          <w:rFonts w:ascii="Arial" w:hAnsi="Arial" w:cs="Arial"/>
          <w:sz w:val="24"/>
        </w:rPr>
        <w:t xml:space="preserve">) </w:t>
      </w:r>
      <w:r w:rsidR="00B07A69" w:rsidRPr="00636753">
        <w:rPr>
          <w:rFonts w:ascii="Arial" w:hAnsi="Arial" w:cs="Arial"/>
          <w:sz w:val="24"/>
        </w:rPr>
        <w:t xml:space="preserve">and the reefs that they then create are known to be fragile and </w:t>
      </w:r>
      <w:r w:rsidR="00AA4727" w:rsidRPr="00636753">
        <w:rPr>
          <w:rFonts w:ascii="Arial" w:hAnsi="Arial" w:cs="Arial"/>
          <w:sz w:val="24"/>
        </w:rPr>
        <w:t>easily</w:t>
      </w:r>
      <w:r w:rsidR="00B07A69" w:rsidRPr="00636753">
        <w:rPr>
          <w:rFonts w:ascii="Arial" w:hAnsi="Arial" w:cs="Arial"/>
          <w:sz w:val="24"/>
        </w:rPr>
        <w:t xml:space="preserve"> damaged even from</w:t>
      </w:r>
      <w:r w:rsidR="0094305C">
        <w:rPr>
          <w:rFonts w:ascii="Arial" w:hAnsi="Arial" w:cs="Arial"/>
          <w:sz w:val="24"/>
        </w:rPr>
        <w:t xml:space="preserve"> footfall (Oakley, 2017). As such, the</w:t>
      </w:r>
      <w:r w:rsidR="00B07A69" w:rsidRPr="00636753">
        <w:rPr>
          <w:rFonts w:ascii="Arial" w:hAnsi="Arial" w:cs="Arial"/>
          <w:sz w:val="24"/>
        </w:rPr>
        <w:t xml:space="preserve"> assumption that construction works would have a </w:t>
      </w:r>
      <w:r w:rsidR="00AA4727" w:rsidRPr="00636753">
        <w:rPr>
          <w:rFonts w:ascii="Arial" w:hAnsi="Arial" w:cs="Arial"/>
          <w:sz w:val="24"/>
        </w:rPr>
        <w:t>negli</w:t>
      </w:r>
      <w:r w:rsidR="00AA4727">
        <w:rPr>
          <w:rFonts w:ascii="Arial" w:hAnsi="Arial" w:cs="Arial"/>
          <w:sz w:val="24"/>
        </w:rPr>
        <w:t>g</w:t>
      </w:r>
      <w:r w:rsidR="00AA4727" w:rsidRPr="00636753">
        <w:rPr>
          <w:rFonts w:ascii="Arial" w:hAnsi="Arial" w:cs="Arial"/>
          <w:sz w:val="24"/>
        </w:rPr>
        <w:t>ible</w:t>
      </w:r>
      <w:r w:rsidR="00B07A69" w:rsidRPr="00636753">
        <w:rPr>
          <w:rFonts w:ascii="Arial" w:hAnsi="Arial" w:cs="Arial"/>
          <w:sz w:val="24"/>
        </w:rPr>
        <w:t xml:space="preserve"> impact would seem to be incorre</w:t>
      </w:r>
      <w:r w:rsidR="0094305C">
        <w:rPr>
          <w:rFonts w:ascii="Arial" w:hAnsi="Arial" w:cs="Arial"/>
          <w:sz w:val="24"/>
        </w:rPr>
        <w:t xml:space="preserve">ct and instead mitigation would need to be put </w:t>
      </w:r>
      <w:r w:rsidR="00B07A69" w:rsidRPr="00636753">
        <w:rPr>
          <w:rFonts w:ascii="Arial" w:hAnsi="Arial" w:cs="Arial"/>
          <w:sz w:val="24"/>
        </w:rPr>
        <w:t xml:space="preserve">in place to protect this UK BAP Priority Habitat (JNCC, </w:t>
      </w:r>
      <w:r w:rsidR="000A5A52" w:rsidRPr="00636753">
        <w:rPr>
          <w:rFonts w:ascii="Arial" w:hAnsi="Arial" w:cs="Arial"/>
          <w:sz w:val="24"/>
        </w:rPr>
        <w:t xml:space="preserve">2014). </w:t>
      </w:r>
    </w:p>
    <w:p w:rsidR="00BB26FA" w:rsidRDefault="00BB26FA" w:rsidP="00533F74">
      <w:pPr>
        <w:spacing w:line="360" w:lineRule="auto"/>
        <w:jc w:val="both"/>
        <w:rPr>
          <w:rFonts w:ascii="Arial" w:hAnsi="Arial" w:cs="Arial"/>
          <w:sz w:val="24"/>
        </w:rPr>
      </w:pPr>
    </w:p>
    <w:p w:rsidR="00BB26FA" w:rsidRDefault="00BB26FA" w:rsidP="00533F74">
      <w:pPr>
        <w:spacing w:line="360" w:lineRule="auto"/>
        <w:jc w:val="both"/>
        <w:rPr>
          <w:rFonts w:ascii="Arial" w:hAnsi="Arial" w:cs="Arial"/>
          <w:sz w:val="24"/>
        </w:rPr>
      </w:pPr>
    </w:p>
    <w:p w:rsidR="00BB26FA" w:rsidRDefault="00BB26FA" w:rsidP="00533F74">
      <w:pPr>
        <w:spacing w:line="360" w:lineRule="auto"/>
        <w:jc w:val="both"/>
        <w:rPr>
          <w:rFonts w:ascii="Arial" w:hAnsi="Arial" w:cs="Arial"/>
          <w:sz w:val="24"/>
        </w:rPr>
      </w:pPr>
    </w:p>
    <w:p w:rsidR="00BB26FA" w:rsidRDefault="00BB26FA" w:rsidP="00533F74">
      <w:pPr>
        <w:spacing w:line="360" w:lineRule="auto"/>
        <w:jc w:val="both"/>
        <w:rPr>
          <w:rFonts w:ascii="Arial" w:hAnsi="Arial" w:cs="Arial"/>
          <w:sz w:val="24"/>
        </w:rPr>
      </w:pPr>
    </w:p>
    <w:p w:rsidR="00E25A80" w:rsidRDefault="00454761" w:rsidP="00533F74">
      <w:pPr>
        <w:spacing w:line="360" w:lineRule="auto"/>
        <w:jc w:val="both"/>
        <w:rPr>
          <w:rFonts w:ascii="Arial" w:hAnsi="Arial" w:cs="Arial"/>
          <w:sz w:val="24"/>
        </w:rPr>
      </w:pPr>
      <w:r>
        <w:rPr>
          <w:noProof/>
          <w:lang w:eastAsia="en-GB"/>
        </w:rPr>
        <mc:AlternateContent>
          <mc:Choice Requires="wps">
            <w:drawing>
              <wp:anchor distT="0" distB="0" distL="114300" distR="114300" simplePos="0" relativeHeight="251697152" behindDoc="0" locked="0" layoutInCell="1" allowOverlap="1" wp14:anchorId="7E6E7CC6" wp14:editId="6FB5A40C">
                <wp:simplePos x="0" y="0"/>
                <wp:positionH relativeFrom="margin">
                  <wp:align>center</wp:align>
                </wp:positionH>
                <wp:positionV relativeFrom="paragraph">
                  <wp:posOffset>197485</wp:posOffset>
                </wp:positionV>
                <wp:extent cx="4419600" cy="238125"/>
                <wp:effectExtent l="0" t="0" r="0" b="9525"/>
                <wp:wrapSquare wrapText="bothSides"/>
                <wp:docPr id="24" name="Text Box 24"/>
                <wp:cNvGraphicFramePr/>
                <a:graphic xmlns:a="http://schemas.openxmlformats.org/drawingml/2006/main">
                  <a:graphicData uri="http://schemas.microsoft.com/office/word/2010/wordprocessingShape">
                    <wps:wsp>
                      <wps:cNvSpPr txBox="1"/>
                      <wps:spPr>
                        <a:xfrm>
                          <a:off x="0" y="0"/>
                          <a:ext cx="4419600" cy="238125"/>
                        </a:xfrm>
                        <a:prstGeom prst="rect">
                          <a:avLst/>
                        </a:prstGeom>
                        <a:solidFill>
                          <a:prstClr val="white"/>
                        </a:solidFill>
                        <a:ln>
                          <a:noFill/>
                        </a:ln>
                      </wps:spPr>
                      <wps:txbx>
                        <w:txbxContent>
                          <w:p w:rsidR="00E56A34" w:rsidRPr="003535D3" w:rsidRDefault="00E56A34" w:rsidP="00BB26FA">
                            <w:pPr>
                              <w:pStyle w:val="Caption"/>
                              <w:rPr>
                                <w:rFonts w:ascii="Arial" w:hAnsi="Arial" w:cs="Arial"/>
                                <w:i w:val="0"/>
                                <w:noProof/>
                                <w:color w:val="001BA0"/>
                                <w:sz w:val="24"/>
                                <w:szCs w:val="20"/>
                                <w:bdr w:val="single" w:sz="6" w:space="0" w:color="FFFFFF" w:frame="1"/>
                                <w:lang w:val="en"/>
                              </w:rPr>
                            </w:pPr>
                            <w:bookmarkStart w:id="43" w:name="_Toc38028024"/>
                            <w:r w:rsidRPr="003535D3">
                              <w:rPr>
                                <w:rFonts w:ascii="Arial" w:hAnsi="Arial" w:cs="Arial"/>
                                <w:i w:val="0"/>
                                <w:sz w:val="22"/>
                              </w:rPr>
                              <w:t xml:space="preserve">Figure </w:t>
                            </w:r>
                            <w:r w:rsidRPr="003535D3">
                              <w:rPr>
                                <w:rFonts w:ascii="Arial" w:hAnsi="Arial" w:cs="Arial"/>
                                <w:i w:val="0"/>
                                <w:sz w:val="22"/>
                              </w:rPr>
                              <w:fldChar w:fldCharType="begin"/>
                            </w:r>
                            <w:r w:rsidRPr="003535D3">
                              <w:rPr>
                                <w:rFonts w:ascii="Arial" w:hAnsi="Arial" w:cs="Arial"/>
                                <w:i w:val="0"/>
                                <w:sz w:val="22"/>
                              </w:rPr>
                              <w:instrText xml:space="preserve"> SEQ Figure \* ARABIC </w:instrText>
                            </w:r>
                            <w:r w:rsidRPr="003535D3">
                              <w:rPr>
                                <w:rFonts w:ascii="Arial" w:hAnsi="Arial" w:cs="Arial"/>
                                <w:i w:val="0"/>
                                <w:sz w:val="22"/>
                              </w:rPr>
                              <w:fldChar w:fldCharType="separate"/>
                            </w:r>
                            <w:r>
                              <w:rPr>
                                <w:rFonts w:ascii="Arial" w:hAnsi="Arial" w:cs="Arial"/>
                                <w:i w:val="0"/>
                                <w:noProof/>
                                <w:sz w:val="22"/>
                              </w:rPr>
                              <w:t>7</w:t>
                            </w:r>
                            <w:r w:rsidRPr="003535D3">
                              <w:rPr>
                                <w:rFonts w:ascii="Arial" w:hAnsi="Arial" w:cs="Arial"/>
                                <w:i w:val="0"/>
                                <w:sz w:val="22"/>
                              </w:rPr>
                              <w:fldChar w:fldCharType="end"/>
                            </w:r>
                            <w:r>
                              <w:rPr>
                                <w:rFonts w:ascii="Arial" w:hAnsi="Arial" w:cs="Arial"/>
                                <w:i w:val="0"/>
                                <w:sz w:val="22"/>
                              </w:rPr>
                              <w:t xml:space="preserve">: An example of </w:t>
                            </w:r>
                            <w:r w:rsidRPr="003535D3">
                              <w:rPr>
                                <w:rFonts w:ascii="Arial" w:hAnsi="Arial" w:cs="Arial"/>
                                <w:i w:val="0"/>
                                <w:sz w:val="22"/>
                              </w:rPr>
                              <w:t>honeycomb worm reef habitat (JNCC, 2014).</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E7CC6" id="Text Box 24" o:spid="_x0000_s1036" type="#_x0000_t202" style="position:absolute;left:0;text-align:left;margin-left:0;margin-top:15.55pt;width:348pt;height:18.75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" stroked="f">
                <v:textbox inset="0,0,0,0">
                  <w:txbxContent>
                    <w:p w:rsidR="00E56A34" w:rsidRPr="003535D3" w:rsidRDefault="00E56A34" w:rsidP="00BB26FA">
                      <w:pPr>
                        <w:pStyle w:val="Caption"/>
                        <w:rPr>
                          <w:rFonts w:ascii="Arial" w:hAnsi="Arial" w:cs="Arial"/>
                          <w:i w:val="0"/>
                          <w:noProof/>
                          <w:color w:val="001BA0"/>
                          <w:sz w:val="24"/>
                          <w:szCs w:val="20"/>
                          <w:bdr w:val="single" w:sz="6" w:space="0" w:color="FFFFFF" w:frame="1"/>
                          <w:lang w:val="en"/>
                        </w:rPr>
                      </w:pPr>
                      <w:bookmarkStart w:id="44" w:name="_Toc38028024"/>
                      <w:r w:rsidRPr="003535D3">
                        <w:rPr>
                          <w:rFonts w:ascii="Arial" w:hAnsi="Arial" w:cs="Arial"/>
                          <w:i w:val="0"/>
                          <w:sz w:val="22"/>
                        </w:rPr>
                        <w:t xml:space="preserve">Figure </w:t>
                      </w:r>
                      <w:r w:rsidRPr="003535D3">
                        <w:rPr>
                          <w:rFonts w:ascii="Arial" w:hAnsi="Arial" w:cs="Arial"/>
                          <w:i w:val="0"/>
                          <w:sz w:val="22"/>
                        </w:rPr>
                        <w:fldChar w:fldCharType="begin"/>
                      </w:r>
                      <w:r w:rsidRPr="003535D3">
                        <w:rPr>
                          <w:rFonts w:ascii="Arial" w:hAnsi="Arial" w:cs="Arial"/>
                          <w:i w:val="0"/>
                          <w:sz w:val="22"/>
                        </w:rPr>
                        <w:instrText xml:space="preserve"> SEQ Figure \* ARABIC </w:instrText>
                      </w:r>
                      <w:r w:rsidRPr="003535D3">
                        <w:rPr>
                          <w:rFonts w:ascii="Arial" w:hAnsi="Arial" w:cs="Arial"/>
                          <w:i w:val="0"/>
                          <w:sz w:val="22"/>
                        </w:rPr>
                        <w:fldChar w:fldCharType="separate"/>
                      </w:r>
                      <w:r>
                        <w:rPr>
                          <w:rFonts w:ascii="Arial" w:hAnsi="Arial" w:cs="Arial"/>
                          <w:i w:val="0"/>
                          <w:noProof/>
                          <w:sz w:val="22"/>
                        </w:rPr>
                        <w:t>7</w:t>
                      </w:r>
                      <w:r w:rsidRPr="003535D3">
                        <w:rPr>
                          <w:rFonts w:ascii="Arial" w:hAnsi="Arial" w:cs="Arial"/>
                          <w:i w:val="0"/>
                          <w:sz w:val="22"/>
                        </w:rPr>
                        <w:fldChar w:fldCharType="end"/>
                      </w:r>
                      <w:r>
                        <w:rPr>
                          <w:rFonts w:ascii="Arial" w:hAnsi="Arial" w:cs="Arial"/>
                          <w:i w:val="0"/>
                          <w:sz w:val="22"/>
                        </w:rPr>
                        <w:t xml:space="preserve">: An example of </w:t>
                      </w:r>
                      <w:r w:rsidRPr="003535D3">
                        <w:rPr>
                          <w:rFonts w:ascii="Arial" w:hAnsi="Arial" w:cs="Arial"/>
                          <w:i w:val="0"/>
                          <w:sz w:val="22"/>
                        </w:rPr>
                        <w:t>honeycomb worm reef habitat (JNCC, 2014).</w:t>
                      </w:r>
                      <w:bookmarkEnd w:id="44"/>
                    </w:p>
                  </w:txbxContent>
                </v:textbox>
                <w10:wrap type="square" anchorx="margin"/>
              </v:shape>
            </w:pict>
          </mc:Fallback>
        </mc:AlternateContent>
      </w:r>
    </w:p>
    <w:p w:rsidR="003535D3" w:rsidRDefault="00F35B3D" w:rsidP="00533F74">
      <w:pPr>
        <w:spacing w:line="360" w:lineRule="auto"/>
        <w:jc w:val="both"/>
        <w:rPr>
          <w:rFonts w:ascii="Arial" w:hAnsi="Arial" w:cs="Arial"/>
          <w:sz w:val="24"/>
        </w:rPr>
      </w:pPr>
      <w:r>
        <w:rPr>
          <w:rFonts w:ascii="Arial" w:hAnsi="Arial" w:cs="Arial"/>
          <w:sz w:val="24"/>
        </w:rPr>
        <w:lastRenderedPageBreak/>
        <w:t xml:space="preserve">The kittiwake </w:t>
      </w:r>
      <w:r w:rsidR="00F7256C">
        <w:rPr>
          <w:rFonts w:ascii="Arial" w:hAnsi="Arial" w:cs="Arial"/>
          <w:sz w:val="24"/>
        </w:rPr>
        <w:t>(</w:t>
      </w:r>
      <w:proofErr w:type="spellStart"/>
      <w:r w:rsidR="00F7256C" w:rsidRPr="00F7256C">
        <w:rPr>
          <w:rFonts w:ascii="Arial" w:hAnsi="Arial" w:cs="Arial"/>
          <w:sz w:val="24"/>
        </w:rPr>
        <w:t>Rissa</w:t>
      </w:r>
      <w:proofErr w:type="spellEnd"/>
      <w:r w:rsidR="00F7256C" w:rsidRPr="00F7256C">
        <w:rPr>
          <w:rFonts w:ascii="Arial" w:hAnsi="Arial" w:cs="Arial"/>
          <w:sz w:val="24"/>
        </w:rPr>
        <w:t xml:space="preserve"> </w:t>
      </w:r>
      <w:proofErr w:type="spellStart"/>
      <w:r w:rsidR="00F7256C" w:rsidRPr="00F7256C">
        <w:rPr>
          <w:rFonts w:ascii="Arial" w:hAnsi="Arial" w:cs="Arial"/>
          <w:sz w:val="24"/>
        </w:rPr>
        <w:t>tridactyla</w:t>
      </w:r>
      <w:proofErr w:type="spellEnd"/>
      <w:r w:rsidR="00F7256C">
        <w:rPr>
          <w:rFonts w:ascii="Arial" w:hAnsi="Arial" w:cs="Arial"/>
          <w:sz w:val="24"/>
        </w:rPr>
        <w:t xml:space="preserve">) </w:t>
      </w:r>
      <w:r>
        <w:rPr>
          <w:rFonts w:ascii="Arial" w:hAnsi="Arial" w:cs="Arial"/>
          <w:sz w:val="24"/>
        </w:rPr>
        <w:t xml:space="preserve">colony on the Mumbles </w:t>
      </w:r>
      <w:r w:rsidR="00F7256C">
        <w:rPr>
          <w:rFonts w:ascii="Arial" w:hAnsi="Arial" w:cs="Arial"/>
          <w:sz w:val="24"/>
        </w:rPr>
        <w:t>p</w:t>
      </w:r>
      <w:r>
        <w:rPr>
          <w:rFonts w:ascii="Arial" w:hAnsi="Arial" w:cs="Arial"/>
          <w:sz w:val="24"/>
        </w:rPr>
        <w:t xml:space="preserve">ier is the last major breeding colony </w:t>
      </w:r>
      <w:r w:rsidR="007E2DD2">
        <w:rPr>
          <w:rFonts w:ascii="Arial" w:hAnsi="Arial" w:cs="Arial"/>
          <w:sz w:val="24"/>
        </w:rPr>
        <w:t>on</w:t>
      </w:r>
      <w:r w:rsidR="00F14AAE">
        <w:rPr>
          <w:rFonts w:ascii="Arial" w:hAnsi="Arial" w:cs="Arial"/>
          <w:sz w:val="24"/>
        </w:rPr>
        <w:t xml:space="preserve"> </w:t>
      </w:r>
      <w:r w:rsidR="008E3D43">
        <w:rPr>
          <w:rFonts w:ascii="Arial" w:hAnsi="Arial" w:cs="Arial"/>
          <w:sz w:val="24"/>
        </w:rPr>
        <w:t>the South Wales coast. This is f</w:t>
      </w:r>
      <w:r>
        <w:rPr>
          <w:rFonts w:ascii="Arial" w:hAnsi="Arial" w:cs="Arial"/>
          <w:sz w:val="24"/>
        </w:rPr>
        <w:t xml:space="preserve">ollowing the </w:t>
      </w:r>
      <w:r w:rsidR="00AA4727">
        <w:rPr>
          <w:rFonts w:ascii="Arial" w:hAnsi="Arial" w:cs="Arial"/>
          <w:sz w:val="24"/>
        </w:rPr>
        <w:t>substantial</w:t>
      </w:r>
      <w:r>
        <w:rPr>
          <w:rFonts w:ascii="Arial" w:hAnsi="Arial" w:cs="Arial"/>
          <w:sz w:val="24"/>
        </w:rPr>
        <w:t xml:space="preserve"> decrease in bre</w:t>
      </w:r>
      <w:r w:rsidR="00B4799A">
        <w:rPr>
          <w:rFonts w:ascii="Arial" w:hAnsi="Arial" w:cs="Arial"/>
          <w:sz w:val="24"/>
        </w:rPr>
        <w:t>e</w:t>
      </w:r>
      <w:r w:rsidR="008E3D43">
        <w:rPr>
          <w:rFonts w:ascii="Arial" w:hAnsi="Arial" w:cs="Arial"/>
          <w:sz w:val="24"/>
        </w:rPr>
        <w:t xml:space="preserve">ding pair numbers at </w:t>
      </w:r>
      <w:r>
        <w:rPr>
          <w:rFonts w:ascii="Arial" w:hAnsi="Arial" w:cs="Arial"/>
          <w:sz w:val="24"/>
        </w:rPr>
        <w:t xml:space="preserve">two other known breeding sites at Devil’s Tuck and Worms Head </w:t>
      </w:r>
      <w:r w:rsidR="00F14AAE">
        <w:rPr>
          <w:rFonts w:ascii="Arial" w:hAnsi="Arial" w:cs="Arial"/>
          <w:sz w:val="24"/>
        </w:rPr>
        <w:t xml:space="preserve">in </w:t>
      </w:r>
      <w:r>
        <w:rPr>
          <w:rFonts w:ascii="Arial" w:hAnsi="Arial" w:cs="Arial"/>
          <w:sz w:val="24"/>
        </w:rPr>
        <w:t xml:space="preserve">Gower. Mitigation should aim to provide more space than previously facilitated on the old pier </w:t>
      </w:r>
      <w:r w:rsidR="00F7256C">
        <w:rPr>
          <w:rFonts w:ascii="Arial" w:hAnsi="Arial" w:cs="Arial"/>
          <w:sz w:val="24"/>
        </w:rPr>
        <w:t>to</w:t>
      </w:r>
      <w:r>
        <w:rPr>
          <w:rFonts w:ascii="Arial" w:hAnsi="Arial" w:cs="Arial"/>
          <w:sz w:val="24"/>
        </w:rPr>
        <w:t xml:space="preserve"> support a growing number </w:t>
      </w:r>
      <w:r w:rsidR="008E3D43">
        <w:rPr>
          <w:rFonts w:ascii="Arial" w:hAnsi="Arial" w:cs="Arial"/>
          <w:sz w:val="24"/>
        </w:rPr>
        <w:t>of breeding pairs to mitigate</w:t>
      </w:r>
      <w:r>
        <w:rPr>
          <w:rFonts w:ascii="Arial" w:hAnsi="Arial" w:cs="Arial"/>
          <w:sz w:val="24"/>
        </w:rPr>
        <w:t xml:space="preserve"> the loss of t</w:t>
      </w:r>
      <w:r w:rsidR="008E3D43">
        <w:rPr>
          <w:rFonts w:ascii="Arial" w:hAnsi="Arial" w:cs="Arial"/>
          <w:sz w:val="24"/>
        </w:rPr>
        <w:t>he other two breeding sites.</w:t>
      </w:r>
    </w:p>
    <w:p w:rsidR="003535D3" w:rsidRDefault="00F35B3D" w:rsidP="00533F74">
      <w:pPr>
        <w:spacing w:line="360" w:lineRule="auto"/>
        <w:jc w:val="both"/>
        <w:rPr>
          <w:rFonts w:ascii="Arial" w:hAnsi="Arial" w:cs="Arial"/>
          <w:sz w:val="24"/>
        </w:rPr>
      </w:pPr>
      <w:r>
        <w:rPr>
          <w:rFonts w:ascii="Arial" w:hAnsi="Arial" w:cs="Arial"/>
          <w:sz w:val="24"/>
        </w:rPr>
        <w:t>But instead</w:t>
      </w:r>
      <w:r w:rsidR="00F14AAE">
        <w:rPr>
          <w:rFonts w:ascii="Arial" w:hAnsi="Arial" w:cs="Arial"/>
          <w:sz w:val="24"/>
        </w:rPr>
        <w:t>,</w:t>
      </w:r>
      <w:r>
        <w:rPr>
          <w:rFonts w:ascii="Arial" w:hAnsi="Arial" w:cs="Arial"/>
          <w:sz w:val="24"/>
        </w:rPr>
        <w:t xml:space="preserve"> it was decided</w:t>
      </w:r>
      <w:r w:rsidR="00F14AAE">
        <w:rPr>
          <w:rFonts w:ascii="Arial" w:hAnsi="Arial" w:cs="Arial"/>
          <w:sz w:val="24"/>
        </w:rPr>
        <w:t xml:space="preserve"> in the EIA</w:t>
      </w:r>
      <w:r>
        <w:rPr>
          <w:rFonts w:ascii="Arial" w:hAnsi="Arial" w:cs="Arial"/>
          <w:sz w:val="24"/>
        </w:rPr>
        <w:t xml:space="preserve"> that “at worst, a minor adverse impact </w:t>
      </w:r>
      <w:r w:rsidR="00AA4727">
        <w:rPr>
          <w:rFonts w:ascii="Arial" w:hAnsi="Arial" w:cs="Arial"/>
          <w:sz w:val="24"/>
        </w:rPr>
        <w:t>will</w:t>
      </w:r>
      <w:r>
        <w:rPr>
          <w:rFonts w:ascii="Arial" w:hAnsi="Arial" w:cs="Arial"/>
          <w:sz w:val="24"/>
        </w:rPr>
        <w:t xml:space="preserve"> remain in the long-term through increased disturbance as a result of increased visitor nu</w:t>
      </w:r>
      <w:r w:rsidR="00086A05">
        <w:rPr>
          <w:rFonts w:ascii="Arial" w:hAnsi="Arial" w:cs="Arial"/>
          <w:sz w:val="24"/>
        </w:rPr>
        <w:t>mbers to the pier”. G</w:t>
      </w:r>
      <w:r w:rsidR="000175CF">
        <w:rPr>
          <w:rFonts w:ascii="Arial" w:hAnsi="Arial" w:cs="Arial"/>
          <w:sz w:val="24"/>
        </w:rPr>
        <w:t xml:space="preserve">iven its protected status </w:t>
      </w:r>
      <w:r w:rsidR="002B51C2">
        <w:rPr>
          <w:rFonts w:ascii="Arial" w:hAnsi="Arial" w:cs="Arial"/>
          <w:sz w:val="24"/>
        </w:rPr>
        <w:t>under</w:t>
      </w:r>
      <w:r w:rsidR="000175CF">
        <w:rPr>
          <w:rFonts w:ascii="Arial" w:hAnsi="Arial" w:cs="Arial"/>
          <w:sz w:val="24"/>
        </w:rPr>
        <w:t xml:space="preserve"> numerous directives</w:t>
      </w:r>
      <w:r w:rsidR="002B51C2">
        <w:rPr>
          <w:rFonts w:ascii="Arial" w:hAnsi="Arial" w:cs="Arial"/>
          <w:sz w:val="24"/>
        </w:rPr>
        <w:t>,</w:t>
      </w:r>
      <w:r w:rsidR="00F14AAE">
        <w:rPr>
          <w:rFonts w:ascii="Arial" w:hAnsi="Arial" w:cs="Arial"/>
          <w:sz w:val="24"/>
        </w:rPr>
        <w:t xml:space="preserve"> </w:t>
      </w:r>
      <w:r w:rsidR="000175CF">
        <w:rPr>
          <w:rFonts w:ascii="Arial" w:hAnsi="Arial" w:cs="Arial"/>
          <w:sz w:val="24"/>
        </w:rPr>
        <w:t>protected species list</w:t>
      </w:r>
      <w:r w:rsidR="002B51C2">
        <w:rPr>
          <w:rFonts w:ascii="Arial" w:hAnsi="Arial" w:cs="Arial"/>
          <w:sz w:val="24"/>
        </w:rPr>
        <w:t>s</w:t>
      </w:r>
      <w:r w:rsidR="00F14AAE">
        <w:rPr>
          <w:rFonts w:ascii="Arial" w:hAnsi="Arial" w:cs="Arial"/>
          <w:sz w:val="24"/>
        </w:rPr>
        <w:t xml:space="preserve"> and legislation</w:t>
      </w:r>
      <w:r w:rsidR="00086A05">
        <w:rPr>
          <w:rFonts w:ascii="Arial" w:hAnsi="Arial" w:cs="Arial"/>
          <w:sz w:val="24"/>
        </w:rPr>
        <w:t>, added disturbance should not be tolerated.</w:t>
      </w:r>
    </w:p>
    <w:p w:rsidR="00707B5C" w:rsidRPr="00976D26" w:rsidRDefault="00C17B92" w:rsidP="00533F74">
      <w:pPr>
        <w:pStyle w:val="Caption"/>
        <w:keepNext/>
        <w:spacing w:line="360" w:lineRule="auto"/>
        <w:rPr>
          <w:rFonts w:ascii="Arial" w:hAnsi="Arial" w:cs="Arial"/>
          <w:i w:val="0"/>
          <w:noProof/>
          <w:sz w:val="22"/>
        </w:rPr>
      </w:pPr>
      <w:bookmarkStart w:id="45" w:name="_Toc38028028"/>
      <w:r w:rsidRPr="00976D26">
        <w:rPr>
          <w:rFonts w:ascii="Arial" w:hAnsi="Arial" w:cs="Arial"/>
          <w:i w:val="0"/>
          <w:sz w:val="22"/>
        </w:rPr>
        <w:t xml:space="preserve">Table </w:t>
      </w:r>
      <w:r w:rsidRPr="00976D26">
        <w:rPr>
          <w:rFonts w:ascii="Arial" w:hAnsi="Arial" w:cs="Arial"/>
          <w:i w:val="0"/>
          <w:sz w:val="22"/>
        </w:rPr>
        <w:fldChar w:fldCharType="begin"/>
      </w:r>
      <w:r w:rsidRPr="00976D26">
        <w:rPr>
          <w:rFonts w:ascii="Arial" w:hAnsi="Arial" w:cs="Arial"/>
          <w:i w:val="0"/>
          <w:sz w:val="22"/>
        </w:rPr>
        <w:instrText xml:space="preserve"> SEQ Table \* ARABIC </w:instrText>
      </w:r>
      <w:r w:rsidRPr="00976D26">
        <w:rPr>
          <w:rFonts w:ascii="Arial" w:hAnsi="Arial" w:cs="Arial"/>
          <w:i w:val="0"/>
          <w:sz w:val="22"/>
        </w:rPr>
        <w:fldChar w:fldCharType="separate"/>
      </w:r>
      <w:r w:rsidR="00707B5C" w:rsidRPr="00976D26">
        <w:rPr>
          <w:rFonts w:ascii="Arial" w:hAnsi="Arial" w:cs="Arial"/>
          <w:i w:val="0"/>
          <w:noProof/>
          <w:sz w:val="22"/>
        </w:rPr>
        <w:t>7</w:t>
      </w:r>
      <w:r w:rsidRPr="00976D26">
        <w:rPr>
          <w:rFonts w:ascii="Arial" w:hAnsi="Arial" w:cs="Arial"/>
          <w:i w:val="0"/>
          <w:sz w:val="22"/>
        </w:rPr>
        <w:fldChar w:fldCharType="end"/>
      </w:r>
      <w:r w:rsidRPr="00976D26">
        <w:rPr>
          <w:rFonts w:ascii="Arial" w:hAnsi="Arial" w:cs="Arial"/>
          <w:i w:val="0"/>
          <w:sz w:val="22"/>
        </w:rPr>
        <w:t>: The list of all designations relating to the protection of Kittiwake</w:t>
      </w:r>
      <w:r w:rsidRPr="00976D26">
        <w:rPr>
          <w:rFonts w:ascii="Arial" w:hAnsi="Arial" w:cs="Arial"/>
          <w:i w:val="0"/>
          <w:noProof/>
          <w:sz w:val="22"/>
        </w:rPr>
        <w:t xml:space="preserve"> (Rissa tridactyla) in the UK as well as internationally</w:t>
      </w:r>
      <w:r w:rsidR="00707B5C" w:rsidRPr="00976D26">
        <w:rPr>
          <w:rFonts w:ascii="Arial" w:hAnsi="Arial" w:cs="Arial"/>
          <w:i w:val="0"/>
          <w:noProof/>
          <w:sz w:val="22"/>
        </w:rPr>
        <w:t xml:space="preserve"> </w:t>
      </w:r>
      <w:r w:rsidR="00002901" w:rsidRPr="00976D26">
        <w:rPr>
          <w:rFonts w:ascii="Arial" w:hAnsi="Arial" w:cs="Arial"/>
          <w:i w:val="0"/>
          <w:noProof/>
          <w:sz w:val="22"/>
        </w:rPr>
        <w:t>(EDP, 2010a; JNCC, 2018a)</w:t>
      </w:r>
      <w:r w:rsidR="00976D26" w:rsidRPr="00976D26">
        <w:rPr>
          <w:rFonts w:ascii="Arial" w:hAnsi="Arial" w:cs="Arial"/>
          <w:i w:val="0"/>
          <w:noProof/>
          <w:sz w:val="22"/>
        </w:rPr>
        <w:t xml:space="preserve"> </w:t>
      </w:r>
      <w:r w:rsidR="00707B5C" w:rsidRPr="00976D26">
        <w:rPr>
          <w:rFonts w:ascii="Arial" w:hAnsi="Arial" w:cs="Arial"/>
          <w:i w:val="0"/>
          <w:noProof/>
          <w:sz w:val="22"/>
        </w:rPr>
        <w:t>–</w:t>
      </w:r>
      <w:bookmarkEnd w:id="45"/>
    </w:p>
    <w:tbl>
      <w:tblPr>
        <w:tblStyle w:val="TableGrid"/>
        <w:tblW w:w="0" w:type="auto"/>
        <w:tblInd w:w="720" w:type="dxa"/>
        <w:tblLook w:val="04A0" w:firstRow="1" w:lastRow="0" w:firstColumn="1" w:lastColumn="0" w:noHBand="0" w:noVBand="1"/>
      </w:tblPr>
      <w:tblGrid>
        <w:gridCol w:w="8296"/>
      </w:tblGrid>
      <w:tr w:rsidR="004F6227" w:rsidRPr="004F6227" w:rsidTr="00C17B92">
        <w:tc>
          <w:tcPr>
            <w:tcW w:w="8296" w:type="dxa"/>
          </w:tcPr>
          <w:p w:rsidR="004F6227" w:rsidRPr="004F6227" w:rsidRDefault="004F6227" w:rsidP="00533F74">
            <w:pPr>
              <w:pStyle w:val="ListParagraph"/>
              <w:numPr>
                <w:ilvl w:val="0"/>
                <w:numId w:val="32"/>
              </w:numPr>
              <w:spacing w:line="360" w:lineRule="auto"/>
              <w:jc w:val="both"/>
              <w:rPr>
                <w:rFonts w:ascii="Arial" w:hAnsi="Arial" w:cs="Arial"/>
                <w:sz w:val="24"/>
              </w:rPr>
            </w:pPr>
            <w:r w:rsidRPr="004F6227">
              <w:rPr>
                <w:rFonts w:ascii="Arial" w:hAnsi="Arial" w:cs="Arial"/>
                <w:sz w:val="24"/>
              </w:rPr>
              <w:t>OSPAR</w:t>
            </w:r>
            <w:r w:rsidR="007E68DA">
              <w:rPr>
                <w:rFonts w:ascii="Arial" w:hAnsi="Arial" w:cs="Arial"/>
                <w:sz w:val="24"/>
              </w:rPr>
              <w:t xml:space="preserve"> </w:t>
            </w:r>
            <w:r w:rsidR="007E68DA" w:rsidRPr="007E68DA">
              <w:rPr>
                <w:rFonts w:ascii="Arial" w:hAnsi="Arial" w:cs="Arial"/>
                <w:sz w:val="24"/>
              </w:rPr>
              <w:t>(JNCC, 2018a)</w:t>
            </w:r>
          </w:p>
        </w:tc>
      </w:tr>
      <w:tr w:rsidR="004F6227" w:rsidRPr="004F6227" w:rsidTr="00C17B92">
        <w:tc>
          <w:tcPr>
            <w:tcW w:w="8296" w:type="dxa"/>
          </w:tcPr>
          <w:p w:rsidR="004F6227" w:rsidRPr="004F6227" w:rsidRDefault="004F6227" w:rsidP="00533F74">
            <w:pPr>
              <w:pStyle w:val="ListParagraph"/>
              <w:numPr>
                <w:ilvl w:val="0"/>
                <w:numId w:val="32"/>
              </w:numPr>
              <w:spacing w:line="360" w:lineRule="auto"/>
              <w:jc w:val="both"/>
              <w:rPr>
                <w:rFonts w:ascii="Arial" w:hAnsi="Arial" w:cs="Arial"/>
                <w:sz w:val="24"/>
              </w:rPr>
            </w:pPr>
            <w:r w:rsidRPr="004F6227">
              <w:rPr>
                <w:rFonts w:ascii="Arial" w:hAnsi="Arial" w:cs="Arial"/>
                <w:sz w:val="24"/>
              </w:rPr>
              <w:t>Red Listed in Birds of Conservation Concern</w:t>
            </w:r>
            <w:r w:rsidR="007E68DA">
              <w:rPr>
                <w:rFonts w:ascii="Arial" w:hAnsi="Arial" w:cs="Arial"/>
                <w:sz w:val="24"/>
              </w:rPr>
              <w:t xml:space="preserve"> </w:t>
            </w:r>
            <w:r w:rsidR="007E68DA" w:rsidRPr="007E68DA">
              <w:rPr>
                <w:rFonts w:ascii="Arial" w:hAnsi="Arial" w:cs="Arial"/>
                <w:sz w:val="24"/>
              </w:rPr>
              <w:t>(JNCC, 2018a)</w:t>
            </w:r>
          </w:p>
        </w:tc>
      </w:tr>
      <w:tr w:rsidR="004F6227" w:rsidRPr="004F6227" w:rsidTr="00C17B92">
        <w:tc>
          <w:tcPr>
            <w:tcW w:w="8296" w:type="dxa"/>
          </w:tcPr>
          <w:p w:rsidR="004F6227" w:rsidRPr="004F6227" w:rsidRDefault="004F6227" w:rsidP="00533F74">
            <w:pPr>
              <w:pStyle w:val="ListParagraph"/>
              <w:numPr>
                <w:ilvl w:val="0"/>
                <w:numId w:val="32"/>
              </w:numPr>
              <w:spacing w:line="360" w:lineRule="auto"/>
              <w:jc w:val="both"/>
              <w:rPr>
                <w:rFonts w:ascii="Arial" w:hAnsi="Arial" w:cs="Arial"/>
                <w:sz w:val="24"/>
              </w:rPr>
            </w:pPr>
            <w:r w:rsidRPr="004F6227">
              <w:rPr>
                <w:rFonts w:ascii="Arial" w:hAnsi="Arial" w:cs="Arial"/>
                <w:sz w:val="24"/>
              </w:rPr>
              <w:t xml:space="preserve">EU Birds Directive </w:t>
            </w:r>
            <w:r w:rsidR="007E68DA">
              <w:rPr>
                <w:rFonts w:ascii="Arial" w:hAnsi="Arial" w:cs="Arial"/>
                <w:sz w:val="24"/>
              </w:rPr>
              <w:t xml:space="preserve"> </w:t>
            </w:r>
            <w:r w:rsidR="007E68DA" w:rsidRPr="007E68DA">
              <w:rPr>
                <w:rFonts w:ascii="Arial" w:hAnsi="Arial" w:cs="Arial"/>
                <w:sz w:val="24"/>
              </w:rPr>
              <w:t>(JNCC, 2018a)</w:t>
            </w:r>
          </w:p>
        </w:tc>
      </w:tr>
      <w:tr w:rsidR="007E68DA" w:rsidRPr="004F6227" w:rsidTr="00C17B92">
        <w:tc>
          <w:tcPr>
            <w:tcW w:w="8296" w:type="dxa"/>
          </w:tcPr>
          <w:p w:rsidR="007E68DA" w:rsidRPr="004F6227" w:rsidRDefault="007E68DA" w:rsidP="00533F74">
            <w:pPr>
              <w:pStyle w:val="ListParagraph"/>
              <w:numPr>
                <w:ilvl w:val="0"/>
                <w:numId w:val="32"/>
              </w:numPr>
              <w:spacing w:line="360" w:lineRule="auto"/>
              <w:jc w:val="both"/>
              <w:rPr>
                <w:rFonts w:ascii="Arial" w:hAnsi="Arial" w:cs="Arial"/>
                <w:sz w:val="24"/>
              </w:rPr>
            </w:pPr>
            <w:r w:rsidRPr="007E68DA">
              <w:rPr>
                <w:rFonts w:ascii="Arial" w:hAnsi="Arial" w:cs="Arial"/>
                <w:sz w:val="24"/>
              </w:rPr>
              <w:t>Wildlife and Countryside Act 1981 (as amended) (EDP, 2010a)</w:t>
            </w:r>
          </w:p>
        </w:tc>
      </w:tr>
      <w:tr w:rsidR="007E68DA" w:rsidRPr="004F6227" w:rsidTr="00C17B92">
        <w:tc>
          <w:tcPr>
            <w:tcW w:w="8296" w:type="dxa"/>
          </w:tcPr>
          <w:p w:rsidR="007E68DA" w:rsidRPr="004F6227" w:rsidRDefault="007E68DA" w:rsidP="00533F74">
            <w:pPr>
              <w:pStyle w:val="ListParagraph"/>
              <w:numPr>
                <w:ilvl w:val="0"/>
                <w:numId w:val="32"/>
              </w:numPr>
              <w:spacing w:line="360" w:lineRule="auto"/>
              <w:jc w:val="both"/>
              <w:rPr>
                <w:rFonts w:ascii="Arial" w:hAnsi="Arial" w:cs="Arial"/>
                <w:sz w:val="24"/>
              </w:rPr>
            </w:pPr>
            <w:r w:rsidRPr="007E68DA">
              <w:rPr>
                <w:rFonts w:ascii="Arial" w:hAnsi="Arial" w:cs="Arial"/>
                <w:sz w:val="24"/>
              </w:rPr>
              <w:t>Countryside and Rights of Way (CROW) Act 2000 (EDP, 2010a)</w:t>
            </w:r>
          </w:p>
        </w:tc>
      </w:tr>
    </w:tbl>
    <w:p w:rsidR="00D8643F" w:rsidRDefault="00D8643F"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
        </w:rPr>
      </w:pPr>
    </w:p>
    <w:p w:rsidR="00454761" w:rsidRDefault="00454761" w:rsidP="00454761">
      <w:pPr>
        <w:spacing w:line="360" w:lineRule="auto"/>
        <w:jc w:val="both"/>
        <w:rPr>
          <w:rFonts w:ascii="Arial" w:hAnsi="Arial" w:cs="Arial"/>
          <w:sz w:val="24"/>
        </w:rPr>
      </w:pPr>
    </w:p>
    <w:p w:rsidR="00454761" w:rsidRDefault="00454761" w:rsidP="00454761">
      <w:pPr>
        <w:spacing w:line="360" w:lineRule="auto"/>
        <w:jc w:val="both"/>
        <w:rPr>
          <w:rFonts w:ascii="Arial" w:hAnsi="Arial" w:cs="Arial"/>
          <w:sz w:val="24"/>
        </w:rPr>
      </w:pPr>
    </w:p>
    <w:p w:rsidR="00454761" w:rsidRDefault="00454761" w:rsidP="00454761">
      <w:pPr>
        <w:spacing w:line="360" w:lineRule="auto"/>
        <w:jc w:val="both"/>
        <w:rPr>
          <w:rFonts w:ascii="Arial" w:hAnsi="Arial" w:cs="Arial"/>
          <w:sz w:val="24"/>
        </w:rPr>
      </w:pPr>
    </w:p>
    <w:p w:rsidR="00454761" w:rsidRPr="00454761" w:rsidRDefault="00454761" w:rsidP="00454761">
      <w:pPr>
        <w:spacing w:line="360" w:lineRule="auto"/>
        <w:jc w:val="both"/>
        <w:rPr>
          <w:rFonts w:ascii="Arial" w:hAnsi="Arial" w:cs="Arial"/>
          <w:sz w:val="24"/>
        </w:rPr>
      </w:pPr>
    </w:p>
    <w:p w:rsidR="00454761" w:rsidRPr="00454761" w:rsidRDefault="00454761" w:rsidP="00454761">
      <w:pPr>
        <w:pStyle w:val="Heading2"/>
        <w:rPr>
          <w:rFonts w:ascii="Arial" w:hAnsi="Arial" w:cs="Arial"/>
          <w:sz w:val="32"/>
        </w:rPr>
      </w:pPr>
      <w:bookmarkStart w:id="46" w:name="_Toc38028013"/>
      <w:r w:rsidRPr="00454761">
        <w:rPr>
          <w:rFonts w:ascii="Arial" w:hAnsi="Arial" w:cs="Arial"/>
          <w:sz w:val="32"/>
        </w:rPr>
        <w:lastRenderedPageBreak/>
        <w:t>5.1 Recommendations</w:t>
      </w:r>
      <w:bookmarkEnd w:id="46"/>
    </w:p>
    <w:p w:rsidR="00D8643F" w:rsidRPr="00454761" w:rsidRDefault="00D8643F" w:rsidP="00454761">
      <w:pPr>
        <w:rPr>
          <w:rFonts w:ascii="Arial" w:hAnsi="Arial" w:cs="Arial"/>
          <w:sz w:val="24"/>
        </w:rPr>
      </w:pPr>
      <w:r>
        <w:rPr>
          <w:rFonts w:ascii="Arial" w:hAnsi="Arial" w:cs="Arial"/>
          <w:sz w:val="24"/>
        </w:rPr>
        <w:t xml:space="preserve">The following table contains recommendations based on the gaps identified between the EIA theory and the Mumbles </w:t>
      </w:r>
      <w:r w:rsidR="009E4A6F">
        <w:rPr>
          <w:rFonts w:ascii="Arial" w:hAnsi="Arial" w:cs="Arial"/>
          <w:sz w:val="24"/>
        </w:rPr>
        <w:t xml:space="preserve">pier environmental impact assessment </w:t>
      </w:r>
      <w:r>
        <w:rPr>
          <w:rFonts w:ascii="Arial" w:hAnsi="Arial" w:cs="Arial"/>
          <w:sz w:val="24"/>
        </w:rPr>
        <w:t>–</w:t>
      </w:r>
    </w:p>
    <w:tbl>
      <w:tblPr>
        <w:tblStyle w:val="TableGrid"/>
        <w:tblW w:w="0" w:type="auto"/>
        <w:tblInd w:w="720" w:type="dxa"/>
        <w:tblLook w:val="04A0" w:firstRow="1" w:lastRow="0" w:firstColumn="1" w:lastColumn="0" w:noHBand="0" w:noVBand="1"/>
      </w:tblPr>
      <w:tblGrid>
        <w:gridCol w:w="8296"/>
      </w:tblGrid>
      <w:tr w:rsidR="00D8643F" w:rsidRPr="00D8643F" w:rsidTr="00C61F06">
        <w:tc>
          <w:tcPr>
            <w:tcW w:w="9016" w:type="dxa"/>
          </w:tcPr>
          <w:p w:rsidR="00D8643F" w:rsidRPr="00D8643F" w:rsidRDefault="00D8643F" w:rsidP="00C61F06">
            <w:pPr>
              <w:pStyle w:val="ListParagraph"/>
              <w:numPr>
                <w:ilvl w:val="0"/>
                <w:numId w:val="37"/>
              </w:numPr>
              <w:spacing w:line="360" w:lineRule="auto"/>
              <w:jc w:val="both"/>
              <w:rPr>
                <w:rFonts w:ascii="Arial" w:hAnsi="Arial" w:cs="Arial"/>
                <w:sz w:val="24"/>
              </w:rPr>
            </w:pPr>
            <w:r w:rsidRPr="00D8643F">
              <w:rPr>
                <w:rFonts w:ascii="Arial" w:hAnsi="Arial" w:cs="Arial"/>
                <w:sz w:val="24"/>
              </w:rPr>
              <w:t>Consideration of a HIA (health impact assessment) for future proposed developments to the pier and foreshore.</w:t>
            </w:r>
          </w:p>
        </w:tc>
      </w:tr>
      <w:tr w:rsidR="00D8643F" w:rsidRPr="00D8643F" w:rsidTr="00C61F06">
        <w:tc>
          <w:tcPr>
            <w:tcW w:w="9016" w:type="dxa"/>
          </w:tcPr>
          <w:p w:rsidR="00D8643F" w:rsidRPr="00D8643F" w:rsidRDefault="00D8643F" w:rsidP="00C61F06">
            <w:pPr>
              <w:pStyle w:val="ListParagraph"/>
              <w:numPr>
                <w:ilvl w:val="0"/>
                <w:numId w:val="37"/>
              </w:numPr>
              <w:spacing w:line="360" w:lineRule="auto"/>
              <w:jc w:val="both"/>
              <w:rPr>
                <w:rFonts w:ascii="Arial" w:hAnsi="Arial" w:cs="Arial"/>
                <w:sz w:val="24"/>
              </w:rPr>
            </w:pPr>
            <w:r w:rsidRPr="00D8643F">
              <w:rPr>
                <w:rFonts w:ascii="Arial" w:hAnsi="Arial" w:cs="Arial"/>
                <w:sz w:val="24"/>
              </w:rPr>
              <w:t>Greater transparency to the general public as to the running costs for the pier regarding continued maintenance/restoration.</w:t>
            </w:r>
          </w:p>
        </w:tc>
      </w:tr>
      <w:tr w:rsidR="00D8643F" w:rsidRPr="00D8643F" w:rsidTr="00C61F06">
        <w:tc>
          <w:tcPr>
            <w:tcW w:w="9016" w:type="dxa"/>
          </w:tcPr>
          <w:p w:rsidR="00D8643F" w:rsidRPr="00D8643F" w:rsidRDefault="00D8643F" w:rsidP="00C61F06">
            <w:pPr>
              <w:pStyle w:val="ListParagraph"/>
              <w:numPr>
                <w:ilvl w:val="0"/>
                <w:numId w:val="37"/>
              </w:numPr>
              <w:spacing w:line="360" w:lineRule="auto"/>
              <w:jc w:val="both"/>
              <w:rPr>
                <w:rFonts w:ascii="Arial" w:hAnsi="Arial" w:cs="Arial"/>
                <w:sz w:val="24"/>
              </w:rPr>
            </w:pPr>
            <w:r w:rsidRPr="00D8643F">
              <w:rPr>
                <w:rFonts w:ascii="Arial" w:hAnsi="Arial" w:cs="Arial"/>
                <w:sz w:val="24"/>
              </w:rPr>
              <w:t>Depending on the success of the artificial ledge structure for the breeding kittiwake (</w:t>
            </w:r>
            <w:proofErr w:type="spellStart"/>
            <w:r w:rsidRPr="00D8643F">
              <w:rPr>
                <w:rFonts w:ascii="Arial" w:hAnsi="Arial" w:cs="Arial"/>
                <w:sz w:val="24"/>
              </w:rPr>
              <w:t>Rissa</w:t>
            </w:r>
            <w:proofErr w:type="spellEnd"/>
            <w:r w:rsidRPr="00D8643F">
              <w:rPr>
                <w:rFonts w:ascii="Arial" w:hAnsi="Arial" w:cs="Arial"/>
                <w:sz w:val="24"/>
              </w:rPr>
              <w:t xml:space="preserve"> </w:t>
            </w:r>
            <w:proofErr w:type="spellStart"/>
            <w:r w:rsidRPr="00D8643F">
              <w:rPr>
                <w:rFonts w:ascii="Arial" w:hAnsi="Arial" w:cs="Arial"/>
                <w:sz w:val="24"/>
              </w:rPr>
              <w:t>trunctuata</w:t>
            </w:r>
            <w:proofErr w:type="spellEnd"/>
            <w:r w:rsidRPr="00D8643F">
              <w:rPr>
                <w:rFonts w:ascii="Arial" w:hAnsi="Arial" w:cs="Arial"/>
                <w:sz w:val="24"/>
              </w:rPr>
              <w:t>) colony there should be added provision of further ledges to accommodate a continued breeding population.</w:t>
            </w:r>
          </w:p>
        </w:tc>
      </w:tr>
      <w:tr w:rsidR="00D8643F" w:rsidRPr="00D8643F" w:rsidTr="00C61F06">
        <w:tc>
          <w:tcPr>
            <w:tcW w:w="9016" w:type="dxa"/>
          </w:tcPr>
          <w:p w:rsidR="00D8643F" w:rsidRPr="00D8643F" w:rsidRDefault="00D8643F" w:rsidP="00C61F06">
            <w:pPr>
              <w:pStyle w:val="ListParagraph"/>
              <w:numPr>
                <w:ilvl w:val="0"/>
                <w:numId w:val="37"/>
              </w:numPr>
              <w:spacing w:line="360" w:lineRule="auto"/>
              <w:jc w:val="both"/>
              <w:rPr>
                <w:rFonts w:ascii="Arial" w:hAnsi="Arial" w:cs="Arial"/>
                <w:sz w:val="24"/>
              </w:rPr>
            </w:pPr>
            <w:r w:rsidRPr="00D8643F">
              <w:rPr>
                <w:rFonts w:ascii="Arial" w:hAnsi="Arial" w:cs="Arial"/>
                <w:sz w:val="24"/>
              </w:rPr>
              <w:t>A plan should be formulated for the recovery of machinery should an instance occur once more whereby a piece of machinery becomes stuck within the mud/sand composite.</w:t>
            </w:r>
          </w:p>
        </w:tc>
      </w:tr>
      <w:tr w:rsidR="00D8643F" w:rsidRPr="00D8643F" w:rsidTr="00C61F06">
        <w:tc>
          <w:tcPr>
            <w:tcW w:w="9016" w:type="dxa"/>
          </w:tcPr>
          <w:p w:rsidR="00D8643F" w:rsidRPr="00D8643F" w:rsidRDefault="00D8643F" w:rsidP="00C61F06">
            <w:pPr>
              <w:pStyle w:val="ListParagraph"/>
              <w:numPr>
                <w:ilvl w:val="0"/>
                <w:numId w:val="37"/>
              </w:numPr>
              <w:spacing w:line="360" w:lineRule="auto"/>
              <w:jc w:val="both"/>
              <w:rPr>
                <w:rFonts w:ascii="Arial" w:hAnsi="Arial" w:cs="Arial"/>
                <w:sz w:val="24"/>
              </w:rPr>
            </w:pPr>
            <w:r w:rsidRPr="00D8643F">
              <w:rPr>
                <w:rFonts w:ascii="Arial" w:hAnsi="Arial" w:cs="Arial"/>
                <w:sz w:val="24"/>
              </w:rPr>
              <w:t>Fishermen using the pier should be informed regarding best practice guidelines for fishing activities on the pier i.e. barbless hooks, minimum retention sizes, use of drop nets as well as the rare species present that be encountered.</w:t>
            </w:r>
          </w:p>
        </w:tc>
      </w:tr>
    </w:tbl>
    <w:p w:rsidR="00D8643F" w:rsidRPr="00D8643F" w:rsidRDefault="00D8643F" w:rsidP="00D8643F">
      <w:pPr>
        <w:rPr>
          <w:rFonts w:ascii="Arial" w:hAnsi="Arial" w:cs="Arial"/>
          <w:sz w:val="24"/>
        </w:rPr>
      </w:pPr>
    </w:p>
    <w:p w:rsidR="00D37B15" w:rsidRDefault="00D37B15" w:rsidP="00D37B15"/>
    <w:p w:rsidR="00D37B15" w:rsidRDefault="00D37B15" w:rsidP="00D37B15"/>
    <w:p w:rsidR="00D37B15" w:rsidRDefault="00D37B15" w:rsidP="00D37B15"/>
    <w:p w:rsidR="00D37B15" w:rsidRDefault="00D37B15" w:rsidP="00D37B15"/>
    <w:p w:rsidR="00D37B15" w:rsidRDefault="00D37B15" w:rsidP="00D37B15"/>
    <w:p w:rsidR="00D37B15" w:rsidRDefault="00D37B15" w:rsidP="00D37B15"/>
    <w:p w:rsidR="00D37B15" w:rsidRDefault="00D37B15" w:rsidP="00D37B15"/>
    <w:p w:rsidR="00D37B15" w:rsidRDefault="00D37B15" w:rsidP="00D37B15"/>
    <w:p w:rsidR="00D37B15" w:rsidRDefault="00D37B15" w:rsidP="00D37B15"/>
    <w:p w:rsidR="00D37B15" w:rsidRDefault="00D37B15" w:rsidP="00D37B15"/>
    <w:p w:rsidR="00D37B15" w:rsidRDefault="00D37B15" w:rsidP="00D37B15"/>
    <w:p w:rsidR="0065544C" w:rsidRPr="00D432CB" w:rsidRDefault="00D8643F" w:rsidP="00976D26">
      <w:pPr>
        <w:pStyle w:val="Heading1"/>
        <w:spacing w:line="360" w:lineRule="auto"/>
        <w:jc w:val="both"/>
        <w:rPr>
          <w:rFonts w:ascii="Arial" w:hAnsi="Arial" w:cs="Arial"/>
          <w:sz w:val="36"/>
        </w:rPr>
      </w:pPr>
      <w:bookmarkStart w:id="47" w:name="_Toc38028014"/>
      <w:r>
        <w:rPr>
          <w:rFonts w:ascii="Arial" w:hAnsi="Arial" w:cs="Arial"/>
          <w:sz w:val="36"/>
        </w:rPr>
        <w:lastRenderedPageBreak/>
        <w:t>6</w:t>
      </w:r>
      <w:r w:rsidR="00976D26">
        <w:rPr>
          <w:rFonts w:ascii="Arial" w:hAnsi="Arial" w:cs="Arial"/>
          <w:sz w:val="36"/>
        </w:rPr>
        <w:t>. C</w:t>
      </w:r>
      <w:r w:rsidR="00AA67D6" w:rsidRPr="00D432CB">
        <w:rPr>
          <w:rFonts w:ascii="Arial" w:hAnsi="Arial" w:cs="Arial"/>
          <w:sz w:val="36"/>
        </w:rPr>
        <w:t>onclusion</w:t>
      </w:r>
      <w:bookmarkEnd w:id="47"/>
    </w:p>
    <w:p w:rsidR="00903D08" w:rsidRDefault="00B50D12" w:rsidP="00533F74">
      <w:pPr>
        <w:spacing w:line="360" w:lineRule="auto"/>
        <w:jc w:val="both"/>
        <w:rPr>
          <w:rFonts w:ascii="Arial" w:hAnsi="Arial" w:cs="Arial"/>
          <w:sz w:val="24"/>
        </w:rPr>
      </w:pPr>
      <w:r>
        <w:rPr>
          <w:rFonts w:ascii="Arial" w:hAnsi="Arial" w:cs="Arial"/>
          <w:sz w:val="24"/>
        </w:rPr>
        <w:t xml:space="preserve">The report set out </w:t>
      </w:r>
      <w:r w:rsidR="0047251C">
        <w:rPr>
          <w:rFonts w:ascii="Arial" w:hAnsi="Arial" w:cs="Arial"/>
          <w:sz w:val="24"/>
        </w:rPr>
        <w:t>three</w:t>
      </w:r>
      <w:r>
        <w:rPr>
          <w:rFonts w:ascii="Arial" w:hAnsi="Arial" w:cs="Arial"/>
          <w:sz w:val="24"/>
        </w:rPr>
        <w:t xml:space="preserve"> aims/objectives, the first of which being t</w:t>
      </w:r>
      <w:r w:rsidRPr="00B50D12">
        <w:rPr>
          <w:rFonts w:ascii="Arial" w:hAnsi="Arial" w:cs="Arial"/>
          <w:sz w:val="24"/>
        </w:rPr>
        <w:t>o assess</w:t>
      </w:r>
      <w:r w:rsidR="000703E0">
        <w:rPr>
          <w:rFonts w:ascii="Arial" w:hAnsi="Arial" w:cs="Arial"/>
          <w:sz w:val="24"/>
        </w:rPr>
        <w:t>/</w:t>
      </w:r>
      <w:r w:rsidRPr="00B50D12">
        <w:rPr>
          <w:rFonts w:ascii="Arial" w:hAnsi="Arial" w:cs="Arial"/>
          <w:sz w:val="24"/>
        </w:rPr>
        <w:t>critique the EIA of the Mumbles pier development.</w:t>
      </w:r>
      <w:r>
        <w:rPr>
          <w:rFonts w:ascii="Arial" w:hAnsi="Arial" w:cs="Arial"/>
          <w:sz w:val="24"/>
        </w:rPr>
        <w:t xml:space="preserve"> The first key finding was the ambiguous wording </w:t>
      </w:r>
      <w:r w:rsidR="000703E0">
        <w:rPr>
          <w:rFonts w:ascii="Arial" w:hAnsi="Arial" w:cs="Arial"/>
          <w:sz w:val="24"/>
        </w:rPr>
        <w:t xml:space="preserve">used </w:t>
      </w:r>
      <w:r>
        <w:rPr>
          <w:rFonts w:ascii="Arial" w:hAnsi="Arial" w:cs="Arial"/>
          <w:sz w:val="24"/>
        </w:rPr>
        <w:t xml:space="preserve">throughout the EIA making it unclear in many cases as to the </w:t>
      </w:r>
      <w:r w:rsidR="00AB0DBC">
        <w:rPr>
          <w:rFonts w:ascii="Arial" w:hAnsi="Arial" w:cs="Arial"/>
          <w:sz w:val="24"/>
        </w:rPr>
        <w:t xml:space="preserve">real </w:t>
      </w:r>
      <w:r>
        <w:rPr>
          <w:rFonts w:ascii="Arial" w:hAnsi="Arial" w:cs="Arial"/>
          <w:sz w:val="24"/>
        </w:rPr>
        <w:t>level of</w:t>
      </w:r>
      <w:r w:rsidR="00AB0DBC">
        <w:rPr>
          <w:rFonts w:ascii="Arial" w:hAnsi="Arial" w:cs="Arial"/>
          <w:sz w:val="24"/>
        </w:rPr>
        <w:t xml:space="preserve"> impact an action would cause on the environment. The next major finding was in the poor protective measures and damaging actions that effected two such unique and protected species in the locality</w:t>
      </w:r>
      <w:r w:rsidR="00A7159D">
        <w:rPr>
          <w:rFonts w:ascii="Arial" w:hAnsi="Arial" w:cs="Arial"/>
          <w:sz w:val="24"/>
        </w:rPr>
        <w:t>.</w:t>
      </w:r>
      <w:r w:rsidR="00AB0DBC">
        <w:rPr>
          <w:rFonts w:ascii="Arial" w:hAnsi="Arial" w:cs="Arial"/>
          <w:sz w:val="24"/>
        </w:rPr>
        <w:t xml:space="preserve"> </w:t>
      </w:r>
    </w:p>
    <w:p w:rsidR="002C7E45" w:rsidRDefault="00A7159D" w:rsidP="00533F74">
      <w:pPr>
        <w:spacing w:line="360" w:lineRule="auto"/>
        <w:jc w:val="both"/>
        <w:rPr>
          <w:rFonts w:ascii="Arial" w:hAnsi="Arial" w:cs="Arial"/>
          <w:sz w:val="24"/>
        </w:rPr>
      </w:pPr>
      <w:r>
        <w:rPr>
          <w:rFonts w:ascii="Arial" w:hAnsi="Arial" w:cs="Arial"/>
          <w:sz w:val="24"/>
        </w:rPr>
        <w:t>The first of which being</w:t>
      </w:r>
      <w:r w:rsidR="00AB0DBC">
        <w:rPr>
          <w:rFonts w:ascii="Arial" w:hAnsi="Arial" w:cs="Arial"/>
          <w:sz w:val="24"/>
        </w:rPr>
        <w:t xml:space="preserve"> the honeycomb worm (</w:t>
      </w:r>
      <w:proofErr w:type="spellStart"/>
      <w:r w:rsidR="00AB0DBC">
        <w:rPr>
          <w:rFonts w:ascii="Arial" w:hAnsi="Arial" w:cs="Arial"/>
          <w:sz w:val="24"/>
        </w:rPr>
        <w:t>Sabellaria</w:t>
      </w:r>
      <w:proofErr w:type="spellEnd"/>
      <w:r w:rsidR="00AB0DBC">
        <w:rPr>
          <w:rFonts w:ascii="Arial" w:hAnsi="Arial" w:cs="Arial"/>
          <w:sz w:val="24"/>
        </w:rPr>
        <w:t xml:space="preserve"> </w:t>
      </w:r>
      <w:proofErr w:type="spellStart"/>
      <w:r w:rsidR="00AB0DBC">
        <w:rPr>
          <w:rFonts w:ascii="Arial" w:hAnsi="Arial" w:cs="Arial"/>
          <w:sz w:val="24"/>
        </w:rPr>
        <w:t>alveolat</w:t>
      </w:r>
      <w:r w:rsidR="00E25A80">
        <w:rPr>
          <w:rFonts w:ascii="Arial" w:hAnsi="Arial" w:cs="Arial"/>
          <w:sz w:val="24"/>
        </w:rPr>
        <w:t>a</w:t>
      </w:r>
      <w:proofErr w:type="spellEnd"/>
      <w:r w:rsidR="00AB0DBC">
        <w:rPr>
          <w:rFonts w:ascii="Arial" w:hAnsi="Arial" w:cs="Arial"/>
          <w:sz w:val="24"/>
        </w:rPr>
        <w:t>)</w:t>
      </w:r>
      <w:r>
        <w:rPr>
          <w:rFonts w:ascii="Arial" w:hAnsi="Arial" w:cs="Arial"/>
          <w:sz w:val="24"/>
        </w:rPr>
        <w:t xml:space="preserve"> </w:t>
      </w:r>
      <w:r w:rsidR="00903D08">
        <w:rPr>
          <w:rFonts w:ascii="Arial" w:hAnsi="Arial" w:cs="Arial"/>
          <w:sz w:val="24"/>
        </w:rPr>
        <w:t xml:space="preserve">as it </w:t>
      </w:r>
      <w:r w:rsidR="004A2AC9">
        <w:rPr>
          <w:rFonts w:ascii="Arial" w:hAnsi="Arial" w:cs="Arial"/>
          <w:sz w:val="24"/>
        </w:rPr>
        <w:t xml:space="preserve">was noted in the </w:t>
      </w:r>
      <w:r w:rsidR="009F5186">
        <w:rPr>
          <w:rFonts w:ascii="Arial" w:hAnsi="Arial" w:cs="Arial"/>
          <w:sz w:val="24"/>
        </w:rPr>
        <w:t xml:space="preserve">EIA that construction works may require access to the shoreline for necessary works to the pier structure and in the process may cause </w:t>
      </w:r>
      <w:r w:rsidR="00903D08">
        <w:rPr>
          <w:rFonts w:ascii="Arial" w:hAnsi="Arial" w:cs="Arial"/>
          <w:sz w:val="24"/>
        </w:rPr>
        <w:t>‘</w:t>
      </w:r>
      <w:r w:rsidR="009F5186">
        <w:rPr>
          <w:rFonts w:ascii="Arial" w:hAnsi="Arial" w:cs="Arial"/>
          <w:sz w:val="24"/>
        </w:rPr>
        <w:t>negligible</w:t>
      </w:r>
      <w:r w:rsidR="00903D08">
        <w:rPr>
          <w:rFonts w:ascii="Arial" w:hAnsi="Arial" w:cs="Arial"/>
          <w:sz w:val="24"/>
        </w:rPr>
        <w:t>’</w:t>
      </w:r>
      <w:r w:rsidR="009F5186">
        <w:rPr>
          <w:rFonts w:ascii="Arial" w:hAnsi="Arial" w:cs="Arial"/>
          <w:sz w:val="24"/>
        </w:rPr>
        <w:t xml:space="preserve"> damage to the honeycomb reefs.</w:t>
      </w:r>
      <w:r w:rsidR="00210B63">
        <w:rPr>
          <w:rFonts w:ascii="Arial" w:hAnsi="Arial" w:cs="Arial"/>
          <w:sz w:val="24"/>
        </w:rPr>
        <w:t xml:space="preserve"> </w:t>
      </w:r>
      <w:r w:rsidR="00903D08">
        <w:rPr>
          <w:rFonts w:ascii="Arial" w:hAnsi="Arial" w:cs="Arial"/>
          <w:sz w:val="24"/>
        </w:rPr>
        <w:t>It was highlighted in the report that the</w:t>
      </w:r>
      <w:r w:rsidR="00210B63">
        <w:rPr>
          <w:rFonts w:ascii="Arial" w:hAnsi="Arial" w:cs="Arial"/>
          <w:sz w:val="24"/>
        </w:rPr>
        <w:t xml:space="preserve"> honeycomb reefs are known to be fragile and easily damaged by footfall which makes it highly likely that the assumption that this</w:t>
      </w:r>
      <w:r w:rsidR="00903D08">
        <w:rPr>
          <w:rFonts w:ascii="Arial" w:hAnsi="Arial" w:cs="Arial"/>
          <w:sz w:val="24"/>
        </w:rPr>
        <w:t xml:space="preserve"> </w:t>
      </w:r>
      <w:r w:rsidR="00210B63">
        <w:rPr>
          <w:rFonts w:ascii="Arial" w:hAnsi="Arial" w:cs="Arial"/>
          <w:sz w:val="24"/>
        </w:rPr>
        <w:t xml:space="preserve">heavy machinery would </w:t>
      </w:r>
      <w:r w:rsidR="00903D08">
        <w:rPr>
          <w:rFonts w:ascii="Arial" w:hAnsi="Arial" w:cs="Arial"/>
          <w:sz w:val="24"/>
        </w:rPr>
        <w:t>cause ‘negligible’ damage to be false.</w:t>
      </w:r>
    </w:p>
    <w:p w:rsidR="00AA67D6" w:rsidRDefault="00903D08" w:rsidP="00533F74">
      <w:pPr>
        <w:spacing w:line="360" w:lineRule="auto"/>
        <w:jc w:val="both"/>
        <w:rPr>
          <w:rFonts w:ascii="Arial" w:hAnsi="Arial" w:cs="Arial"/>
          <w:sz w:val="24"/>
        </w:rPr>
      </w:pPr>
      <w:r>
        <w:rPr>
          <w:rFonts w:ascii="Arial" w:hAnsi="Arial" w:cs="Arial"/>
          <w:sz w:val="24"/>
        </w:rPr>
        <w:t>I</w:t>
      </w:r>
      <w:r w:rsidR="00CF7C17">
        <w:rPr>
          <w:rFonts w:ascii="Arial" w:hAnsi="Arial" w:cs="Arial"/>
          <w:sz w:val="24"/>
        </w:rPr>
        <w:t xml:space="preserve">t was </w:t>
      </w:r>
      <w:r>
        <w:rPr>
          <w:rFonts w:ascii="Arial" w:hAnsi="Arial" w:cs="Arial"/>
          <w:sz w:val="24"/>
        </w:rPr>
        <w:t>stated i</w:t>
      </w:r>
      <w:r w:rsidR="00CF7C17">
        <w:rPr>
          <w:rFonts w:ascii="Arial" w:hAnsi="Arial" w:cs="Arial"/>
          <w:sz w:val="24"/>
        </w:rPr>
        <w:t xml:space="preserve">n the EIA that increased visitor numbers in the future would be expected to cause added disturbance to the breeding </w:t>
      </w:r>
      <w:r>
        <w:rPr>
          <w:rFonts w:ascii="Arial" w:hAnsi="Arial" w:cs="Arial"/>
          <w:sz w:val="24"/>
        </w:rPr>
        <w:t>kittiwake (</w:t>
      </w:r>
      <w:proofErr w:type="spellStart"/>
      <w:r>
        <w:rPr>
          <w:rFonts w:ascii="Arial" w:hAnsi="Arial" w:cs="Arial"/>
          <w:sz w:val="24"/>
        </w:rPr>
        <w:t>Rissa</w:t>
      </w:r>
      <w:proofErr w:type="spellEnd"/>
      <w:r>
        <w:rPr>
          <w:rFonts w:ascii="Arial" w:hAnsi="Arial" w:cs="Arial"/>
          <w:sz w:val="24"/>
        </w:rPr>
        <w:t xml:space="preserve"> </w:t>
      </w:r>
      <w:proofErr w:type="spellStart"/>
      <w:r>
        <w:rPr>
          <w:rFonts w:ascii="Arial" w:hAnsi="Arial" w:cs="Arial"/>
          <w:sz w:val="24"/>
        </w:rPr>
        <w:t>trunctula</w:t>
      </w:r>
      <w:proofErr w:type="spellEnd"/>
      <w:r>
        <w:rPr>
          <w:rFonts w:ascii="Arial" w:hAnsi="Arial" w:cs="Arial"/>
          <w:sz w:val="24"/>
        </w:rPr>
        <w:t xml:space="preserve">) </w:t>
      </w:r>
      <w:r w:rsidR="00CF7C17">
        <w:rPr>
          <w:rFonts w:ascii="Arial" w:hAnsi="Arial" w:cs="Arial"/>
          <w:sz w:val="24"/>
        </w:rPr>
        <w:t xml:space="preserve">colony in the long-term not just the short-term </w:t>
      </w:r>
      <w:r>
        <w:rPr>
          <w:rFonts w:ascii="Arial" w:hAnsi="Arial" w:cs="Arial"/>
          <w:sz w:val="24"/>
        </w:rPr>
        <w:t>although</w:t>
      </w:r>
      <w:r w:rsidR="00CF7C17">
        <w:rPr>
          <w:rFonts w:ascii="Arial" w:hAnsi="Arial" w:cs="Arial"/>
          <w:sz w:val="24"/>
        </w:rPr>
        <w:t xml:space="preserve"> </w:t>
      </w:r>
      <w:r>
        <w:rPr>
          <w:rFonts w:ascii="Arial" w:hAnsi="Arial" w:cs="Arial"/>
          <w:sz w:val="24"/>
        </w:rPr>
        <w:t xml:space="preserve">this </w:t>
      </w:r>
      <w:r w:rsidR="00CF7C17">
        <w:rPr>
          <w:rFonts w:ascii="Arial" w:hAnsi="Arial" w:cs="Arial"/>
          <w:sz w:val="24"/>
        </w:rPr>
        <w:t xml:space="preserve">would be </w:t>
      </w:r>
      <w:r>
        <w:rPr>
          <w:rFonts w:ascii="Arial" w:hAnsi="Arial" w:cs="Arial"/>
          <w:sz w:val="24"/>
        </w:rPr>
        <w:t>a</w:t>
      </w:r>
      <w:r w:rsidR="00CF7C17">
        <w:rPr>
          <w:rFonts w:ascii="Arial" w:hAnsi="Arial" w:cs="Arial"/>
          <w:sz w:val="24"/>
        </w:rPr>
        <w:t xml:space="preserve"> ‘minor adverse impact’. </w:t>
      </w:r>
      <w:r>
        <w:rPr>
          <w:rFonts w:ascii="Arial" w:hAnsi="Arial" w:cs="Arial"/>
          <w:sz w:val="24"/>
        </w:rPr>
        <w:t>The report</w:t>
      </w:r>
      <w:r w:rsidR="00943A12">
        <w:rPr>
          <w:rFonts w:ascii="Arial" w:hAnsi="Arial" w:cs="Arial"/>
          <w:sz w:val="24"/>
        </w:rPr>
        <w:t xml:space="preserve"> highlighted that this assumption fails to recognise the importance of this colony on both a local as well as national and international level with numerous pieces of legislation, directives and protected species lists in place to protect this species.</w:t>
      </w:r>
    </w:p>
    <w:p w:rsidR="009C3663" w:rsidRDefault="009C3663" w:rsidP="00533F74">
      <w:pPr>
        <w:spacing w:line="360" w:lineRule="auto"/>
        <w:jc w:val="both"/>
        <w:rPr>
          <w:rFonts w:ascii="Arial" w:hAnsi="Arial" w:cs="Arial"/>
          <w:sz w:val="24"/>
        </w:rPr>
      </w:pPr>
      <w:r>
        <w:rPr>
          <w:rFonts w:ascii="Arial" w:hAnsi="Arial" w:cs="Arial"/>
          <w:sz w:val="24"/>
        </w:rPr>
        <w:t xml:space="preserve">The second aim </w:t>
      </w:r>
      <w:r w:rsidR="006A58AF">
        <w:rPr>
          <w:rFonts w:ascii="Arial" w:hAnsi="Arial" w:cs="Arial"/>
          <w:sz w:val="24"/>
        </w:rPr>
        <w:t xml:space="preserve">in this report </w:t>
      </w:r>
      <w:r>
        <w:rPr>
          <w:rFonts w:ascii="Arial" w:hAnsi="Arial" w:cs="Arial"/>
          <w:sz w:val="24"/>
        </w:rPr>
        <w:t xml:space="preserve">was to </w:t>
      </w:r>
      <w:r w:rsidRPr="009C3663">
        <w:rPr>
          <w:rFonts w:ascii="Arial" w:hAnsi="Arial" w:cs="Arial"/>
          <w:sz w:val="24"/>
        </w:rPr>
        <w:t xml:space="preserve">scrutinise the development by </w:t>
      </w:r>
      <w:r>
        <w:rPr>
          <w:rFonts w:ascii="Arial" w:hAnsi="Arial" w:cs="Arial"/>
          <w:sz w:val="24"/>
        </w:rPr>
        <w:t xml:space="preserve">the </w:t>
      </w:r>
      <w:r w:rsidRPr="009C3663">
        <w:rPr>
          <w:rFonts w:ascii="Arial" w:hAnsi="Arial" w:cs="Arial"/>
          <w:sz w:val="24"/>
        </w:rPr>
        <w:t>exami</w:t>
      </w:r>
      <w:r>
        <w:rPr>
          <w:rFonts w:ascii="Arial" w:hAnsi="Arial" w:cs="Arial"/>
          <w:sz w:val="24"/>
        </w:rPr>
        <w:t>nation</w:t>
      </w:r>
      <w:r w:rsidRPr="009C3663">
        <w:rPr>
          <w:rFonts w:ascii="Arial" w:hAnsi="Arial" w:cs="Arial"/>
          <w:sz w:val="24"/>
        </w:rPr>
        <w:t xml:space="preserve"> </w:t>
      </w:r>
      <w:r>
        <w:rPr>
          <w:rFonts w:ascii="Arial" w:hAnsi="Arial" w:cs="Arial"/>
          <w:sz w:val="24"/>
        </w:rPr>
        <w:t>of all</w:t>
      </w:r>
      <w:r w:rsidRPr="009C3663">
        <w:rPr>
          <w:rFonts w:ascii="Arial" w:hAnsi="Arial" w:cs="Arial"/>
          <w:sz w:val="24"/>
        </w:rPr>
        <w:t xml:space="preserve"> archival evidence to determine whether both the human and natural environment were sufficiently protected.</w:t>
      </w:r>
      <w:r>
        <w:rPr>
          <w:rFonts w:ascii="Arial" w:hAnsi="Arial" w:cs="Arial"/>
          <w:sz w:val="24"/>
        </w:rPr>
        <w:t xml:space="preserve"> This was done by </w:t>
      </w:r>
      <w:r w:rsidR="006A58AF">
        <w:rPr>
          <w:rFonts w:ascii="Arial" w:hAnsi="Arial" w:cs="Arial"/>
          <w:sz w:val="24"/>
        </w:rPr>
        <w:t>choosing</w:t>
      </w:r>
      <w:r w:rsidR="007270E2">
        <w:rPr>
          <w:rFonts w:ascii="Arial" w:hAnsi="Arial" w:cs="Arial"/>
          <w:sz w:val="24"/>
        </w:rPr>
        <w:t xml:space="preserve"> to </w:t>
      </w:r>
      <w:r>
        <w:rPr>
          <w:rFonts w:ascii="Arial" w:hAnsi="Arial" w:cs="Arial"/>
          <w:sz w:val="24"/>
        </w:rPr>
        <w:t>evaluat</w:t>
      </w:r>
      <w:r w:rsidR="007270E2">
        <w:rPr>
          <w:rFonts w:ascii="Arial" w:hAnsi="Arial" w:cs="Arial"/>
          <w:sz w:val="24"/>
        </w:rPr>
        <w:t xml:space="preserve">e </w:t>
      </w:r>
      <w:r>
        <w:rPr>
          <w:rFonts w:ascii="Arial" w:hAnsi="Arial" w:cs="Arial"/>
          <w:sz w:val="24"/>
        </w:rPr>
        <w:t xml:space="preserve">the following main areas – LVIA, HIA, HRA, professional and public opinion/comment, </w:t>
      </w:r>
      <w:r w:rsidR="0098281C">
        <w:rPr>
          <w:rFonts w:ascii="Arial" w:hAnsi="Arial" w:cs="Arial"/>
          <w:sz w:val="24"/>
        </w:rPr>
        <w:t>consultation</w:t>
      </w:r>
      <w:r>
        <w:rPr>
          <w:rFonts w:ascii="Arial" w:hAnsi="Arial" w:cs="Arial"/>
          <w:sz w:val="24"/>
        </w:rPr>
        <w:t xml:space="preserve"> process and the</w:t>
      </w:r>
      <w:r w:rsidR="006A58AF">
        <w:rPr>
          <w:rFonts w:ascii="Arial" w:hAnsi="Arial" w:cs="Arial"/>
          <w:sz w:val="24"/>
        </w:rPr>
        <w:t xml:space="preserve"> </w:t>
      </w:r>
      <w:r>
        <w:rPr>
          <w:rFonts w:ascii="Arial" w:hAnsi="Arial" w:cs="Arial"/>
          <w:sz w:val="24"/>
        </w:rPr>
        <w:t>use of experts</w:t>
      </w:r>
      <w:r w:rsidR="006A58AF">
        <w:rPr>
          <w:rFonts w:ascii="Arial" w:hAnsi="Arial" w:cs="Arial"/>
          <w:sz w:val="24"/>
        </w:rPr>
        <w:t xml:space="preserve"> in the development</w:t>
      </w:r>
      <w:r>
        <w:rPr>
          <w:rFonts w:ascii="Arial" w:hAnsi="Arial" w:cs="Arial"/>
          <w:sz w:val="24"/>
        </w:rPr>
        <w:t>.</w:t>
      </w:r>
      <w:r w:rsidR="0098281C">
        <w:rPr>
          <w:rFonts w:ascii="Arial" w:hAnsi="Arial" w:cs="Arial"/>
          <w:sz w:val="24"/>
        </w:rPr>
        <w:t xml:space="preserve"> </w:t>
      </w:r>
    </w:p>
    <w:p w:rsidR="00D37B15" w:rsidRDefault="007270E2" w:rsidP="00533F74">
      <w:pPr>
        <w:spacing w:line="360" w:lineRule="auto"/>
        <w:jc w:val="both"/>
        <w:rPr>
          <w:rFonts w:ascii="Arial" w:hAnsi="Arial" w:cs="Arial"/>
          <w:sz w:val="24"/>
        </w:rPr>
      </w:pPr>
      <w:r>
        <w:rPr>
          <w:rFonts w:ascii="Arial" w:hAnsi="Arial" w:cs="Arial"/>
          <w:sz w:val="24"/>
        </w:rPr>
        <w:t>Lastly, the report looked to</w:t>
      </w:r>
      <w:r w:rsidRPr="007270E2">
        <w:rPr>
          <w:rFonts w:ascii="Arial" w:hAnsi="Arial" w:cs="Arial"/>
          <w:sz w:val="24"/>
        </w:rPr>
        <w:t xml:space="preserve"> determine under what regulations was the development subject to</w:t>
      </w:r>
      <w:r>
        <w:rPr>
          <w:rFonts w:ascii="Arial" w:hAnsi="Arial" w:cs="Arial"/>
          <w:sz w:val="24"/>
        </w:rPr>
        <w:t xml:space="preserve"> as well as </w:t>
      </w:r>
      <w:r w:rsidRPr="007270E2">
        <w:rPr>
          <w:rFonts w:ascii="Arial" w:hAnsi="Arial" w:cs="Arial"/>
          <w:sz w:val="24"/>
        </w:rPr>
        <w:t>any differences between the environmental protection afforded by old and current regulations highlighted.</w:t>
      </w:r>
      <w:r w:rsidR="006A58AF">
        <w:rPr>
          <w:rFonts w:ascii="Arial" w:hAnsi="Arial" w:cs="Arial"/>
          <w:sz w:val="24"/>
        </w:rPr>
        <w:t xml:space="preserve"> I</w:t>
      </w:r>
      <w:r>
        <w:rPr>
          <w:rFonts w:ascii="Arial" w:hAnsi="Arial" w:cs="Arial"/>
          <w:sz w:val="24"/>
        </w:rPr>
        <w:t>t was noted that the development was in accordance w</w:t>
      </w:r>
      <w:r w:rsidR="007C60F9">
        <w:rPr>
          <w:rFonts w:ascii="Arial" w:hAnsi="Arial" w:cs="Arial"/>
          <w:sz w:val="24"/>
        </w:rPr>
        <w:t>ith the previous Town &amp; Country Regulations (1999) rather than the amended 2016 version which had made many alterations to how these EIA regulations operate</w:t>
      </w:r>
      <w:r w:rsidR="00D37B15">
        <w:rPr>
          <w:rFonts w:ascii="Arial" w:hAnsi="Arial" w:cs="Arial"/>
          <w:sz w:val="24"/>
        </w:rPr>
        <w:t xml:space="preserve">. For instance, </w:t>
      </w:r>
      <w:r w:rsidR="007C60F9">
        <w:rPr>
          <w:rFonts w:ascii="Arial" w:hAnsi="Arial" w:cs="Arial"/>
          <w:sz w:val="24"/>
        </w:rPr>
        <w:t>the mandatory use of accredited professionals for ecological assessments as well as the</w:t>
      </w:r>
      <w:r w:rsidR="006A58AF">
        <w:rPr>
          <w:rFonts w:ascii="Arial" w:hAnsi="Arial" w:cs="Arial"/>
          <w:sz w:val="24"/>
        </w:rPr>
        <w:t xml:space="preserve"> need to consider a</w:t>
      </w:r>
      <w:r w:rsidR="007C60F9">
        <w:rPr>
          <w:rFonts w:ascii="Arial" w:hAnsi="Arial" w:cs="Arial"/>
          <w:sz w:val="24"/>
        </w:rPr>
        <w:t xml:space="preserve"> projects potential vulnerability to climate change. </w:t>
      </w:r>
    </w:p>
    <w:p w:rsidR="00D37B15" w:rsidRDefault="007C60F9" w:rsidP="00533F74">
      <w:pPr>
        <w:spacing w:line="360" w:lineRule="auto"/>
        <w:jc w:val="both"/>
        <w:rPr>
          <w:rFonts w:ascii="Arial" w:hAnsi="Arial" w:cs="Arial"/>
          <w:sz w:val="24"/>
        </w:rPr>
      </w:pPr>
      <w:r>
        <w:rPr>
          <w:rFonts w:ascii="Arial" w:hAnsi="Arial" w:cs="Arial"/>
          <w:sz w:val="24"/>
        </w:rPr>
        <w:lastRenderedPageBreak/>
        <w:t>There were some limitations also encountered. The</w:t>
      </w:r>
      <w:r w:rsidR="00A7159D">
        <w:rPr>
          <w:rFonts w:ascii="Arial" w:hAnsi="Arial" w:cs="Arial"/>
          <w:sz w:val="24"/>
        </w:rPr>
        <w:t xml:space="preserve"> main one of which</w:t>
      </w:r>
      <w:r>
        <w:rPr>
          <w:rFonts w:ascii="Arial" w:hAnsi="Arial" w:cs="Arial"/>
          <w:sz w:val="24"/>
        </w:rPr>
        <w:t xml:space="preserve"> was </w:t>
      </w:r>
      <w:r w:rsidR="00A7159D">
        <w:rPr>
          <w:rFonts w:ascii="Arial" w:hAnsi="Arial" w:cs="Arial"/>
          <w:sz w:val="24"/>
        </w:rPr>
        <w:t xml:space="preserve">that there was </w:t>
      </w:r>
      <w:r>
        <w:rPr>
          <w:rFonts w:ascii="Arial" w:hAnsi="Arial" w:cs="Arial"/>
          <w:sz w:val="24"/>
        </w:rPr>
        <w:t xml:space="preserve">no such document </w:t>
      </w:r>
      <w:r w:rsidR="00A7159D">
        <w:rPr>
          <w:rFonts w:ascii="Arial" w:hAnsi="Arial" w:cs="Arial"/>
          <w:sz w:val="24"/>
        </w:rPr>
        <w:t xml:space="preserve">publicly </w:t>
      </w:r>
      <w:r>
        <w:rPr>
          <w:rFonts w:ascii="Arial" w:hAnsi="Arial" w:cs="Arial"/>
          <w:sz w:val="24"/>
        </w:rPr>
        <w:t xml:space="preserve">available </w:t>
      </w:r>
      <w:r w:rsidR="00A7159D">
        <w:rPr>
          <w:rFonts w:ascii="Arial" w:hAnsi="Arial" w:cs="Arial"/>
          <w:sz w:val="24"/>
        </w:rPr>
        <w:t xml:space="preserve">that was </w:t>
      </w:r>
      <w:r>
        <w:rPr>
          <w:rFonts w:ascii="Arial" w:hAnsi="Arial" w:cs="Arial"/>
          <w:sz w:val="24"/>
        </w:rPr>
        <w:t>listed as ‘Project Development Document’ which meant that no comparison could be made between this and the EIA/ES</w:t>
      </w:r>
      <w:r w:rsidR="006A58AF">
        <w:rPr>
          <w:rFonts w:ascii="Arial" w:hAnsi="Arial" w:cs="Arial"/>
          <w:sz w:val="24"/>
        </w:rPr>
        <w:t xml:space="preserve">. </w:t>
      </w:r>
    </w:p>
    <w:p w:rsidR="007C60F9" w:rsidRDefault="006A58AF" w:rsidP="00533F74">
      <w:pPr>
        <w:spacing w:line="360" w:lineRule="auto"/>
        <w:jc w:val="both"/>
        <w:rPr>
          <w:rFonts w:ascii="Arial" w:hAnsi="Arial" w:cs="Arial"/>
          <w:sz w:val="24"/>
        </w:rPr>
      </w:pPr>
      <w:r>
        <w:rPr>
          <w:rFonts w:ascii="Arial" w:hAnsi="Arial" w:cs="Arial"/>
          <w:sz w:val="24"/>
        </w:rPr>
        <w:t>I</w:t>
      </w:r>
      <w:r w:rsidR="007C60F9">
        <w:rPr>
          <w:rFonts w:ascii="Arial" w:hAnsi="Arial" w:cs="Arial"/>
          <w:sz w:val="24"/>
        </w:rPr>
        <w:t>nstead</w:t>
      </w:r>
      <w:r>
        <w:rPr>
          <w:rFonts w:ascii="Arial" w:hAnsi="Arial" w:cs="Arial"/>
          <w:sz w:val="24"/>
        </w:rPr>
        <w:t>,</w:t>
      </w:r>
      <w:r w:rsidR="007C60F9">
        <w:rPr>
          <w:rFonts w:ascii="Arial" w:hAnsi="Arial" w:cs="Arial"/>
          <w:sz w:val="24"/>
        </w:rPr>
        <w:t xml:space="preserve"> following </w:t>
      </w:r>
      <w:r>
        <w:rPr>
          <w:rFonts w:ascii="Arial" w:hAnsi="Arial" w:cs="Arial"/>
          <w:sz w:val="24"/>
        </w:rPr>
        <w:t xml:space="preserve">an informal </w:t>
      </w:r>
      <w:r w:rsidR="007C60F9">
        <w:rPr>
          <w:rFonts w:ascii="Arial" w:hAnsi="Arial" w:cs="Arial"/>
          <w:sz w:val="24"/>
        </w:rPr>
        <w:t xml:space="preserve">discussion with Allan </w:t>
      </w:r>
      <w:proofErr w:type="spellStart"/>
      <w:r w:rsidR="007C60F9">
        <w:rPr>
          <w:rFonts w:ascii="Arial" w:hAnsi="Arial" w:cs="Arial"/>
          <w:sz w:val="24"/>
        </w:rPr>
        <w:t>Nantel</w:t>
      </w:r>
      <w:proofErr w:type="spellEnd"/>
      <w:r w:rsidR="007C60F9">
        <w:rPr>
          <w:rFonts w:ascii="Arial" w:hAnsi="Arial" w:cs="Arial"/>
          <w:sz w:val="24"/>
        </w:rPr>
        <w:t xml:space="preserve">, it was decided that all documents closely resembling this missing document would be scrutinised instead and so it was the planning statement which proved to be of </w:t>
      </w:r>
      <w:r>
        <w:rPr>
          <w:rFonts w:ascii="Arial" w:hAnsi="Arial" w:cs="Arial"/>
          <w:sz w:val="24"/>
        </w:rPr>
        <w:t>principal</w:t>
      </w:r>
      <w:r w:rsidR="007C60F9">
        <w:rPr>
          <w:rFonts w:ascii="Arial" w:hAnsi="Arial" w:cs="Arial"/>
          <w:sz w:val="24"/>
        </w:rPr>
        <w:t xml:space="preserve"> use in </w:t>
      </w:r>
      <w:r w:rsidR="00A7159D">
        <w:rPr>
          <w:rFonts w:ascii="Arial" w:hAnsi="Arial" w:cs="Arial"/>
          <w:sz w:val="24"/>
        </w:rPr>
        <w:t>critiquing</w:t>
      </w:r>
      <w:r w:rsidR="007C60F9">
        <w:rPr>
          <w:rFonts w:ascii="Arial" w:hAnsi="Arial" w:cs="Arial"/>
          <w:sz w:val="24"/>
        </w:rPr>
        <w:t xml:space="preserve"> and comparing</w:t>
      </w:r>
      <w:r w:rsidR="00A7159D">
        <w:rPr>
          <w:rFonts w:ascii="Arial" w:hAnsi="Arial" w:cs="Arial"/>
          <w:sz w:val="24"/>
        </w:rPr>
        <w:t xml:space="preserve">. </w:t>
      </w:r>
    </w:p>
    <w:p w:rsidR="00D37B15" w:rsidRDefault="00A7159D" w:rsidP="00533F74">
      <w:pPr>
        <w:spacing w:line="360" w:lineRule="auto"/>
        <w:jc w:val="both"/>
        <w:rPr>
          <w:rFonts w:ascii="Arial" w:hAnsi="Arial" w:cs="Arial"/>
          <w:sz w:val="24"/>
        </w:rPr>
      </w:pPr>
      <w:r>
        <w:rPr>
          <w:rFonts w:ascii="Arial" w:hAnsi="Arial" w:cs="Arial"/>
          <w:sz w:val="24"/>
        </w:rPr>
        <w:t xml:space="preserve">To conclude the pier owners and all consultancy firms hired during the development took due consideration for the majority of their actions with </w:t>
      </w:r>
      <w:r w:rsidR="005935DB">
        <w:rPr>
          <w:rFonts w:ascii="Arial" w:hAnsi="Arial" w:cs="Arial"/>
          <w:sz w:val="24"/>
        </w:rPr>
        <w:t xml:space="preserve">the </w:t>
      </w:r>
      <w:r w:rsidR="006A58AF">
        <w:rPr>
          <w:rFonts w:ascii="Arial" w:hAnsi="Arial" w:cs="Arial"/>
          <w:sz w:val="24"/>
        </w:rPr>
        <w:t xml:space="preserve">many </w:t>
      </w:r>
      <w:r w:rsidR="005935DB">
        <w:rPr>
          <w:rFonts w:ascii="Arial" w:hAnsi="Arial" w:cs="Arial"/>
          <w:sz w:val="24"/>
        </w:rPr>
        <w:t xml:space="preserve">of the mistakes that had been made only having been spotted </w:t>
      </w:r>
      <w:r w:rsidR="006A58AF">
        <w:rPr>
          <w:rFonts w:ascii="Arial" w:hAnsi="Arial" w:cs="Arial"/>
          <w:sz w:val="24"/>
        </w:rPr>
        <w:t>following intense scrutiny</w:t>
      </w:r>
      <w:r w:rsidR="005935DB">
        <w:rPr>
          <w:rFonts w:ascii="Arial" w:hAnsi="Arial" w:cs="Arial"/>
          <w:sz w:val="24"/>
        </w:rPr>
        <w:t xml:space="preserve"> of all relevant archival material. </w:t>
      </w:r>
    </w:p>
    <w:p w:rsidR="00CE7B4F" w:rsidRDefault="005935DB" w:rsidP="00533F74">
      <w:pPr>
        <w:spacing w:line="360" w:lineRule="auto"/>
        <w:jc w:val="both"/>
        <w:rPr>
          <w:rFonts w:ascii="Arial" w:hAnsi="Arial" w:cs="Arial"/>
          <w:sz w:val="24"/>
        </w:rPr>
      </w:pPr>
      <w:r>
        <w:rPr>
          <w:rFonts w:ascii="Arial" w:hAnsi="Arial" w:cs="Arial"/>
          <w:sz w:val="24"/>
        </w:rPr>
        <w:t>It should also be noted that given that at the time of writing (early 2019) many of the legislations</w:t>
      </w:r>
      <w:r w:rsidR="006A58AF">
        <w:rPr>
          <w:rFonts w:ascii="Arial" w:hAnsi="Arial" w:cs="Arial"/>
          <w:sz w:val="24"/>
        </w:rPr>
        <w:t>/regulations</w:t>
      </w:r>
      <w:r>
        <w:rPr>
          <w:rFonts w:ascii="Arial" w:hAnsi="Arial" w:cs="Arial"/>
          <w:sz w:val="24"/>
        </w:rPr>
        <w:t xml:space="preserve"> that would have influenced the development have since been updated and as such it should be considered that given the current </w:t>
      </w:r>
      <w:r w:rsidR="006A58AF">
        <w:rPr>
          <w:rFonts w:ascii="Arial" w:hAnsi="Arial" w:cs="Arial"/>
          <w:sz w:val="24"/>
        </w:rPr>
        <w:t xml:space="preserve">rules </w:t>
      </w:r>
      <w:r>
        <w:rPr>
          <w:rFonts w:ascii="Arial" w:hAnsi="Arial" w:cs="Arial"/>
          <w:sz w:val="24"/>
        </w:rPr>
        <w:t>in place at the time of the development taking place, it was in fact a</w:t>
      </w:r>
      <w:r w:rsidR="006A58AF">
        <w:rPr>
          <w:rFonts w:ascii="Arial" w:hAnsi="Arial" w:cs="Arial"/>
          <w:sz w:val="24"/>
        </w:rPr>
        <w:t>t the time a</w:t>
      </w:r>
      <w:r>
        <w:rPr>
          <w:rFonts w:ascii="Arial" w:hAnsi="Arial" w:cs="Arial"/>
          <w:sz w:val="24"/>
        </w:rPr>
        <w:t xml:space="preserve"> very thorough and well-thought out assessment </w:t>
      </w:r>
      <w:r w:rsidR="006A58AF">
        <w:rPr>
          <w:rFonts w:ascii="Arial" w:hAnsi="Arial" w:cs="Arial"/>
          <w:sz w:val="24"/>
        </w:rPr>
        <w:t xml:space="preserve">of the site </w:t>
      </w:r>
      <w:r>
        <w:rPr>
          <w:rFonts w:ascii="Arial" w:hAnsi="Arial" w:cs="Arial"/>
          <w:sz w:val="24"/>
        </w:rPr>
        <w:t>as a whole in the consideration of the effect on both the human and natural environment.</w:t>
      </w:r>
    </w:p>
    <w:p w:rsidR="00EB08B7" w:rsidRDefault="00EB08B7" w:rsidP="00533F74">
      <w:pPr>
        <w:spacing w:line="360" w:lineRule="auto"/>
        <w:jc w:val="both"/>
        <w:rPr>
          <w:rFonts w:ascii="Times New Roman" w:hAnsi="Times New Roman" w:cs="Times New Roman"/>
          <w:sz w:val="24"/>
        </w:rPr>
      </w:pPr>
    </w:p>
    <w:p w:rsidR="00D37B15" w:rsidRDefault="00D37B15" w:rsidP="00533F74">
      <w:pPr>
        <w:spacing w:line="360" w:lineRule="auto"/>
        <w:jc w:val="both"/>
        <w:rPr>
          <w:rFonts w:ascii="Times New Roman" w:hAnsi="Times New Roman" w:cs="Times New Roman"/>
          <w:sz w:val="24"/>
        </w:rPr>
      </w:pPr>
    </w:p>
    <w:p w:rsidR="00D37B15" w:rsidRDefault="00D37B15" w:rsidP="00533F74">
      <w:pPr>
        <w:spacing w:line="360" w:lineRule="auto"/>
        <w:jc w:val="both"/>
        <w:rPr>
          <w:rFonts w:ascii="Times New Roman" w:hAnsi="Times New Roman" w:cs="Times New Roman"/>
          <w:sz w:val="24"/>
        </w:rPr>
      </w:pPr>
    </w:p>
    <w:p w:rsidR="00D37B15" w:rsidRDefault="00D37B15" w:rsidP="00533F74">
      <w:pPr>
        <w:spacing w:line="360" w:lineRule="auto"/>
        <w:jc w:val="both"/>
        <w:rPr>
          <w:rFonts w:ascii="Times New Roman" w:hAnsi="Times New Roman" w:cs="Times New Roman"/>
          <w:sz w:val="24"/>
        </w:rPr>
      </w:pPr>
    </w:p>
    <w:p w:rsidR="00D37B15" w:rsidRDefault="00D37B15" w:rsidP="00533F74">
      <w:pPr>
        <w:spacing w:line="360" w:lineRule="auto"/>
        <w:jc w:val="both"/>
        <w:rPr>
          <w:rFonts w:ascii="Times New Roman" w:hAnsi="Times New Roman" w:cs="Times New Roman"/>
          <w:sz w:val="24"/>
        </w:rPr>
      </w:pPr>
    </w:p>
    <w:p w:rsidR="00D37B15" w:rsidRDefault="00D37B15" w:rsidP="00533F74">
      <w:pPr>
        <w:spacing w:line="360" w:lineRule="auto"/>
        <w:jc w:val="both"/>
        <w:rPr>
          <w:rFonts w:ascii="Times New Roman" w:hAnsi="Times New Roman" w:cs="Times New Roman"/>
          <w:sz w:val="24"/>
        </w:rPr>
      </w:pPr>
    </w:p>
    <w:p w:rsidR="00D37B15" w:rsidRDefault="00D37B15" w:rsidP="00533F74">
      <w:pPr>
        <w:spacing w:line="360" w:lineRule="auto"/>
        <w:jc w:val="both"/>
        <w:rPr>
          <w:rFonts w:ascii="Times New Roman" w:hAnsi="Times New Roman" w:cs="Times New Roman"/>
          <w:sz w:val="24"/>
        </w:rPr>
      </w:pPr>
    </w:p>
    <w:p w:rsidR="00D37B15" w:rsidRDefault="00D37B15" w:rsidP="00533F74">
      <w:pPr>
        <w:spacing w:line="360" w:lineRule="auto"/>
        <w:jc w:val="both"/>
        <w:rPr>
          <w:rFonts w:ascii="Times New Roman" w:hAnsi="Times New Roman" w:cs="Times New Roman"/>
          <w:sz w:val="24"/>
        </w:rPr>
      </w:pPr>
    </w:p>
    <w:p w:rsidR="00D37B15" w:rsidRDefault="00D37B15" w:rsidP="00533F74">
      <w:pPr>
        <w:spacing w:line="360" w:lineRule="auto"/>
        <w:jc w:val="both"/>
        <w:rPr>
          <w:rFonts w:ascii="Times New Roman" w:hAnsi="Times New Roman" w:cs="Times New Roman"/>
          <w:sz w:val="24"/>
        </w:rPr>
      </w:pPr>
    </w:p>
    <w:p w:rsidR="00D37B15" w:rsidRDefault="00D37B15" w:rsidP="00533F74">
      <w:pPr>
        <w:spacing w:line="360" w:lineRule="auto"/>
        <w:jc w:val="both"/>
        <w:rPr>
          <w:rFonts w:ascii="Times New Roman" w:hAnsi="Times New Roman" w:cs="Times New Roman"/>
          <w:sz w:val="24"/>
        </w:rPr>
      </w:pPr>
    </w:p>
    <w:p w:rsidR="000C226E" w:rsidRPr="00AA419D" w:rsidRDefault="00D8643F" w:rsidP="00533F74">
      <w:pPr>
        <w:pStyle w:val="Heading1"/>
        <w:spacing w:line="360" w:lineRule="auto"/>
        <w:jc w:val="both"/>
        <w:rPr>
          <w:rFonts w:ascii="Arial" w:hAnsi="Arial" w:cs="Arial"/>
          <w:sz w:val="36"/>
        </w:rPr>
      </w:pPr>
      <w:bookmarkStart w:id="48" w:name="_Toc38028015"/>
      <w:r>
        <w:rPr>
          <w:rFonts w:ascii="Arial" w:hAnsi="Arial" w:cs="Arial"/>
          <w:sz w:val="36"/>
        </w:rPr>
        <w:lastRenderedPageBreak/>
        <w:t>7</w:t>
      </w:r>
      <w:r w:rsidR="00454761">
        <w:rPr>
          <w:rFonts w:ascii="Arial" w:hAnsi="Arial" w:cs="Arial"/>
          <w:sz w:val="36"/>
        </w:rPr>
        <w:t>.</w:t>
      </w:r>
      <w:r w:rsidR="00AC4BE2" w:rsidRPr="00D432CB">
        <w:rPr>
          <w:rFonts w:ascii="Arial" w:hAnsi="Arial" w:cs="Arial"/>
          <w:sz w:val="36"/>
        </w:rPr>
        <w:t xml:space="preserve"> References:</w:t>
      </w:r>
      <w:bookmarkEnd w:id="48"/>
    </w:p>
    <w:p w:rsidR="00D8643F" w:rsidRDefault="00D8643F" w:rsidP="00386D58">
      <w:pPr>
        <w:spacing w:line="360" w:lineRule="auto"/>
        <w:jc w:val="both"/>
        <w:rPr>
          <w:rFonts w:ascii="Arial" w:hAnsi="Arial" w:cs="Arial"/>
          <w:sz w:val="24"/>
          <w:szCs w:val="24"/>
        </w:rPr>
      </w:pPr>
      <w:r>
        <w:rPr>
          <w:rFonts w:ascii="Arial" w:hAnsi="Arial" w:cs="Arial"/>
          <w:sz w:val="24"/>
          <w:szCs w:val="24"/>
        </w:rPr>
        <w:t xml:space="preserve">AECOM (2014) </w:t>
      </w:r>
      <w:proofErr w:type="spellStart"/>
      <w:r w:rsidRPr="00386D58">
        <w:rPr>
          <w:rFonts w:ascii="Arial" w:hAnsi="Arial" w:cs="Arial"/>
          <w:i/>
          <w:sz w:val="24"/>
          <w:szCs w:val="24"/>
        </w:rPr>
        <w:t>Seaham</w:t>
      </w:r>
      <w:proofErr w:type="spellEnd"/>
      <w:r w:rsidRPr="00386D58">
        <w:rPr>
          <w:rFonts w:ascii="Arial" w:hAnsi="Arial" w:cs="Arial"/>
          <w:i/>
          <w:sz w:val="24"/>
          <w:szCs w:val="24"/>
        </w:rPr>
        <w:t xml:space="preserve"> North Pier Environmental Impact Assessment: Non-Technical Summary.</w:t>
      </w:r>
      <w:r>
        <w:rPr>
          <w:rFonts w:ascii="Arial" w:hAnsi="Arial" w:cs="Arial"/>
          <w:sz w:val="24"/>
          <w:szCs w:val="24"/>
        </w:rPr>
        <w:t xml:space="preserve"> </w:t>
      </w:r>
      <w:r w:rsidRPr="00386D58">
        <w:rPr>
          <w:rFonts w:ascii="Arial" w:hAnsi="Arial" w:cs="Arial"/>
          <w:sz w:val="24"/>
          <w:szCs w:val="24"/>
        </w:rPr>
        <w:t>Altrincham</w:t>
      </w:r>
      <w:r>
        <w:rPr>
          <w:rFonts w:ascii="Arial" w:hAnsi="Arial" w:cs="Arial"/>
          <w:sz w:val="24"/>
          <w:szCs w:val="24"/>
        </w:rPr>
        <w:t xml:space="preserve">: AECOM Ltd. Available at: </w:t>
      </w:r>
      <w:hyperlink r:id="rId31" w:history="1">
        <w:r w:rsidRPr="0078148E">
          <w:rPr>
            <w:rStyle w:val="Hyperlink"/>
            <w:rFonts w:ascii="Arial" w:hAnsi="Arial" w:cs="Arial"/>
            <w:sz w:val="24"/>
            <w:szCs w:val="24"/>
          </w:rPr>
          <w:t>https://www.iema.net/assets/nts/Aecom/Seaham_North_Pier_NTS_January_2014.pdf</w:t>
        </w:r>
      </w:hyperlink>
      <w:r>
        <w:rPr>
          <w:rFonts w:ascii="Arial" w:hAnsi="Arial" w:cs="Arial"/>
          <w:sz w:val="24"/>
          <w:szCs w:val="24"/>
        </w:rPr>
        <w:t xml:space="preserve"> (Accessed: 12 April 2020). </w:t>
      </w:r>
    </w:p>
    <w:p w:rsidR="00D8643F" w:rsidRDefault="00D8643F" w:rsidP="00F061CE">
      <w:pPr>
        <w:spacing w:line="360" w:lineRule="auto"/>
        <w:rPr>
          <w:rFonts w:ascii="Arial" w:hAnsi="Arial" w:cs="Arial"/>
          <w:sz w:val="24"/>
          <w:szCs w:val="24"/>
        </w:rPr>
      </w:pPr>
      <w:proofErr w:type="spellStart"/>
      <w:r>
        <w:rPr>
          <w:rFonts w:ascii="Arial" w:hAnsi="Arial" w:cs="Arial"/>
          <w:sz w:val="24"/>
          <w:szCs w:val="24"/>
        </w:rPr>
        <w:t>Beanlands</w:t>
      </w:r>
      <w:proofErr w:type="spellEnd"/>
      <w:r>
        <w:rPr>
          <w:rFonts w:ascii="Arial" w:hAnsi="Arial" w:cs="Arial"/>
          <w:sz w:val="24"/>
          <w:szCs w:val="24"/>
        </w:rPr>
        <w:t xml:space="preserve">, E. G. &amp; </w:t>
      </w:r>
      <w:proofErr w:type="spellStart"/>
      <w:r>
        <w:rPr>
          <w:rFonts w:ascii="Arial" w:hAnsi="Arial" w:cs="Arial"/>
          <w:sz w:val="24"/>
          <w:szCs w:val="24"/>
        </w:rPr>
        <w:t>Duinker</w:t>
      </w:r>
      <w:proofErr w:type="spellEnd"/>
      <w:r>
        <w:rPr>
          <w:rFonts w:ascii="Arial" w:hAnsi="Arial" w:cs="Arial"/>
          <w:sz w:val="24"/>
          <w:szCs w:val="24"/>
        </w:rPr>
        <w:t xml:space="preserve">, N. P. (1983) </w:t>
      </w:r>
      <w:r w:rsidRPr="00F42978">
        <w:rPr>
          <w:rFonts w:ascii="Arial" w:hAnsi="Arial" w:cs="Arial"/>
          <w:i/>
          <w:sz w:val="24"/>
          <w:szCs w:val="24"/>
        </w:rPr>
        <w:t>An Ecological Framework for Environmental Impact Assessment in Canada</w:t>
      </w:r>
      <w:r>
        <w:rPr>
          <w:rFonts w:ascii="Arial" w:hAnsi="Arial" w:cs="Arial"/>
          <w:i/>
          <w:sz w:val="24"/>
          <w:szCs w:val="24"/>
        </w:rPr>
        <w:t>.</w:t>
      </w:r>
      <w:r>
        <w:rPr>
          <w:rFonts w:ascii="Arial" w:hAnsi="Arial" w:cs="Arial"/>
          <w:sz w:val="24"/>
          <w:szCs w:val="24"/>
        </w:rPr>
        <w:t xml:space="preserve"> Halifax: </w:t>
      </w:r>
      <w:r w:rsidRPr="00F061CE">
        <w:rPr>
          <w:rFonts w:ascii="Arial" w:hAnsi="Arial" w:cs="Arial"/>
          <w:sz w:val="24"/>
          <w:szCs w:val="24"/>
        </w:rPr>
        <w:t>Institute for Resource and Environmental Studies</w:t>
      </w:r>
      <w:r>
        <w:rPr>
          <w:rFonts w:ascii="Arial" w:hAnsi="Arial" w:cs="Arial"/>
          <w:sz w:val="24"/>
          <w:szCs w:val="24"/>
        </w:rPr>
        <w:t>.</w:t>
      </w:r>
      <w:r>
        <w:rPr>
          <w:rFonts w:ascii="Arial" w:hAnsi="Arial" w:cs="Arial"/>
          <w:i/>
          <w:sz w:val="24"/>
          <w:szCs w:val="24"/>
        </w:rPr>
        <w:t xml:space="preserve"> </w:t>
      </w:r>
      <w:r w:rsidRPr="00F42978">
        <w:rPr>
          <w:rFonts w:ascii="Arial" w:hAnsi="Arial" w:cs="Arial"/>
          <w:sz w:val="24"/>
          <w:szCs w:val="24"/>
        </w:rPr>
        <w:t>Available at:</w:t>
      </w:r>
      <w:r>
        <w:rPr>
          <w:rFonts w:ascii="Arial" w:hAnsi="Arial" w:cs="Arial"/>
          <w:sz w:val="24"/>
          <w:szCs w:val="24"/>
        </w:rPr>
        <w:t xml:space="preserve"> </w:t>
      </w:r>
      <w:hyperlink r:id="rId32" w:history="1">
        <w:r w:rsidRPr="0078148E">
          <w:rPr>
            <w:rStyle w:val="Hyperlink"/>
            <w:rFonts w:ascii="Arial" w:hAnsi="Arial" w:cs="Arial"/>
            <w:sz w:val="24"/>
            <w:szCs w:val="24"/>
          </w:rPr>
          <w:t>https://www.researchgate.net/profile/Peter_Duinker/publication/236399538_An_Ecological_Framework_for_Environmental_Impact_Assessment_in_Canada/links/5919969d4585159b1a4b8060/An-Ecological-Framework-for-Environmental-Impact-Assessment-in-Canada.pdf</w:t>
        </w:r>
      </w:hyperlink>
      <w:r>
        <w:rPr>
          <w:rFonts w:ascii="Arial" w:hAnsi="Arial" w:cs="Arial"/>
          <w:sz w:val="24"/>
          <w:szCs w:val="24"/>
        </w:rPr>
        <w:t xml:space="preserve"> </w:t>
      </w:r>
      <w:r w:rsidRPr="00F061CE">
        <w:rPr>
          <w:rFonts w:ascii="Arial" w:hAnsi="Arial" w:cs="Arial"/>
          <w:sz w:val="24"/>
          <w:szCs w:val="24"/>
        </w:rPr>
        <w:t>(Accessed: 11 April 2020).</w:t>
      </w:r>
    </w:p>
    <w:p w:rsidR="00D8643F" w:rsidRDefault="00D8643F" w:rsidP="00533F74">
      <w:pPr>
        <w:spacing w:line="360" w:lineRule="auto"/>
        <w:jc w:val="both"/>
        <w:rPr>
          <w:rFonts w:ascii="Arial" w:hAnsi="Arial" w:cs="Arial"/>
          <w:sz w:val="24"/>
          <w:szCs w:val="24"/>
        </w:rPr>
      </w:pPr>
      <w:r w:rsidRPr="001C6D2B">
        <w:rPr>
          <w:rFonts w:ascii="Arial" w:hAnsi="Arial" w:cs="Arial"/>
          <w:sz w:val="24"/>
          <w:szCs w:val="24"/>
        </w:rPr>
        <w:t>Bond,</w:t>
      </w:r>
      <w:r>
        <w:rPr>
          <w:rFonts w:ascii="Arial" w:hAnsi="Arial" w:cs="Arial"/>
          <w:sz w:val="24"/>
          <w:szCs w:val="24"/>
        </w:rPr>
        <w:t xml:space="preserve"> A.J., </w:t>
      </w:r>
      <w:proofErr w:type="spellStart"/>
      <w:r w:rsidRPr="001C6D2B">
        <w:rPr>
          <w:rFonts w:ascii="Arial" w:hAnsi="Arial" w:cs="Arial"/>
          <w:sz w:val="24"/>
          <w:szCs w:val="24"/>
        </w:rPr>
        <w:t>Fundingsland</w:t>
      </w:r>
      <w:proofErr w:type="spellEnd"/>
      <w:r w:rsidRPr="001C6D2B">
        <w:rPr>
          <w:rFonts w:ascii="Arial" w:hAnsi="Arial" w:cs="Arial"/>
          <w:sz w:val="24"/>
          <w:szCs w:val="24"/>
        </w:rPr>
        <w:t>, M</w:t>
      </w:r>
      <w:r>
        <w:rPr>
          <w:rFonts w:ascii="Arial" w:hAnsi="Arial" w:cs="Arial"/>
          <w:sz w:val="24"/>
          <w:szCs w:val="24"/>
        </w:rPr>
        <w:t xml:space="preserve"> &amp; </w:t>
      </w:r>
      <w:proofErr w:type="spellStart"/>
      <w:r>
        <w:rPr>
          <w:rFonts w:ascii="Arial" w:hAnsi="Arial" w:cs="Arial"/>
          <w:sz w:val="24"/>
          <w:szCs w:val="24"/>
        </w:rPr>
        <w:t>Tromans</w:t>
      </w:r>
      <w:proofErr w:type="spellEnd"/>
      <w:r>
        <w:rPr>
          <w:rFonts w:ascii="Arial" w:hAnsi="Arial" w:cs="Arial"/>
          <w:sz w:val="24"/>
          <w:szCs w:val="24"/>
        </w:rPr>
        <w:t>, S. (2016) ‘</w:t>
      </w:r>
      <w:r w:rsidRPr="001C6D2B">
        <w:rPr>
          <w:rFonts w:ascii="Arial" w:hAnsi="Arial" w:cs="Arial"/>
          <w:sz w:val="24"/>
          <w:szCs w:val="24"/>
        </w:rPr>
        <w:t>Environmental impact assessment and strategic environmental assessment in the UK after leaving the European Union</w:t>
      </w:r>
      <w:r>
        <w:rPr>
          <w:rFonts w:ascii="Arial" w:hAnsi="Arial" w:cs="Arial"/>
          <w:sz w:val="24"/>
          <w:szCs w:val="24"/>
        </w:rPr>
        <w:t xml:space="preserve">’, </w:t>
      </w:r>
      <w:r w:rsidRPr="00A879F6">
        <w:rPr>
          <w:rFonts w:ascii="Arial" w:hAnsi="Arial" w:cs="Arial"/>
          <w:i/>
          <w:sz w:val="24"/>
          <w:szCs w:val="24"/>
        </w:rPr>
        <w:t>Impact Assessment and Project Appraisal</w:t>
      </w:r>
      <w:r>
        <w:rPr>
          <w:rFonts w:ascii="Arial" w:hAnsi="Arial" w:cs="Arial"/>
          <w:i/>
          <w:sz w:val="24"/>
          <w:szCs w:val="24"/>
        </w:rPr>
        <w:t xml:space="preserve">, </w:t>
      </w:r>
      <w:r>
        <w:rPr>
          <w:rFonts w:ascii="Arial" w:hAnsi="Arial" w:cs="Arial"/>
          <w:sz w:val="24"/>
          <w:szCs w:val="24"/>
        </w:rPr>
        <w:t>34(3), pp. 271-274.</w:t>
      </w:r>
    </w:p>
    <w:p w:rsidR="00D8643F" w:rsidRDefault="00D8643F" w:rsidP="00533F74">
      <w:pPr>
        <w:spacing w:line="360" w:lineRule="auto"/>
        <w:rPr>
          <w:rFonts w:ascii="Arial" w:hAnsi="Arial" w:cs="Arial"/>
          <w:sz w:val="24"/>
          <w:szCs w:val="24"/>
        </w:rPr>
      </w:pPr>
      <w:r w:rsidRPr="00C53290">
        <w:rPr>
          <w:rFonts w:ascii="Arial" w:hAnsi="Arial" w:cs="Arial"/>
          <w:sz w:val="24"/>
          <w:szCs w:val="24"/>
        </w:rPr>
        <w:t>Burges Salmon</w:t>
      </w:r>
      <w:r>
        <w:rPr>
          <w:rFonts w:ascii="Arial" w:hAnsi="Arial" w:cs="Arial"/>
          <w:sz w:val="24"/>
          <w:szCs w:val="24"/>
        </w:rPr>
        <w:t>, (</w:t>
      </w:r>
      <w:r w:rsidRPr="00C53290">
        <w:rPr>
          <w:rFonts w:ascii="Arial" w:hAnsi="Arial" w:cs="Arial"/>
          <w:sz w:val="24"/>
          <w:szCs w:val="24"/>
        </w:rPr>
        <w:t>2017</w:t>
      </w:r>
      <w:r>
        <w:rPr>
          <w:rFonts w:ascii="Arial" w:hAnsi="Arial" w:cs="Arial"/>
          <w:sz w:val="24"/>
          <w:szCs w:val="24"/>
        </w:rPr>
        <w:t>)</w:t>
      </w:r>
      <w:r w:rsidRPr="00C53290">
        <w:rPr>
          <w:rFonts w:ascii="Arial" w:hAnsi="Arial" w:cs="Arial"/>
          <w:sz w:val="24"/>
          <w:szCs w:val="24"/>
        </w:rPr>
        <w:t xml:space="preserve"> New Environmental Impact Assessment Regulations – what are the key changes</w:t>
      </w:r>
      <w:r>
        <w:rPr>
          <w:rFonts w:ascii="Arial" w:hAnsi="Arial" w:cs="Arial"/>
          <w:sz w:val="24"/>
          <w:szCs w:val="24"/>
        </w:rPr>
        <w:t xml:space="preserve"> </w:t>
      </w:r>
      <w:r w:rsidRPr="00C53290">
        <w:rPr>
          <w:rFonts w:ascii="Arial" w:hAnsi="Arial" w:cs="Arial"/>
          <w:sz w:val="24"/>
          <w:szCs w:val="24"/>
        </w:rPr>
        <w:t xml:space="preserve"> Available </w:t>
      </w:r>
      <w:r>
        <w:rPr>
          <w:rFonts w:ascii="Arial" w:hAnsi="Arial" w:cs="Arial"/>
          <w:sz w:val="24"/>
          <w:szCs w:val="24"/>
        </w:rPr>
        <w:t>at</w:t>
      </w:r>
      <w:r w:rsidRPr="00C53290">
        <w:rPr>
          <w:rFonts w:ascii="Arial" w:hAnsi="Arial" w:cs="Arial"/>
          <w:sz w:val="24"/>
          <w:szCs w:val="24"/>
        </w:rPr>
        <w:t xml:space="preserve">: </w:t>
      </w:r>
      <w:hyperlink r:id="rId33" w:history="1">
        <w:r w:rsidRPr="00C53290">
          <w:rPr>
            <w:rStyle w:val="Hyperlink"/>
            <w:rFonts w:ascii="Arial" w:hAnsi="Arial" w:cs="Arial"/>
            <w:sz w:val="24"/>
            <w:szCs w:val="24"/>
          </w:rPr>
          <w:t>https://www.burges-salmon.com/news-and-insight/legal-updates/environmental-impact-assessment-regulations/</w:t>
        </w:r>
      </w:hyperlink>
      <w:r w:rsidRPr="00C53290">
        <w:rPr>
          <w:rFonts w:ascii="Arial" w:hAnsi="Arial" w:cs="Arial"/>
          <w:sz w:val="24"/>
          <w:szCs w:val="24"/>
        </w:rPr>
        <w:t xml:space="preserve"> </w:t>
      </w:r>
      <w:r>
        <w:rPr>
          <w:rFonts w:ascii="Arial" w:hAnsi="Arial" w:cs="Arial"/>
          <w:sz w:val="24"/>
          <w:szCs w:val="24"/>
        </w:rPr>
        <w:t>(</w:t>
      </w:r>
      <w:r w:rsidRPr="00C53290">
        <w:rPr>
          <w:rFonts w:ascii="Arial" w:hAnsi="Arial" w:cs="Arial"/>
          <w:sz w:val="24"/>
          <w:szCs w:val="24"/>
        </w:rPr>
        <w:t>Accessed</w:t>
      </w:r>
      <w:r>
        <w:rPr>
          <w:rFonts w:ascii="Arial" w:hAnsi="Arial" w:cs="Arial"/>
          <w:sz w:val="24"/>
          <w:szCs w:val="24"/>
        </w:rPr>
        <w:t>:</w:t>
      </w:r>
      <w:r w:rsidRPr="00C53290">
        <w:rPr>
          <w:rFonts w:ascii="Arial" w:hAnsi="Arial" w:cs="Arial"/>
          <w:sz w:val="24"/>
          <w:szCs w:val="24"/>
        </w:rPr>
        <w:t xml:space="preserve"> 17</w:t>
      </w:r>
      <w:r>
        <w:rPr>
          <w:rFonts w:ascii="Arial" w:hAnsi="Arial" w:cs="Arial"/>
          <w:sz w:val="24"/>
          <w:szCs w:val="24"/>
        </w:rPr>
        <w:t xml:space="preserve"> February 2020)</w:t>
      </w:r>
      <w:r w:rsidRPr="00C53290">
        <w:rPr>
          <w:rFonts w:ascii="Arial" w:hAnsi="Arial" w:cs="Arial"/>
          <w:sz w:val="24"/>
          <w:szCs w:val="24"/>
        </w:rPr>
        <w:t>.</w:t>
      </w:r>
      <w:r>
        <w:rPr>
          <w:rFonts w:ascii="Arial" w:hAnsi="Arial" w:cs="Arial"/>
          <w:sz w:val="24"/>
          <w:szCs w:val="24"/>
        </w:rPr>
        <w:t xml:space="preserve"> </w:t>
      </w:r>
    </w:p>
    <w:p w:rsidR="00D8643F" w:rsidRDefault="00D8643F" w:rsidP="00E157EE">
      <w:pPr>
        <w:spacing w:line="360" w:lineRule="auto"/>
        <w:jc w:val="both"/>
        <w:rPr>
          <w:rFonts w:ascii="Arial" w:hAnsi="Arial" w:cs="Arial"/>
          <w:sz w:val="24"/>
          <w:szCs w:val="24"/>
        </w:rPr>
      </w:pPr>
      <w:r>
        <w:rPr>
          <w:rFonts w:ascii="Arial" w:hAnsi="Arial" w:cs="Arial"/>
          <w:sz w:val="24"/>
          <w:szCs w:val="24"/>
        </w:rPr>
        <w:t>Caldwell, L.K.,</w:t>
      </w:r>
      <w:r w:rsidRPr="00207AC7">
        <w:rPr>
          <w:rFonts w:ascii="Arial" w:hAnsi="Arial" w:cs="Arial"/>
          <w:sz w:val="24"/>
          <w:szCs w:val="24"/>
        </w:rPr>
        <w:t xml:space="preserve"> </w:t>
      </w:r>
      <w:r>
        <w:rPr>
          <w:rFonts w:ascii="Arial" w:hAnsi="Arial" w:cs="Arial"/>
          <w:sz w:val="24"/>
          <w:szCs w:val="24"/>
        </w:rPr>
        <w:t>(</w:t>
      </w:r>
      <w:r w:rsidRPr="00207AC7">
        <w:rPr>
          <w:rFonts w:ascii="Arial" w:hAnsi="Arial" w:cs="Arial"/>
          <w:sz w:val="24"/>
          <w:szCs w:val="24"/>
        </w:rPr>
        <w:t>1988</w:t>
      </w:r>
      <w:r>
        <w:rPr>
          <w:rFonts w:ascii="Arial" w:hAnsi="Arial" w:cs="Arial"/>
          <w:sz w:val="24"/>
          <w:szCs w:val="24"/>
        </w:rPr>
        <w:t>)</w:t>
      </w:r>
      <w:r w:rsidRPr="00207AC7">
        <w:rPr>
          <w:rFonts w:ascii="Arial" w:hAnsi="Arial" w:cs="Arial"/>
          <w:sz w:val="24"/>
          <w:szCs w:val="24"/>
        </w:rPr>
        <w:t xml:space="preserve"> </w:t>
      </w:r>
      <w:r>
        <w:rPr>
          <w:rFonts w:ascii="Arial" w:hAnsi="Arial" w:cs="Arial"/>
          <w:sz w:val="24"/>
          <w:szCs w:val="24"/>
        </w:rPr>
        <w:t>‘</w:t>
      </w:r>
      <w:r w:rsidRPr="00207AC7">
        <w:rPr>
          <w:rFonts w:ascii="Arial" w:hAnsi="Arial" w:cs="Arial"/>
          <w:sz w:val="24"/>
          <w:szCs w:val="24"/>
        </w:rPr>
        <w:t>Environmental impact analysis (EIA):</w:t>
      </w:r>
      <w:r>
        <w:rPr>
          <w:rFonts w:ascii="Arial" w:hAnsi="Arial" w:cs="Arial"/>
          <w:sz w:val="24"/>
          <w:szCs w:val="24"/>
        </w:rPr>
        <w:t xml:space="preserve"> origins, evolution, and future </w:t>
      </w:r>
      <w:r w:rsidRPr="00207AC7">
        <w:rPr>
          <w:rFonts w:ascii="Arial" w:hAnsi="Arial" w:cs="Arial"/>
          <w:sz w:val="24"/>
          <w:szCs w:val="24"/>
        </w:rPr>
        <w:t>directions</w:t>
      </w:r>
      <w:r>
        <w:rPr>
          <w:rFonts w:ascii="Arial" w:hAnsi="Arial" w:cs="Arial"/>
          <w:sz w:val="24"/>
          <w:szCs w:val="24"/>
        </w:rPr>
        <w:t>’,</w:t>
      </w:r>
      <w:r w:rsidRPr="00207AC7">
        <w:rPr>
          <w:rFonts w:ascii="Arial" w:hAnsi="Arial" w:cs="Arial"/>
          <w:sz w:val="24"/>
          <w:szCs w:val="24"/>
        </w:rPr>
        <w:t xml:space="preserve"> </w:t>
      </w:r>
      <w:r w:rsidRPr="00207AC7">
        <w:rPr>
          <w:rFonts w:ascii="Arial" w:hAnsi="Arial" w:cs="Arial"/>
          <w:i/>
          <w:sz w:val="24"/>
          <w:szCs w:val="24"/>
        </w:rPr>
        <w:t>Impact Assessment</w:t>
      </w:r>
      <w:r w:rsidRPr="00207AC7">
        <w:rPr>
          <w:rFonts w:ascii="Arial" w:hAnsi="Arial" w:cs="Arial"/>
          <w:sz w:val="24"/>
          <w:szCs w:val="24"/>
        </w:rPr>
        <w:t xml:space="preserve"> 6</w:t>
      </w:r>
      <w:r>
        <w:rPr>
          <w:rFonts w:ascii="Arial" w:hAnsi="Arial" w:cs="Arial"/>
          <w:sz w:val="24"/>
          <w:szCs w:val="24"/>
        </w:rPr>
        <w:t>(1)</w:t>
      </w:r>
      <w:r w:rsidRPr="00207AC7">
        <w:rPr>
          <w:rFonts w:ascii="Arial" w:hAnsi="Arial" w:cs="Arial"/>
          <w:sz w:val="24"/>
          <w:szCs w:val="24"/>
        </w:rPr>
        <w:t xml:space="preserve">, </w:t>
      </w:r>
      <w:r>
        <w:rPr>
          <w:rFonts w:ascii="Arial" w:hAnsi="Arial" w:cs="Arial"/>
          <w:sz w:val="24"/>
          <w:szCs w:val="24"/>
        </w:rPr>
        <w:t xml:space="preserve">pp. </w:t>
      </w:r>
      <w:r w:rsidRPr="00207AC7">
        <w:rPr>
          <w:rFonts w:ascii="Arial" w:hAnsi="Arial" w:cs="Arial"/>
          <w:sz w:val="24"/>
          <w:szCs w:val="24"/>
        </w:rPr>
        <w:t>75–83. https://doi.org/10.1080/07349165.1988.9725648.</w:t>
      </w:r>
      <w:r>
        <w:rPr>
          <w:rFonts w:ascii="Arial" w:hAnsi="Arial" w:cs="Arial"/>
          <w:sz w:val="24"/>
          <w:szCs w:val="24"/>
        </w:rPr>
        <w:t xml:space="preserve"> </w:t>
      </w:r>
    </w:p>
    <w:p w:rsidR="00D8643F" w:rsidRDefault="00D8643F" w:rsidP="00533F74">
      <w:pPr>
        <w:spacing w:line="360" w:lineRule="auto"/>
        <w:rPr>
          <w:rFonts w:ascii="Arial" w:hAnsi="Arial" w:cs="Arial"/>
          <w:sz w:val="24"/>
          <w:szCs w:val="24"/>
        </w:rPr>
      </w:pPr>
      <w:r>
        <w:rPr>
          <w:rFonts w:ascii="Arial" w:hAnsi="Arial" w:cs="Arial"/>
          <w:sz w:val="24"/>
          <w:szCs w:val="24"/>
        </w:rPr>
        <w:t xml:space="preserve">Carmarthen Bay &amp; Estuaries European Marine Site, (2020) </w:t>
      </w:r>
      <w:r w:rsidRPr="00461C23">
        <w:rPr>
          <w:rFonts w:ascii="Arial" w:hAnsi="Arial" w:cs="Arial"/>
          <w:sz w:val="24"/>
          <w:szCs w:val="24"/>
        </w:rPr>
        <w:t>Carmarthen Bay SPA</w:t>
      </w:r>
      <w:r>
        <w:rPr>
          <w:rFonts w:ascii="Arial" w:hAnsi="Arial" w:cs="Arial"/>
          <w:sz w:val="24"/>
          <w:szCs w:val="24"/>
        </w:rPr>
        <w:t xml:space="preserve">. Available at: </w:t>
      </w:r>
      <w:hyperlink r:id="rId34" w:history="1">
        <w:r w:rsidRPr="005543E0">
          <w:rPr>
            <w:rStyle w:val="Hyperlink"/>
            <w:rFonts w:ascii="Arial" w:hAnsi="Arial" w:cs="Arial"/>
            <w:sz w:val="24"/>
            <w:szCs w:val="24"/>
          </w:rPr>
          <w:t>http://english.cbeems.org/the-ems/carmarthen-bay-spa/</w:t>
        </w:r>
      </w:hyperlink>
      <w:r>
        <w:rPr>
          <w:rFonts w:ascii="Arial" w:hAnsi="Arial" w:cs="Arial"/>
          <w:sz w:val="24"/>
          <w:szCs w:val="24"/>
        </w:rPr>
        <w:t xml:space="preserve"> (Accessed: 1 April 2020).</w:t>
      </w:r>
    </w:p>
    <w:p w:rsidR="00D8643F" w:rsidRDefault="00D8643F" w:rsidP="00386D58">
      <w:pPr>
        <w:spacing w:line="360" w:lineRule="auto"/>
        <w:jc w:val="both"/>
        <w:rPr>
          <w:rFonts w:ascii="Arial" w:hAnsi="Arial" w:cs="Arial"/>
          <w:sz w:val="24"/>
          <w:szCs w:val="24"/>
        </w:rPr>
      </w:pPr>
      <w:r>
        <w:rPr>
          <w:rFonts w:ascii="Arial" w:hAnsi="Arial" w:cs="Arial"/>
          <w:sz w:val="24"/>
          <w:szCs w:val="24"/>
        </w:rPr>
        <w:t>Cashmore, M. (2003) ‘</w:t>
      </w:r>
      <w:r w:rsidRPr="00CD6ECC">
        <w:rPr>
          <w:rFonts w:ascii="Arial" w:hAnsi="Arial" w:cs="Arial"/>
          <w:sz w:val="24"/>
          <w:szCs w:val="24"/>
        </w:rPr>
        <w:t xml:space="preserve">The role of </w:t>
      </w:r>
      <w:r>
        <w:rPr>
          <w:rFonts w:ascii="Arial" w:hAnsi="Arial" w:cs="Arial"/>
          <w:sz w:val="24"/>
          <w:szCs w:val="24"/>
        </w:rPr>
        <w:t xml:space="preserve">science in environmental impact </w:t>
      </w:r>
      <w:r w:rsidRPr="00CD6ECC">
        <w:rPr>
          <w:rFonts w:ascii="Arial" w:hAnsi="Arial" w:cs="Arial"/>
          <w:sz w:val="24"/>
          <w:szCs w:val="24"/>
        </w:rPr>
        <w:t>assessmen</w:t>
      </w:r>
      <w:r>
        <w:rPr>
          <w:rFonts w:ascii="Arial" w:hAnsi="Arial" w:cs="Arial"/>
          <w:sz w:val="24"/>
          <w:szCs w:val="24"/>
        </w:rPr>
        <w:t xml:space="preserve">t: process and procedure versus </w:t>
      </w:r>
      <w:r w:rsidRPr="00CD6ECC">
        <w:rPr>
          <w:rFonts w:ascii="Arial" w:hAnsi="Arial" w:cs="Arial"/>
          <w:sz w:val="24"/>
          <w:szCs w:val="24"/>
        </w:rPr>
        <w:t>purpose in the development of theory</w:t>
      </w:r>
      <w:r>
        <w:rPr>
          <w:rFonts w:ascii="Arial" w:hAnsi="Arial" w:cs="Arial"/>
          <w:sz w:val="24"/>
          <w:szCs w:val="24"/>
        </w:rPr>
        <w:t xml:space="preserve">’, </w:t>
      </w:r>
      <w:r>
        <w:rPr>
          <w:rFonts w:ascii="Arial" w:hAnsi="Arial" w:cs="Arial"/>
          <w:i/>
          <w:sz w:val="24"/>
          <w:szCs w:val="24"/>
        </w:rPr>
        <w:t>Environmental Impact Assessment Review’,</w:t>
      </w:r>
      <w:r w:rsidRPr="00CD6ECC">
        <w:rPr>
          <w:rFonts w:ascii="Arial" w:hAnsi="Arial" w:cs="Arial"/>
          <w:sz w:val="24"/>
          <w:szCs w:val="24"/>
        </w:rPr>
        <w:t xml:space="preserve"> 24(1), pp. 403-426.</w:t>
      </w:r>
    </w:p>
    <w:p w:rsidR="00D8643F" w:rsidRDefault="00D8643F" w:rsidP="00FA29B8">
      <w:pPr>
        <w:spacing w:line="360" w:lineRule="auto"/>
        <w:jc w:val="both"/>
        <w:rPr>
          <w:rFonts w:ascii="Arial" w:hAnsi="Arial" w:cs="Arial"/>
          <w:sz w:val="24"/>
          <w:szCs w:val="24"/>
        </w:rPr>
      </w:pPr>
      <w:r>
        <w:rPr>
          <w:rFonts w:ascii="Arial" w:hAnsi="Arial" w:cs="Arial"/>
          <w:sz w:val="24"/>
          <w:szCs w:val="24"/>
        </w:rPr>
        <w:t xml:space="preserve">Cashmore, M., </w:t>
      </w:r>
      <w:proofErr w:type="spellStart"/>
      <w:r>
        <w:rPr>
          <w:rFonts w:ascii="Arial" w:hAnsi="Arial" w:cs="Arial"/>
          <w:sz w:val="24"/>
          <w:szCs w:val="24"/>
        </w:rPr>
        <w:t>Gwillam</w:t>
      </w:r>
      <w:proofErr w:type="spellEnd"/>
      <w:r>
        <w:rPr>
          <w:rFonts w:ascii="Arial" w:hAnsi="Arial" w:cs="Arial"/>
          <w:sz w:val="24"/>
          <w:szCs w:val="24"/>
        </w:rPr>
        <w:t xml:space="preserve">., R., Morgan, R., Cobb, D &amp; Bond, A. </w:t>
      </w:r>
      <w:r w:rsidRPr="00FA29B8">
        <w:rPr>
          <w:rFonts w:ascii="Arial" w:hAnsi="Arial" w:cs="Arial"/>
          <w:sz w:val="24"/>
          <w:szCs w:val="24"/>
        </w:rPr>
        <w:t xml:space="preserve">(2004) </w:t>
      </w:r>
      <w:r>
        <w:rPr>
          <w:rFonts w:ascii="Arial" w:hAnsi="Arial" w:cs="Arial"/>
          <w:sz w:val="24"/>
          <w:szCs w:val="24"/>
        </w:rPr>
        <w:t>‘</w:t>
      </w:r>
      <w:r w:rsidRPr="00FA29B8">
        <w:rPr>
          <w:rFonts w:ascii="Arial" w:hAnsi="Arial" w:cs="Arial"/>
          <w:sz w:val="24"/>
          <w:szCs w:val="24"/>
        </w:rPr>
        <w:t xml:space="preserve">The interminable issue of effectiveness: substantive </w:t>
      </w:r>
      <w:r>
        <w:rPr>
          <w:rFonts w:ascii="Arial" w:hAnsi="Arial" w:cs="Arial"/>
          <w:sz w:val="24"/>
          <w:szCs w:val="24"/>
        </w:rPr>
        <w:t xml:space="preserve">purposes, outcomes and research </w:t>
      </w:r>
      <w:r w:rsidRPr="00FA29B8">
        <w:rPr>
          <w:rFonts w:ascii="Arial" w:hAnsi="Arial" w:cs="Arial"/>
          <w:sz w:val="24"/>
          <w:szCs w:val="24"/>
        </w:rPr>
        <w:t xml:space="preserve">challenges in </w:t>
      </w:r>
      <w:r w:rsidRPr="00FA29B8">
        <w:rPr>
          <w:rFonts w:ascii="Arial" w:hAnsi="Arial" w:cs="Arial"/>
          <w:sz w:val="24"/>
          <w:szCs w:val="24"/>
        </w:rPr>
        <w:lastRenderedPageBreak/>
        <w:t>the advancement of environmental impact asses</w:t>
      </w:r>
      <w:r>
        <w:rPr>
          <w:rFonts w:ascii="Arial" w:hAnsi="Arial" w:cs="Arial"/>
          <w:sz w:val="24"/>
          <w:szCs w:val="24"/>
        </w:rPr>
        <w:t xml:space="preserve">sment theory’, </w:t>
      </w:r>
      <w:r w:rsidRPr="005406BC">
        <w:rPr>
          <w:rFonts w:ascii="Arial" w:hAnsi="Arial" w:cs="Arial"/>
          <w:i/>
          <w:sz w:val="24"/>
          <w:szCs w:val="24"/>
        </w:rPr>
        <w:t>Impact Assessment and Project Appraisal</w:t>
      </w:r>
      <w:r>
        <w:rPr>
          <w:rFonts w:ascii="Arial" w:hAnsi="Arial" w:cs="Arial"/>
          <w:sz w:val="24"/>
          <w:szCs w:val="24"/>
        </w:rPr>
        <w:t>, 22(</w:t>
      </w:r>
      <w:r w:rsidRPr="00FA29B8">
        <w:rPr>
          <w:rFonts w:ascii="Arial" w:hAnsi="Arial" w:cs="Arial"/>
          <w:sz w:val="24"/>
          <w:szCs w:val="24"/>
        </w:rPr>
        <w:t>4</w:t>
      </w:r>
      <w:r>
        <w:rPr>
          <w:rFonts w:ascii="Arial" w:hAnsi="Arial" w:cs="Arial"/>
          <w:sz w:val="24"/>
          <w:szCs w:val="24"/>
        </w:rPr>
        <w:t>)</w:t>
      </w:r>
      <w:r w:rsidRPr="00FA29B8">
        <w:rPr>
          <w:rFonts w:ascii="Arial" w:hAnsi="Arial" w:cs="Arial"/>
          <w:sz w:val="24"/>
          <w:szCs w:val="24"/>
        </w:rPr>
        <w:t xml:space="preserve">, </w:t>
      </w:r>
      <w:r>
        <w:rPr>
          <w:rFonts w:ascii="Arial" w:hAnsi="Arial" w:cs="Arial"/>
          <w:sz w:val="24"/>
          <w:szCs w:val="24"/>
        </w:rPr>
        <w:t>pp. 295-310, DOI:</w:t>
      </w:r>
      <w:r w:rsidRPr="00FA29B8">
        <w:rPr>
          <w:rFonts w:ascii="Arial" w:hAnsi="Arial" w:cs="Arial"/>
          <w:sz w:val="24"/>
          <w:szCs w:val="24"/>
        </w:rPr>
        <w:t>10.3152/147154604781765860</w:t>
      </w:r>
    </w:p>
    <w:p w:rsidR="00D8643F" w:rsidRDefault="00D8643F" w:rsidP="00533F74">
      <w:pPr>
        <w:spacing w:line="360" w:lineRule="auto"/>
        <w:jc w:val="both"/>
        <w:rPr>
          <w:rFonts w:ascii="Arial" w:hAnsi="Arial" w:cs="Arial"/>
          <w:sz w:val="24"/>
          <w:szCs w:val="24"/>
        </w:rPr>
      </w:pPr>
      <w:r>
        <w:rPr>
          <w:rFonts w:ascii="Arial" w:hAnsi="Arial" w:cs="Arial"/>
          <w:sz w:val="24"/>
          <w:szCs w:val="24"/>
        </w:rPr>
        <w:t xml:space="preserve">Ecological Survey &amp; Assessment, (2016) </w:t>
      </w:r>
      <w:r w:rsidRPr="00D12DA4">
        <w:rPr>
          <w:rFonts w:ascii="Arial" w:hAnsi="Arial" w:cs="Arial"/>
          <w:sz w:val="24"/>
          <w:szCs w:val="24"/>
        </w:rPr>
        <w:t>Habitats Regulations Assessment (HRA) and Appropriate Assessment (AA)</w:t>
      </w:r>
      <w:r>
        <w:rPr>
          <w:rFonts w:ascii="Arial" w:hAnsi="Arial" w:cs="Arial"/>
          <w:sz w:val="24"/>
          <w:szCs w:val="24"/>
        </w:rPr>
        <w:t xml:space="preserve">. Available at: </w:t>
      </w:r>
      <w:hyperlink r:id="rId35" w:anchor=".XH02RaL7TIU" w:history="1">
        <w:r w:rsidRPr="00BB01E2">
          <w:rPr>
            <w:rStyle w:val="Hyperlink"/>
            <w:rFonts w:ascii="Arial" w:hAnsi="Arial" w:cs="Arial"/>
            <w:sz w:val="24"/>
            <w:szCs w:val="24"/>
          </w:rPr>
          <w:t>http://www.ecosa.co.uk/survey-and-assessment-services/habitats-regulations-assessment-hra/#.XH02RaL7TIU</w:t>
        </w:r>
      </w:hyperlink>
      <w:r>
        <w:rPr>
          <w:rFonts w:ascii="Arial" w:hAnsi="Arial" w:cs="Arial"/>
          <w:sz w:val="24"/>
          <w:szCs w:val="24"/>
        </w:rPr>
        <w:t xml:space="preserve"> (Accessed: 4 March 2020).</w:t>
      </w:r>
    </w:p>
    <w:p w:rsidR="00D8643F" w:rsidRDefault="00D8643F" w:rsidP="005D23BA">
      <w:pPr>
        <w:spacing w:line="360" w:lineRule="auto"/>
        <w:rPr>
          <w:rFonts w:ascii="Arial" w:hAnsi="Arial" w:cs="Arial"/>
          <w:sz w:val="24"/>
          <w:szCs w:val="24"/>
        </w:rPr>
      </w:pPr>
      <w:r>
        <w:rPr>
          <w:rFonts w:ascii="Arial" w:hAnsi="Arial" w:cs="Arial"/>
          <w:sz w:val="24"/>
          <w:szCs w:val="24"/>
        </w:rPr>
        <w:t xml:space="preserve">Erikson, P.A. (2016) </w:t>
      </w:r>
      <w:r w:rsidRPr="00232766">
        <w:rPr>
          <w:rFonts w:ascii="Arial" w:hAnsi="Arial" w:cs="Arial"/>
          <w:i/>
          <w:sz w:val="24"/>
          <w:szCs w:val="24"/>
        </w:rPr>
        <w:t>Environmental impact assessment. Principles and applications</w:t>
      </w:r>
      <w:r>
        <w:rPr>
          <w:rFonts w:ascii="Arial" w:hAnsi="Arial" w:cs="Arial"/>
          <w:sz w:val="24"/>
          <w:szCs w:val="24"/>
        </w:rPr>
        <w:t xml:space="preserve">, New York: </w:t>
      </w:r>
      <w:r w:rsidRPr="005D23BA">
        <w:rPr>
          <w:rFonts w:ascii="Arial" w:hAnsi="Arial" w:cs="Arial"/>
          <w:sz w:val="24"/>
          <w:szCs w:val="24"/>
        </w:rPr>
        <w:t>Academic Press, Inc.</w:t>
      </w:r>
    </w:p>
    <w:p w:rsidR="00D8643F" w:rsidRDefault="00D8643F" w:rsidP="00533F74">
      <w:pPr>
        <w:spacing w:line="360" w:lineRule="auto"/>
        <w:jc w:val="both"/>
        <w:rPr>
          <w:rFonts w:ascii="Arial" w:hAnsi="Arial" w:cs="Arial"/>
          <w:sz w:val="24"/>
          <w:szCs w:val="24"/>
        </w:rPr>
      </w:pPr>
      <w:r>
        <w:rPr>
          <w:rFonts w:ascii="Arial" w:hAnsi="Arial" w:cs="Arial"/>
          <w:sz w:val="24"/>
          <w:szCs w:val="24"/>
        </w:rPr>
        <w:t xml:space="preserve">European Commission (2019) </w:t>
      </w:r>
      <w:r w:rsidRPr="00732A67">
        <w:rPr>
          <w:rFonts w:ascii="Arial" w:hAnsi="Arial" w:cs="Arial"/>
          <w:sz w:val="24"/>
          <w:szCs w:val="24"/>
        </w:rPr>
        <w:t xml:space="preserve">Strategic Environmental Assessment </w:t>
      </w:r>
      <w:r>
        <w:rPr>
          <w:rFonts w:ascii="Arial" w:hAnsi="Arial" w:cs="Arial"/>
          <w:sz w:val="24"/>
          <w:szCs w:val="24"/>
        </w:rPr>
        <w:t>–</w:t>
      </w:r>
      <w:r w:rsidRPr="00732A67">
        <w:rPr>
          <w:rFonts w:ascii="Arial" w:hAnsi="Arial" w:cs="Arial"/>
          <w:sz w:val="24"/>
          <w:szCs w:val="24"/>
        </w:rPr>
        <w:t xml:space="preserve"> SEA</w:t>
      </w:r>
      <w:r>
        <w:rPr>
          <w:rFonts w:ascii="Arial" w:hAnsi="Arial" w:cs="Arial"/>
          <w:sz w:val="24"/>
          <w:szCs w:val="24"/>
        </w:rPr>
        <w:t xml:space="preserve">. Available at: </w:t>
      </w:r>
      <w:hyperlink r:id="rId36" w:history="1">
        <w:r w:rsidRPr="00BB472D">
          <w:rPr>
            <w:rStyle w:val="Hyperlink"/>
            <w:rFonts w:ascii="Arial" w:hAnsi="Arial" w:cs="Arial"/>
            <w:sz w:val="24"/>
            <w:szCs w:val="24"/>
          </w:rPr>
          <w:t>https://ec.europa.eu/environment/eia/sea-legalcontext.htm</w:t>
        </w:r>
      </w:hyperlink>
      <w:r>
        <w:rPr>
          <w:rFonts w:ascii="Arial" w:hAnsi="Arial" w:cs="Arial"/>
          <w:sz w:val="24"/>
          <w:szCs w:val="24"/>
        </w:rPr>
        <w:t xml:space="preserve"> (Accessed: 10 April 2020). </w:t>
      </w:r>
    </w:p>
    <w:p w:rsidR="00D8643F" w:rsidRPr="00A15D84" w:rsidRDefault="00D8643F" w:rsidP="00533F74">
      <w:pPr>
        <w:spacing w:line="360" w:lineRule="auto"/>
        <w:jc w:val="both"/>
        <w:rPr>
          <w:rFonts w:ascii="Arial" w:hAnsi="Arial" w:cs="Arial"/>
          <w:sz w:val="24"/>
          <w:szCs w:val="24"/>
        </w:rPr>
      </w:pPr>
      <w:r>
        <w:rPr>
          <w:rFonts w:ascii="Arial" w:hAnsi="Arial" w:cs="Arial"/>
          <w:sz w:val="24"/>
          <w:szCs w:val="24"/>
        </w:rPr>
        <w:t xml:space="preserve">Fischer, B.T., </w:t>
      </w:r>
      <w:proofErr w:type="spellStart"/>
      <w:r>
        <w:rPr>
          <w:rFonts w:ascii="Arial" w:hAnsi="Arial" w:cs="Arial"/>
          <w:sz w:val="24"/>
          <w:szCs w:val="24"/>
        </w:rPr>
        <w:t>Jha-Thackur</w:t>
      </w:r>
      <w:proofErr w:type="spellEnd"/>
      <w:r>
        <w:rPr>
          <w:rFonts w:ascii="Arial" w:hAnsi="Arial" w:cs="Arial"/>
          <w:sz w:val="24"/>
          <w:szCs w:val="24"/>
        </w:rPr>
        <w:t xml:space="preserve">, U &amp; Hayes, S. (2016) ‘Environmental Impact Assessment &amp; Strategic Environmental Assessment Research in the UK’, </w:t>
      </w:r>
      <w:r w:rsidRPr="00A15D84">
        <w:rPr>
          <w:rFonts w:ascii="Arial" w:hAnsi="Arial" w:cs="Arial"/>
          <w:i/>
          <w:sz w:val="24"/>
          <w:szCs w:val="24"/>
        </w:rPr>
        <w:t>Journal of Environmental Assessment Policy and Management</w:t>
      </w:r>
      <w:r>
        <w:rPr>
          <w:rFonts w:ascii="Arial" w:hAnsi="Arial" w:cs="Arial"/>
          <w:i/>
          <w:sz w:val="24"/>
          <w:szCs w:val="24"/>
        </w:rPr>
        <w:t xml:space="preserve">, </w:t>
      </w:r>
      <w:r>
        <w:rPr>
          <w:rFonts w:ascii="Arial" w:hAnsi="Arial" w:cs="Arial"/>
          <w:sz w:val="24"/>
          <w:szCs w:val="24"/>
        </w:rPr>
        <w:t xml:space="preserve">17(1), pp. 1-12. </w:t>
      </w:r>
      <w:r w:rsidRPr="00A15D84">
        <w:rPr>
          <w:rFonts w:ascii="Arial" w:hAnsi="Arial" w:cs="Arial"/>
          <w:sz w:val="24"/>
          <w:szCs w:val="24"/>
        </w:rPr>
        <w:t>DOI:10.1142/S1464333215500167</w:t>
      </w:r>
      <w:r>
        <w:rPr>
          <w:rFonts w:ascii="Arial" w:hAnsi="Arial" w:cs="Arial"/>
          <w:sz w:val="24"/>
          <w:szCs w:val="24"/>
        </w:rPr>
        <w:t xml:space="preserve"> </w:t>
      </w:r>
    </w:p>
    <w:p w:rsidR="00D8643F" w:rsidRDefault="00D8643F" w:rsidP="00CD6ECC">
      <w:pPr>
        <w:spacing w:line="360" w:lineRule="auto"/>
        <w:rPr>
          <w:rFonts w:ascii="Arial" w:hAnsi="Arial" w:cs="Arial"/>
          <w:sz w:val="24"/>
          <w:szCs w:val="24"/>
        </w:rPr>
      </w:pPr>
      <w:r>
        <w:rPr>
          <w:rFonts w:ascii="Arial" w:hAnsi="Arial" w:cs="Arial"/>
          <w:sz w:val="24"/>
          <w:szCs w:val="24"/>
        </w:rPr>
        <w:t xml:space="preserve">Friends of the Earth (2017) </w:t>
      </w:r>
      <w:r w:rsidRPr="00CD6ECC">
        <w:rPr>
          <w:rFonts w:ascii="Arial" w:hAnsi="Arial" w:cs="Arial"/>
          <w:i/>
          <w:sz w:val="24"/>
          <w:szCs w:val="24"/>
        </w:rPr>
        <w:t>Environmental Impact Assessment: Campaigner’s Guide</w:t>
      </w:r>
      <w:r>
        <w:rPr>
          <w:rFonts w:ascii="Arial" w:hAnsi="Arial" w:cs="Arial"/>
          <w:i/>
          <w:sz w:val="24"/>
          <w:szCs w:val="24"/>
        </w:rPr>
        <w:t xml:space="preserve">. </w:t>
      </w:r>
      <w:r>
        <w:rPr>
          <w:rFonts w:ascii="Arial" w:hAnsi="Arial" w:cs="Arial"/>
          <w:sz w:val="24"/>
          <w:szCs w:val="24"/>
        </w:rPr>
        <w:t xml:space="preserve">Available at: </w:t>
      </w:r>
      <w:hyperlink r:id="rId37" w:history="1">
        <w:r w:rsidRPr="0078148E">
          <w:rPr>
            <w:rStyle w:val="Hyperlink"/>
            <w:rFonts w:ascii="Arial" w:hAnsi="Arial" w:cs="Arial"/>
            <w:sz w:val="24"/>
            <w:szCs w:val="24"/>
          </w:rPr>
          <w:t>https://cdn.friendsoftheearth.uk/sites/default/files/downloads/EIA%20campaigners%20guide.pdf</w:t>
        </w:r>
      </w:hyperlink>
      <w:r>
        <w:rPr>
          <w:rFonts w:ascii="Arial" w:hAnsi="Arial" w:cs="Arial"/>
          <w:sz w:val="24"/>
          <w:szCs w:val="24"/>
        </w:rPr>
        <w:t xml:space="preserve"> (Accessed: 11 April 2020).</w:t>
      </w:r>
    </w:p>
    <w:p w:rsidR="00D8643F" w:rsidRPr="00933DA8" w:rsidRDefault="00D8643F" w:rsidP="00533F74">
      <w:pPr>
        <w:spacing w:line="360" w:lineRule="auto"/>
        <w:jc w:val="both"/>
        <w:rPr>
          <w:rFonts w:ascii="Arial" w:hAnsi="Arial" w:cs="Arial"/>
          <w:sz w:val="24"/>
          <w:szCs w:val="24"/>
        </w:rPr>
      </w:pPr>
      <w:r>
        <w:rPr>
          <w:rFonts w:ascii="Arial" w:hAnsi="Arial" w:cs="Arial"/>
          <w:sz w:val="24"/>
          <w:szCs w:val="24"/>
        </w:rPr>
        <w:t xml:space="preserve">Glasson, J, </w:t>
      </w:r>
      <w:proofErr w:type="spellStart"/>
      <w:r>
        <w:rPr>
          <w:rFonts w:ascii="Arial" w:hAnsi="Arial" w:cs="Arial"/>
          <w:sz w:val="24"/>
          <w:szCs w:val="24"/>
        </w:rPr>
        <w:t>Therivel</w:t>
      </w:r>
      <w:proofErr w:type="spellEnd"/>
      <w:r>
        <w:rPr>
          <w:rFonts w:ascii="Arial" w:hAnsi="Arial" w:cs="Arial"/>
          <w:sz w:val="24"/>
          <w:szCs w:val="24"/>
        </w:rPr>
        <w:t xml:space="preserve">, R. &amp; Chadwick, A. (1999) </w:t>
      </w:r>
      <w:r w:rsidRPr="00933DA8">
        <w:rPr>
          <w:rFonts w:ascii="Arial" w:hAnsi="Arial" w:cs="Arial"/>
          <w:i/>
          <w:sz w:val="24"/>
          <w:szCs w:val="24"/>
        </w:rPr>
        <w:t>Introduction to environmental impact assessment: principles and procedures, process, practice and prospects</w:t>
      </w:r>
      <w:r>
        <w:rPr>
          <w:rFonts w:ascii="Arial" w:hAnsi="Arial" w:cs="Arial"/>
          <w:i/>
          <w:sz w:val="24"/>
          <w:szCs w:val="24"/>
        </w:rPr>
        <w:t>.</w:t>
      </w:r>
      <w:r>
        <w:rPr>
          <w:rFonts w:ascii="Arial" w:hAnsi="Arial" w:cs="Arial"/>
          <w:sz w:val="24"/>
          <w:szCs w:val="24"/>
        </w:rPr>
        <w:t xml:space="preserve"> London: UCL Press.</w:t>
      </w:r>
    </w:p>
    <w:p w:rsidR="00D8643F" w:rsidRDefault="00D8643F" w:rsidP="005A16E6">
      <w:pPr>
        <w:spacing w:line="360" w:lineRule="auto"/>
        <w:rPr>
          <w:rFonts w:ascii="Arial" w:hAnsi="Arial" w:cs="Arial"/>
          <w:sz w:val="24"/>
          <w:szCs w:val="24"/>
        </w:rPr>
      </w:pPr>
      <w:r>
        <w:rPr>
          <w:rFonts w:ascii="Arial" w:hAnsi="Arial" w:cs="Arial"/>
          <w:sz w:val="24"/>
          <w:szCs w:val="24"/>
        </w:rPr>
        <w:t xml:space="preserve">Glasson, J., </w:t>
      </w:r>
      <w:proofErr w:type="spellStart"/>
      <w:r>
        <w:rPr>
          <w:rFonts w:ascii="Arial" w:hAnsi="Arial" w:cs="Arial"/>
          <w:sz w:val="24"/>
          <w:szCs w:val="24"/>
        </w:rPr>
        <w:t>Therivel</w:t>
      </w:r>
      <w:proofErr w:type="spellEnd"/>
      <w:r>
        <w:rPr>
          <w:rFonts w:ascii="Arial" w:hAnsi="Arial" w:cs="Arial"/>
          <w:sz w:val="24"/>
          <w:szCs w:val="24"/>
        </w:rPr>
        <w:t xml:space="preserve">, R &amp; </w:t>
      </w:r>
      <w:r w:rsidRPr="005A16E6">
        <w:rPr>
          <w:rFonts w:ascii="Arial" w:hAnsi="Arial" w:cs="Arial"/>
          <w:sz w:val="24"/>
          <w:szCs w:val="24"/>
        </w:rPr>
        <w:t>Ch</w:t>
      </w:r>
      <w:r>
        <w:rPr>
          <w:rFonts w:ascii="Arial" w:hAnsi="Arial" w:cs="Arial"/>
          <w:sz w:val="24"/>
          <w:szCs w:val="24"/>
        </w:rPr>
        <w:t xml:space="preserve">adwick A. (2012) </w:t>
      </w:r>
      <w:r w:rsidRPr="005A16E6">
        <w:rPr>
          <w:rFonts w:ascii="Arial" w:hAnsi="Arial" w:cs="Arial"/>
          <w:i/>
          <w:sz w:val="24"/>
          <w:szCs w:val="24"/>
        </w:rPr>
        <w:t>Introduction to environmental impact assessment</w:t>
      </w:r>
      <w:r w:rsidRPr="005A16E6">
        <w:rPr>
          <w:rFonts w:ascii="Arial" w:hAnsi="Arial" w:cs="Arial"/>
          <w:sz w:val="24"/>
          <w:szCs w:val="24"/>
        </w:rPr>
        <w:t>. London: Routledge.</w:t>
      </w:r>
    </w:p>
    <w:p w:rsidR="00D8643F" w:rsidRDefault="00D8643F" w:rsidP="00E1230F">
      <w:pPr>
        <w:spacing w:line="360" w:lineRule="auto"/>
        <w:rPr>
          <w:rFonts w:ascii="Arial" w:hAnsi="Arial" w:cs="Arial"/>
          <w:sz w:val="24"/>
          <w:szCs w:val="24"/>
        </w:rPr>
      </w:pPr>
      <w:proofErr w:type="spellStart"/>
      <w:r>
        <w:rPr>
          <w:rFonts w:ascii="Arial" w:hAnsi="Arial" w:cs="Arial"/>
          <w:sz w:val="24"/>
          <w:szCs w:val="24"/>
        </w:rPr>
        <w:t>Gromley</w:t>
      </w:r>
      <w:proofErr w:type="spellEnd"/>
      <w:r>
        <w:rPr>
          <w:rFonts w:ascii="Arial" w:hAnsi="Arial" w:cs="Arial"/>
          <w:sz w:val="24"/>
          <w:szCs w:val="24"/>
        </w:rPr>
        <w:t>, A., Pollard, S &amp;</w:t>
      </w:r>
      <w:r w:rsidRPr="00E1230F">
        <w:rPr>
          <w:rFonts w:ascii="Arial" w:hAnsi="Arial" w:cs="Arial"/>
          <w:sz w:val="24"/>
          <w:szCs w:val="24"/>
        </w:rPr>
        <w:t xml:space="preserve"> Rocks, S. </w:t>
      </w:r>
      <w:r>
        <w:rPr>
          <w:rFonts w:ascii="Arial" w:hAnsi="Arial" w:cs="Arial"/>
          <w:sz w:val="24"/>
          <w:szCs w:val="24"/>
        </w:rPr>
        <w:t>(2011) ‘</w:t>
      </w:r>
      <w:r w:rsidRPr="00E1230F">
        <w:rPr>
          <w:rFonts w:ascii="Arial" w:hAnsi="Arial" w:cs="Arial"/>
          <w:sz w:val="24"/>
          <w:szCs w:val="24"/>
        </w:rPr>
        <w:t>Guidelines fo</w:t>
      </w:r>
      <w:r>
        <w:rPr>
          <w:rFonts w:ascii="Arial" w:hAnsi="Arial" w:cs="Arial"/>
          <w:sz w:val="24"/>
          <w:szCs w:val="24"/>
        </w:rPr>
        <w:t>r Environmental Risk Assessment’, Bedford:</w:t>
      </w:r>
      <w:r w:rsidRPr="00E1230F">
        <w:t xml:space="preserve"> </w:t>
      </w:r>
      <w:r>
        <w:rPr>
          <w:rFonts w:ascii="Arial" w:hAnsi="Arial" w:cs="Arial"/>
          <w:sz w:val="24"/>
          <w:szCs w:val="24"/>
        </w:rPr>
        <w:t xml:space="preserve">Department for Environment, </w:t>
      </w:r>
      <w:r w:rsidRPr="00E1230F">
        <w:rPr>
          <w:rFonts w:ascii="Arial" w:hAnsi="Arial" w:cs="Arial"/>
          <w:sz w:val="24"/>
          <w:szCs w:val="24"/>
        </w:rPr>
        <w:t>Food, and Rural Affairs</w:t>
      </w:r>
      <w:r>
        <w:rPr>
          <w:rFonts w:ascii="Arial" w:hAnsi="Arial" w:cs="Arial"/>
          <w:sz w:val="24"/>
          <w:szCs w:val="24"/>
        </w:rPr>
        <w:t xml:space="preserve">. Available at: </w:t>
      </w:r>
      <w:hyperlink r:id="rId38" w:history="1">
        <w:r w:rsidRPr="00D50B6A">
          <w:rPr>
            <w:rStyle w:val="Hyperlink"/>
            <w:rFonts w:ascii="Arial" w:hAnsi="Arial" w:cs="Arial"/>
            <w:sz w:val="24"/>
            <w:szCs w:val="24"/>
          </w:rPr>
          <w:t>http://www.fwr.org/WQreg/Appendices/Green_Leaves_3_pb13670-green-leaves-iii-1111071.pdf</w:t>
        </w:r>
      </w:hyperlink>
      <w:r>
        <w:rPr>
          <w:rFonts w:ascii="Arial" w:hAnsi="Arial" w:cs="Arial"/>
          <w:sz w:val="24"/>
          <w:szCs w:val="24"/>
        </w:rPr>
        <w:t xml:space="preserve">  (Accessed: 14 April 2020</w:t>
      </w:r>
      <w:r w:rsidRPr="00E1230F">
        <w:rPr>
          <w:rFonts w:ascii="Arial" w:hAnsi="Arial" w:cs="Arial"/>
          <w:sz w:val="24"/>
          <w:szCs w:val="24"/>
        </w:rPr>
        <w:t>).</w:t>
      </w:r>
    </w:p>
    <w:p w:rsidR="00D8643F" w:rsidRDefault="00D8643F" w:rsidP="00533F74">
      <w:pPr>
        <w:spacing w:line="360" w:lineRule="auto"/>
        <w:jc w:val="both"/>
        <w:rPr>
          <w:rFonts w:ascii="Arial" w:hAnsi="Arial" w:cs="Arial"/>
          <w:sz w:val="24"/>
          <w:szCs w:val="24"/>
        </w:rPr>
      </w:pPr>
      <w:r>
        <w:rPr>
          <w:rFonts w:ascii="Arial" w:hAnsi="Arial" w:cs="Arial"/>
          <w:sz w:val="24"/>
          <w:szCs w:val="24"/>
        </w:rPr>
        <w:t>House, C, (2018) Conversation regarding the origins of the Town &amp; Country Planning Regulations. Shane Thomas, 14 December.</w:t>
      </w:r>
    </w:p>
    <w:p w:rsidR="00D8643F" w:rsidRPr="0074035A" w:rsidRDefault="00D8643F" w:rsidP="00533F74">
      <w:pPr>
        <w:spacing w:line="360" w:lineRule="auto"/>
        <w:jc w:val="both"/>
        <w:rPr>
          <w:rFonts w:ascii="Arial" w:hAnsi="Arial" w:cs="Arial"/>
          <w:sz w:val="24"/>
          <w:szCs w:val="24"/>
        </w:rPr>
      </w:pPr>
      <w:r w:rsidRPr="0074035A">
        <w:rPr>
          <w:rFonts w:ascii="Arial" w:hAnsi="Arial" w:cs="Arial"/>
          <w:sz w:val="24"/>
          <w:szCs w:val="24"/>
        </w:rPr>
        <w:lastRenderedPageBreak/>
        <w:t>IEMA</w:t>
      </w:r>
      <w:r>
        <w:rPr>
          <w:rFonts w:ascii="Arial" w:hAnsi="Arial" w:cs="Arial"/>
          <w:sz w:val="24"/>
          <w:szCs w:val="24"/>
        </w:rPr>
        <w:t>, (</w:t>
      </w:r>
      <w:r w:rsidRPr="0074035A">
        <w:rPr>
          <w:rFonts w:ascii="Arial" w:hAnsi="Arial" w:cs="Arial"/>
          <w:sz w:val="24"/>
          <w:szCs w:val="24"/>
        </w:rPr>
        <w:t>2017</w:t>
      </w:r>
      <w:r>
        <w:rPr>
          <w:rFonts w:ascii="Arial" w:hAnsi="Arial" w:cs="Arial"/>
          <w:sz w:val="24"/>
          <w:szCs w:val="24"/>
        </w:rPr>
        <w:t xml:space="preserve">) </w:t>
      </w:r>
      <w:r w:rsidRPr="0074035A">
        <w:rPr>
          <w:rFonts w:ascii="Arial" w:hAnsi="Arial" w:cs="Arial"/>
          <w:sz w:val="24"/>
          <w:szCs w:val="24"/>
        </w:rPr>
        <w:t xml:space="preserve">The Marine Works (Environmental Impact Assessment) (Amendment) Regulations 2017. Available </w:t>
      </w:r>
      <w:r>
        <w:rPr>
          <w:rFonts w:ascii="Arial" w:hAnsi="Arial" w:cs="Arial"/>
          <w:sz w:val="24"/>
          <w:szCs w:val="24"/>
        </w:rPr>
        <w:t>at</w:t>
      </w:r>
      <w:r w:rsidRPr="0074035A">
        <w:rPr>
          <w:rFonts w:ascii="Arial" w:hAnsi="Arial" w:cs="Arial"/>
          <w:sz w:val="24"/>
          <w:szCs w:val="24"/>
        </w:rPr>
        <w:t xml:space="preserve">: </w:t>
      </w:r>
      <w:hyperlink r:id="rId39" w:history="1">
        <w:r w:rsidRPr="0074035A">
          <w:rPr>
            <w:rStyle w:val="Hyperlink"/>
            <w:rFonts w:ascii="Arial" w:hAnsi="Arial" w:cs="Arial"/>
            <w:sz w:val="24"/>
            <w:szCs w:val="24"/>
          </w:rPr>
          <w:t>https://transform.iema.net/article/marine-works-environmental-impact-assessment-amendment-regulations-2017</w:t>
        </w:r>
      </w:hyperlink>
      <w:r w:rsidRPr="0074035A">
        <w:rPr>
          <w:rFonts w:ascii="Arial" w:hAnsi="Arial" w:cs="Arial"/>
          <w:sz w:val="24"/>
          <w:szCs w:val="24"/>
        </w:rPr>
        <w:t xml:space="preserve"> </w:t>
      </w:r>
      <w:r>
        <w:rPr>
          <w:rFonts w:ascii="Arial" w:hAnsi="Arial" w:cs="Arial"/>
          <w:sz w:val="24"/>
          <w:szCs w:val="24"/>
        </w:rPr>
        <w:t>(</w:t>
      </w:r>
      <w:r w:rsidRPr="0074035A">
        <w:rPr>
          <w:rFonts w:ascii="Arial" w:hAnsi="Arial" w:cs="Arial"/>
          <w:sz w:val="24"/>
          <w:szCs w:val="24"/>
        </w:rPr>
        <w:t>Accessed</w:t>
      </w:r>
      <w:r>
        <w:rPr>
          <w:rFonts w:ascii="Arial" w:hAnsi="Arial" w:cs="Arial"/>
          <w:sz w:val="24"/>
          <w:szCs w:val="24"/>
        </w:rPr>
        <w:t>:</w:t>
      </w:r>
      <w:r w:rsidRPr="0074035A">
        <w:rPr>
          <w:rFonts w:ascii="Arial" w:hAnsi="Arial" w:cs="Arial"/>
          <w:sz w:val="24"/>
          <w:szCs w:val="24"/>
        </w:rPr>
        <w:t xml:space="preserve"> 27</w:t>
      </w:r>
      <w:r>
        <w:rPr>
          <w:rFonts w:ascii="Arial" w:hAnsi="Arial" w:cs="Arial"/>
          <w:sz w:val="24"/>
          <w:szCs w:val="24"/>
        </w:rPr>
        <w:t xml:space="preserve"> February 2020)</w:t>
      </w:r>
      <w:r w:rsidRPr="0074035A">
        <w:rPr>
          <w:rFonts w:ascii="Arial" w:hAnsi="Arial" w:cs="Arial"/>
          <w:sz w:val="24"/>
          <w:szCs w:val="24"/>
        </w:rPr>
        <w:t>.</w:t>
      </w:r>
    </w:p>
    <w:p w:rsidR="00D8643F" w:rsidRDefault="00D8643F" w:rsidP="00533F74">
      <w:pPr>
        <w:spacing w:line="360" w:lineRule="auto"/>
        <w:jc w:val="both"/>
        <w:rPr>
          <w:rFonts w:ascii="Arial" w:hAnsi="Arial" w:cs="Arial"/>
          <w:sz w:val="24"/>
          <w:szCs w:val="24"/>
        </w:rPr>
      </w:pPr>
      <w:r w:rsidRPr="0074035A">
        <w:rPr>
          <w:rFonts w:ascii="Arial" w:hAnsi="Arial" w:cs="Arial"/>
          <w:sz w:val="24"/>
          <w:szCs w:val="24"/>
        </w:rPr>
        <w:t>International Institute for Sustainable Development</w:t>
      </w:r>
      <w:r>
        <w:rPr>
          <w:rFonts w:ascii="Arial" w:hAnsi="Arial" w:cs="Arial"/>
          <w:sz w:val="24"/>
          <w:szCs w:val="24"/>
        </w:rPr>
        <w:t>,</w:t>
      </w:r>
      <w:r w:rsidRPr="0074035A">
        <w:rPr>
          <w:rFonts w:ascii="Arial" w:hAnsi="Arial" w:cs="Arial"/>
          <w:sz w:val="24"/>
          <w:szCs w:val="24"/>
        </w:rPr>
        <w:t xml:space="preserve"> </w:t>
      </w:r>
      <w:r>
        <w:rPr>
          <w:rFonts w:ascii="Arial" w:hAnsi="Arial" w:cs="Arial"/>
          <w:sz w:val="24"/>
          <w:szCs w:val="24"/>
        </w:rPr>
        <w:t>(2020)</w:t>
      </w:r>
      <w:r w:rsidRPr="0074035A">
        <w:rPr>
          <w:rFonts w:ascii="Arial" w:hAnsi="Arial" w:cs="Arial"/>
          <w:sz w:val="24"/>
          <w:szCs w:val="24"/>
        </w:rPr>
        <w:t xml:space="preserve"> EIA Timeline. Available </w:t>
      </w:r>
      <w:r>
        <w:rPr>
          <w:rFonts w:ascii="Arial" w:hAnsi="Arial" w:cs="Arial"/>
          <w:sz w:val="24"/>
          <w:szCs w:val="24"/>
        </w:rPr>
        <w:t>at</w:t>
      </w:r>
      <w:r w:rsidRPr="0074035A">
        <w:rPr>
          <w:rFonts w:ascii="Arial" w:hAnsi="Arial" w:cs="Arial"/>
          <w:sz w:val="24"/>
          <w:szCs w:val="24"/>
        </w:rPr>
        <w:t xml:space="preserve">: </w:t>
      </w:r>
      <w:hyperlink r:id="rId40" w:history="1">
        <w:r w:rsidRPr="0074035A">
          <w:rPr>
            <w:rStyle w:val="Hyperlink"/>
            <w:rFonts w:ascii="Arial" w:hAnsi="Arial" w:cs="Arial"/>
            <w:sz w:val="24"/>
            <w:szCs w:val="24"/>
          </w:rPr>
          <w:t>https://www.iisd.org/learning/eia/eia-essentials/timeline/</w:t>
        </w:r>
      </w:hyperlink>
      <w:r w:rsidRPr="0074035A">
        <w:rPr>
          <w:rFonts w:ascii="Arial" w:hAnsi="Arial" w:cs="Arial"/>
          <w:sz w:val="24"/>
          <w:szCs w:val="24"/>
        </w:rPr>
        <w:t xml:space="preserve"> </w:t>
      </w:r>
      <w:r>
        <w:rPr>
          <w:rFonts w:ascii="Arial" w:hAnsi="Arial" w:cs="Arial"/>
          <w:sz w:val="24"/>
          <w:szCs w:val="24"/>
        </w:rPr>
        <w:t>(</w:t>
      </w:r>
      <w:r w:rsidRPr="0074035A">
        <w:rPr>
          <w:rFonts w:ascii="Arial" w:hAnsi="Arial" w:cs="Arial"/>
          <w:sz w:val="24"/>
          <w:szCs w:val="24"/>
        </w:rPr>
        <w:t>Accessed</w:t>
      </w:r>
      <w:r>
        <w:rPr>
          <w:rFonts w:ascii="Arial" w:hAnsi="Arial" w:cs="Arial"/>
          <w:sz w:val="24"/>
          <w:szCs w:val="24"/>
        </w:rPr>
        <w:t>:</w:t>
      </w:r>
      <w:r w:rsidRPr="0074035A">
        <w:rPr>
          <w:rFonts w:ascii="Arial" w:hAnsi="Arial" w:cs="Arial"/>
          <w:sz w:val="24"/>
          <w:szCs w:val="24"/>
        </w:rPr>
        <w:t xml:space="preserve"> 27</w:t>
      </w:r>
      <w:r>
        <w:rPr>
          <w:rFonts w:ascii="Arial" w:hAnsi="Arial" w:cs="Arial"/>
          <w:sz w:val="24"/>
          <w:szCs w:val="24"/>
        </w:rPr>
        <w:t xml:space="preserve"> February 2020)</w:t>
      </w:r>
      <w:r w:rsidRPr="0074035A">
        <w:rPr>
          <w:rFonts w:ascii="Arial" w:hAnsi="Arial" w:cs="Arial"/>
          <w:sz w:val="24"/>
          <w:szCs w:val="24"/>
        </w:rPr>
        <w:t>.</w:t>
      </w:r>
    </w:p>
    <w:p w:rsidR="00D8643F" w:rsidRDefault="00D8643F" w:rsidP="00386D58">
      <w:pPr>
        <w:spacing w:line="360" w:lineRule="auto"/>
        <w:jc w:val="both"/>
        <w:rPr>
          <w:rFonts w:ascii="Arial" w:hAnsi="Arial" w:cs="Arial"/>
          <w:sz w:val="24"/>
          <w:szCs w:val="24"/>
        </w:rPr>
      </w:pPr>
      <w:r w:rsidRPr="00DA51E4">
        <w:rPr>
          <w:rFonts w:ascii="Arial" w:hAnsi="Arial" w:cs="Arial"/>
          <w:sz w:val="24"/>
          <w:szCs w:val="24"/>
        </w:rPr>
        <w:t>International Union for Conservation of Natur</w:t>
      </w:r>
      <w:r>
        <w:rPr>
          <w:rFonts w:ascii="Arial" w:hAnsi="Arial" w:cs="Arial"/>
          <w:sz w:val="24"/>
          <w:szCs w:val="24"/>
        </w:rPr>
        <w:t xml:space="preserve">e (2020) </w:t>
      </w:r>
      <w:r w:rsidRPr="00B12B4D">
        <w:rPr>
          <w:rFonts w:ascii="Arial" w:hAnsi="Arial" w:cs="Arial"/>
          <w:sz w:val="24"/>
          <w:szCs w:val="24"/>
        </w:rPr>
        <w:t>General Principles of EIA</w:t>
      </w:r>
      <w:r>
        <w:rPr>
          <w:rFonts w:ascii="Arial" w:hAnsi="Arial" w:cs="Arial"/>
          <w:sz w:val="24"/>
          <w:szCs w:val="24"/>
        </w:rPr>
        <w:t xml:space="preserve">. Available at: </w:t>
      </w:r>
      <w:hyperlink r:id="rId41" w:history="1">
        <w:r w:rsidRPr="0078148E">
          <w:rPr>
            <w:rStyle w:val="Hyperlink"/>
            <w:rFonts w:ascii="Arial" w:hAnsi="Arial" w:cs="Arial"/>
            <w:sz w:val="24"/>
            <w:szCs w:val="24"/>
          </w:rPr>
          <w:t>https://www.iucn.org/sites/dev/files/import/downloads/eia_principles.pdf</w:t>
        </w:r>
      </w:hyperlink>
      <w:r>
        <w:rPr>
          <w:rFonts w:ascii="Arial" w:hAnsi="Arial" w:cs="Arial"/>
          <w:sz w:val="24"/>
          <w:szCs w:val="24"/>
        </w:rPr>
        <w:t xml:space="preserve"> (Accessed: 12 April 2020). </w:t>
      </w:r>
    </w:p>
    <w:p w:rsidR="00D8643F" w:rsidRDefault="00D8643F" w:rsidP="00533F74">
      <w:pPr>
        <w:spacing w:line="360" w:lineRule="auto"/>
        <w:jc w:val="both"/>
        <w:rPr>
          <w:rFonts w:ascii="Arial" w:hAnsi="Arial" w:cs="Arial"/>
          <w:sz w:val="24"/>
          <w:szCs w:val="24"/>
        </w:rPr>
      </w:pPr>
      <w:r w:rsidRPr="00C53290">
        <w:rPr>
          <w:rFonts w:ascii="Arial" w:hAnsi="Arial" w:cs="Arial"/>
          <w:sz w:val="24"/>
          <w:szCs w:val="24"/>
        </w:rPr>
        <w:t>ITP Energised</w:t>
      </w:r>
      <w:r>
        <w:rPr>
          <w:rFonts w:ascii="Arial" w:hAnsi="Arial" w:cs="Arial"/>
          <w:sz w:val="24"/>
          <w:szCs w:val="24"/>
        </w:rPr>
        <w:t>, (2</w:t>
      </w:r>
      <w:r w:rsidRPr="00C53290">
        <w:rPr>
          <w:rFonts w:ascii="Arial" w:hAnsi="Arial" w:cs="Arial"/>
          <w:sz w:val="24"/>
          <w:szCs w:val="24"/>
        </w:rPr>
        <w:t>018</w:t>
      </w:r>
      <w:r>
        <w:rPr>
          <w:rFonts w:ascii="Arial" w:hAnsi="Arial" w:cs="Arial"/>
          <w:sz w:val="24"/>
          <w:szCs w:val="24"/>
        </w:rPr>
        <w:t>)</w:t>
      </w:r>
      <w:r w:rsidRPr="00C53290">
        <w:rPr>
          <w:rFonts w:ascii="Arial" w:hAnsi="Arial" w:cs="Arial"/>
          <w:sz w:val="24"/>
          <w:szCs w:val="24"/>
        </w:rPr>
        <w:t xml:space="preserve"> EIA Directive 2014/52/EU Tr</w:t>
      </w:r>
      <w:r>
        <w:rPr>
          <w:rFonts w:ascii="Arial" w:hAnsi="Arial" w:cs="Arial"/>
          <w:sz w:val="24"/>
          <w:szCs w:val="24"/>
        </w:rPr>
        <w:t>ansposition into UK Law in 2017.</w:t>
      </w:r>
      <w:r w:rsidRPr="00C53290">
        <w:rPr>
          <w:rFonts w:ascii="Arial" w:hAnsi="Arial" w:cs="Arial"/>
          <w:sz w:val="24"/>
          <w:szCs w:val="24"/>
        </w:rPr>
        <w:t xml:space="preserve"> Available </w:t>
      </w:r>
      <w:r>
        <w:rPr>
          <w:rFonts w:ascii="Arial" w:hAnsi="Arial" w:cs="Arial"/>
          <w:sz w:val="24"/>
          <w:szCs w:val="24"/>
        </w:rPr>
        <w:t>at</w:t>
      </w:r>
      <w:r w:rsidRPr="00C53290">
        <w:rPr>
          <w:rFonts w:ascii="Arial" w:hAnsi="Arial" w:cs="Arial"/>
          <w:sz w:val="24"/>
          <w:szCs w:val="24"/>
        </w:rPr>
        <w:t xml:space="preserve">: </w:t>
      </w:r>
      <w:hyperlink r:id="rId42" w:history="1">
        <w:r w:rsidRPr="00C53290">
          <w:rPr>
            <w:rStyle w:val="Hyperlink"/>
            <w:rFonts w:ascii="Arial" w:hAnsi="Arial" w:cs="Arial"/>
            <w:sz w:val="24"/>
            <w:szCs w:val="24"/>
          </w:rPr>
          <w:t>http://www.itpenergised.com/eia-directive-20152eu-transposition-uk-law-2017/</w:t>
        </w:r>
      </w:hyperlink>
      <w:r>
        <w:rPr>
          <w:rFonts w:ascii="Arial" w:hAnsi="Arial" w:cs="Arial"/>
          <w:sz w:val="24"/>
          <w:szCs w:val="24"/>
        </w:rPr>
        <w:t xml:space="preserve"> (</w:t>
      </w:r>
      <w:r w:rsidRPr="00C53290">
        <w:rPr>
          <w:rFonts w:ascii="Arial" w:hAnsi="Arial" w:cs="Arial"/>
          <w:sz w:val="24"/>
          <w:szCs w:val="24"/>
        </w:rPr>
        <w:t>Accessed</w:t>
      </w:r>
      <w:r>
        <w:rPr>
          <w:rFonts w:ascii="Arial" w:hAnsi="Arial" w:cs="Arial"/>
          <w:sz w:val="24"/>
          <w:szCs w:val="24"/>
        </w:rPr>
        <w:t>:</w:t>
      </w:r>
      <w:r w:rsidRPr="00C53290">
        <w:rPr>
          <w:rFonts w:ascii="Arial" w:hAnsi="Arial" w:cs="Arial"/>
          <w:sz w:val="24"/>
          <w:szCs w:val="24"/>
        </w:rPr>
        <w:t xml:space="preserve"> 18 February 2019</w:t>
      </w:r>
      <w:r>
        <w:rPr>
          <w:rFonts w:ascii="Arial" w:hAnsi="Arial" w:cs="Arial"/>
          <w:sz w:val="24"/>
          <w:szCs w:val="24"/>
        </w:rPr>
        <w:t>).</w:t>
      </w:r>
    </w:p>
    <w:p w:rsidR="00D8643F" w:rsidRPr="005D23BA" w:rsidRDefault="00D8643F" w:rsidP="0076085F">
      <w:pPr>
        <w:spacing w:line="360" w:lineRule="auto"/>
        <w:rPr>
          <w:rFonts w:ascii="Arial" w:hAnsi="Arial" w:cs="Arial"/>
          <w:sz w:val="24"/>
          <w:szCs w:val="24"/>
        </w:rPr>
      </w:pPr>
      <w:r>
        <w:rPr>
          <w:rFonts w:ascii="Arial" w:hAnsi="Arial" w:cs="Arial"/>
          <w:sz w:val="24"/>
          <w:szCs w:val="24"/>
        </w:rPr>
        <w:t xml:space="preserve">Jay, S., Jones, C., </w:t>
      </w:r>
      <w:proofErr w:type="spellStart"/>
      <w:r>
        <w:rPr>
          <w:rFonts w:ascii="Arial" w:hAnsi="Arial" w:cs="Arial"/>
          <w:sz w:val="24"/>
          <w:szCs w:val="24"/>
        </w:rPr>
        <w:t>Slinn</w:t>
      </w:r>
      <w:proofErr w:type="spellEnd"/>
      <w:r>
        <w:rPr>
          <w:rFonts w:ascii="Arial" w:hAnsi="Arial" w:cs="Arial"/>
          <w:sz w:val="24"/>
          <w:szCs w:val="24"/>
        </w:rPr>
        <w:t>, P &amp;</w:t>
      </w:r>
      <w:r w:rsidRPr="0076085F">
        <w:rPr>
          <w:rFonts w:ascii="Arial" w:hAnsi="Arial" w:cs="Arial"/>
          <w:sz w:val="24"/>
          <w:szCs w:val="24"/>
        </w:rPr>
        <w:t xml:space="preserve"> Wood, C. </w:t>
      </w:r>
      <w:r>
        <w:rPr>
          <w:rFonts w:ascii="Arial" w:hAnsi="Arial" w:cs="Arial"/>
          <w:sz w:val="24"/>
          <w:szCs w:val="24"/>
        </w:rPr>
        <w:t>(2007) ‘</w:t>
      </w:r>
      <w:r w:rsidRPr="0076085F">
        <w:rPr>
          <w:rFonts w:ascii="Arial" w:hAnsi="Arial" w:cs="Arial"/>
          <w:sz w:val="24"/>
          <w:szCs w:val="24"/>
        </w:rPr>
        <w:t>Environmental impact asse</w:t>
      </w:r>
      <w:r>
        <w:rPr>
          <w:rFonts w:ascii="Arial" w:hAnsi="Arial" w:cs="Arial"/>
          <w:sz w:val="24"/>
          <w:szCs w:val="24"/>
        </w:rPr>
        <w:t xml:space="preserve">ssment: Retrospect and prospect’, </w:t>
      </w:r>
      <w:r w:rsidRPr="0076085F">
        <w:rPr>
          <w:rFonts w:ascii="Arial" w:hAnsi="Arial" w:cs="Arial"/>
          <w:i/>
          <w:sz w:val="24"/>
          <w:szCs w:val="24"/>
        </w:rPr>
        <w:t>Environmental Impact Assessment Review</w:t>
      </w:r>
      <w:r w:rsidRPr="0076085F">
        <w:rPr>
          <w:rFonts w:ascii="Arial" w:hAnsi="Arial" w:cs="Arial"/>
          <w:sz w:val="24"/>
          <w:szCs w:val="24"/>
        </w:rPr>
        <w:t>, 27</w:t>
      </w:r>
      <w:r>
        <w:rPr>
          <w:rFonts w:ascii="Arial" w:hAnsi="Arial" w:cs="Arial"/>
          <w:sz w:val="24"/>
          <w:szCs w:val="24"/>
        </w:rPr>
        <w:t>(1)</w:t>
      </w:r>
      <w:r w:rsidRPr="0076085F">
        <w:rPr>
          <w:rFonts w:ascii="Arial" w:hAnsi="Arial" w:cs="Arial"/>
          <w:sz w:val="24"/>
          <w:szCs w:val="24"/>
        </w:rPr>
        <w:t xml:space="preserve">, </w:t>
      </w:r>
      <w:r>
        <w:rPr>
          <w:rFonts w:ascii="Arial" w:hAnsi="Arial" w:cs="Arial"/>
          <w:sz w:val="24"/>
          <w:szCs w:val="24"/>
        </w:rPr>
        <w:t xml:space="preserve">pp. </w:t>
      </w:r>
      <w:r w:rsidRPr="0076085F">
        <w:rPr>
          <w:rFonts w:ascii="Arial" w:hAnsi="Arial" w:cs="Arial"/>
          <w:sz w:val="24"/>
          <w:szCs w:val="24"/>
        </w:rPr>
        <w:t>287–300</w:t>
      </w:r>
      <w:r>
        <w:rPr>
          <w:rFonts w:ascii="Arial" w:hAnsi="Arial" w:cs="Arial"/>
          <w:sz w:val="24"/>
          <w:szCs w:val="24"/>
        </w:rPr>
        <w:t>.</w:t>
      </w:r>
    </w:p>
    <w:p w:rsidR="00D8643F" w:rsidRDefault="00D8643F" w:rsidP="00533F74">
      <w:pPr>
        <w:spacing w:line="360" w:lineRule="auto"/>
        <w:jc w:val="both"/>
        <w:rPr>
          <w:rFonts w:ascii="Arial" w:hAnsi="Arial" w:cs="Arial"/>
          <w:sz w:val="24"/>
          <w:szCs w:val="24"/>
        </w:rPr>
      </w:pPr>
      <w:r>
        <w:rPr>
          <w:rFonts w:ascii="Arial" w:hAnsi="Arial" w:cs="Arial"/>
          <w:sz w:val="24"/>
          <w:szCs w:val="24"/>
        </w:rPr>
        <w:t xml:space="preserve">Joint Nature Conservation Committee, (2014) </w:t>
      </w:r>
      <w:r w:rsidRPr="000A5A52">
        <w:rPr>
          <w:rFonts w:ascii="Arial" w:hAnsi="Arial" w:cs="Arial"/>
          <w:sz w:val="24"/>
          <w:szCs w:val="24"/>
        </w:rPr>
        <w:t>Honeycomb worm (</w:t>
      </w:r>
      <w:proofErr w:type="spellStart"/>
      <w:r w:rsidRPr="000A5A52">
        <w:rPr>
          <w:rFonts w:ascii="Arial" w:hAnsi="Arial" w:cs="Arial"/>
          <w:sz w:val="24"/>
          <w:szCs w:val="24"/>
        </w:rPr>
        <w:t>Sabellaria</w:t>
      </w:r>
      <w:proofErr w:type="spellEnd"/>
      <w:r w:rsidRPr="000A5A52">
        <w:rPr>
          <w:rFonts w:ascii="Arial" w:hAnsi="Arial" w:cs="Arial"/>
          <w:sz w:val="24"/>
          <w:szCs w:val="24"/>
        </w:rPr>
        <w:t xml:space="preserve"> </w:t>
      </w:r>
      <w:proofErr w:type="spellStart"/>
      <w:r w:rsidRPr="000A5A52">
        <w:rPr>
          <w:rFonts w:ascii="Arial" w:hAnsi="Arial" w:cs="Arial"/>
          <w:sz w:val="24"/>
          <w:szCs w:val="24"/>
        </w:rPr>
        <w:t>alveolata</w:t>
      </w:r>
      <w:proofErr w:type="spellEnd"/>
      <w:r w:rsidRPr="000A5A52">
        <w:rPr>
          <w:rFonts w:ascii="Arial" w:hAnsi="Arial" w:cs="Arial"/>
          <w:sz w:val="24"/>
          <w:szCs w:val="24"/>
        </w:rPr>
        <w:t>) reefs</w:t>
      </w:r>
      <w:r>
        <w:rPr>
          <w:rFonts w:ascii="Arial" w:hAnsi="Arial" w:cs="Arial"/>
          <w:sz w:val="24"/>
          <w:szCs w:val="24"/>
        </w:rPr>
        <w:t xml:space="preserve">. Available at: </w:t>
      </w:r>
      <w:hyperlink r:id="rId43" w:history="1">
        <w:r w:rsidRPr="005543E0">
          <w:rPr>
            <w:rStyle w:val="Hyperlink"/>
            <w:rFonts w:ascii="Arial" w:hAnsi="Arial" w:cs="Arial"/>
            <w:sz w:val="24"/>
            <w:szCs w:val="24"/>
          </w:rPr>
          <w:t>http://jncc.defra.gov.uk/page-6019</w:t>
        </w:r>
      </w:hyperlink>
      <w:r>
        <w:rPr>
          <w:rFonts w:ascii="Arial" w:hAnsi="Arial" w:cs="Arial"/>
          <w:sz w:val="24"/>
          <w:szCs w:val="24"/>
        </w:rPr>
        <w:t xml:space="preserve"> (Accessed: 23 March 2019).</w:t>
      </w:r>
    </w:p>
    <w:p w:rsidR="00D8643F" w:rsidRDefault="00D8643F" w:rsidP="00533F74">
      <w:pPr>
        <w:spacing w:line="360" w:lineRule="auto"/>
        <w:jc w:val="both"/>
        <w:rPr>
          <w:rFonts w:ascii="Arial" w:hAnsi="Arial" w:cs="Arial"/>
          <w:sz w:val="24"/>
          <w:szCs w:val="24"/>
        </w:rPr>
      </w:pPr>
      <w:r w:rsidRPr="00A216A3">
        <w:rPr>
          <w:rFonts w:ascii="Arial" w:hAnsi="Arial" w:cs="Arial"/>
          <w:sz w:val="24"/>
          <w:szCs w:val="24"/>
        </w:rPr>
        <w:t>Joint Nature Conservation Committee</w:t>
      </w:r>
      <w:r>
        <w:rPr>
          <w:rFonts w:ascii="Arial" w:hAnsi="Arial" w:cs="Arial"/>
          <w:sz w:val="24"/>
          <w:szCs w:val="24"/>
        </w:rPr>
        <w:t xml:space="preserve">, (2018a) </w:t>
      </w:r>
      <w:r w:rsidRPr="00BD1528">
        <w:rPr>
          <w:rFonts w:ascii="Arial" w:hAnsi="Arial" w:cs="Arial"/>
          <w:sz w:val="24"/>
          <w:szCs w:val="24"/>
        </w:rPr>
        <w:t xml:space="preserve">Black-legged kittiwake </w:t>
      </w:r>
      <w:r>
        <w:rPr>
          <w:rFonts w:ascii="Arial" w:hAnsi="Arial" w:cs="Arial"/>
          <w:sz w:val="24"/>
          <w:szCs w:val="24"/>
        </w:rPr>
        <w:t>(</w:t>
      </w:r>
      <w:proofErr w:type="spellStart"/>
      <w:r w:rsidRPr="00BD1528">
        <w:rPr>
          <w:rFonts w:ascii="Arial" w:hAnsi="Arial" w:cs="Arial"/>
          <w:sz w:val="24"/>
          <w:szCs w:val="24"/>
        </w:rPr>
        <w:t>Rissa</w:t>
      </w:r>
      <w:proofErr w:type="spellEnd"/>
      <w:r w:rsidRPr="00BD1528">
        <w:rPr>
          <w:rFonts w:ascii="Arial" w:hAnsi="Arial" w:cs="Arial"/>
          <w:sz w:val="24"/>
          <w:szCs w:val="24"/>
        </w:rPr>
        <w:t xml:space="preserve"> </w:t>
      </w:r>
      <w:proofErr w:type="spellStart"/>
      <w:r w:rsidRPr="00BD1528">
        <w:rPr>
          <w:rFonts w:ascii="Arial" w:hAnsi="Arial" w:cs="Arial"/>
          <w:sz w:val="24"/>
          <w:szCs w:val="24"/>
        </w:rPr>
        <w:t>tridactyla</w:t>
      </w:r>
      <w:proofErr w:type="spellEnd"/>
      <w:r>
        <w:rPr>
          <w:rFonts w:ascii="Arial" w:hAnsi="Arial" w:cs="Arial"/>
          <w:sz w:val="24"/>
          <w:szCs w:val="24"/>
        </w:rPr>
        <w:t xml:space="preserve">). Available at: </w:t>
      </w:r>
      <w:hyperlink r:id="rId44" w:history="1">
        <w:r w:rsidRPr="005543E0">
          <w:rPr>
            <w:rStyle w:val="Hyperlink"/>
            <w:rFonts w:ascii="Arial" w:hAnsi="Arial" w:cs="Arial"/>
            <w:sz w:val="24"/>
            <w:szCs w:val="24"/>
          </w:rPr>
          <w:t>http://jncc.defra.gov.uk/page-2889</w:t>
        </w:r>
      </w:hyperlink>
      <w:r>
        <w:rPr>
          <w:rFonts w:ascii="Arial" w:hAnsi="Arial" w:cs="Arial"/>
          <w:sz w:val="24"/>
          <w:szCs w:val="24"/>
        </w:rPr>
        <w:t xml:space="preserve"> (Accessed: 23 March 2020)</w:t>
      </w:r>
    </w:p>
    <w:p w:rsidR="00D8643F" w:rsidRPr="0074035A" w:rsidRDefault="00D8643F" w:rsidP="00533F74">
      <w:pPr>
        <w:spacing w:line="360" w:lineRule="auto"/>
        <w:jc w:val="both"/>
        <w:rPr>
          <w:rFonts w:ascii="Arial" w:hAnsi="Arial" w:cs="Arial"/>
          <w:sz w:val="24"/>
          <w:szCs w:val="24"/>
        </w:rPr>
      </w:pPr>
      <w:r>
        <w:rPr>
          <w:rFonts w:ascii="Arial" w:hAnsi="Arial" w:cs="Arial"/>
          <w:sz w:val="24"/>
          <w:szCs w:val="24"/>
        </w:rPr>
        <w:t xml:space="preserve">Joint Nature Conservation Committee, (2018b) </w:t>
      </w:r>
      <w:r w:rsidRPr="00A327C0">
        <w:rPr>
          <w:rFonts w:ascii="Arial" w:hAnsi="Arial" w:cs="Arial"/>
          <w:sz w:val="24"/>
          <w:szCs w:val="24"/>
        </w:rPr>
        <w:t>The Conservation of Habitats and Species Regulations 2017</w:t>
      </w:r>
      <w:r>
        <w:rPr>
          <w:rFonts w:ascii="Arial" w:hAnsi="Arial" w:cs="Arial"/>
          <w:sz w:val="24"/>
          <w:szCs w:val="24"/>
        </w:rPr>
        <w:t xml:space="preserve">. Available at: </w:t>
      </w:r>
      <w:hyperlink r:id="rId45" w:history="1">
        <w:r w:rsidRPr="00BB01E2">
          <w:rPr>
            <w:rStyle w:val="Hyperlink"/>
            <w:rFonts w:ascii="Arial" w:hAnsi="Arial" w:cs="Arial"/>
            <w:sz w:val="24"/>
            <w:szCs w:val="24"/>
          </w:rPr>
          <w:t>http://jncc.defra.gov.uk/page-1379</w:t>
        </w:r>
      </w:hyperlink>
      <w:r>
        <w:rPr>
          <w:rFonts w:ascii="Arial" w:hAnsi="Arial" w:cs="Arial"/>
          <w:sz w:val="24"/>
          <w:szCs w:val="24"/>
        </w:rPr>
        <w:t xml:space="preserve"> (Accessed: 4 March 2020).</w:t>
      </w:r>
    </w:p>
    <w:p w:rsidR="00D8643F" w:rsidRDefault="00D8643F" w:rsidP="00533F74">
      <w:pPr>
        <w:spacing w:line="360" w:lineRule="auto"/>
        <w:rPr>
          <w:rFonts w:ascii="Arial" w:hAnsi="Arial" w:cs="Arial"/>
          <w:sz w:val="24"/>
          <w:szCs w:val="24"/>
        </w:rPr>
      </w:pPr>
      <w:proofErr w:type="spellStart"/>
      <w:r>
        <w:rPr>
          <w:rFonts w:ascii="Arial" w:hAnsi="Arial" w:cs="Arial"/>
          <w:sz w:val="24"/>
          <w:szCs w:val="24"/>
        </w:rPr>
        <w:t>Kasperson</w:t>
      </w:r>
      <w:proofErr w:type="spellEnd"/>
      <w:r>
        <w:rPr>
          <w:rFonts w:ascii="Arial" w:hAnsi="Arial" w:cs="Arial"/>
          <w:sz w:val="24"/>
          <w:szCs w:val="24"/>
        </w:rPr>
        <w:t>, J.X &amp;</w:t>
      </w:r>
      <w:r w:rsidRPr="00E1230F">
        <w:rPr>
          <w:rFonts w:ascii="Arial" w:hAnsi="Arial" w:cs="Arial"/>
          <w:sz w:val="24"/>
          <w:szCs w:val="24"/>
        </w:rPr>
        <w:t xml:space="preserve"> </w:t>
      </w:r>
      <w:proofErr w:type="spellStart"/>
      <w:r w:rsidRPr="00E1230F">
        <w:rPr>
          <w:rFonts w:ascii="Arial" w:hAnsi="Arial" w:cs="Arial"/>
          <w:sz w:val="24"/>
          <w:szCs w:val="24"/>
        </w:rPr>
        <w:t>Kasperson</w:t>
      </w:r>
      <w:proofErr w:type="spellEnd"/>
      <w:r w:rsidRPr="00E1230F">
        <w:rPr>
          <w:rFonts w:ascii="Arial" w:hAnsi="Arial" w:cs="Arial"/>
          <w:sz w:val="24"/>
          <w:szCs w:val="24"/>
        </w:rPr>
        <w:t xml:space="preserve">, R.E. </w:t>
      </w:r>
      <w:r>
        <w:rPr>
          <w:rFonts w:ascii="Arial" w:hAnsi="Arial" w:cs="Arial"/>
          <w:sz w:val="24"/>
          <w:szCs w:val="24"/>
        </w:rPr>
        <w:t>(2013) ‘</w:t>
      </w:r>
      <w:r w:rsidRPr="00E1230F">
        <w:rPr>
          <w:rFonts w:ascii="Arial" w:hAnsi="Arial" w:cs="Arial"/>
          <w:sz w:val="24"/>
          <w:szCs w:val="24"/>
        </w:rPr>
        <w:t>Global Environmental Risk</w:t>
      </w:r>
      <w:r>
        <w:rPr>
          <w:rFonts w:ascii="Arial" w:hAnsi="Arial" w:cs="Arial"/>
          <w:sz w:val="24"/>
          <w:szCs w:val="24"/>
        </w:rPr>
        <w:t>’,</w:t>
      </w:r>
      <w:r w:rsidRPr="00E1230F">
        <w:rPr>
          <w:rFonts w:ascii="Arial" w:hAnsi="Arial" w:cs="Arial"/>
          <w:sz w:val="24"/>
          <w:szCs w:val="24"/>
        </w:rPr>
        <w:t xml:space="preserve"> Routledge: New York</w:t>
      </w:r>
      <w:r>
        <w:rPr>
          <w:rFonts w:ascii="Arial" w:hAnsi="Arial" w:cs="Arial"/>
          <w:sz w:val="24"/>
          <w:szCs w:val="24"/>
        </w:rPr>
        <w:t>.</w:t>
      </w:r>
    </w:p>
    <w:p w:rsidR="00D8643F" w:rsidRPr="00B12B4D" w:rsidRDefault="00D8643F" w:rsidP="00FA29B8">
      <w:pPr>
        <w:spacing w:line="360" w:lineRule="auto"/>
        <w:jc w:val="both"/>
        <w:rPr>
          <w:rFonts w:ascii="Arial" w:hAnsi="Arial" w:cs="Arial"/>
          <w:sz w:val="24"/>
          <w:szCs w:val="24"/>
        </w:rPr>
      </w:pPr>
      <w:proofErr w:type="spellStart"/>
      <w:r>
        <w:rPr>
          <w:rFonts w:ascii="Arial" w:hAnsi="Arial" w:cs="Arial"/>
          <w:sz w:val="24"/>
          <w:szCs w:val="24"/>
        </w:rPr>
        <w:t>Kassim</w:t>
      </w:r>
      <w:proofErr w:type="spellEnd"/>
      <w:r>
        <w:rPr>
          <w:rFonts w:ascii="Arial" w:hAnsi="Arial" w:cs="Arial"/>
          <w:sz w:val="24"/>
          <w:szCs w:val="24"/>
        </w:rPr>
        <w:t xml:space="preserve">, A.T &amp; </w:t>
      </w:r>
      <w:proofErr w:type="spellStart"/>
      <w:r>
        <w:rPr>
          <w:rFonts w:ascii="Arial" w:hAnsi="Arial" w:cs="Arial"/>
          <w:sz w:val="24"/>
          <w:szCs w:val="24"/>
        </w:rPr>
        <w:t>Simoneit</w:t>
      </w:r>
      <w:proofErr w:type="spellEnd"/>
      <w:r>
        <w:rPr>
          <w:rFonts w:ascii="Arial" w:hAnsi="Arial" w:cs="Arial"/>
          <w:sz w:val="24"/>
          <w:szCs w:val="24"/>
        </w:rPr>
        <w:t>, T.R.B. (2005) ‘</w:t>
      </w:r>
      <w:r w:rsidRPr="00FA29B8">
        <w:rPr>
          <w:rFonts w:ascii="Arial" w:hAnsi="Arial" w:cs="Arial"/>
          <w:sz w:val="24"/>
          <w:szCs w:val="24"/>
        </w:rPr>
        <w:t>Environmental Impact Assessment: Principles, Methodology and Conceptual Framework</w:t>
      </w:r>
      <w:r>
        <w:rPr>
          <w:rFonts w:ascii="Arial" w:hAnsi="Arial" w:cs="Arial"/>
          <w:sz w:val="24"/>
          <w:szCs w:val="24"/>
        </w:rPr>
        <w:t xml:space="preserve">’, </w:t>
      </w:r>
      <w:r w:rsidRPr="00FA29B8">
        <w:rPr>
          <w:rFonts w:ascii="Arial" w:hAnsi="Arial" w:cs="Arial"/>
          <w:i/>
          <w:sz w:val="24"/>
          <w:szCs w:val="24"/>
        </w:rPr>
        <w:t>Water Pollution,</w:t>
      </w:r>
      <w:r>
        <w:rPr>
          <w:rFonts w:ascii="Arial" w:hAnsi="Arial" w:cs="Arial"/>
          <w:sz w:val="24"/>
          <w:szCs w:val="24"/>
        </w:rPr>
        <w:t xml:space="preserve"> p</w:t>
      </w:r>
      <w:r w:rsidRPr="00B12B4D">
        <w:rPr>
          <w:rFonts w:ascii="Arial" w:hAnsi="Arial" w:cs="Arial"/>
          <w:sz w:val="24"/>
          <w:szCs w:val="24"/>
        </w:rPr>
        <w:t>p. 1-57.</w:t>
      </w:r>
    </w:p>
    <w:p w:rsidR="00D8643F" w:rsidRPr="005063B6" w:rsidRDefault="00D8643F" w:rsidP="00FA29B8">
      <w:pPr>
        <w:spacing w:line="360" w:lineRule="auto"/>
        <w:jc w:val="both"/>
        <w:rPr>
          <w:rFonts w:ascii="Arial" w:hAnsi="Arial" w:cs="Arial"/>
          <w:sz w:val="24"/>
          <w:szCs w:val="24"/>
        </w:rPr>
      </w:pPr>
      <w:proofErr w:type="spellStart"/>
      <w:r>
        <w:rPr>
          <w:rFonts w:ascii="Arial" w:hAnsi="Arial" w:cs="Arial"/>
          <w:sz w:val="24"/>
          <w:szCs w:val="24"/>
        </w:rPr>
        <w:t>Kominkova</w:t>
      </w:r>
      <w:proofErr w:type="spellEnd"/>
      <w:r>
        <w:rPr>
          <w:rFonts w:ascii="Arial" w:hAnsi="Arial" w:cs="Arial"/>
          <w:sz w:val="24"/>
          <w:szCs w:val="24"/>
        </w:rPr>
        <w:t xml:space="preserve">, D. (2016) </w:t>
      </w:r>
      <w:r w:rsidRPr="005063B6">
        <w:rPr>
          <w:rFonts w:ascii="Arial" w:hAnsi="Arial" w:cs="Arial"/>
          <w:i/>
          <w:sz w:val="24"/>
          <w:szCs w:val="24"/>
        </w:rPr>
        <w:t>Environmental Impact Assessment and Application</w:t>
      </w:r>
      <w:r>
        <w:rPr>
          <w:rFonts w:ascii="Arial" w:hAnsi="Arial" w:cs="Arial"/>
          <w:i/>
          <w:sz w:val="24"/>
          <w:szCs w:val="24"/>
        </w:rPr>
        <w:t xml:space="preserve">, </w:t>
      </w:r>
      <w:r>
        <w:rPr>
          <w:rFonts w:ascii="Arial" w:hAnsi="Arial" w:cs="Arial"/>
          <w:sz w:val="24"/>
          <w:szCs w:val="24"/>
        </w:rPr>
        <w:t xml:space="preserve">Prague: </w:t>
      </w:r>
      <w:r w:rsidRPr="005063B6">
        <w:rPr>
          <w:rFonts w:ascii="Arial" w:hAnsi="Arial" w:cs="Arial"/>
          <w:sz w:val="24"/>
          <w:szCs w:val="24"/>
        </w:rPr>
        <w:t>Czech University of Life Sciences Prague</w:t>
      </w:r>
      <w:r>
        <w:rPr>
          <w:rFonts w:ascii="Arial" w:hAnsi="Arial" w:cs="Arial"/>
          <w:sz w:val="24"/>
          <w:szCs w:val="24"/>
        </w:rPr>
        <w:t xml:space="preserve">. </w:t>
      </w:r>
    </w:p>
    <w:p w:rsidR="00D8643F" w:rsidRPr="00C53290" w:rsidRDefault="00D8643F" w:rsidP="00533F74">
      <w:pPr>
        <w:spacing w:line="360" w:lineRule="auto"/>
        <w:rPr>
          <w:rFonts w:ascii="Arial" w:hAnsi="Arial" w:cs="Arial"/>
          <w:sz w:val="24"/>
          <w:szCs w:val="24"/>
        </w:rPr>
      </w:pPr>
      <w:r w:rsidRPr="00C53290">
        <w:rPr>
          <w:rFonts w:ascii="Arial" w:hAnsi="Arial" w:cs="Arial"/>
          <w:sz w:val="24"/>
          <w:szCs w:val="24"/>
        </w:rPr>
        <w:lastRenderedPageBreak/>
        <w:t>Landscape Institute</w:t>
      </w:r>
      <w:r>
        <w:rPr>
          <w:rFonts w:ascii="Arial" w:hAnsi="Arial" w:cs="Arial"/>
          <w:sz w:val="24"/>
          <w:szCs w:val="24"/>
        </w:rPr>
        <w:t>,</w:t>
      </w:r>
      <w:r w:rsidRPr="00C53290">
        <w:rPr>
          <w:rFonts w:ascii="Arial" w:hAnsi="Arial" w:cs="Arial"/>
          <w:sz w:val="24"/>
          <w:szCs w:val="24"/>
        </w:rPr>
        <w:t xml:space="preserve"> </w:t>
      </w:r>
      <w:r>
        <w:rPr>
          <w:rFonts w:ascii="Arial" w:hAnsi="Arial" w:cs="Arial"/>
          <w:sz w:val="24"/>
          <w:szCs w:val="24"/>
        </w:rPr>
        <w:t>(</w:t>
      </w:r>
      <w:r w:rsidRPr="00C53290">
        <w:rPr>
          <w:rFonts w:ascii="Arial" w:hAnsi="Arial" w:cs="Arial"/>
          <w:sz w:val="24"/>
          <w:szCs w:val="24"/>
        </w:rPr>
        <w:t>2017</w:t>
      </w:r>
      <w:r>
        <w:rPr>
          <w:rFonts w:ascii="Arial" w:hAnsi="Arial" w:cs="Arial"/>
          <w:sz w:val="24"/>
          <w:szCs w:val="24"/>
        </w:rPr>
        <w:t>)</w:t>
      </w:r>
      <w:r w:rsidRPr="00C53290">
        <w:rPr>
          <w:rFonts w:ascii="Arial" w:hAnsi="Arial" w:cs="Arial"/>
          <w:sz w:val="24"/>
          <w:szCs w:val="24"/>
        </w:rPr>
        <w:t xml:space="preserve"> New Environmental Impact Assessment Regulations expand scope.</w:t>
      </w:r>
      <w:r>
        <w:rPr>
          <w:rFonts w:ascii="Arial" w:hAnsi="Arial" w:cs="Arial"/>
          <w:sz w:val="24"/>
          <w:szCs w:val="24"/>
        </w:rPr>
        <w:t xml:space="preserve"> </w:t>
      </w:r>
      <w:r w:rsidRPr="00C53290">
        <w:rPr>
          <w:rFonts w:ascii="Arial" w:hAnsi="Arial" w:cs="Arial"/>
          <w:sz w:val="24"/>
          <w:szCs w:val="24"/>
        </w:rPr>
        <w:t>Available</w:t>
      </w:r>
      <w:r>
        <w:rPr>
          <w:rFonts w:ascii="Arial" w:hAnsi="Arial" w:cs="Arial"/>
          <w:sz w:val="24"/>
          <w:szCs w:val="24"/>
        </w:rPr>
        <w:t xml:space="preserve"> at</w:t>
      </w:r>
      <w:r w:rsidRPr="00C53290">
        <w:rPr>
          <w:rFonts w:ascii="Arial" w:hAnsi="Arial" w:cs="Arial"/>
          <w:sz w:val="24"/>
          <w:szCs w:val="24"/>
        </w:rPr>
        <w:t xml:space="preserve">: </w:t>
      </w:r>
      <w:hyperlink r:id="rId46" w:history="1">
        <w:r w:rsidRPr="00C53290">
          <w:rPr>
            <w:rStyle w:val="Hyperlink"/>
            <w:rFonts w:ascii="Arial" w:hAnsi="Arial" w:cs="Arial"/>
            <w:sz w:val="24"/>
            <w:szCs w:val="24"/>
          </w:rPr>
          <w:t>https://www.landscapeinstitute.org/news/eia-regulations-expand-scope/</w:t>
        </w:r>
      </w:hyperlink>
      <w:r w:rsidRPr="00C53290">
        <w:rPr>
          <w:rFonts w:ascii="Arial" w:hAnsi="Arial" w:cs="Arial"/>
          <w:sz w:val="24"/>
          <w:szCs w:val="24"/>
        </w:rPr>
        <w:t xml:space="preserve"> </w:t>
      </w:r>
      <w:r>
        <w:rPr>
          <w:rFonts w:ascii="Arial" w:hAnsi="Arial" w:cs="Arial"/>
          <w:sz w:val="24"/>
          <w:szCs w:val="24"/>
        </w:rPr>
        <w:t>(</w:t>
      </w:r>
      <w:r w:rsidRPr="00C53290">
        <w:rPr>
          <w:rFonts w:ascii="Arial" w:hAnsi="Arial" w:cs="Arial"/>
          <w:sz w:val="24"/>
          <w:szCs w:val="24"/>
        </w:rPr>
        <w:t>Accessed</w:t>
      </w:r>
      <w:r>
        <w:rPr>
          <w:rFonts w:ascii="Arial" w:hAnsi="Arial" w:cs="Arial"/>
          <w:sz w:val="24"/>
          <w:szCs w:val="24"/>
        </w:rPr>
        <w:t>:</w:t>
      </w:r>
      <w:r w:rsidRPr="00C53290">
        <w:rPr>
          <w:rFonts w:ascii="Arial" w:hAnsi="Arial" w:cs="Arial"/>
          <w:sz w:val="24"/>
          <w:szCs w:val="24"/>
        </w:rPr>
        <w:t xml:space="preserve"> 17</w:t>
      </w:r>
      <w:r>
        <w:rPr>
          <w:rFonts w:ascii="Arial" w:hAnsi="Arial" w:cs="Arial"/>
          <w:sz w:val="24"/>
          <w:szCs w:val="24"/>
        </w:rPr>
        <w:t xml:space="preserve"> February 2020).</w:t>
      </w:r>
    </w:p>
    <w:p w:rsidR="00D8643F" w:rsidRDefault="00D8643F" w:rsidP="00533F74">
      <w:pPr>
        <w:spacing w:line="360" w:lineRule="auto"/>
        <w:jc w:val="both"/>
        <w:rPr>
          <w:rFonts w:ascii="Arial" w:hAnsi="Arial" w:cs="Arial"/>
          <w:sz w:val="24"/>
          <w:szCs w:val="24"/>
        </w:rPr>
      </w:pPr>
      <w:r>
        <w:rPr>
          <w:rFonts w:ascii="Arial" w:hAnsi="Arial" w:cs="Arial"/>
          <w:sz w:val="24"/>
          <w:szCs w:val="24"/>
        </w:rPr>
        <w:t>Marine Management Organisation,</w:t>
      </w:r>
      <w:r w:rsidRPr="0074035A">
        <w:rPr>
          <w:rFonts w:ascii="Arial" w:hAnsi="Arial" w:cs="Arial"/>
          <w:sz w:val="24"/>
          <w:szCs w:val="24"/>
        </w:rPr>
        <w:t xml:space="preserve"> </w:t>
      </w:r>
      <w:r>
        <w:rPr>
          <w:rFonts w:ascii="Arial" w:hAnsi="Arial" w:cs="Arial"/>
          <w:sz w:val="24"/>
          <w:szCs w:val="24"/>
        </w:rPr>
        <w:t>(</w:t>
      </w:r>
      <w:r w:rsidRPr="0074035A">
        <w:rPr>
          <w:rFonts w:ascii="Arial" w:hAnsi="Arial" w:cs="Arial"/>
          <w:sz w:val="24"/>
          <w:szCs w:val="24"/>
        </w:rPr>
        <w:t>2018</w:t>
      </w:r>
      <w:r>
        <w:rPr>
          <w:rFonts w:ascii="Arial" w:hAnsi="Arial" w:cs="Arial"/>
          <w:sz w:val="24"/>
          <w:szCs w:val="24"/>
        </w:rPr>
        <w:t>)</w:t>
      </w:r>
      <w:r w:rsidRPr="0074035A">
        <w:rPr>
          <w:rFonts w:ascii="Arial" w:hAnsi="Arial" w:cs="Arial"/>
          <w:sz w:val="24"/>
          <w:szCs w:val="24"/>
        </w:rPr>
        <w:t xml:space="preserve"> Marine Licensing: impact assessments. London: Marine Management Organisation. Available </w:t>
      </w:r>
      <w:r>
        <w:rPr>
          <w:rFonts w:ascii="Arial" w:hAnsi="Arial" w:cs="Arial"/>
          <w:sz w:val="24"/>
          <w:szCs w:val="24"/>
        </w:rPr>
        <w:t>at</w:t>
      </w:r>
      <w:r w:rsidRPr="0074035A">
        <w:rPr>
          <w:rFonts w:ascii="Arial" w:hAnsi="Arial" w:cs="Arial"/>
          <w:sz w:val="24"/>
          <w:szCs w:val="24"/>
        </w:rPr>
        <w:t xml:space="preserve">: </w:t>
      </w:r>
      <w:hyperlink r:id="rId47" w:history="1">
        <w:r w:rsidRPr="0074035A">
          <w:rPr>
            <w:rStyle w:val="Hyperlink"/>
            <w:rFonts w:ascii="Arial" w:hAnsi="Arial" w:cs="Arial"/>
            <w:sz w:val="24"/>
            <w:szCs w:val="24"/>
          </w:rPr>
          <w:t>https://www.gov.uk/guidance/marine-licensing-impact-assessments</w:t>
        </w:r>
      </w:hyperlink>
      <w:r w:rsidRPr="0074035A">
        <w:rPr>
          <w:rFonts w:ascii="Arial" w:hAnsi="Arial" w:cs="Arial"/>
          <w:sz w:val="24"/>
          <w:szCs w:val="24"/>
        </w:rPr>
        <w:t xml:space="preserve"> </w:t>
      </w:r>
      <w:r>
        <w:rPr>
          <w:rFonts w:ascii="Arial" w:hAnsi="Arial" w:cs="Arial"/>
          <w:sz w:val="24"/>
          <w:szCs w:val="24"/>
        </w:rPr>
        <w:t>(</w:t>
      </w:r>
      <w:r w:rsidRPr="0074035A">
        <w:rPr>
          <w:rFonts w:ascii="Arial" w:hAnsi="Arial" w:cs="Arial"/>
          <w:sz w:val="24"/>
          <w:szCs w:val="24"/>
        </w:rPr>
        <w:t>Accessed</w:t>
      </w:r>
      <w:r>
        <w:rPr>
          <w:rFonts w:ascii="Arial" w:hAnsi="Arial" w:cs="Arial"/>
          <w:sz w:val="24"/>
          <w:szCs w:val="24"/>
        </w:rPr>
        <w:t>:</w:t>
      </w:r>
      <w:r w:rsidRPr="0074035A">
        <w:rPr>
          <w:rFonts w:ascii="Arial" w:hAnsi="Arial" w:cs="Arial"/>
          <w:sz w:val="24"/>
          <w:szCs w:val="24"/>
        </w:rPr>
        <w:t xml:space="preserve"> 27</w:t>
      </w:r>
      <w:r>
        <w:rPr>
          <w:rFonts w:ascii="Arial" w:hAnsi="Arial" w:cs="Arial"/>
          <w:sz w:val="24"/>
          <w:szCs w:val="24"/>
          <w:vertAlign w:val="superscript"/>
        </w:rPr>
        <w:t xml:space="preserve"> </w:t>
      </w:r>
      <w:r>
        <w:rPr>
          <w:rFonts w:ascii="Arial" w:hAnsi="Arial" w:cs="Arial"/>
          <w:sz w:val="24"/>
          <w:szCs w:val="24"/>
        </w:rPr>
        <w:t>February 2020)</w:t>
      </w:r>
      <w:r w:rsidRPr="0074035A">
        <w:rPr>
          <w:rFonts w:ascii="Arial" w:hAnsi="Arial" w:cs="Arial"/>
          <w:sz w:val="24"/>
          <w:szCs w:val="24"/>
        </w:rPr>
        <w:t>.</w:t>
      </w:r>
    </w:p>
    <w:p w:rsidR="00D8643F" w:rsidRPr="00E157EE" w:rsidRDefault="00D8643F" w:rsidP="00E157EE">
      <w:pPr>
        <w:spacing w:line="360" w:lineRule="auto"/>
        <w:jc w:val="both"/>
        <w:rPr>
          <w:rFonts w:ascii="Arial" w:hAnsi="Arial" w:cs="Arial"/>
          <w:sz w:val="24"/>
          <w:szCs w:val="24"/>
        </w:rPr>
      </w:pPr>
      <w:r>
        <w:rPr>
          <w:rFonts w:ascii="Arial" w:hAnsi="Arial" w:cs="Arial"/>
          <w:sz w:val="24"/>
          <w:szCs w:val="24"/>
        </w:rPr>
        <w:t>Middle, G &amp; Middle, I (2010) ‘</w:t>
      </w:r>
      <w:r w:rsidRPr="00E157EE">
        <w:rPr>
          <w:rFonts w:ascii="Arial" w:hAnsi="Arial" w:cs="Arial"/>
          <w:sz w:val="24"/>
          <w:szCs w:val="24"/>
        </w:rPr>
        <w:t>The ineff</w:t>
      </w:r>
      <w:r>
        <w:rPr>
          <w:rFonts w:ascii="Arial" w:hAnsi="Arial" w:cs="Arial"/>
          <w:sz w:val="24"/>
          <w:szCs w:val="24"/>
        </w:rPr>
        <w:t xml:space="preserve">iciency of environmental impact </w:t>
      </w:r>
      <w:r w:rsidRPr="00E157EE">
        <w:rPr>
          <w:rFonts w:ascii="Arial" w:hAnsi="Arial" w:cs="Arial"/>
          <w:sz w:val="24"/>
          <w:szCs w:val="24"/>
        </w:rPr>
        <w:t>assessment: reality or myth?</w:t>
      </w:r>
      <w:r>
        <w:rPr>
          <w:rFonts w:ascii="Arial" w:hAnsi="Arial" w:cs="Arial"/>
          <w:sz w:val="24"/>
          <w:szCs w:val="24"/>
        </w:rPr>
        <w:t xml:space="preserve">’, </w:t>
      </w:r>
      <w:r>
        <w:rPr>
          <w:rFonts w:ascii="Arial" w:hAnsi="Arial" w:cs="Arial"/>
          <w:i/>
          <w:sz w:val="24"/>
          <w:szCs w:val="24"/>
        </w:rPr>
        <w:t>Impact Assessment and Project Appraisal,</w:t>
      </w:r>
      <w:r w:rsidRPr="00E157EE">
        <w:rPr>
          <w:rFonts w:ascii="Arial" w:hAnsi="Arial" w:cs="Arial"/>
          <w:sz w:val="24"/>
          <w:szCs w:val="24"/>
        </w:rPr>
        <w:t xml:space="preserve"> 28(2), pp. 159-168, DOI:</w:t>
      </w:r>
      <w:r>
        <w:rPr>
          <w:rFonts w:ascii="Arial" w:hAnsi="Arial" w:cs="Arial"/>
          <w:sz w:val="24"/>
          <w:szCs w:val="24"/>
        </w:rPr>
        <w:t>10.3152/146155110X498825</w:t>
      </w:r>
    </w:p>
    <w:p w:rsidR="00D8643F" w:rsidRDefault="00D8643F" w:rsidP="00533F74">
      <w:pPr>
        <w:spacing w:line="360" w:lineRule="auto"/>
        <w:jc w:val="both"/>
        <w:rPr>
          <w:rFonts w:ascii="Arial" w:hAnsi="Arial" w:cs="Arial"/>
          <w:sz w:val="24"/>
          <w:szCs w:val="24"/>
        </w:rPr>
      </w:pPr>
      <w:r w:rsidRPr="008F197B">
        <w:rPr>
          <w:rFonts w:ascii="Arial" w:hAnsi="Arial" w:cs="Arial"/>
          <w:sz w:val="24"/>
          <w:szCs w:val="24"/>
        </w:rPr>
        <w:t xml:space="preserve">Ministry of Housing, Communities &amp; Local Government, </w:t>
      </w:r>
      <w:r>
        <w:rPr>
          <w:rFonts w:ascii="Arial" w:hAnsi="Arial" w:cs="Arial"/>
          <w:sz w:val="24"/>
          <w:szCs w:val="24"/>
        </w:rPr>
        <w:t xml:space="preserve">(2020) Environmental Impact Assessment. Available at: </w:t>
      </w:r>
      <w:hyperlink r:id="rId48" w:history="1">
        <w:r w:rsidRPr="005543E0">
          <w:rPr>
            <w:rStyle w:val="Hyperlink"/>
            <w:rFonts w:ascii="Arial" w:hAnsi="Arial" w:cs="Arial"/>
            <w:sz w:val="24"/>
            <w:szCs w:val="24"/>
          </w:rPr>
          <w:t>https://www.gov.uk/guidance/environmental-impact-assessment</w:t>
        </w:r>
      </w:hyperlink>
      <w:r>
        <w:rPr>
          <w:rFonts w:ascii="Arial" w:hAnsi="Arial" w:cs="Arial"/>
          <w:sz w:val="24"/>
          <w:szCs w:val="24"/>
        </w:rPr>
        <w:t xml:space="preserve"> (Accessed: 1 April 2020).</w:t>
      </w:r>
    </w:p>
    <w:p w:rsidR="00D8643F" w:rsidRDefault="00D8643F" w:rsidP="00204C35">
      <w:pPr>
        <w:spacing w:line="360" w:lineRule="auto"/>
        <w:jc w:val="both"/>
        <w:rPr>
          <w:rFonts w:ascii="Arial" w:hAnsi="Arial" w:cs="Arial"/>
          <w:sz w:val="24"/>
          <w:szCs w:val="24"/>
        </w:rPr>
      </w:pPr>
      <w:r w:rsidRPr="00204C35">
        <w:rPr>
          <w:rFonts w:ascii="Arial" w:hAnsi="Arial" w:cs="Arial"/>
          <w:sz w:val="24"/>
          <w:szCs w:val="24"/>
        </w:rPr>
        <w:t xml:space="preserve">Morgan, R.K. </w:t>
      </w:r>
      <w:r>
        <w:rPr>
          <w:rFonts w:ascii="Arial" w:hAnsi="Arial" w:cs="Arial"/>
          <w:sz w:val="24"/>
          <w:szCs w:val="24"/>
        </w:rPr>
        <w:t>(2012) ‘</w:t>
      </w:r>
      <w:r w:rsidRPr="00204C35">
        <w:rPr>
          <w:rFonts w:ascii="Arial" w:hAnsi="Arial" w:cs="Arial"/>
          <w:sz w:val="24"/>
          <w:szCs w:val="24"/>
        </w:rPr>
        <w:t xml:space="preserve">Environmental impact assessment: The state of the </w:t>
      </w:r>
      <w:r>
        <w:rPr>
          <w:rFonts w:ascii="Arial" w:hAnsi="Arial" w:cs="Arial"/>
          <w:sz w:val="24"/>
          <w:szCs w:val="24"/>
        </w:rPr>
        <w:t>art’,</w:t>
      </w:r>
      <w:r w:rsidRPr="00204C35">
        <w:rPr>
          <w:rFonts w:ascii="Arial" w:hAnsi="Arial" w:cs="Arial"/>
          <w:sz w:val="24"/>
          <w:szCs w:val="24"/>
        </w:rPr>
        <w:t xml:space="preserve"> </w:t>
      </w:r>
      <w:r w:rsidRPr="00204C35">
        <w:rPr>
          <w:rFonts w:ascii="Arial" w:hAnsi="Arial" w:cs="Arial"/>
          <w:i/>
          <w:sz w:val="24"/>
          <w:szCs w:val="24"/>
        </w:rPr>
        <w:t xml:space="preserve">Impact Assessment Project Appraisal, </w:t>
      </w:r>
      <w:r>
        <w:rPr>
          <w:rFonts w:ascii="Arial" w:hAnsi="Arial" w:cs="Arial"/>
          <w:sz w:val="24"/>
          <w:szCs w:val="24"/>
        </w:rPr>
        <w:t xml:space="preserve">30(1) pp. </w:t>
      </w:r>
      <w:r w:rsidRPr="00204C35">
        <w:rPr>
          <w:rFonts w:ascii="Arial" w:hAnsi="Arial" w:cs="Arial"/>
          <w:sz w:val="24"/>
          <w:szCs w:val="24"/>
        </w:rPr>
        <w:t>5–14.</w:t>
      </w:r>
    </w:p>
    <w:p w:rsidR="00D8643F" w:rsidRDefault="00D8643F" w:rsidP="00F061CE">
      <w:pPr>
        <w:spacing w:line="360" w:lineRule="auto"/>
        <w:rPr>
          <w:rFonts w:ascii="Arial" w:hAnsi="Arial" w:cs="Arial"/>
          <w:sz w:val="24"/>
          <w:szCs w:val="24"/>
        </w:rPr>
      </w:pPr>
      <w:r>
        <w:rPr>
          <w:rFonts w:ascii="Arial" w:hAnsi="Arial" w:cs="Arial"/>
          <w:sz w:val="24"/>
          <w:szCs w:val="24"/>
        </w:rPr>
        <w:t xml:space="preserve">Morris, P. &amp; </w:t>
      </w:r>
      <w:proofErr w:type="spellStart"/>
      <w:r>
        <w:rPr>
          <w:rFonts w:ascii="Arial" w:hAnsi="Arial" w:cs="Arial"/>
          <w:sz w:val="24"/>
          <w:szCs w:val="24"/>
        </w:rPr>
        <w:t>Therivel</w:t>
      </w:r>
      <w:proofErr w:type="spellEnd"/>
      <w:r>
        <w:rPr>
          <w:rFonts w:ascii="Arial" w:hAnsi="Arial" w:cs="Arial"/>
          <w:sz w:val="24"/>
          <w:szCs w:val="24"/>
        </w:rPr>
        <w:t xml:space="preserve">, R. (2001) </w:t>
      </w:r>
      <w:r w:rsidRPr="00F061CE">
        <w:rPr>
          <w:rFonts w:ascii="Arial" w:hAnsi="Arial" w:cs="Arial"/>
          <w:i/>
          <w:sz w:val="24"/>
          <w:szCs w:val="24"/>
        </w:rPr>
        <w:t>Methods of Environmental Impact Assessment.</w:t>
      </w:r>
      <w:r>
        <w:rPr>
          <w:rFonts w:ascii="Arial" w:hAnsi="Arial" w:cs="Arial"/>
          <w:i/>
          <w:sz w:val="24"/>
          <w:szCs w:val="24"/>
        </w:rPr>
        <w:t xml:space="preserve"> </w:t>
      </w:r>
      <w:r>
        <w:rPr>
          <w:rFonts w:ascii="Arial" w:hAnsi="Arial" w:cs="Arial"/>
          <w:sz w:val="24"/>
          <w:szCs w:val="24"/>
        </w:rPr>
        <w:t>2</w:t>
      </w:r>
      <w:r w:rsidRPr="00FA240C">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w:t>
      </w:r>
      <w:proofErr w:type="spellStart"/>
      <w:r>
        <w:rPr>
          <w:rFonts w:ascii="Arial" w:hAnsi="Arial" w:cs="Arial"/>
          <w:sz w:val="24"/>
          <w:szCs w:val="24"/>
        </w:rPr>
        <w:t>Spon</w:t>
      </w:r>
      <w:proofErr w:type="spellEnd"/>
      <w:r>
        <w:rPr>
          <w:rFonts w:ascii="Arial" w:hAnsi="Arial" w:cs="Arial"/>
          <w:sz w:val="24"/>
          <w:szCs w:val="24"/>
        </w:rPr>
        <w:t xml:space="preserve"> Press. </w:t>
      </w:r>
    </w:p>
    <w:p w:rsidR="00D8643F" w:rsidRDefault="00D8643F" w:rsidP="00FB3E6C">
      <w:pPr>
        <w:spacing w:line="360" w:lineRule="auto"/>
        <w:jc w:val="both"/>
        <w:rPr>
          <w:rFonts w:ascii="Arial" w:hAnsi="Arial" w:cs="Arial"/>
          <w:sz w:val="24"/>
          <w:szCs w:val="24"/>
        </w:rPr>
      </w:pPr>
      <w:r>
        <w:rPr>
          <w:rFonts w:ascii="Arial" w:hAnsi="Arial" w:cs="Arial"/>
          <w:sz w:val="24"/>
          <w:szCs w:val="24"/>
        </w:rPr>
        <w:t xml:space="preserve">Mumbles Pier Project (2020) Timeline. Available at: </w:t>
      </w:r>
      <w:hyperlink r:id="rId49" w:history="1">
        <w:r w:rsidRPr="00315ED4">
          <w:rPr>
            <w:rStyle w:val="Hyperlink"/>
            <w:rFonts w:ascii="Arial" w:hAnsi="Arial" w:cs="Arial"/>
            <w:sz w:val="24"/>
            <w:szCs w:val="24"/>
          </w:rPr>
          <w:t>http://www.mumblespierproject.com/timeline.php</w:t>
        </w:r>
      </w:hyperlink>
      <w:r w:rsidRPr="00694804">
        <w:rPr>
          <w:rFonts w:ascii="Arial" w:hAnsi="Arial" w:cs="Arial"/>
          <w:sz w:val="24"/>
          <w:szCs w:val="24"/>
        </w:rPr>
        <w:t xml:space="preserve"> </w:t>
      </w:r>
      <w:r>
        <w:rPr>
          <w:rFonts w:ascii="Arial" w:hAnsi="Arial" w:cs="Arial"/>
          <w:sz w:val="24"/>
          <w:szCs w:val="24"/>
        </w:rPr>
        <w:t>(Accessed: 5 April 2020).</w:t>
      </w:r>
    </w:p>
    <w:p w:rsidR="00D8643F" w:rsidRPr="00C53290" w:rsidRDefault="00D8643F" w:rsidP="00533F74">
      <w:pPr>
        <w:spacing w:line="360" w:lineRule="auto"/>
        <w:rPr>
          <w:rFonts w:ascii="Arial" w:hAnsi="Arial" w:cs="Arial"/>
          <w:sz w:val="24"/>
          <w:szCs w:val="24"/>
        </w:rPr>
      </w:pPr>
      <w:r w:rsidRPr="00C53290">
        <w:rPr>
          <w:rFonts w:ascii="Arial" w:hAnsi="Arial" w:cs="Arial"/>
          <w:sz w:val="24"/>
          <w:szCs w:val="24"/>
        </w:rPr>
        <w:t>Mumbles Pier Project</w:t>
      </w:r>
      <w:r>
        <w:rPr>
          <w:rFonts w:ascii="Arial" w:hAnsi="Arial" w:cs="Arial"/>
          <w:sz w:val="24"/>
          <w:szCs w:val="24"/>
        </w:rPr>
        <w:t>,</w:t>
      </w:r>
      <w:r w:rsidRPr="00C53290">
        <w:rPr>
          <w:rFonts w:ascii="Arial" w:hAnsi="Arial" w:cs="Arial"/>
          <w:sz w:val="24"/>
          <w:szCs w:val="24"/>
        </w:rPr>
        <w:t xml:space="preserve"> </w:t>
      </w:r>
      <w:r>
        <w:rPr>
          <w:rFonts w:ascii="Arial" w:hAnsi="Arial" w:cs="Arial"/>
          <w:sz w:val="24"/>
          <w:szCs w:val="24"/>
        </w:rPr>
        <w:t>(</w:t>
      </w:r>
      <w:r w:rsidRPr="00C53290">
        <w:rPr>
          <w:rFonts w:ascii="Arial" w:hAnsi="Arial" w:cs="Arial"/>
          <w:sz w:val="24"/>
          <w:szCs w:val="24"/>
        </w:rPr>
        <w:t>2018</w:t>
      </w:r>
      <w:r>
        <w:rPr>
          <w:rFonts w:ascii="Arial" w:hAnsi="Arial" w:cs="Arial"/>
          <w:sz w:val="24"/>
          <w:szCs w:val="24"/>
        </w:rPr>
        <w:t>) Mumbles Pier</w:t>
      </w:r>
      <w:r w:rsidRPr="00C53290">
        <w:rPr>
          <w:rFonts w:ascii="Arial" w:hAnsi="Arial" w:cs="Arial"/>
          <w:sz w:val="24"/>
          <w:szCs w:val="24"/>
        </w:rPr>
        <w:t xml:space="preserve">. </w:t>
      </w:r>
      <w:r>
        <w:rPr>
          <w:rFonts w:ascii="Arial" w:hAnsi="Arial" w:cs="Arial"/>
          <w:sz w:val="24"/>
          <w:szCs w:val="24"/>
        </w:rPr>
        <w:t>(</w:t>
      </w:r>
      <w:r w:rsidRPr="00C53290">
        <w:rPr>
          <w:rFonts w:ascii="Arial" w:hAnsi="Arial" w:cs="Arial"/>
          <w:sz w:val="24"/>
          <w:szCs w:val="24"/>
        </w:rPr>
        <w:t>Facebook</w:t>
      </w:r>
      <w:r>
        <w:rPr>
          <w:rFonts w:ascii="Arial" w:hAnsi="Arial" w:cs="Arial"/>
          <w:sz w:val="24"/>
          <w:szCs w:val="24"/>
        </w:rPr>
        <w:t>)</w:t>
      </w:r>
      <w:r w:rsidRPr="00C53290">
        <w:rPr>
          <w:rFonts w:ascii="Arial" w:hAnsi="Arial" w:cs="Arial"/>
          <w:sz w:val="24"/>
          <w:szCs w:val="24"/>
        </w:rPr>
        <w:t xml:space="preserve">. 7 November. Available </w:t>
      </w:r>
      <w:r>
        <w:rPr>
          <w:rFonts w:ascii="Arial" w:hAnsi="Arial" w:cs="Arial"/>
          <w:sz w:val="24"/>
          <w:szCs w:val="24"/>
        </w:rPr>
        <w:t>at</w:t>
      </w:r>
      <w:r w:rsidRPr="00C53290">
        <w:rPr>
          <w:rFonts w:ascii="Arial" w:hAnsi="Arial" w:cs="Arial"/>
          <w:sz w:val="24"/>
          <w:szCs w:val="24"/>
        </w:rPr>
        <w:t xml:space="preserve">: </w:t>
      </w:r>
      <w:hyperlink r:id="rId50" w:history="1">
        <w:r w:rsidRPr="00C53290">
          <w:rPr>
            <w:rStyle w:val="Hyperlink"/>
            <w:rFonts w:ascii="Arial" w:hAnsi="Arial" w:cs="Arial"/>
            <w:sz w:val="24"/>
            <w:szCs w:val="24"/>
          </w:rPr>
          <w:t>https://scontent-lhr3-1.xx.fbcdn.net/v/t1.0-9/48405235_285384592126738_8227716300298780672_n.jpg?_nc_cat=101&amp;_nc_ht=scontent-lhr3-1.xx&amp;oh=a0325d9d2e6da088d7da1e11916da744&amp;oe=5CECE57A</w:t>
        </w:r>
      </w:hyperlink>
      <w:r>
        <w:rPr>
          <w:rStyle w:val="Hyperlink"/>
          <w:rFonts w:ascii="Arial" w:hAnsi="Arial" w:cs="Arial"/>
          <w:sz w:val="24"/>
          <w:szCs w:val="24"/>
        </w:rPr>
        <w:t xml:space="preserve"> </w:t>
      </w:r>
      <w:r>
        <w:rPr>
          <w:rFonts w:ascii="Arial" w:hAnsi="Arial" w:cs="Arial"/>
          <w:sz w:val="24"/>
          <w:szCs w:val="24"/>
        </w:rPr>
        <w:t>(</w:t>
      </w:r>
      <w:r w:rsidRPr="00C53290">
        <w:rPr>
          <w:rFonts w:ascii="Arial" w:hAnsi="Arial" w:cs="Arial"/>
          <w:sz w:val="24"/>
          <w:szCs w:val="24"/>
        </w:rPr>
        <w:t>Accessed</w:t>
      </w:r>
      <w:r>
        <w:rPr>
          <w:rFonts w:ascii="Arial" w:hAnsi="Arial" w:cs="Arial"/>
          <w:sz w:val="24"/>
          <w:szCs w:val="24"/>
        </w:rPr>
        <w:t>:</w:t>
      </w:r>
      <w:r w:rsidRPr="00C53290">
        <w:rPr>
          <w:rFonts w:ascii="Arial" w:hAnsi="Arial" w:cs="Arial"/>
          <w:sz w:val="24"/>
          <w:szCs w:val="24"/>
        </w:rPr>
        <w:t xml:space="preserve"> 1</w:t>
      </w:r>
      <w:r>
        <w:rPr>
          <w:rFonts w:ascii="Arial" w:hAnsi="Arial" w:cs="Arial"/>
          <w:sz w:val="24"/>
          <w:szCs w:val="24"/>
        </w:rPr>
        <w:t xml:space="preserve"> February 2020)</w:t>
      </w:r>
      <w:r w:rsidRPr="00C53290">
        <w:rPr>
          <w:rFonts w:ascii="Arial" w:hAnsi="Arial" w:cs="Arial"/>
          <w:sz w:val="24"/>
          <w:szCs w:val="24"/>
        </w:rPr>
        <w:t>.</w:t>
      </w:r>
    </w:p>
    <w:p w:rsidR="00D8643F" w:rsidRPr="003D34FC" w:rsidRDefault="00D8643F" w:rsidP="00533F74">
      <w:pPr>
        <w:spacing w:line="360" w:lineRule="auto"/>
        <w:rPr>
          <w:rFonts w:ascii="Arial" w:hAnsi="Arial" w:cs="Arial"/>
          <w:sz w:val="24"/>
          <w:szCs w:val="24"/>
        </w:rPr>
      </w:pPr>
      <w:r>
        <w:rPr>
          <w:rFonts w:ascii="Arial" w:hAnsi="Arial" w:cs="Arial"/>
          <w:sz w:val="24"/>
          <w:szCs w:val="24"/>
        </w:rPr>
        <w:t xml:space="preserve">Munn, R (1979) </w:t>
      </w:r>
      <w:r>
        <w:rPr>
          <w:rFonts w:ascii="Arial" w:hAnsi="Arial" w:cs="Arial"/>
          <w:i/>
          <w:sz w:val="24"/>
          <w:szCs w:val="24"/>
        </w:rPr>
        <w:t>Environmental impact assessment</w:t>
      </w:r>
      <w:r w:rsidRPr="003D34FC">
        <w:rPr>
          <w:rFonts w:ascii="Arial" w:hAnsi="Arial" w:cs="Arial"/>
          <w:i/>
          <w:sz w:val="24"/>
          <w:szCs w:val="24"/>
        </w:rPr>
        <w:t>: principles and procedures</w:t>
      </w:r>
      <w:r>
        <w:rPr>
          <w:rFonts w:ascii="Arial" w:hAnsi="Arial" w:cs="Arial"/>
          <w:i/>
          <w:sz w:val="24"/>
          <w:szCs w:val="24"/>
        </w:rPr>
        <w:t xml:space="preserve">. </w:t>
      </w:r>
      <w:r w:rsidRPr="003D34FC">
        <w:rPr>
          <w:rFonts w:ascii="Arial" w:hAnsi="Arial" w:cs="Arial"/>
          <w:sz w:val="24"/>
          <w:szCs w:val="24"/>
        </w:rPr>
        <w:t>Chichester: Wiley</w:t>
      </w:r>
      <w:r>
        <w:rPr>
          <w:rFonts w:ascii="Arial" w:hAnsi="Arial" w:cs="Arial"/>
          <w:sz w:val="24"/>
          <w:szCs w:val="24"/>
        </w:rPr>
        <w:t>.</w:t>
      </w:r>
    </w:p>
    <w:p w:rsidR="00D8643F" w:rsidRPr="00627042" w:rsidRDefault="00D8643F" w:rsidP="00533F74">
      <w:pPr>
        <w:spacing w:line="360" w:lineRule="auto"/>
        <w:jc w:val="both"/>
        <w:rPr>
          <w:rStyle w:val="Hyperlink"/>
          <w:rFonts w:ascii="Arial" w:hAnsi="Arial" w:cs="Arial"/>
          <w:color w:val="auto"/>
          <w:sz w:val="24"/>
          <w:szCs w:val="24"/>
          <w:u w:val="none"/>
        </w:rPr>
      </w:pPr>
      <w:r w:rsidRPr="00C53290">
        <w:rPr>
          <w:rFonts w:ascii="Arial" w:hAnsi="Arial" w:cs="Arial"/>
          <w:sz w:val="24"/>
          <w:szCs w:val="24"/>
        </w:rPr>
        <w:t xml:space="preserve">National Piers Society </w:t>
      </w:r>
      <w:r>
        <w:rPr>
          <w:rFonts w:ascii="Arial" w:hAnsi="Arial" w:cs="Arial"/>
          <w:sz w:val="24"/>
          <w:szCs w:val="24"/>
        </w:rPr>
        <w:t>(</w:t>
      </w:r>
      <w:r w:rsidRPr="00C53290">
        <w:rPr>
          <w:rFonts w:ascii="Arial" w:hAnsi="Arial" w:cs="Arial"/>
          <w:sz w:val="24"/>
          <w:szCs w:val="24"/>
        </w:rPr>
        <w:t>2018</w:t>
      </w:r>
      <w:r>
        <w:rPr>
          <w:rFonts w:ascii="Arial" w:hAnsi="Arial" w:cs="Arial"/>
          <w:sz w:val="24"/>
          <w:szCs w:val="24"/>
        </w:rPr>
        <w:t>)</w:t>
      </w:r>
      <w:r w:rsidRPr="00C53290">
        <w:rPr>
          <w:rFonts w:ascii="Arial" w:hAnsi="Arial" w:cs="Arial"/>
          <w:sz w:val="24"/>
          <w:szCs w:val="24"/>
        </w:rPr>
        <w:t xml:space="preserve"> Mumbles Pier: History. Available </w:t>
      </w:r>
      <w:r>
        <w:rPr>
          <w:rFonts w:ascii="Arial" w:hAnsi="Arial" w:cs="Arial"/>
          <w:sz w:val="24"/>
          <w:szCs w:val="24"/>
        </w:rPr>
        <w:t>at</w:t>
      </w:r>
      <w:r w:rsidRPr="00C53290">
        <w:rPr>
          <w:rFonts w:ascii="Arial" w:hAnsi="Arial" w:cs="Arial"/>
          <w:sz w:val="24"/>
          <w:szCs w:val="24"/>
        </w:rPr>
        <w:t xml:space="preserve">: </w:t>
      </w:r>
      <w:hyperlink r:id="rId51" w:history="1">
        <w:r w:rsidRPr="00C53290">
          <w:rPr>
            <w:rStyle w:val="Hyperlink"/>
            <w:rFonts w:ascii="Arial" w:hAnsi="Arial" w:cs="Arial"/>
            <w:sz w:val="24"/>
            <w:szCs w:val="24"/>
          </w:rPr>
          <w:t>https://piers.org.uk/pier/mumbles/</w:t>
        </w:r>
      </w:hyperlink>
      <w:r w:rsidRPr="00406E73">
        <w:rPr>
          <w:rStyle w:val="NoSpacingChar"/>
        </w:rPr>
        <w:t xml:space="preserve"> </w:t>
      </w:r>
      <w:r>
        <w:rPr>
          <w:rFonts w:ascii="Arial" w:hAnsi="Arial" w:cs="Arial"/>
          <w:sz w:val="24"/>
          <w:szCs w:val="24"/>
        </w:rPr>
        <w:t>(</w:t>
      </w:r>
      <w:r w:rsidRPr="00C53290">
        <w:rPr>
          <w:rFonts w:ascii="Arial" w:hAnsi="Arial" w:cs="Arial"/>
          <w:sz w:val="24"/>
          <w:szCs w:val="24"/>
        </w:rPr>
        <w:t>Accessed</w:t>
      </w:r>
      <w:r>
        <w:rPr>
          <w:rFonts w:ascii="Arial" w:hAnsi="Arial" w:cs="Arial"/>
          <w:sz w:val="24"/>
          <w:szCs w:val="24"/>
        </w:rPr>
        <w:t>:</w:t>
      </w:r>
      <w:r w:rsidRPr="00C53290">
        <w:rPr>
          <w:rFonts w:ascii="Arial" w:hAnsi="Arial" w:cs="Arial"/>
          <w:sz w:val="24"/>
          <w:szCs w:val="24"/>
        </w:rPr>
        <w:t xml:space="preserve"> 15 February 2019</w:t>
      </w:r>
      <w:r>
        <w:rPr>
          <w:rFonts w:ascii="Arial" w:hAnsi="Arial" w:cs="Arial"/>
          <w:sz w:val="24"/>
          <w:szCs w:val="24"/>
        </w:rPr>
        <w:t>)</w:t>
      </w:r>
      <w:r w:rsidRPr="00C53290">
        <w:rPr>
          <w:rFonts w:ascii="Arial" w:hAnsi="Arial" w:cs="Arial"/>
          <w:sz w:val="24"/>
          <w:szCs w:val="24"/>
        </w:rPr>
        <w:t>.</w:t>
      </w:r>
    </w:p>
    <w:p w:rsidR="00D8643F" w:rsidRPr="00E87FAF" w:rsidRDefault="00D8643F" w:rsidP="00E87FAF">
      <w:pPr>
        <w:spacing w:line="360" w:lineRule="auto"/>
        <w:rPr>
          <w:rFonts w:ascii="Arial" w:hAnsi="Arial" w:cs="Arial"/>
          <w:sz w:val="24"/>
          <w:szCs w:val="24"/>
        </w:rPr>
      </w:pPr>
      <w:r>
        <w:rPr>
          <w:rFonts w:ascii="Arial" w:hAnsi="Arial" w:cs="Arial"/>
          <w:sz w:val="24"/>
          <w:szCs w:val="24"/>
        </w:rPr>
        <w:lastRenderedPageBreak/>
        <w:t xml:space="preserve">Natural England (2017) </w:t>
      </w:r>
      <w:r w:rsidRPr="00E87FAF">
        <w:rPr>
          <w:rFonts w:ascii="Arial" w:hAnsi="Arial" w:cs="Arial"/>
          <w:i/>
          <w:sz w:val="24"/>
          <w:szCs w:val="24"/>
        </w:rPr>
        <w:t>Habitats Regulations Assessment (HRA) Standard</w:t>
      </w:r>
      <w:r>
        <w:rPr>
          <w:rFonts w:ascii="Arial" w:hAnsi="Arial" w:cs="Arial"/>
          <w:i/>
          <w:sz w:val="24"/>
          <w:szCs w:val="24"/>
        </w:rPr>
        <w:t xml:space="preserve">. </w:t>
      </w:r>
      <w:r>
        <w:rPr>
          <w:rFonts w:ascii="Arial" w:hAnsi="Arial" w:cs="Arial"/>
          <w:sz w:val="24"/>
          <w:szCs w:val="24"/>
        </w:rPr>
        <w:t xml:space="preserve">Available at: </w:t>
      </w:r>
      <w:hyperlink r:id="rId52" w:history="1">
        <w:r w:rsidRPr="0078148E">
          <w:rPr>
            <w:rStyle w:val="Hyperlink"/>
            <w:rFonts w:ascii="Arial" w:hAnsi="Arial" w:cs="Arial"/>
            <w:sz w:val="24"/>
            <w:szCs w:val="24"/>
          </w:rPr>
          <w:t>http://publications.naturalengland.org.uk/publication/8740045</w:t>
        </w:r>
      </w:hyperlink>
      <w:r>
        <w:rPr>
          <w:rFonts w:ascii="Arial" w:hAnsi="Arial" w:cs="Arial"/>
          <w:sz w:val="24"/>
          <w:szCs w:val="24"/>
        </w:rPr>
        <w:t xml:space="preserve"> (Accessed: 11 April 2020).</w:t>
      </w:r>
    </w:p>
    <w:p w:rsidR="00D8643F" w:rsidRDefault="00D8643F" w:rsidP="00710DD1">
      <w:pPr>
        <w:spacing w:line="360" w:lineRule="auto"/>
        <w:rPr>
          <w:rFonts w:ascii="Arial" w:hAnsi="Arial" w:cs="Arial"/>
          <w:sz w:val="24"/>
          <w:szCs w:val="24"/>
        </w:rPr>
      </w:pPr>
      <w:r>
        <w:rPr>
          <w:rFonts w:ascii="Arial" w:hAnsi="Arial" w:cs="Arial"/>
          <w:sz w:val="24"/>
          <w:szCs w:val="24"/>
        </w:rPr>
        <w:t xml:space="preserve">Noble, F.B. (2006) </w:t>
      </w:r>
      <w:r w:rsidRPr="00FA29B8">
        <w:rPr>
          <w:rFonts w:ascii="Arial" w:hAnsi="Arial" w:cs="Arial"/>
          <w:i/>
          <w:sz w:val="24"/>
          <w:szCs w:val="24"/>
        </w:rPr>
        <w:t>Introduction to Environmental Impact Assessment: A Guide to Principles &amp; Practice</w:t>
      </w:r>
      <w:r>
        <w:rPr>
          <w:rFonts w:ascii="Arial" w:hAnsi="Arial" w:cs="Arial"/>
          <w:i/>
          <w:sz w:val="24"/>
          <w:szCs w:val="24"/>
        </w:rPr>
        <w:t>,</w:t>
      </w:r>
      <w:r>
        <w:rPr>
          <w:rFonts w:ascii="Arial" w:hAnsi="Arial" w:cs="Arial"/>
          <w:sz w:val="24"/>
          <w:szCs w:val="24"/>
        </w:rPr>
        <w:t xml:space="preserve"> Toronto: Oxford University Press Canada.</w:t>
      </w:r>
    </w:p>
    <w:p w:rsidR="00D8643F" w:rsidRDefault="00D8643F" w:rsidP="00533F74">
      <w:pPr>
        <w:spacing w:line="360" w:lineRule="auto"/>
        <w:rPr>
          <w:rFonts w:ascii="Arial" w:hAnsi="Arial" w:cs="Arial"/>
          <w:sz w:val="24"/>
          <w:szCs w:val="24"/>
        </w:rPr>
      </w:pPr>
      <w:r>
        <w:rPr>
          <w:rFonts w:ascii="Arial" w:hAnsi="Arial" w:cs="Arial"/>
          <w:sz w:val="24"/>
          <w:szCs w:val="24"/>
        </w:rPr>
        <w:t>Noble, F.B. (2019) ‘</w:t>
      </w:r>
      <w:r w:rsidRPr="003915E8">
        <w:rPr>
          <w:rFonts w:ascii="Arial" w:hAnsi="Arial" w:cs="Arial"/>
          <w:sz w:val="24"/>
          <w:szCs w:val="24"/>
        </w:rPr>
        <w:t>Strategic Environmental Assessment</w:t>
      </w:r>
      <w:r>
        <w:rPr>
          <w:rFonts w:ascii="Arial" w:hAnsi="Arial" w:cs="Arial"/>
          <w:sz w:val="24"/>
          <w:szCs w:val="24"/>
        </w:rPr>
        <w:t xml:space="preserve">’. </w:t>
      </w:r>
      <w:r>
        <w:rPr>
          <w:rFonts w:ascii="Arial" w:hAnsi="Arial" w:cs="Arial"/>
          <w:i/>
          <w:sz w:val="24"/>
          <w:szCs w:val="24"/>
        </w:rPr>
        <w:t xml:space="preserve">Canadian </w:t>
      </w:r>
      <w:proofErr w:type="spellStart"/>
      <w:r>
        <w:rPr>
          <w:rFonts w:ascii="Arial" w:hAnsi="Arial" w:cs="Arial"/>
          <w:i/>
          <w:sz w:val="24"/>
          <w:szCs w:val="24"/>
        </w:rPr>
        <w:t>Encyclopedia</w:t>
      </w:r>
      <w:proofErr w:type="spellEnd"/>
      <w:r>
        <w:rPr>
          <w:rFonts w:ascii="Arial" w:hAnsi="Arial" w:cs="Arial"/>
          <w:i/>
          <w:sz w:val="24"/>
          <w:szCs w:val="24"/>
        </w:rPr>
        <w:t xml:space="preserve">. </w:t>
      </w:r>
      <w:r>
        <w:rPr>
          <w:rFonts w:ascii="Arial" w:hAnsi="Arial" w:cs="Arial"/>
          <w:sz w:val="24"/>
          <w:szCs w:val="24"/>
        </w:rPr>
        <w:t xml:space="preserve">Toronto: </w:t>
      </w:r>
      <w:proofErr w:type="spellStart"/>
      <w:r>
        <w:rPr>
          <w:rFonts w:ascii="Arial" w:hAnsi="Arial" w:cs="Arial"/>
          <w:sz w:val="24"/>
          <w:szCs w:val="24"/>
        </w:rPr>
        <w:t>Historica</w:t>
      </w:r>
      <w:proofErr w:type="spellEnd"/>
      <w:r>
        <w:rPr>
          <w:rFonts w:ascii="Arial" w:hAnsi="Arial" w:cs="Arial"/>
          <w:sz w:val="24"/>
          <w:szCs w:val="24"/>
        </w:rPr>
        <w:t xml:space="preserve"> Canada.</w:t>
      </w:r>
    </w:p>
    <w:p w:rsidR="00D8643F" w:rsidRPr="00D97D41" w:rsidRDefault="00D8643F" w:rsidP="00533F74">
      <w:pPr>
        <w:spacing w:line="360" w:lineRule="auto"/>
        <w:rPr>
          <w:rFonts w:ascii="Arial" w:hAnsi="Arial" w:cs="Arial"/>
          <w:sz w:val="24"/>
          <w:szCs w:val="24"/>
        </w:rPr>
      </w:pPr>
      <w:r>
        <w:rPr>
          <w:rFonts w:ascii="Arial" w:hAnsi="Arial" w:cs="Arial"/>
          <w:sz w:val="24"/>
          <w:szCs w:val="24"/>
        </w:rPr>
        <w:t>Oakley, J, Stewart, B. &amp; Jenkins,</w:t>
      </w:r>
      <w:r w:rsidRPr="00D97D41">
        <w:rPr>
          <w:rFonts w:ascii="Arial" w:hAnsi="Arial" w:cs="Arial"/>
          <w:sz w:val="24"/>
          <w:szCs w:val="24"/>
        </w:rPr>
        <w:t xml:space="preserve"> S</w:t>
      </w:r>
      <w:r>
        <w:rPr>
          <w:rFonts w:ascii="Arial" w:hAnsi="Arial" w:cs="Arial"/>
          <w:sz w:val="24"/>
          <w:szCs w:val="24"/>
        </w:rPr>
        <w:t>.</w:t>
      </w:r>
      <w:r w:rsidRPr="00D97D41">
        <w:rPr>
          <w:rFonts w:ascii="Arial" w:hAnsi="Arial" w:cs="Arial"/>
          <w:sz w:val="24"/>
          <w:szCs w:val="24"/>
        </w:rPr>
        <w:t xml:space="preserve"> </w:t>
      </w:r>
      <w:r>
        <w:rPr>
          <w:rFonts w:ascii="Arial" w:hAnsi="Arial" w:cs="Arial"/>
          <w:sz w:val="24"/>
          <w:szCs w:val="24"/>
        </w:rPr>
        <w:t>(</w:t>
      </w:r>
      <w:r w:rsidRPr="00D97D41">
        <w:rPr>
          <w:rFonts w:ascii="Arial" w:hAnsi="Arial" w:cs="Arial"/>
          <w:sz w:val="24"/>
          <w:szCs w:val="24"/>
        </w:rPr>
        <w:t>2010</w:t>
      </w:r>
      <w:r>
        <w:rPr>
          <w:rFonts w:ascii="Arial" w:hAnsi="Arial" w:cs="Arial"/>
          <w:sz w:val="24"/>
          <w:szCs w:val="24"/>
        </w:rPr>
        <w:t>)</w:t>
      </w:r>
      <w:r w:rsidRPr="00D97D41">
        <w:rPr>
          <w:rFonts w:ascii="Arial" w:hAnsi="Arial" w:cs="Arial"/>
          <w:sz w:val="24"/>
          <w:szCs w:val="24"/>
        </w:rPr>
        <w:t xml:space="preserve"> Visit Swansea Bay. [Online Poster]. Available </w:t>
      </w:r>
      <w:r>
        <w:rPr>
          <w:rFonts w:ascii="Arial" w:hAnsi="Arial" w:cs="Arial"/>
          <w:sz w:val="24"/>
          <w:szCs w:val="24"/>
        </w:rPr>
        <w:t>at</w:t>
      </w:r>
      <w:r w:rsidRPr="00D97D41">
        <w:rPr>
          <w:rFonts w:ascii="Arial" w:hAnsi="Arial" w:cs="Arial"/>
          <w:sz w:val="24"/>
          <w:szCs w:val="24"/>
        </w:rPr>
        <w:t xml:space="preserve">: </w:t>
      </w:r>
      <w:hyperlink r:id="rId53" w:history="1">
        <w:r w:rsidRPr="00D97D41">
          <w:rPr>
            <w:rStyle w:val="Hyperlink"/>
            <w:rFonts w:ascii="Arial" w:hAnsi="Arial" w:cs="Arial"/>
            <w:sz w:val="24"/>
            <w:szCs w:val="24"/>
          </w:rPr>
          <w:t>file:///C:/Users/caine/Downloads/Swansea_Bay_-_wildlife_on_your_doorstep%20(3).pdf</w:t>
        </w:r>
      </w:hyperlink>
      <w:r w:rsidRPr="00D97D41">
        <w:rPr>
          <w:rFonts w:ascii="Arial" w:hAnsi="Arial" w:cs="Arial"/>
          <w:sz w:val="24"/>
          <w:szCs w:val="24"/>
        </w:rPr>
        <w:t xml:space="preserve"> </w:t>
      </w:r>
      <w:r>
        <w:rPr>
          <w:rFonts w:ascii="Arial" w:hAnsi="Arial" w:cs="Arial"/>
          <w:sz w:val="24"/>
          <w:szCs w:val="24"/>
        </w:rPr>
        <w:t>(</w:t>
      </w:r>
      <w:r w:rsidRPr="00D97D41">
        <w:rPr>
          <w:rFonts w:ascii="Arial" w:hAnsi="Arial" w:cs="Arial"/>
          <w:sz w:val="24"/>
          <w:szCs w:val="24"/>
        </w:rPr>
        <w:t>Accessed</w:t>
      </w:r>
      <w:r>
        <w:rPr>
          <w:rFonts w:ascii="Arial" w:hAnsi="Arial" w:cs="Arial"/>
          <w:sz w:val="24"/>
          <w:szCs w:val="24"/>
        </w:rPr>
        <w:t>:</w:t>
      </w:r>
      <w:r w:rsidRPr="00D97D41">
        <w:rPr>
          <w:rFonts w:ascii="Arial" w:hAnsi="Arial" w:cs="Arial"/>
          <w:sz w:val="24"/>
          <w:szCs w:val="24"/>
        </w:rPr>
        <w:t xml:space="preserve"> 28</w:t>
      </w:r>
      <w:r>
        <w:rPr>
          <w:rFonts w:ascii="Arial" w:hAnsi="Arial" w:cs="Arial"/>
          <w:sz w:val="24"/>
          <w:szCs w:val="24"/>
        </w:rPr>
        <w:t xml:space="preserve"> February 2020)</w:t>
      </w:r>
      <w:r w:rsidRPr="00D97D41">
        <w:rPr>
          <w:rFonts w:ascii="Arial" w:hAnsi="Arial" w:cs="Arial"/>
          <w:sz w:val="24"/>
          <w:szCs w:val="24"/>
        </w:rPr>
        <w:t>.</w:t>
      </w:r>
    </w:p>
    <w:p w:rsidR="00D8643F" w:rsidRDefault="00D8643F" w:rsidP="00533F74">
      <w:pPr>
        <w:spacing w:line="360" w:lineRule="auto"/>
        <w:jc w:val="both"/>
        <w:rPr>
          <w:rFonts w:ascii="Arial" w:hAnsi="Arial" w:cs="Arial"/>
          <w:sz w:val="24"/>
          <w:szCs w:val="24"/>
        </w:rPr>
      </w:pPr>
      <w:r>
        <w:rPr>
          <w:rFonts w:ascii="Arial" w:hAnsi="Arial" w:cs="Arial"/>
          <w:sz w:val="24"/>
          <w:szCs w:val="24"/>
        </w:rPr>
        <w:t xml:space="preserve">Open Spaces Society (2012) </w:t>
      </w:r>
      <w:r w:rsidRPr="00373A20">
        <w:rPr>
          <w:rFonts w:ascii="Arial" w:hAnsi="Arial" w:cs="Arial"/>
          <w:sz w:val="24"/>
          <w:szCs w:val="24"/>
        </w:rPr>
        <w:t>Protect The Common Land at Mumbles Pier</w:t>
      </w:r>
      <w:r>
        <w:rPr>
          <w:rFonts w:ascii="Arial" w:hAnsi="Arial" w:cs="Arial"/>
          <w:sz w:val="24"/>
          <w:szCs w:val="24"/>
        </w:rPr>
        <w:t xml:space="preserve">. Available at: </w:t>
      </w:r>
      <w:hyperlink r:id="rId54" w:history="1">
        <w:r w:rsidRPr="005543E0">
          <w:rPr>
            <w:rStyle w:val="Hyperlink"/>
            <w:rFonts w:ascii="Arial" w:hAnsi="Arial" w:cs="Arial"/>
            <w:sz w:val="24"/>
            <w:szCs w:val="24"/>
          </w:rPr>
          <w:t>https://www.oss.org.uk/protect-the-common-land-at-mumbles-pier/</w:t>
        </w:r>
      </w:hyperlink>
      <w:r>
        <w:rPr>
          <w:rFonts w:ascii="Arial" w:hAnsi="Arial" w:cs="Arial"/>
          <w:sz w:val="24"/>
          <w:szCs w:val="24"/>
        </w:rPr>
        <w:t xml:space="preserve"> (Accessed: 22 February 2020</w:t>
      </w:r>
      <w:r w:rsidRPr="00373A20">
        <w:rPr>
          <w:rFonts w:ascii="Arial" w:hAnsi="Arial" w:cs="Arial"/>
          <w:sz w:val="24"/>
          <w:szCs w:val="24"/>
        </w:rPr>
        <w:t>).</w:t>
      </w:r>
    </w:p>
    <w:p w:rsidR="00D8643F" w:rsidRPr="002F3BD1" w:rsidRDefault="00D8643F" w:rsidP="00533F74">
      <w:pPr>
        <w:spacing w:line="360" w:lineRule="auto"/>
        <w:rPr>
          <w:rStyle w:val="Hyperlink"/>
          <w:rFonts w:ascii="Arial" w:hAnsi="Arial" w:cs="Arial"/>
          <w:color w:val="auto"/>
          <w:sz w:val="24"/>
          <w:szCs w:val="24"/>
          <w:u w:val="none"/>
        </w:rPr>
      </w:pPr>
      <w:r>
        <w:rPr>
          <w:rFonts w:ascii="Arial" w:hAnsi="Arial" w:cs="Arial"/>
          <w:sz w:val="24"/>
          <w:szCs w:val="24"/>
        </w:rPr>
        <w:t xml:space="preserve">Public Health Network </w:t>
      </w:r>
      <w:proofErr w:type="spellStart"/>
      <w:r>
        <w:rPr>
          <w:rFonts w:ascii="Arial" w:hAnsi="Arial" w:cs="Arial"/>
          <w:sz w:val="24"/>
          <w:szCs w:val="24"/>
        </w:rPr>
        <w:t>Cymru</w:t>
      </w:r>
      <w:proofErr w:type="spellEnd"/>
      <w:r>
        <w:rPr>
          <w:rFonts w:ascii="Arial" w:hAnsi="Arial" w:cs="Arial"/>
          <w:sz w:val="24"/>
          <w:szCs w:val="24"/>
        </w:rPr>
        <w:t xml:space="preserve"> (2020) </w:t>
      </w:r>
      <w:r w:rsidRPr="002F3BD1">
        <w:rPr>
          <w:rFonts w:ascii="Arial" w:hAnsi="Arial" w:cs="Arial"/>
          <w:sz w:val="24"/>
          <w:szCs w:val="24"/>
        </w:rPr>
        <w:t>Health Impact Assessment</w:t>
      </w:r>
      <w:r>
        <w:rPr>
          <w:rFonts w:ascii="Arial" w:hAnsi="Arial" w:cs="Arial"/>
          <w:sz w:val="24"/>
          <w:szCs w:val="24"/>
        </w:rPr>
        <w:t xml:space="preserve">. Available at: </w:t>
      </w:r>
      <w:hyperlink r:id="rId55" w:history="1">
        <w:r w:rsidRPr="00BB01E2">
          <w:rPr>
            <w:rStyle w:val="Hyperlink"/>
            <w:rFonts w:ascii="Arial" w:hAnsi="Arial" w:cs="Arial"/>
            <w:sz w:val="24"/>
            <w:szCs w:val="24"/>
          </w:rPr>
          <w:t>https://www.publichealthnetwork.cymru/en/topics/health-impact-assessment/</w:t>
        </w:r>
      </w:hyperlink>
      <w:r>
        <w:rPr>
          <w:rFonts w:ascii="Arial" w:hAnsi="Arial" w:cs="Arial"/>
          <w:sz w:val="24"/>
          <w:szCs w:val="24"/>
        </w:rPr>
        <w:t xml:space="preserve"> (Accessed: 4 March 2020).</w:t>
      </w:r>
    </w:p>
    <w:p w:rsidR="00D8643F" w:rsidRDefault="00D8643F" w:rsidP="00533F74">
      <w:pPr>
        <w:spacing w:line="360" w:lineRule="auto"/>
        <w:jc w:val="both"/>
        <w:rPr>
          <w:rFonts w:ascii="Arial" w:hAnsi="Arial" w:cs="Arial"/>
          <w:sz w:val="24"/>
          <w:szCs w:val="24"/>
        </w:rPr>
      </w:pPr>
      <w:r>
        <w:rPr>
          <w:rFonts w:ascii="Arial" w:hAnsi="Arial" w:cs="Arial"/>
          <w:sz w:val="24"/>
          <w:szCs w:val="24"/>
        </w:rPr>
        <w:t xml:space="preserve">Roberts, P. &amp; Holmes, P (2012) Sustainability Appraisal and Strategic Environmental Assessment – Scoping Report. Swansea: Swansea Council.). Available at: </w:t>
      </w:r>
      <w:hyperlink r:id="rId56" w:history="1">
        <w:r w:rsidRPr="00BB01E2">
          <w:rPr>
            <w:rStyle w:val="Hyperlink"/>
            <w:rFonts w:ascii="Arial" w:hAnsi="Arial" w:cs="Arial"/>
            <w:sz w:val="24"/>
            <w:szCs w:val="24"/>
          </w:rPr>
          <w:t>https://www.swansea.gov.uk/ldpsasea</w:t>
        </w:r>
      </w:hyperlink>
      <w:r>
        <w:rPr>
          <w:rFonts w:ascii="Arial" w:hAnsi="Arial" w:cs="Arial"/>
          <w:sz w:val="24"/>
          <w:szCs w:val="24"/>
        </w:rPr>
        <w:t xml:space="preserve"> (Accessed: 28 February 2020)</w:t>
      </w:r>
    </w:p>
    <w:p w:rsidR="00D8643F" w:rsidRDefault="00D8643F" w:rsidP="00533F74">
      <w:pPr>
        <w:spacing w:line="360" w:lineRule="auto"/>
        <w:rPr>
          <w:rFonts w:ascii="Arial" w:hAnsi="Arial" w:cs="Arial"/>
          <w:sz w:val="24"/>
          <w:szCs w:val="24"/>
        </w:rPr>
      </w:pPr>
      <w:r>
        <w:rPr>
          <w:rFonts w:ascii="Arial" w:hAnsi="Arial" w:cs="Arial"/>
          <w:sz w:val="24"/>
          <w:szCs w:val="24"/>
        </w:rPr>
        <w:t xml:space="preserve">Royal </w:t>
      </w:r>
      <w:proofErr w:type="spellStart"/>
      <w:r>
        <w:rPr>
          <w:rFonts w:ascii="Arial" w:hAnsi="Arial" w:cs="Arial"/>
          <w:sz w:val="24"/>
          <w:szCs w:val="24"/>
        </w:rPr>
        <w:t>Haskoning</w:t>
      </w:r>
      <w:proofErr w:type="spellEnd"/>
      <w:r>
        <w:rPr>
          <w:rFonts w:ascii="Arial" w:hAnsi="Arial" w:cs="Arial"/>
          <w:sz w:val="24"/>
          <w:szCs w:val="24"/>
        </w:rPr>
        <w:t xml:space="preserve"> (2010a) Mumbles Pier Lifeboat Station: Marine Ecological Intertidal Survey. Exeter: </w:t>
      </w:r>
      <w:proofErr w:type="spellStart"/>
      <w:r>
        <w:rPr>
          <w:rFonts w:ascii="Arial" w:hAnsi="Arial" w:cs="Arial"/>
          <w:sz w:val="24"/>
          <w:szCs w:val="24"/>
        </w:rPr>
        <w:t>Haskoning</w:t>
      </w:r>
      <w:proofErr w:type="spellEnd"/>
      <w:r>
        <w:rPr>
          <w:rFonts w:ascii="Arial" w:hAnsi="Arial" w:cs="Arial"/>
          <w:sz w:val="24"/>
          <w:szCs w:val="24"/>
        </w:rPr>
        <w:t xml:space="preserve"> UK Ltd Environment. Available at: </w:t>
      </w:r>
      <w:hyperlink r:id="rId57" w:history="1">
        <w:r w:rsidRPr="00BB01E2">
          <w:rPr>
            <w:rStyle w:val="Hyperlink"/>
            <w:rFonts w:ascii="Arial" w:hAnsi="Arial" w:cs="Arial"/>
            <w:sz w:val="24"/>
            <w:szCs w:val="24"/>
          </w:rPr>
          <w:t>https://property.swansea.gov.uk/online-applications/files/0D1BC37B42D22858C472D8DD5A83FE34/pdf/2010_1670-MARINE_ECOLOGICAL_INTERTIDAL_SURVEY-12908.pdf</w:t>
        </w:r>
      </w:hyperlink>
      <w:r w:rsidRPr="0074035A">
        <w:rPr>
          <w:rFonts w:ascii="Arial" w:hAnsi="Arial" w:cs="Arial"/>
          <w:sz w:val="24"/>
          <w:szCs w:val="24"/>
        </w:rPr>
        <w:t xml:space="preserve"> </w:t>
      </w:r>
      <w:r>
        <w:rPr>
          <w:rFonts w:ascii="Arial" w:hAnsi="Arial" w:cs="Arial"/>
          <w:sz w:val="24"/>
          <w:szCs w:val="24"/>
        </w:rPr>
        <w:t xml:space="preserve">(Accessed: 27 February 2020). </w:t>
      </w:r>
    </w:p>
    <w:p w:rsidR="00D8643F" w:rsidRDefault="00D8643F" w:rsidP="00533F74">
      <w:pPr>
        <w:spacing w:line="360" w:lineRule="auto"/>
        <w:rPr>
          <w:rFonts w:ascii="Arial" w:hAnsi="Arial" w:cs="Arial"/>
          <w:sz w:val="24"/>
          <w:szCs w:val="24"/>
        </w:rPr>
      </w:pPr>
      <w:r>
        <w:rPr>
          <w:rFonts w:ascii="Arial" w:hAnsi="Arial" w:cs="Arial"/>
          <w:sz w:val="24"/>
          <w:szCs w:val="24"/>
        </w:rPr>
        <w:t xml:space="preserve">Royal </w:t>
      </w:r>
      <w:proofErr w:type="spellStart"/>
      <w:r>
        <w:rPr>
          <w:rFonts w:ascii="Arial" w:hAnsi="Arial" w:cs="Arial"/>
          <w:sz w:val="24"/>
          <w:szCs w:val="24"/>
        </w:rPr>
        <w:t>Haskoning</w:t>
      </w:r>
      <w:proofErr w:type="spellEnd"/>
      <w:r>
        <w:rPr>
          <w:rFonts w:ascii="Arial" w:hAnsi="Arial" w:cs="Arial"/>
          <w:sz w:val="24"/>
          <w:szCs w:val="24"/>
        </w:rPr>
        <w:t xml:space="preserve"> (2010b) </w:t>
      </w:r>
      <w:r w:rsidRPr="00D97D41">
        <w:rPr>
          <w:rFonts w:ascii="Arial" w:hAnsi="Arial" w:cs="Arial"/>
          <w:sz w:val="24"/>
          <w:szCs w:val="24"/>
        </w:rPr>
        <w:t>RNLI Lifeboat Station and Pier Refurbishment Mumbles, Swansea Environmental Statement</w:t>
      </w:r>
      <w:r>
        <w:rPr>
          <w:rFonts w:ascii="Arial" w:hAnsi="Arial" w:cs="Arial"/>
          <w:sz w:val="24"/>
          <w:szCs w:val="24"/>
        </w:rPr>
        <w:t xml:space="preserve">. Exeter: </w:t>
      </w:r>
      <w:proofErr w:type="spellStart"/>
      <w:r>
        <w:rPr>
          <w:rFonts w:ascii="Arial" w:hAnsi="Arial" w:cs="Arial"/>
          <w:sz w:val="24"/>
          <w:szCs w:val="24"/>
        </w:rPr>
        <w:t>Haskoning</w:t>
      </w:r>
      <w:proofErr w:type="spellEnd"/>
      <w:r>
        <w:rPr>
          <w:rFonts w:ascii="Arial" w:hAnsi="Arial" w:cs="Arial"/>
          <w:sz w:val="24"/>
          <w:szCs w:val="24"/>
        </w:rPr>
        <w:t xml:space="preserve"> UK Ltd Environment. Available at: </w:t>
      </w:r>
      <w:hyperlink r:id="rId58" w:history="1">
        <w:r w:rsidRPr="00BB01E2">
          <w:rPr>
            <w:rStyle w:val="Hyperlink"/>
            <w:rFonts w:ascii="Arial" w:hAnsi="Arial" w:cs="Arial"/>
            <w:sz w:val="24"/>
            <w:szCs w:val="24"/>
          </w:rPr>
          <w:t>file:///C:/Users/caine/Downloads/Mumbles%20ES%20Final%20(1).pdf</w:t>
        </w:r>
      </w:hyperlink>
      <w:r w:rsidRPr="0074035A">
        <w:rPr>
          <w:rFonts w:ascii="Arial" w:hAnsi="Arial" w:cs="Arial"/>
          <w:sz w:val="24"/>
          <w:szCs w:val="24"/>
        </w:rPr>
        <w:t xml:space="preserve"> </w:t>
      </w:r>
      <w:r>
        <w:rPr>
          <w:rFonts w:ascii="Arial" w:hAnsi="Arial" w:cs="Arial"/>
          <w:sz w:val="24"/>
          <w:szCs w:val="24"/>
        </w:rPr>
        <w:t xml:space="preserve">(Accessed: 27 February 2020). </w:t>
      </w:r>
    </w:p>
    <w:p w:rsidR="00D8643F" w:rsidRDefault="00D8643F" w:rsidP="00533F74">
      <w:pPr>
        <w:spacing w:line="360" w:lineRule="auto"/>
        <w:rPr>
          <w:rFonts w:ascii="Arial" w:hAnsi="Arial" w:cs="Arial"/>
          <w:sz w:val="24"/>
          <w:szCs w:val="24"/>
        </w:rPr>
      </w:pPr>
      <w:r>
        <w:rPr>
          <w:rFonts w:ascii="Arial" w:hAnsi="Arial" w:cs="Arial"/>
          <w:sz w:val="24"/>
          <w:szCs w:val="24"/>
        </w:rPr>
        <w:lastRenderedPageBreak/>
        <w:t xml:space="preserve">Savills (2010) </w:t>
      </w:r>
      <w:r w:rsidRPr="00766F60">
        <w:rPr>
          <w:rFonts w:ascii="Arial" w:hAnsi="Arial" w:cs="Arial"/>
          <w:sz w:val="24"/>
          <w:szCs w:val="24"/>
        </w:rPr>
        <w:t>M</w:t>
      </w:r>
      <w:r>
        <w:rPr>
          <w:rFonts w:ascii="Arial" w:hAnsi="Arial" w:cs="Arial"/>
          <w:sz w:val="24"/>
          <w:szCs w:val="24"/>
        </w:rPr>
        <w:t>umbles</w:t>
      </w:r>
      <w:r w:rsidRPr="00766F60">
        <w:rPr>
          <w:rFonts w:ascii="Arial" w:hAnsi="Arial" w:cs="Arial"/>
          <w:sz w:val="24"/>
          <w:szCs w:val="24"/>
        </w:rPr>
        <w:t xml:space="preserve"> P</w:t>
      </w:r>
      <w:r>
        <w:rPr>
          <w:rFonts w:ascii="Arial" w:hAnsi="Arial" w:cs="Arial"/>
          <w:sz w:val="24"/>
          <w:szCs w:val="24"/>
        </w:rPr>
        <w:t>ier</w:t>
      </w:r>
      <w:r w:rsidRPr="00766F60">
        <w:rPr>
          <w:rFonts w:ascii="Arial" w:hAnsi="Arial" w:cs="Arial"/>
          <w:sz w:val="24"/>
          <w:szCs w:val="24"/>
        </w:rPr>
        <w:t xml:space="preserve"> </w:t>
      </w:r>
      <w:r>
        <w:rPr>
          <w:rFonts w:ascii="Arial" w:hAnsi="Arial" w:cs="Arial"/>
          <w:sz w:val="24"/>
          <w:szCs w:val="24"/>
        </w:rPr>
        <w:t>and</w:t>
      </w:r>
      <w:r w:rsidRPr="00766F60">
        <w:rPr>
          <w:rFonts w:ascii="Arial" w:hAnsi="Arial" w:cs="Arial"/>
          <w:sz w:val="24"/>
          <w:szCs w:val="24"/>
        </w:rPr>
        <w:t xml:space="preserve"> F</w:t>
      </w:r>
      <w:r>
        <w:rPr>
          <w:rFonts w:ascii="Arial" w:hAnsi="Arial" w:cs="Arial"/>
          <w:sz w:val="24"/>
          <w:szCs w:val="24"/>
        </w:rPr>
        <w:t>oreshore</w:t>
      </w:r>
      <w:r w:rsidRPr="00766F60">
        <w:rPr>
          <w:rFonts w:ascii="Arial" w:hAnsi="Arial" w:cs="Arial"/>
          <w:sz w:val="24"/>
          <w:szCs w:val="24"/>
        </w:rPr>
        <w:t xml:space="preserve"> R</w:t>
      </w:r>
      <w:r>
        <w:rPr>
          <w:rFonts w:ascii="Arial" w:hAnsi="Arial" w:cs="Arial"/>
          <w:sz w:val="24"/>
          <w:szCs w:val="24"/>
        </w:rPr>
        <w:t xml:space="preserve">edevelopment: </w:t>
      </w:r>
      <w:r w:rsidRPr="00766F60">
        <w:rPr>
          <w:rFonts w:ascii="Arial" w:hAnsi="Arial" w:cs="Arial"/>
          <w:sz w:val="24"/>
          <w:szCs w:val="24"/>
        </w:rPr>
        <w:t>P</w:t>
      </w:r>
      <w:r>
        <w:rPr>
          <w:rFonts w:ascii="Arial" w:hAnsi="Arial" w:cs="Arial"/>
          <w:sz w:val="24"/>
          <w:szCs w:val="24"/>
        </w:rPr>
        <w:t>lanning</w:t>
      </w:r>
      <w:r w:rsidRPr="00766F60">
        <w:rPr>
          <w:rFonts w:ascii="Arial" w:hAnsi="Arial" w:cs="Arial"/>
          <w:sz w:val="24"/>
          <w:szCs w:val="24"/>
        </w:rPr>
        <w:t xml:space="preserve"> </w:t>
      </w:r>
      <w:r>
        <w:rPr>
          <w:rFonts w:ascii="Arial" w:hAnsi="Arial" w:cs="Arial"/>
          <w:sz w:val="24"/>
          <w:szCs w:val="24"/>
        </w:rPr>
        <w:t xml:space="preserve">Statement Cardiff: Savills </w:t>
      </w:r>
      <w:hyperlink r:id="rId59" w:history="1">
        <w:r w:rsidRPr="005543E0">
          <w:rPr>
            <w:rStyle w:val="Hyperlink"/>
            <w:rFonts w:ascii="Arial" w:hAnsi="Arial" w:cs="Arial"/>
            <w:sz w:val="24"/>
            <w:szCs w:val="24"/>
          </w:rPr>
          <w:t>https://property.swansea.gov.uk/online-applications/files/A258EF589F06215FF7FC4CB1E7EEA289/pdf/2010_1451-FINAL_PLANNING_STATEMENT-13052.pdf</w:t>
        </w:r>
      </w:hyperlink>
    </w:p>
    <w:p w:rsidR="00D8643F" w:rsidRDefault="00D8643F" w:rsidP="00533F74">
      <w:pPr>
        <w:spacing w:line="360" w:lineRule="auto"/>
        <w:jc w:val="both"/>
        <w:rPr>
          <w:rFonts w:ascii="Arial" w:hAnsi="Arial" w:cs="Arial"/>
          <w:sz w:val="24"/>
          <w:szCs w:val="24"/>
        </w:rPr>
      </w:pPr>
      <w:r>
        <w:rPr>
          <w:rFonts w:ascii="Arial" w:hAnsi="Arial" w:cs="Arial"/>
          <w:sz w:val="24"/>
          <w:szCs w:val="24"/>
        </w:rPr>
        <w:t xml:space="preserve">Scottish Natural Heritage (2017) </w:t>
      </w:r>
      <w:r w:rsidRPr="00E32DD8">
        <w:rPr>
          <w:rFonts w:ascii="Arial" w:hAnsi="Arial" w:cs="Arial"/>
          <w:sz w:val="24"/>
          <w:szCs w:val="24"/>
        </w:rPr>
        <w:t>Habitats Regulations Appraisal (HRA)</w:t>
      </w:r>
      <w:r>
        <w:rPr>
          <w:rFonts w:ascii="Arial" w:hAnsi="Arial" w:cs="Arial"/>
          <w:sz w:val="24"/>
          <w:szCs w:val="24"/>
        </w:rPr>
        <w:t xml:space="preserve">. Available at: </w:t>
      </w:r>
      <w:hyperlink r:id="rId60" w:history="1">
        <w:r w:rsidRPr="00BB01E2">
          <w:rPr>
            <w:rStyle w:val="Hyperlink"/>
            <w:rFonts w:ascii="Arial" w:hAnsi="Arial" w:cs="Arial"/>
            <w:sz w:val="24"/>
            <w:szCs w:val="24"/>
          </w:rPr>
          <w:t>https://www.nature.scot/professional-advice/planning-and-development/environmental-assessment/habitats-regulations-appraisal-hra</w:t>
        </w:r>
      </w:hyperlink>
      <w:r>
        <w:rPr>
          <w:rFonts w:ascii="Arial" w:hAnsi="Arial" w:cs="Arial"/>
          <w:sz w:val="24"/>
          <w:szCs w:val="24"/>
        </w:rPr>
        <w:t xml:space="preserve"> (Accessed: 4 March 2020).</w:t>
      </w:r>
    </w:p>
    <w:p w:rsidR="00D8643F" w:rsidRPr="00694804" w:rsidRDefault="00D8643F" w:rsidP="00533F74">
      <w:pPr>
        <w:spacing w:line="360" w:lineRule="auto"/>
        <w:jc w:val="both"/>
        <w:rPr>
          <w:rFonts w:ascii="Arial" w:hAnsi="Arial" w:cs="Arial"/>
          <w:sz w:val="24"/>
          <w:szCs w:val="24"/>
        </w:rPr>
      </w:pPr>
      <w:r>
        <w:rPr>
          <w:rFonts w:ascii="Arial" w:hAnsi="Arial" w:cs="Arial"/>
          <w:sz w:val="24"/>
          <w:szCs w:val="24"/>
        </w:rPr>
        <w:t xml:space="preserve">Secretariat of the Convention on Biological Diversity (2019) </w:t>
      </w:r>
      <w:r w:rsidRPr="00732A67">
        <w:rPr>
          <w:rFonts w:ascii="Arial" w:hAnsi="Arial" w:cs="Arial"/>
          <w:sz w:val="24"/>
          <w:szCs w:val="24"/>
        </w:rPr>
        <w:t>What is Impact Assessment?</w:t>
      </w:r>
      <w:r>
        <w:rPr>
          <w:rFonts w:ascii="Arial" w:hAnsi="Arial" w:cs="Arial"/>
          <w:sz w:val="24"/>
          <w:szCs w:val="24"/>
        </w:rPr>
        <w:t xml:space="preserve"> Available at: </w:t>
      </w:r>
      <w:hyperlink r:id="rId61" w:history="1">
        <w:r w:rsidRPr="00BB472D">
          <w:rPr>
            <w:rStyle w:val="Hyperlink"/>
            <w:rFonts w:ascii="Arial" w:hAnsi="Arial" w:cs="Arial"/>
            <w:sz w:val="24"/>
            <w:szCs w:val="24"/>
          </w:rPr>
          <w:t>https://www.cbd.int/impact/whatis.shtml</w:t>
        </w:r>
      </w:hyperlink>
      <w:r>
        <w:rPr>
          <w:rFonts w:ascii="Arial" w:hAnsi="Arial" w:cs="Arial"/>
          <w:sz w:val="24"/>
          <w:szCs w:val="24"/>
        </w:rPr>
        <w:t xml:space="preserve"> (Accessed: 10 April 2020).</w:t>
      </w:r>
    </w:p>
    <w:p w:rsidR="00D8643F" w:rsidRPr="00134CCE" w:rsidRDefault="00D8643F" w:rsidP="00533F74">
      <w:pPr>
        <w:spacing w:line="360" w:lineRule="auto"/>
        <w:jc w:val="both"/>
        <w:rPr>
          <w:rFonts w:ascii="Arial" w:hAnsi="Arial" w:cs="Arial"/>
          <w:i/>
          <w:sz w:val="24"/>
          <w:szCs w:val="24"/>
        </w:rPr>
      </w:pPr>
      <w:r>
        <w:rPr>
          <w:rFonts w:ascii="Arial" w:hAnsi="Arial" w:cs="Arial"/>
          <w:sz w:val="24"/>
          <w:szCs w:val="24"/>
        </w:rPr>
        <w:t xml:space="preserve">Silva, A., Selig, M.P., </w:t>
      </w:r>
      <w:proofErr w:type="spellStart"/>
      <w:r>
        <w:rPr>
          <w:rFonts w:ascii="Arial" w:hAnsi="Arial" w:cs="Arial"/>
          <w:sz w:val="24"/>
          <w:szCs w:val="24"/>
        </w:rPr>
        <w:t>Leripio</w:t>
      </w:r>
      <w:proofErr w:type="spellEnd"/>
      <w:r>
        <w:rPr>
          <w:rFonts w:ascii="Arial" w:hAnsi="Arial" w:cs="Arial"/>
          <w:sz w:val="24"/>
          <w:szCs w:val="24"/>
        </w:rPr>
        <w:t xml:space="preserve">, A.A &amp; </w:t>
      </w:r>
      <w:proofErr w:type="spellStart"/>
      <w:r>
        <w:rPr>
          <w:rFonts w:ascii="Arial" w:hAnsi="Arial" w:cs="Arial"/>
          <w:sz w:val="24"/>
          <w:szCs w:val="24"/>
        </w:rPr>
        <w:t>Viegas</w:t>
      </w:r>
      <w:proofErr w:type="spellEnd"/>
      <w:r>
        <w:rPr>
          <w:rFonts w:ascii="Arial" w:hAnsi="Arial" w:cs="Arial"/>
          <w:sz w:val="24"/>
          <w:szCs w:val="24"/>
        </w:rPr>
        <w:t>, C. (2014) ‘</w:t>
      </w:r>
      <w:r w:rsidRPr="00134CCE">
        <w:rPr>
          <w:rFonts w:ascii="Arial" w:hAnsi="Arial" w:cs="Arial"/>
          <w:sz w:val="24"/>
          <w:szCs w:val="24"/>
        </w:rPr>
        <w:t>Strategic environmental assessment: one concept, multiple definitions</w:t>
      </w:r>
      <w:r>
        <w:rPr>
          <w:rFonts w:ascii="Arial" w:hAnsi="Arial" w:cs="Arial"/>
          <w:sz w:val="24"/>
          <w:szCs w:val="24"/>
        </w:rPr>
        <w:t xml:space="preserve">’, </w:t>
      </w:r>
      <w:r w:rsidRPr="00134CCE">
        <w:rPr>
          <w:rFonts w:ascii="Arial" w:hAnsi="Arial" w:cs="Arial"/>
          <w:i/>
          <w:sz w:val="24"/>
          <w:szCs w:val="24"/>
        </w:rPr>
        <w:t>International Journal of Innovation and Sustainable Development</w:t>
      </w:r>
      <w:r>
        <w:rPr>
          <w:rFonts w:ascii="Arial" w:hAnsi="Arial" w:cs="Arial"/>
          <w:i/>
          <w:sz w:val="24"/>
          <w:szCs w:val="24"/>
        </w:rPr>
        <w:t xml:space="preserve">, </w:t>
      </w:r>
      <w:r w:rsidRPr="00134CCE">
        <w:rPr>
          <w:rFonts w:ascii="Arial" w:hAnsi="Arial" w:cs="Arial"/>
          <w:sz w:val="24"/>
          <w:szCs w:val="24"/>
        </w:rPr>
        <w:t xml:space="preserve">8(1), pp. 53-76. </w:t>
      </w:r>
      <w:r w:rsidRPr="00A21DF1">
        <w:rPr>
          <w:rFonts w:ascii="Arial" w:hAnsi="Arial" w:cs="Arial"/>
          <w:sz w:val="24"/>
          <w:szCs w:val="24"/>
        </w:rPr>
        <w:t>DOI: 10.1504/IJISD.2014.059222</w:t>
      </w:r>
      <w:r>
        <w:rPr>
          <w:rFonts w:ascii="Arial" w:hAnsi="Arial" w:cs="Arial"/>
          <w:sz w:val="24"/>
          <w:szCs w:val="24"/>
        </w:rPr>
        <w:t xml:space="preserve"> </w:t>
      </w:r>
    </w:p>
    <w:p w:rsidR="00D8643F" w:rsidRDefault="00D8643F" w:rsidP="00533F74">
      <w:pPr>
        <w:spacing w:line="360" w:lineRule="auto"/>
        <w:rPr>
          <w:rFonts w:ascii="Arial" w:hAnsi="Arial" w:cs="Arial"/>
          <w:sz w:val="24"/>
          <w:szCs w:val="24"/>
        </w:rPr>
      </w:pPr>
      <w:r>
        <w:rPr>
          <w:rFonts w:ascii="Arial" w:hAnsi="Arial" w:cs="Arial"/>
          <w:sz w:val="24"/>
          <w:szCs w:val="24"/>
        </w:rPr>
        <w:t xml:space="preserve">Swansea Council (2016) Swansea Local Development Plan. Swansea: Swansea Council – Strategic Planning Team. Available at: </w:t>
      </w:r>
      <w:hyperlink r:id="rId62" w:history="1">
        <w:r w:rsidRPr="00BB01E2">
          <w:rPr>
            <w:rStyle w:val="Hyperlink"/>
            <w:rFonts w:ascii="Arial" w:hAnsi="Arial" w:cs="Arial"/>
            <w:sz w:val="24"/>
            <w:szCs w:val="24"/>
          </w:rPr>
          <w:t>https://www.swansea.gov.uk/ldpsasea</w:t>
        </w:r>
      </w:hyperlink>
      <w:r>
        <w:rPr>
          <w:rFonts w:ascii="Arial" w:hAnsi="Arial" w:cs="Arial"/>
          <w:sz w:val="24"/>
          <w:szCs w:val="24"/>
        </w:rPr>
        <w:t xml:space="preserve"> (Accessed: 27 February 2020).</w:t>
      </w:r>
    </w:p>
    <w:p w:rsidR="00D8643F" w:rsidRDefault="00D8643F" w:rsidP="00533F74">
      <w:pPr>
        <w:spacing w:line="360" w:lineRule="auto"/>
        <w:jc w:val="both"/>
        <w:rPr>
          <w:rFonts w:ascii="Arial" w:hAnsi="Arial" w:cs="Arial"/>
          <w:sz w:val="24"/>
          <w:szCs w:val="24"/>
        </w:rPr>
      </w:pPr>
      <w:r w:rsidRPr="0074035A">
        <w:rPr>
          <w:rFonts w:ascii="Arial" w:hAnsi="Arial" w:cs="Arial"/>
          <w:sz w:val="24"/>
          <w:szCs w:val="24"/>
        </w:rPr>
        <w:t xml:space="preserve">Swansea Council </w:t>
      </w:r>
      <w:r>
        <w:rPr>
          <w:rFonts w:ascii="Arial" w:hAnsi="Arial" w:cs="Arial"/>
          <w:sz w:val="24"/>
          <w:szCs w:val="24"/>
        </w:rPr>
        <w:t>(</w:t>
      </w:r>
      <w:r w:rsidRPr="0074035A">
        <w:rPr>
          <w:rFonts w:ascii="Arial" w:hAnsi="Arial" w:cs="Arial"/>
          <w:sz w:val="24"/>
          <w:szCs w:val="24"/>
        </w:rPr>
        <w:t>2019</w:t>
      </w:r>
      <w:r>
        <w:rPr>
          <w:rFonts w:ascii="Arial" w:hAnsi="Arial" w:cs="Arial"/>
          <w:sz w:val="24"/>
          <w:szCs w:val="24"/>
        </w:rPr>
        <w:t>)</w:t>
      </w:r>
      <w:r w:rsidRPr="0074035A">
        <w:rPr>
          <w:rFonts w:ascii="Arial" w:hAnsi="Arial" w:cs="Arial"/>
          <w:sz w:val="24"/>
          <w:szCs w:val="24"/>
        </w:rPr>
        <w:t xml:space="preserve"> LDP sustainability appraisal/strategic environmental assessment. Available </w:t>
      </w:r>
      <w:r>
        <w:rPr>
          <w:rFonts w:ascii="Arial" w:hAnsi="Arial" w:cs="Arial"/>
          <w:sz w:val="24"/>
          <w:szCs w:val="24"/>
        </w:rPr>
        <w:t>at</w:t>
      </w:r>
      <w:r w:rsidRPr="0074035A">
        <w:rPr>
          <w:rFonts w:ascii="Arial" w:hAnsi="Arial" w:cs="Arial"/>
          <w:sz w:val="24"/>
          <w:szCs w:val="24"/>
        </w:rPr>
        <w:t xml:space="preserve">: </w:t>
      </w:r>
      <w:hyperlink r:id="rId63" w:history="1">
        <w:r w:rsidRPr="0074035A">
          <w:rPr>
            <w:rStyle w:val="Hyperlink"/>
            <w:rFonts w:ascii="Arial" w:hAnsi="Arial" w:cs="Arial"/>
            <w:sz w:val="24"/>
            <w:szCs w:val="24"/>
          </w:rPr>
          <w:t>https://www.swansea.gov.uk/ldpsasea</w:t>
        </w:r>
      </w:hyperlink>
      <w:r w:rsidRPr="0074035A">
        <w:rPr>
          <w:rFonts w:ascii="Arial" w:hAnsi="Arial" w:cs="Arial"/>
          <w:sz w:val="24"/>
          <w:szCs w:val="24"/>
        </w:rPr>
        <w:t xml:space="preserve"> </w:t>
      </w:r>
      <w:r>
        <w:rPr>
          <w:rFonts w:ascii="Arial" w:hAnsi="Arial" w:cs="Arial"/>
          <w:sz w:val="24"/>
          <w:szCs w:val="24"/>
        </w:rPr>
        <w:t>(</w:t>
      </w:r>
      <w:r w:rsidRPr="0074035A">
        <w:rPr>
          <w:rFonts w:ascii="Arial" w:hAnsi="Arial" w:cs="Arial"/>
          <w:sz w:val="24"/>
          <w:szCs w:val="24"/>
        </w:rPr>
        <w:t>Accessed</w:t>
      </w:r>
      <w:r>
        <w:rPr>
          <w:rFonts w:ascii="Arial" w:hAnsi="Arial" w:cs="Arial"/>
          <w:sz w:val="24"/>
          <w:szCs w:val="24"/>
        </w:rPr>
        <w:t>:</w:t>
      </w:r>
      <w:r w:rsidRPr="0074035A">
        <w:rPr>
          <w:rFonts w:ascii="Arial" w:hAnsi="Arial" w:cs="Arial"/>
          <w:sz w:val="24"/>
          <w:szCs w:val="24"/>
        </w:rPr>
        <w:t xml:space="preserve"> 27</w:t>
      </w:r>
      <w:r>
        <w:rPr>
          <w:rFonts w:ascii="Arial" w:hAnsi="Arial" w:cs="Arial"/>
          <w:sz w:val="24"/>
          <w:szCs w:val="24"/>
        </w:rPr>
        <w:t xml:space="preserve"> February 2020).</w:t>
      </w:r>
    </w:p>
    <w:p w:rsidR="00D8643F" w:rsidRDefault="00D8643F" w:rsidP="00533F74">
      <w:pPr>
        <w:spacing w:line="360" w:lineRule="auto"/>
        <w:jc w:val="both"/>
        <w:rPr>
          <w:rFonts w:ascii="Arial" w:hAnsi="Arial" w:cs="Arial"/>
          <w:sz w:val="24"/>
          <w:szCs w:val="24"/>
        </w:rPr>
      </w:pPr>
      <w:r>
        <w:rPr>
          <w:rFonts w:ascii="Arial" w:hAnsi="Arial" w:cs="Arial"/>
          <w:sz w:val="24"/>
        </w:rPr>
        <w:t xml:space="preserve">The </w:t>
      </w:r>
      <w:r w:rsidRPr="005B40A3">
        <w:rPr>
          <w:rFonts w:ascii="Arial" w:hAnsi="Arial" w:cs="Arial"/>
          <w:sz w:val="24"/>
        </w:rPr>
        <w:t>E</w:t>
      </w:r>
      <w:r>
        <w:rPr>
          <w:rFonts w:ascii="Arial" w:hAnsi="Arial" w:cs="Arial"/>
          <w:sz w:val="24"/>
        </w:rPr>
        <w:t>nvironmental Dimension Partnership</w:t>
      </w:r>
      <w:r w:rsidRPr="005B40A3">
        <w:rPr>
          <w:rFonts w:ascii="Arial" w:hAnsi="Arial" w:cs="Arial"/>
          <w:sz w:val="24"/>
        </w:rPr>
        <w:t xml:space="preserve"> </w:t>
      </w:r>
      <w:r>
        <w:rPr>
          <w:rFonts w:ascii="Arial" w:hAnsi="Arial" w:cs="Arial"/>
          <w:sz w:val="24"/>
        </w:rPr>
        <w:t>(</w:t>
      </w:r>
      <w:r w:rsidRPr="005B40A3">
        <w:rPr>
          <w:rFonts w:ascii="Arial" w:hAnsi="Arial" w:cs="Arial"/>
          <w:sz w:val="24"/>
        </w:rPr>
        <w:t>2010</w:t>
      </w:r>
      <w:r>
        <w:rPr>
          <w:rFonts w:ascii="Arial" w:hAnsi="Arial" w:cs="Arial"/>
          <w:sz w:val="24"/>
        </w:rPr>
        <w:t>a) Breeding Bird Impact Assessment</w:t>
      </w:r>
      <w:r w:rsidRPr="005B40A3">
        <w:rPr>
          <w:rFonts w:ascii="Arial" w:hAnsi="Arial" w:cs="Arial"/>
          <w:sz w:val="24"/>
        </w:rPr>
        <w:t>.</w:t>
      </w:r>
      <w:r>
        <w:rPr>
          <w:rFonts w:ascii="Arial" w:hAnsi="Arial" w:cs="Arial"/>
          <w:sz w:val="24"/>
        </w:rPr>
        <w:t xml:space="preserve"> </w:t>
      </w:r>
      <w:r w:rsidRPr="005B40A3">
        <w:rPr>
          <w:rFonts w:ascii="Arial" w:hAnsi="Arial" w:cs="Arial"/>
          <w:sz w:val="24"/>
        </w:rPr>
        <w:t>Cirencester: The Environmental Dimension Partnership</w:t>
      </w:r>
      <w:r>
        <w:rPr>
          <w:rFonts w:ascii="Arial" w:hAnsi="Arial" w:cs="Arial"/>
          <w:sz w:val="24"/>
        </w:rPr>
        <w:t>,</w:t>
      </w:r>
      <w:r w:rsidRPr="005B40A3">
        <w:rPr>
          <w:rFonts w:ascii="Arial" w:hAnsi="Arial" w:cs="Arial"/>
          <w:sz w:val="24"/>
        </w:rPr>
        <w:t xml:space="preserve"> Available </w:t>
      </w:r>
      <w:r>
        <w:rPr>
          <w:rFonts w:ascii="Arial" w:hAnsi="Arial" w:cs="Arial"/>
          <w:sz w:val="24"/>
        </w:rPr>
        <w:t>at</w:t>
      </w:r>
      <w:r w:rsidRPr="005B40A3">
        <w:rPr>
          <w:rFonts w:ascii="Arial" w:hAnsi="Arial" w:cs="Arial"/>
          <w:sz w:val="24"/>
        </w:rPr>
        <w:t>:</w:t>
      </w:r>
      <w:r>
        <w:rPr>
          <w:rFonts w:ascii="Arial" w:hAnsi="Arial" w:cs="Arial"/>
          <w:sz w:val="28"/>
          <w:szCs w:val="24"/>
        </w:rPr>
        <w:t xml:space="preserve"> </w:t>
      </w:r>
      <w:hyperlink r:id="rId64" w:history="1">
        <w:r w:rsidRPr="00BB01E2">
          <w:rPr>
            <w:rStyle w:val="Hyperlink"/>
            <w:rFonts w:ascii="Arial" w:hAnsi="Arial" w:cs="Arial"/>
            <w:sz w:val="24"/>
            <w:szCs w:val="24"/>
          </w:rPr>
          <w:t>https://property.swansea.gov.uk/online-applications/files/0420F66FD4CADC8E8B6B2780051A8C04/pdf/2010_1670-EDP_BREEDING_BIRD_IMPACT_ASSESSMENT-36236.pdf</w:t>
        </w:r>
      </w:hyperlink>
      <w:r w:rsidRPr="00C53290">
        <w:rPr>
          <w:rFonts w:ascii="Arial" w:hAnsi="Arial" w:cs="Arial"/>
          <w:sz w:val="24"/>
          <w:szCs w:val="24"/>
        </w:rPr>
        <w:t xml:space="preserve"> </w:t>
      </w:r>
      <w:r>
        <w:rPr>
          <w:rFonts w:ascii="Arial" w:hAnsi="Arial" w:cs="Arial"/>
          <w:sz w:val="24"/>
        </w:rPr>
        <w:t>(</w:t>
      </w:r>
      <w:r w:rsidRPr="005B40A3">
        <w:rPr>
          <w:rFonts w:ascii="Arial" w:hAnsi="Arial" w:cs="Arial"/>
          <w:sz w:val="24"/>
        </w:rPr>
        <w:t>Accessed</w:t>
      </w:r>
      <w:r>
        <w:rPr>
          <w:rFonts w:ascii="Arial" w:hAnsi="Arial" w:cs="Arial"/>
          <w:sz w:val="24"/>
        </w:rPr>
        <w:t>:</w:t>
      </w:r>
      <w:r w:rsidRPr="005B40A3">
        <w:rPr>
          <w:rFonts w:ascii="Arial" w:hAnsi="Arial" w:cs="Arial"/>
          <w:sz w:val="24"/>
        </w:rPr>
        <w:t xml:space="preserve"> 28</w:t>
      </w:r>
      <w:r>
        <w:rPr>
          <w:rFonts w:ascii="Arial" w:hAnsi="Arial" w:cs="Arial"/>
          <w:sz w:val="24"/>
        </w:rPr>
        <w:t xml:space="preserve"> February 2020)</w:t>
      </w:r>
      <w:r w:rsidRPr="005B40A3">
        <w:rPr>
          <w:rFonts w:ascii="Arial" w:hAnsi="Arial" w:cs="Arial"/>
          <w:sz w:val="24"/>
        </w:rPr>
        <w:t>.</w:t>
      </w:r>
    </w:p>
    <w:p w:rsidR="00D8643F" w:rsidRPr="00C53290" w:rsidRDefault="00D8643F" w:rsidP="00533F74">
      <w:pPr>
        <w:spacing w:line="360" w:lineRule="auto"/>
        <w:rPr>
          <w:rFonts w:ascii="Arial" w:hAnsi="Arial" w:cs="Arial"/>
          <w:sz w:val="24"/>
          <w:szCs w:val="24"/>
        </w:rPr>
      </w:pPr>
      <w:r>
        <w:rPr>
          <w:rFonts w:ascii="Arial" w:hAnsi="Arial" w:cs="Arial"/>
          <w:sz w:val="24"/>
          <w:szCs w:val="24"/>
        </w:rPr>
        <w:t xml:space="preserve">The Environmental Dimension Partnership (2010b) </w:t>
      </w:r>
      <w:r w:rsidRPr="00155C05">
        <w:rPr>
          <w:rFonts w:ascii="Arial" w:hAnsi="Arial" w:cs="Arial"/>
          <w:sz w:val="24"/>
          <w:szCs w:val="24"/>
        </w:rPr>
        <w:t>Landscape and Visual Impact Assessment</w:t>
      </w:r>
      <w:r>
        <w:rPr>
          <w:rFonts w:ascii="Arial" w:hAnsi="Arial" w:cs="Arial"/>
          <w:sz w:val="24"/>
          <w:szCs w:val="24"/>
        </w:rPr>
        <w:t xml:space="preserve">. Cirencester: The Environmental Dimension Partnership Ltd. Available at: </w:t>
      </w:r>
      <w:hyperlink r:id="rId65" w:history="1">
        <w:r w:rsidRPr="00BB01E2">
          <w:rPr>
            <w:rStyle w:val="Hyperlink"/>
            <w:rFonts w:ascii="Arial" w:hAnsi="Arial" w:cs="Arial"/>
            <w:sz w:val="24"/>
            <w:szCs w:val="24"/>
          </w:rPr>
          <w:t>https://property.swansea.gov.uk/online-applications/files/3A420DF65A631E189549F166A010A391/pdf/2010_1670-EDP_LVIA_REPORT-11105.pdf</w:t>
        </w:r>
      </w:hyperlink>
      <w:r w:rsidRPr="00C53290">
        <w:rPr>
          <w:rFonts w:ascii="Arial" w:hAnsi="Arial" w:cs="Arial"/>
          <w:sz w:val="24"/>
          <w:szCs w:val="24"/>
        </w:rPr>
        <w:t xml:space="preserve"> </w:t>
      </w:r>
      <w:r>
        <w:rPr>
          <w:rFonts w:ascii="Arial" w:hAnsi="Arial" w:cs="Arial"/>
          <w:sz w:val="24"/>
          <w:szCs w:val="24"/>
        </w:rPr>
        <w:t>(Accessed: 28 February 2020).</w:t>
      </w:r>
    </w:p>
    <w:p w:rsidR="00D8643F" w:rsidRPr="00C53290" w:rsidRDefault="00D8643F" w:rsidP="00533F74">
      <w:pPr>
        <w:spacing w:line="360" w:lineRule="auto"/>
        <w:jc w:val="both"/>
        <w:rPr>
          <w:rFonts w:ascii="Arial" w:hAnsi="Arial" w:cs="Arial"/>
          <w:sz w:val="24"/>
          <w:szCs w:val="24"/>
        </w:rPr>
      </w:pPr>
      <w:r w:rsidRPr="00C53290">
        <w:rPr>
          <w:rFonts w:ascii="Arial" w:hAnsi="Arial" w:cs="Arial"/>
          <w:sz w:val="24"/>
          <w:szCs w:val="24"/>
        </w:rPr>
        <w:lastRenderedPageBreak/>
        <w:t>The Landmark Practice</w:t>
      </w:r>
      <w:r>
        <w:rPr>
          <w:rFonts w:ascii="Arial" w:hAnsi="Arial" w:cs="Arial"/>
          <w:sz w:val="24"/>
          <w:szCs w:val="24"/>
        </w:rPr>
        <w:t xml:space="preserve"> (</w:t>
      </w:r>
      <w:r w:rsidRPr="00C53290">
        <w:rPr>
          <w:rFonts w:ascii="Arial" w:hAnsi="Arial" w:cs="Arial"/>
          <w:sz w:val="24"/>
          <w:szCs w:val="24"/>
        </w:rPr>
        <w:t>2018</w:t>
      </w:r>
      <w:r>
        <w:rPr>
          <w:rFonts w:ascii="Arial" w:hAnsi="Arial" w:cs="Arial"/>
          <w:sz w:val="24"/>
          <w:szCs w:val="24"/>
        </w:rPr>
        <w:t>)</w:t>
      </w:r>
      <w:r w:rsidRPr="00C53290">
        <w:rPr>
          <w:rFonts w:ascii="Arial" w:hAnsi="Arial" w:cs="Arial"/>
          <w:sz w:val="24"/>
          <w:szCs w:val="24"/>
        </w:rPr>
        <w:t xml:space="preserve"> 2017 EIA Regulations: where we stand in 2018.</w:t>
      </w:r>
      <w:r>
        <w:rPr>
          <w:rFonts w:ascii="Arial" w:hAnsi="Arial" w:cs="Arial"/>
          <w:sz w:val="24"/>
          <w:szCs w:val="24"/>
        </w:rPr>
        <w:t xml:space="preserve"> </w:t>
      </w:r>
      <w:r w:rsidRPr="00C53290">
        <w:rPr>
          <w:rFonts w:ascii="Arial" w:hAnsi="Arial" w:cs="Arial"/>
          <w:sz w:val="24"/>
          <w:szCs w:val="24"/>
        </w:rPr>
        <w:t xml:space="preserve">Available </w:t>
      </w:r>
      <w:r>
        <w:rPr>
          <w:rFonts w:ascii="Arial" w:hAnsi="Arial" w:cs="Arial"/>
          <w:sz w:val="24"/>
          <w:szCs w:val="24"/>
        </w:rPr>
        <w:t>at</w:t>
      </w:r>
      <w:r w:rsidRPr="00C53290">
        <w:rPr>
          <w:rFonts w:ascii="Arial" w:hAnsi="Arial" w:cs="Arial"/>
          <w:sz w:val="24"/>
          <w:szCs w:val="24"/>
        </w:rPr>
        <w:t xml:space="preserve">: </w:t>
      </w:r>
      <w:hyperlink r:id="rId66" w:history="1">
        <w:r w:rsidRPr="00C53290">
          <w:rPr>
            <w:rStyle w:val="Hyperlink"/>
            <w:rFonts w:ascii="Arial" w:hAnsi="Arial" w:cs="Arial"/>
            <w:sz w:val="24"/>
            <w:szCs w:val="24"/>
          </w:rPr>
          <w:t>https://thelandmarkpractice.com/2017-eia-regulations/</w:t>
        </w:r>
      </w:hyperlink>
      <w:r w:rsidRPr="00C53290">
        <w:rPr>
          <w:rFonts w:ascii="Arial" w:hAnsi="Arial" w:cs="Arial"/>
          <w:sz w:val="24"/>
          <w:szCs w:val="24"/>
        </w:rPr>
        <w:t xml:space="preserve"> </w:t>
      </w:r>
      <w:r>
        <w:rPr>
          <w:rFonts w:ascii="Arial" w:hAnsi="Arial" w:cs="Arial"/>
          <w:sz w:val="24"/>
          <w:szCs w:val="24"/>
        </w:rPr>
        <w:t>(</w:t>
      </w:r>
      <w:r w:rsidRPr="00C53290">
        <w:rPr>
          <w:rFonts w:ascii="Arial" w:hAnsi="Arial" w:cs="Arial"/>
          <w:sz w:val="24"/>
          <w:szCs w:val="24"/>
        </w:rPr>
        <w:t>Accessed</w:t>
      </w:r>
      <w:r>
        <w:rPr>
          <w:rFonts w:ascii="Arial" w:hAnsi="Arial" w:cs="Arial"/>
          <w:sz w:val="24"/>
          <w:szCs w:val="24"/>
        </w:rPr>
        <w:t>:</w:t>
      </w:r>
      <w:r w:rsidRPr="00C53290">
        <w:rPr>
          <w:rFonts w:ascii="Arial" w:hAnsi="Arial" w:cs="Arial"/>
          <w:sz w:val="24"/>
          <w:szCs w:val="24"/>
        </w:rPr>
        <w:t xml:space="preserve"> 17</w:t>
      </w:r>
      <w:r>
        <w:rPr>
          <w:rFonts w:ascii="Arial" w:hAnsi="Arial" w:cs="Arial"/>
          <w:sz w:val="24"/>
          <w:szCs w:val="24"/>
        </w:rPr>
        <w:t xml:space="preserve"> February 2020)</w:t>
      </w:r>
      <w:r w:rsidRPr="00C53290">
        <w:rPr>
          <w:rFonts w:ascii="Arial" w:hAnsi="Arial" w:cs="Arial"/>
          <w:sz w:val="24"/>
          <w:szCs w:val="24"/>
        </w:rPr>
        <w:t>.</w:t>
      </w:r>
    </w:p>
    <w:p w:rsidR="00D8643F" w:rsidRPr="006A7A4F" w:rsidRDefault="00D8643F" w:rsidP="00F061CE">
      <w:pPr>
        <w:spacing w:line="360" w:lineRule="auto"/>
        <w:rPr>
          <w:rFonts w:ascii="Arial" w:hAnsi="Arial" w:cs="Arial"/>
          <w:sz w:val="24"/>
          <w:szCs w:val="24"/>
        </w:rPr>
      </w:pPr>
      <w:r>
        <w:rPr>
          <w:rFonts w:ascii="Arial" w:hAnsi="Arial" w:cs="Arial"/>
          <w:sz w:val="24"/>
          <w:szCs w:val="24"/>
        </w:rPr>
        <w:t xml:space="preserve">The Planning Inspectorate (2017) </w:t>
      </w:r>
      <w:r>
        <w:rPr>
          <w:rFonts w:ascii="Arial" w:hAnsi="Arial" w:cs="Arial"/>
          <w:i/>
          <w:sz w:val="24"/>
          <w:szCs w:val="24"/>
        </w:rPr>
        <w:t xml:space="preserve">Habitats Regulations Assessment. </w:t>
      </w:r>
      <w:r>
        <w:rPr>
          <w:rFonts w:ascii="Arial" w:hAnsi="Arial" w:cs="Arial"/>
          <w:sz w:val="24"/>
          <w:szCs w:val="24"/>
        </w:rPr>
        <w:t xml:space="preserve">Available at: </w:t>
      </w:r>
      <w:hyperlink r:id="rId67" w:history="1">
        <w:r w:rsidRPr="0078148E">
          <w:rPr>
            <w:rStyle w:val="Hyperlink"/>
            <w:rFonts w:ascii="Arial" w:hAnsi="Arial" w:cs="Arial"/>
            <w:sz w:val="24"/>
            <w:szCs w:val="24"/>
          </w:rPr>
          <w:t>https://infrastructure.planninginspectorate.gov.uk/wp-content/uploads/2015/06/Advice-note-10v4.pdf</w:t>
        </w:r>
      </w:hyperlink>
      <w:r>
        <w:rPr>
          <w:rFonts w:ascii="Arial" w:hAnsi="Arial" w:cs="Arial"/>
          <w:sz w:val="24"/>
          <w:szCs w:val="24"/>
        </w:rPr>
        <w:t xml:space="preserve"> (Accessed: 11 April 2020).</w:t>
      </w:r>
    </w:p>
    <w:p w:rsidR="00D8643F" w:rsidRDefault="00D8643F" w:rsidP="00533F74">
      <w:pPr>
        <w:spacing w:line="360" w:lineRule="auto"/>
        <w:jc w:val="both"/>
        <w:rPr>
          <w:rFonts w:ascii="Arial" w:hAnsi="Arial" w:cs="Arial"/>
          <w:sz w:val="24"/>
          <w:szCs w:val="24"/>
        </w:rPr>
      </w:pPr>
      <w:r>
        <w:rPr>
          <w:rFonts w:ascii="Arial" w:hAnsi="Arial" w:cs="Arial"/>
          <w:sz w:val="24"/>
          <w:szCs w:val="24"/>
        </w:rPr>
        <w:t xml:space="preserve">The University of Southampton (2004) </w:t>
      </w:r>
      <w:r w:rsidRPr="00B9655C">
        <w:rPr>
          <w:rFonts w:ascii="Arial" w:hAnsi="Arial" w:cs="Arial"/>
          <w:sz w:val="24"/>
          <w:szCs w:val="24"/>
        </w:rPr>
        <w:t>Origins and History of Environmental Assessment (EA)</w:t>
      </w:r>
      <w:r>
        <w:rPr>
          <w:rFonts w:ascii="Arial" w:hAnsi="Arial" w:cs="Arial"/>
          <w:sz w:val="24"/>
          <w:szCs w:val="24"/>
        </w:rPr>
        <w:t xml:space="preserve">. Available at: </w:t>
      </w:r>
      <w:hyperlink r:id="rId68" w:history="1">
        <w:r w:rsidRPr="005543E0">
          <w:rPr>
            <w:rStyle w:val="Hyperlink"/>
            <w:rFonts w:ascii="Arial" w:hAnsi="Arial" w:cs="Arial"/>
            <w:sz w:val="24"/>
            <w:szCs w:val="24"/>
          </w:rPr>
          <w:t>http://generic.wordpress.soton.ac.uk/gem/unit-2/2-1-origins-and-history-of-environmental-assessment-ea/</w:t>
        </w:r>
      </w:hyperlink>
      <w:r>
        <w:rPr>
          <w:rFonts w:ascii="Arial" w:hAnsi="Arial" w:cs="Arial"/>
          <w:sz w:val="24"/>
          <w:szCs w:val="24"/>
        </w:rPr>
        <w:t xml:space="preserve"> (Accessed: 26 March 2020)</w:t>
      </w:r>
    </w:p>
    <w:p w:rsidR="00D8643F" w:rsidRDefault="00D8643F" w:rsidP="00533F74">
      <w:pPr>
        <w:spacing w:line="360" w:lineRule="auto"/>
        <w:rPr>
          <w:rFonts w:ascii="Arial" w:hAnsi="Arial" w:cs="Arial"/>
          <w:sz w:val="24"/>
          <w:szCs w:val="24"/>
        </w:rPr>
      </w:pPr>
      <w:proofErr w:type="spellStart"/>
      <w:r>
        <w:rPr>
          <w:rFonts w:ascii="Arial" w:hAnsi="Arial" w:cs="Arial"/>
          <w:sz w:val="24"/>
          <w:szCs w:val="24"/>
        </w:rPr>
        <w:t>Therivel</w:t>
      </w:r>
      <w:proofErr w:type="spellEnd"/>
      <w:r>
        <w:rPr>
          <w:rFonts w:ascii="Arial" w:hAnsi="Arial" w:cs="Arial"/>
          <w:sz w:val="24"/>
          <w:szCs w:val="24"/>
        </w:rPr>
        <w:t xml:space="preserve">, R. (1992) </w:t>
      </w:r>
      <w:r w:rsidRPr="009146C0">
        <w:rPr>
          <w:rFonts w:ascii="Arial" w:hAnsi="Arial" w:cs="Arial"/>
          <w:i/>
          <w:sz w:val="24"/>
          <w:szCs w:val="24"/>
        </w:rPr>
        <w:t>Strategic environmental assessment</w:t>
      </w:r>
      <w:r>
        <w:rPr>
          <w:rFonts w:ascii="Arial" w:hAnsi="Arial" w:cs="Arial"/>
          <w:i/>
          <w:sz w:val="24"/>
          <w:szCs w:val="24"/>
        </w:rPr>
        <w:t xml:space="preserve">. </w:t>
      </w:r>
      <w:r>
        <w:rPr>
          <w:rFonts w:ascii="Arial" w:hAnsi="Arial" w:cs="Arial"/>
          <w:sz w:val="24"/>
          <w:szCs w:val="24"/>
        </w:rPr>
        <w:t xml:space="preserve">London: </w:t>
      </w:r>
      <w:proofErr w:type="spellStart"/>
      <w:r>
        <w:rPr>
          <w:rFonts w:ascii="Arial" w:hAnsi="Arial" w:cs="Arial"/>
          <w:sz w:val="24"/>
          <w:szCs w:val="24"/>
        </w:rPr>
        <w:t>Earthscan</w:t>
      </w:r>
      <w:proofErr w:type="spellEnd"/>
      <w:r>
        <w:rPr>
          <w:rFonts w:ascii="Arial" w:hAnsi="Arial" w:cs="Arial"/>
          <w:sz w:val="24"/>
          <w:szCs w:val="24"/>
        </w:rPr>
        <w:t>.</w:t>
      </w:r>
    </w:p>
    <w:p w:rsidR="00D8643F" w:rsidRDefault="00D8643F" w:rsidP="00533F74">
      <w:pPr>
        <w:spacing w:line="360" w:lineRule="auto"/>
        <w:rPr>
          <w:rFonts w:ascii="Arial" w:hAnsi="Arial" w:cs="Arial"/>
          <w:sz w:val="24"/>
          <w:szCs w:val="24"/>
        </w:rPr>
      </w:pPr>
      <w:proofErr w:type="spellStart"/>
      <w:r>
        <w:rPr>
          <w:rFonts w:ascii="Arial" w:hAnsi="Arial" w:cs="Arial"/>
          <w:sz w:val="24"/>
          <w:szCs w:val="24"/>
        </w:rPr>
        <w:t>Therivel</w:t>
      </w:r>
      <w:proofErr w:type="spellEnd"/>
      <w:r>
        <w:rPr>
          <w:rFonts w:ascii="Arial" w:hAnsi="Arial" w:cs="Arial"/>
          <w:sz w:val="24"/>
          <w:szCs w:val="24"/>
        </w:rPr>
        <w:t xml:space="preserve">, R. (2004) </w:t>
      </w:r>
      <w:r w:rsidRPr="009146C0">
        <w:rPr>
          <w:rFonts w:ascii="Arial" w:hAnsi="Arial" w:cs="Arial"/>
          <w:i/>
          <w:sz w:val="24"/>
          <w:szCs w:val="24"/>
        </w:rPr>
        <w:t>Strategic environmental assessment in action.</w:t>
      </w:r>
      <w:r>
        <w:rPr>
          <w:rFonts w:ascii="Arial" w:hAnsi="Arial" w:cs="Arial"/>
          <w:i/>
          <w:sz w:val="24"/>
          <w:szCs w:val="24"/>
        </w:rPr>
        <w:t xml:space="preserve"> </w:t>
      </w:r>
      <w:r>
        <w:rPr>
          <w:rFonts w:ascii="Arial" w:hAnsi="Arial" w:cs="Arial"/>
          <w:sz w:val="24"/>
          <w:szCs w:val="24"/>
        </w:rPr>
        <w:t xml:space="preserve">Sterling: </w:t>
      </w:r>
      <w:proofErr w:type="spellStart"/>
      <w:r>
        <w:rPr>
          <w:rFonts w:ascii="Arial" w:hAnsi="Arial" w:cs="Arial"/>
          <w:sz w:val="24"/>
          <w:szCs w:val="24"/>
        </w:rPr>
        <w:t>Earthscan</w:t>
      </w:r>
      <w:proofErr w:type="spellEnd"/>
      <w:r>
        <w:rPr>
          <w:rFonts w:ascii="Arial" w:hAnsi="Arial" w:cs="Arial"/>
          <w:sz w:val="24"/>
          <w:szCs w:val="24"/>
        </w:rPr>
        <w:t>.</w:t>
      </w:r>
    </w:p>
    <w:p w:rsidR="00D8643F" w:rsidRDefault="00D8643F" w:rsidP="00533F74">
      <w:pPr>
        <w:spacing w:line="360" w:lineRule="auto"/>
        <w:rPr>
          <w:rFonts w:ascii="Arial" w:hAnsi="Arial" w:cs="Arial"/>
          <w:sz w:val="24"/>
          <w:szCs w:val="24"/>
        </w:rPr>
      </w:pPr>
      <w:r>
        <w:rPr>
          <w:rFonts w:ascii="Arial" w:hAnsi="Arial" w:cs="Arial"/>
          <w:sz w:val="24"/>
          <w:szCs w:val="24"/>
        </w:rPr>
        <w:t xml:space="preserve">Tilt, A. (2011) Mumbles Pier Redevelopment. Available at: </w:t>
      </w:r>
      <w:hyperlink r:id="rId69" w:history="1">
        <w:r w:rsidRPr="005543E0">
          <w:rPr>
            <w:rStyle w:val="Hyperlink"/>
            <w:rFonts w:ascii="Arial" w:hAnsi="Arial" w:cs="Arial"/>
            <w:sz w:val="24"/>
            <w:szCs w:val="24"/>
          </w:rPr>
          <w:t>http://www.mylifeoutside.co.uk/2011/06/mumbles-pier-redevelopment.html</w:t>
        </w:r>
      </w:hyperlink>
      <w:r>
        <w:rPr>
          <w:rFonts w:ascii="Arial" w:hAnsi="Arial" w:cs="Arial"/>
          <w:sz w:val="24"/>
          <w:szCs w:val="24"/>
        </w:rPr>
        <w:t xml:space="preserve"> (Accessed: 22 March 2020</w:t>
      </w:r>
      <w:r w:rsidRPr="00236690">
        <w:rPr>
          <w:rFonts w:ascii="Arial" w:hAnsi="Arial" w:cs="Arial"/>
          <w:sz w:val="24"/>
          <w:szCs w:val="24"/>
        </w:rPr>
        <w:t>).</w:t>
      </w:r>
    </w:p>
    <w:p w:rsidR="00D8643F" w:rsidRDefault="00D8643F" w:rsidP="0023398E">
      <w:pPr>
        <w:spacing w:line="360" w:lineRule="auto"/>
        <w:jc w:val="both"/>
        <w:rPr>
          <w:rFonts w:ascii="Arial" w:hAnsi="Arial" w:cs="Arial"/>
          <w:sz w:val="24"/>
          <w:szCs w:val="24"/>
        </w:rPr>
      </w:pPr>
      <w:r>
        <w:rPr>
          <w:rFonts w:ascii="Arial" w:hAnsi="Arial" w:cs="Arial"/>
          <w:sz w:val="24"/>
          <w:szCs w:val="24"/>
        </w:rPr>
        <w:t xml:space="preserve">UK Industrial Services (2020) </w:t>
      </w:r>
      <w:r w:rsidRPr="0023398E">
        <w:rPr>
          <w:rFonts w:ascii="Arial" w:hAnsi="Arial" w:cs="Arial"/>
          <w:sz w:val="24"/>
          <w:szCs w:val="24"/>
        </w:rPr>
        <w:t>UK Industrial Services - Mumbles Pier</w:t>
      </w:r>
      <w:r>
        <w:rPr>
          <w:rFonts w:ascii="Arial" w:hAnsi="Arial" w:cs="Arial"/>
          <w:sz w:val="24"/>
          <w:szCs w:val="24"/>
        </w:rPr>
        <w:t xml:space="preserve"> [Video]. Available at: </w:t>
      </w:r>
      <w:hyperlink r:id="rId70" w:history="1">
        <w:r w:rsidRPr="00BB472D">
          <w:rPr>
            <w:rStyle w:val="Hyperlink"/>
            <w:rFonts w:ascii="Arial" w:hAnsi="Arial" w:cs="Arial"/>
            <w:sz w:val="24"/>
            <w:szCs w:val="24"/>
          </w:rPr>
          <w:t>https://www.youtube.com/watch?v=GA0DmW7-P0w</w:t>
        </w:r>
      </w:hyperlink>
      <w:r>
        <w:rPr>
          <w:rFonts w:ascii="Arial" w:hAnsi="Arial" w:cs="Arial"/>
          <w:sz w:val="24"/>
          <w:szCs w:val="24"/>
        </w:rPr>
        <w:t xml:space="preserve"> (Accessed: 10 April 2020). </w:t>
      </w:r>
    </w:p>
    <w:p w:rsidR="00D8643F" w:rsidRPr="00CB5100" w:rsidRDefault="00D8643F" w:rsidP="00CB5100">
      <w:pPr>
        <w:spacing w:line="360" w:lineRule="auto"/>
        <w:jc w:val="both"/>
        <w:rPr>
          <w:rFonts w:ascii="Arial" w:hAnsi="Arial" w:cs="Arial"/>
          <w:sz w:val="24"/>
          <w:szCs w:val="24"/>
        </w:rPr>
      </w:pPr>
      <w:r w:rsidRPr="00A573B7">
        <w:rPr>
          <w:rFonts w:ascii="Arial" w:hAnsi="Arial" w:cs="Arial"/>
          <w:sz w:val="24"/>
          <w:szCs w:val="24"/>
        </w:rPr>
        <w:t>Ulibarri</w:t>
      </w:r>
      <w:r>
        <w:rPr>
          <w:rFonts w:ascii="Arial" w:hAnsi="Arial" w:cs="Arial"/>
          <w:sz w:val="24"/>
          <w:szCs w:val="24"/>
        </w:rPr>
        <w:t xml:space="preserve">, N., Scott, A.T. &amp; </w:t>
      </w:r>
      <w:r w:rsidRPr="00CB5100">
        <w:rPr>
          <w:rFonts w:ascii="Arial" w:hAnsi="Arial" w:cs="Arial"/>
          <w:sz w:val="24"/>
          <w:szCs w:val="24"/>
        </w:rPr>
        <w:t>Perez-Figueroa</w:t>
      </w:r>
      <w:r>
        <w:rPr>
          <w:rFonts w:ascii="Arial" w:hAnsi="Arial" w:cs="Arial"/>
          <w:sz w:val="24"/>
          <w:szCs w:val="24"/>
        </w:rPr>
        <w:t xml:space="preserve">, O. (2019) </w:t>
      </w:r>
      <w:r w:rsidRPr="00CB5100">
        <w:rPr>
          <w:rFonts w:ascii="Arial" w:hAnsi="Arial" w:cs="Arial"/>
          <w:i/>
          <w:sz w:val="24"/>
          <w:szCs w:val="24"/>
        </w:rPr>
        <w:t>‘</w:t>
      </w:r>
      <w:r w:rsidRPr="0078239F">
        <w:rPr>
          <w:rFonts w:ascii="Arial" w:hAnsi="Arial" w:cs="Arial"/>
          <w:sz w:val="24"/>
          <w:szCs w:val="24"/>
        </w:rPr>
        <w:t>How does stakeholder involvement affect environmental impact assessment?’</w:t>
      </w:r>
      <w:r>
        <w:rPr>
          <w:rFonts w:ascii="Arial" w:hAnsi="Arial" w:cs="Arial"/>
          <w:i/>
          <w:sz w:val="24"/>
          <w:szCs w:val="24"/>
        </w:rPr>
        <w:t xml:space="preserve">, </w:t>
      </w:r>
      <w:r w:rsidRPr="00CB5100">
        <w:rPr>
          <w:rFonts w:ascii="Arial" w:hAnsi="Arial" w:cs="Arial"/>
          <w:i/>
          <w:sz w:val="24"/>
          <w:szCs w:val="24"/>
        </w:rPr>
        <w:t>Environmental Impact Assessment Review</w:t>
      </w:r>
      <w:r>
        <w:rPr>
          <w:rFonts w:ascii="Arial" w:hAnsi="Arial" w:cs="Arial"/>
          <w:sz w:val="24"/>
          <w:szCs w:val="24"/>
        </w:rPr>
        <w:t xml:space="preserve">, 79(1). </w:t>
      </w:r>
    </w:p>
    <w:p w:rsidR="00D8643F" w:rsidRDefault="00D8643F" w:rsidP="006F2660">
      <w:pPr>
        <w:spacing w:line="360" w:lineRule="auto"/>
        <w:rPr>
          <w:rFonts w:ascii="Arial" w:hAnsi="Arial" w:cs="Arial"/>
          <w:sz w:val="24"/>
          <w:szCs w:val="24"/>
        </w:rPr>
      </w:pPr>
      <w:r>
        <w:rPr>
          <w:rFonts w:ascii="Arial" w:hAnsi="Arial" w:cs="Arial"/>
          <w:sz w:val="24"/>
          <w:szCs w:val="24"/>
        </w:rPr>
        <w:t xml:space="preserve">United Nations (2020) </w:t>
      </w:r>
      <w:r w:rsidRPr="006F2660">
        <w:rPr>
          <w:rFonts w:ascii="Arial" w:hAnsi="Arial" w:cs="Arial"/>
          <w:sz w:val="24"/>
          <w:szCs w:val="24"/>
        </w:rPr>
        <w:t>United Nations Conference on the Human Environment (Stockholm Conference)</w:t>
      </w:r>
      <w:r>
        <w:rPr>
          <w:rFonts w:ascii="Arial" w:hAnsi="Arial" w:cs="Arial"/>
          <w:sz w:val="24"/>
          <w:szCs w:val="24"/>
        </w:rPr>
        <w:t xml:space="preserve">. Available at: </w:t>
      </w:r>
      <w:hyperlink r:id="rId71" w:history="1">
        <w:r w:rsidRPr="00BB472D">
          <w:rPr>
            <w:rStyle w:val="Hyperlink"/>
            <w:rFonts w:ascii="Arial" w:hAnsi="Arial" w:cs="Arial"/>
            <w:sz w:val="24"/>
            <w:szCs w:val="24"/>
          </w:rPr>
          <w:t>https://sustainabledevelopment.un.org/milestones/humanenvironment</w:t>
        </w:r>
      </w:hyperlink>
      <w:r>
        <w:rPr>
          <w:rFonts w:ascii="Arial" w:hAnsi="Arial" w:cs="Arial"/>
          <w:sz w:val="24"/>
          <w:szCs w:val="24"/>
        </w:rPr>
        <w:t xml:space="preserve"> (Accessed: 10 April 2020).</w:t>
      </w:r>
    </w:p>
    <w:p w:rsidR="00D8643F" w:rsidRDefault="00D8643F" w:rsidP="00533F74">
      <w:pPr>
        <w:spacing w:line="360" w:lineRule="auto"/>
        <w:jc w:val="both"/>
        <w:rPr>
          <w:rFonts w:ascii="Arial" w:hAnsi="Arial" w:cs="Arial"/>
          <w:sz w:val="24"/>
          <w:szCs w:val="24"/>
        </w:rPr>
      </w:pPr>
      <w:r>
        <w:rPr>
          <w:rFonts w:ascii="Arial" w:hAnsi="Arial" w:cs="Arial"/>
          <w:sz w:val="24"/>
          <w:szCs w:val="24"/>
        </w:rPr>
        <w:t xml:space="preserve">University of Nairobi Research Archive (2015) Environmental Impact Assessment. Available at: </w:t>
      </w:r>
      <w:hyperlink r:id="rId72" w:history="1">
        <w:r w:rsidRPr="00635087">
          <w:rPr>
            <w:rStyle w:val="Hyperlink"/>
            <w:rFonts w:ascii="Arial" w:hAnsi="Arial" w:cs="Arial"/>
            <w:sz w:val="24"/>
          </w:rPr>
          <w:t>http://erepository.uonbi.ac.ke/handle/11295/55960</w:t>
        </w:r>
      </w:hyperlink>
      <w:r w:rsidRPr="00BC47F2">
        <w:rPr>
          <w:rFonts w:ascii="Arial" w:hAnsi="Arial" w:cs="Arial"/>
          <w:sz w:val="24"/>
        </w:rPr>
        <w:t xml:space="preserve"> </w:t>
      </w:r>
      <w:r>
        <w:rPr>
          <w:rFonts w:ascii="Arial" w:hAnsi="Arial" w:cs="Arial"/>
          <w:sz w:val="24"/>
        </w:rPr>
        <w:t>(Accessed: 4 April 2020).</w:t>
      </w:r>
    </w:p>
    <w:p w:rsidR="00D8643F" w:rsidRDefault="00D8643F" w:rsidP="00F061CE">
      <w:pPr>
        <w:spacing w:line="360" w:lineRule="auto"/>
        <w:rPr>
          <w:rFonts w:ascii="Arial" w:hAnsi="Arial" w:cs="Arial"/>
          <w:sz w:val="24"/>
          <w:szCs w:val="24"/>
        </w:rPr>
      </w:pPr>
      <w:proofErr w:type="spellStart"/>
      <w:r>
        <w:rPr>
          <w:rFonts w:ascii="Arial" w:hAnsi="Arial" w:cs="Arial"/>
          <w:sz w:val="24"/>
          <w:szCs w:val="24"/>
        </w:rPr>
        <w:t>Wathern</w:t>
      </w:r>
      <w:proofErr w:type="spellEnd"/>
      <w:r>
        <w:rPr>
          <w:rFonts w:ascii="Arial" w:hAnsi="Arial" w:cs="Arial"/>
          <w:sz w:val="24"/>
          <w:szCs w:val="24"/>
        </w:rPr>
        <w:t xml:space="preserve">, P. (1988) </w:t>
      </w:r>
      <w:r w:rsidRPr="00204C35">
        <w:rPr>
          <w:rFonts w:ascii="Arial" w:hAnsi="Arial" w:cs="Arial"/>
          <w:sz w:val="24"/>
          <w:szCs w:val="24"/>
        </w:rPr>
        <w:t xml:space="preserve">‘Environmental Impact Assessment: Theory and Practice’, </w:t>
      </w:r>
      <w:r>
        <w:rPr>
          <w:rFonts w:ascii="Arial" w:hAnsi="Arial" w:cs="Arial"/>
          <w:sz w:val="24"/>
          <w:szCs w:val="24"/>
        </w:rPr>
        <w:t xml:space="preserve">London: Allen &amp; </w:t>
      </w:r>
      <w:proofErr w:type="spellStart"/>
      <w:r>
        <w:rPr>
          <w:rFonts w:ascii="Arial" w:hAnsi="Arial" w:cs="Arial"/>
          <w:sz w:val="24"/>
          <w:szCs w:val="24"/>
        </w:rPr>
        <w:t>Undwin</w:t>
      </w:r>
      <w:proofErr w:type="spellEnd"/>
      <w:r>
        <w:rPr>
          <w:rFonts w:ascii="Arial" w:hAnsi="Arial" w:cs="Arial"/>
          <w:sz w:val="24"/>
          <w:szCs w:val="24"/>
        </w:rPr>
        <w:t>.</w:t>
      </w:r>
    </w:p>
    <w:p w:rsidR="00D8643F" w:rsidRDefault="00D8643F" w:rsidP="00533F74">
      <w:pPr>
        <w:spacing w:line="360" w:lineRule="auto"/>
        <w:jc w:val="both"/>
        <w:rPr>
          <w:rFonts w:ascii="Arial" w:hAnsi="Arial" w:cs="Arial"/>
          <w:sz w:val="24"/>
          <w:szCs w:val="24"/>
        </w:rPr>
      </w:pPr>
      <w:r>
        <w:rPr>
          <w:rFonts w:ascii="Arial" w:hAnsi="Arial" w:cs="Arial"/>
          <w:sz w:val="24"/>
          <w:szCs w:val="24"/>
        </w:rPr>
        <w:lastRenderedPageBreak/>
        <w:t xml:space="preserve">Watson, D. (2003) </w:t>
      </w:r>
      <w:r w:rsidRPr="0076085F">
        <w:rPr>
          <w:rFonts w:ascii="Arial" w:hAnsi="Arial" w:cs="Arial"/>
          <w:sz w:val="24"/>
          <w:szCs w:val="24"/>
        </w:rPr>
        <w:t>‘Guidelines for Landscape and Visual Impact Assessment’</w:t>
      </w:r>
      <w:r w:rsidRPr="00244B3C">
        <w:rPr>
          <w:rFonts w:ascii="Arial" w:hAnsi="Arial" w:cs="Arial"/>
          <w:i/>
          <w:sz w:val="24"/>
          <w:szCs w:val="24"/>
        </w:rPr>
        <w:t>,</w:t>
      </w:r>
      <w:r>
        <w:rPr>
          <w:rFonts w:ascii="Arial" w:hAnsi="Arial" w:cs="Arial"/>
          <w:sz w:val="24"/>
          <w:szCs w:val="24"/>
        </w:rPr>
        <w:t xml:space="preserve"> 3</w:t>
      </w:r>
      <w:r w:rsidRPr="00244B3C">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w:t>
      </w:r>
      <w:proofErr w:type="spellStart"/>
      <w:r>
        <w:rPr>
          <w:rFonts w:ascii="Arial" w:hAnsi="Arial" w:cs="Arial"/>
          <w:sz w:val="24"/>
          <w:szCs w:val="24"/>
        </w:rPr>
        <w:t>Spon</w:t>
      </w:r>
      <w:proofErr w:type="spellEnd"/>
      <w:r>
        <w:rPr>
          <w:rFonts w:ascii="Arial" w:hAnsi="Arial" w:cs="Arial"/>
          <w:sz w:val="24"/>
          <w:szCs w:val="24"/>
        </w:rPr>
        <w:t xml:space="preserve"> Press. </w:t>
      </w:r>
    </w:p>
    <w:p w:rsidR="00D8643F" w:rsidRDefault="00D8643F" w:rsidP="00710DD1">
      <w:pPr>
        <w:spacing w:line="360" w:lineRule="auto"/>
        <w:rPr>
          <w:rFonts w:ascii="Arial" w:hAnsi="Arial" w:cs="Arial"/>
          <w:sz w:val="24"/>
          <w:szCs w:val="24"/>
        </w:rPr>
      </w:pPr>
      <w:r>
        <w:rPr>
          <w:rFonts w:ascii="Arial" w:hAnsi="Arial" w:cs="Arial"/>
          <w:sz w:val="24"/>
          <w:szCs w:val="24"/>
        </w:rPr>
        <w:t xml:space="preserve">Wilson, J., </w:t>
      </w:r>
      <w:proofErr w:type="spellStart"/>
      <w:r>
        <w:rPr>
          <w:rFonts w:ascii="Arial" w:hAnsi="Arial" w:cs="Arial"/>
          <w:sz w:val="24"/>
          <w:szCs w:val="24"/>
        </w:rPr>
        <w:t>Hinz</w:t>
      </w:r>
      <w:proofErr w:type="spellEnd"/>
      <w:r>
        <w:rPr>
          <w:rFonts w:ascii="Arial" w:hAnsi="Arial" w:cs="Arial"/>
          <w:sz w:val="24"/>
          <w:szCs w:val="24"/>
        </w:rPr>
        <w:t xml:space="preserve">, S., </w:t>
      </w:r>
      <w:proofErr w:type="spellStart"/>
      <w:r>
        <w:rPr>
          <w:rFonts w:ascii="Arial" w:hAnsi="Arial" w:cs="Arial"/>
          <w:sz w:val="24"/>
          <w:szCs w:val="24"/>
        </w:rPr>
        <w:t>Coston-Guirani</w:t>
      </w:r>
      <w:proofErr w:type="spellEnd"/>
      <w:r>
        <w:rPr>
          <w:rFonts w:ascii="Arial" w:hAnsi="Arial" w:cs="Arial"/>
          <w:sz w:val="24"/>
          <w:szCs w:val="24"/>
        </w:rPr>
        <w:t xml:space="preserve">, </w:t>
      </w:r>
      <w:proofErr w:type="gramStart"/>
      <w:r>
        <w:rPr>
          <w:rFonts w:ascii="Arial" w:hAnsi="Arial" w:cs="Arial"/>
          <w:sz w:val="24"/>
          <w:szCs w:val="24"/>
        </w:rPr>
        <w:t>J.,</w:t>
      </w:r>
      <w:proofErr w:type="spellStart"/>
      <w:r>
        <w:rPr>
          <w:rFonts w:ascii="Arial" w:hAnsi="Arial" w:cs="Arial"/>
          <w:sz w:val="24"/>
          <w:szCs w:val="24"/>
        </w:rPr>
        <w:t>Mazille</w:t>
      </w:r>
      <w:proofErr w:type="spellEnd"/>
      <w:proofErr w:type="gramEnd"/>
      <w:r>
        <w:rPr>
          <w:rFonts w:ascii="Arial" w:hAnsi="Arial" w:cs="Arial"/>
          <w:sz w:val="24"/>
          <w:szCs w:val="24"/>
        </w:rPr>
        <w:t>, C,. Guarini, J.M. (2017) ‘</w:t>
      </w:r>
      <w:r w:rsidRPr="00710DD1">
        <w:rPr>
          <w:rFonts w:ascii="Arial" w:hAnsi="Arial" w:cs="Arial"/>
          <w:sz w:val="24"/>
          <w:szCs w:val="24"/>
        </w:rPr>
        <w:t>System-</w:t>
      </w:r>
      <w:r>
        <w:rPr>
          <w:rFonts w:ascii="Arial" w:hAnsi="Arial" w:cs="Arial"/>
          <w:sz w:val="24"/>
          <w:szCs w:val="24"/>
        </w:rPr>
        <w:t xml:space="preserve">Based Assessments—Improving the </w:t>
      </w:r>
      <w:r w:rsidRPr="00710DD1">
        <w:rPr>
          <w:rFonts w:ascii="Arial" w:hAnsi="Arial" w:cs="Arial"/>
          <w:sz w:val="24"/>
          <w:szCs w:val="24"/>
        </w:rPr>
        <w:t>Confidence in the EIA Process</w:t>
      </w:r>
      <w:r>
        <w:rPr>
          <w:rFonts w:ascii="Arial" w:hAnsi="Arial" w:cs="Arial"/>
          <w:sz w:val="24"/>
          <w:szCs w:val="24"/>
        </w:rPr>
        <w:t xml:space="preserve">’ </w:t>
      </w:r>
      <w:r w:rsidRPr="00710DD1">
        <w:rPr>
          <w:rFonts w:ascii="Arial" w:hAnsi="Arial" w:cs="Arial"/>
          <w:i/>
          <w:sz w:val="24"/>
          <w:szCs w:val="24"/>
        </w:rPr>
        <w:t xml:space="preserve">Environments, </w:t>
      </w:r>
      <w:r>
        <w:rPr>
          <w:rFonts w:ascii="Arial" w:hAnsi="Arial" w:cs="Arial"/>
          <w:sz w:val="24"/>
          <w:szCs w:val="24"/>
        </w:rPr>
        <w:t>4(4), pp. 95.</w:t>
      </w:r>
    </w:p>
    <w:p w:rsidR="00D8643F" w:rsidRDefault="00D8643F" w:rsidP="00533F74">
      <w:pPr>
        <w:spacing w:line="360" w:lineRule="auto"/>
        <w:jc w:val="both"/>
        <w:rPr>
          <w:rFonts w:ascii="Arial" w:hAnsi="Arial" w:cs="Arial"/>
          <w:sz w:val="24"/>
          <w:szCs w:val="24"/>
        </w:rPr>
      </w:pPr>
      <w:r>
        <w:rPr>
          <w:rFonts w:ascii="Arial" w:hAnsi="Arial" w:cs="Arial"/>
          <w:sz w:val="24"/>
          <w:szCs w:val="24"/>
        </w:rPr>
        <w:t xml:space="preserve">World Health Organisation (2020) </w:t>
      </w:r>
      <w:r w:rsidRPr="002F3BD1">
        <w:rPr>
          <w:rFonts w:ascii="Arial" w:hAnsi="Arial" w:cs="Arial"/>
          <w:sz w:val="24"/>
          <w:szCs w:val="24"/>
        </w:rPr>
        <w:t>Health Impact Assessment (HIA)</w:t>
      </w:r>
      <w:r>
        <w:rPr>
          <w:rFonts w:ascii="Arial" w:hAnsi="Arial" w:cs="Arial"/>
          <w:sz w:val="24"/>
          <w:szCs w:val="24"/>
        </w:rPr>
        <w:t xml:space="preserve">. Available at: </w:t>
      </w:r>
      <w:hyperlink r:id="rId73" w:history="1">
        <w:r w:rsidRPr="00BB01E2">
          <w:rPr>
            <w:rStyle w:val="Hyperlink"/>
            <w:rFonts w:ascii="Arial" w:hAnsi="Arial" w:cs="Arial"/>
            <w:sz w:val="24"/>
            <w:szCs w:val="24"/>
          </w:rPr>
          <w:t>https://www.who.int/hia/en/</w:t>
        </w:r>
      </w:hyperlink>
      <w:r>
        <w:rPr>
          <w:rFonts w:ascii="Arial" w:hAnsi="Arial" w:cs="Arial"/>
          <w:sz w:val="24"/>
          <w:szCs w:val="24"/>
        </w:rPr>
        <w:t xml:space="preserve"> (Accessed: 4 March 2020).</w:t>
      </w:r>
    </w:p>
    <w:p w:rsidR="00D8643F" w:rsidRDefault="00D8643F" w:rsidP="0019770A">
      <w:pPr>
        <w:spacing w:line="360" w:lineRule="auto"/>
        <w:jc w:val="both"/>
        <w:rPr>
          <w:rFonts w:ascii="Arial" w:hAnsi="Arial" w:cs="Arial"/>
          <w:sz w:val="24"/>
          <w:szCs w:val="24"/>
        </w:rPr>
      </w:pPr>
      <w:r>
        <w:rPr>
          <w:rFonts w:ascii="Arial" w:hAnsi="Arial" w:cs="Arial"/>
          <w:sz w:val="24"/>
          <w:szCs w:val="24"/>
        </w:rPr>
        <w:t xml:space="preserve">Wright, J.A., Dolman, J.S., </w:t>
      </w:r>
      <w:proofErr w:type="spellStart"/>
      <w:r>
        <w:rPr>
          <w:rFonts w:ascii="Arial" w:hAnsi="Arial" w:cs="Arial"/>
          <w:sz w:val="24"/>
          <w:szCs w:val="24"/>
        </w:rPr>
        <w:t>Jasny</w:t>
      </w:r>
      <w:proofErr w:type="spellEnd"/>
      <w:r>
        <w:rPr>
          <w:rFonts w:ascii="Arial" w:hAnsi="Arial" w:cs="Arial"/>
          <w:sz w:val="24"/>
          <w:szCs w:val="24"/>
        </w:rPr>
        <w:t>, M &amp; Parsons, M.C.E. (2013) ‘</w:t>
      </w:r>
      <w:r w:rsidRPr="00E02819">
        <w:rPr>
          <w:rFonts w:ascii="Arial" w:hAnsi="Arial" w:cs="Arial"/>
          <w:sz w:val="24"/>
          <w:szCs w:val="24"/>
        </w:rPr>
        <w:t>Myth and Momentum: A Critique of Environmental Impact Assessments</w:t>
      </w:r>
      <w:r>
        <w:rPr>
          <w:rFonts w:ascii="Arial" w:hAnsi="Arial" w:cs="Arial"/>
          <w:sz w:val="24"/>
          <w:szCs w:val="24"/>
        </w:rPr>
        <w:t xml:space="preserve">’, </w:t>
      </w:r>
      <w:r w:rsidRPr="00E02819">
        <w:rPr>
          <w:rFonts w:ascii="Arial" w:hAnsi="Arial" w:cs="Arial"/>
          <w:i/>
          <w:sz w:val="24"/>
          <w:szCs w:val="24"/>
        </w:rPr>
        <w:t>Journal of</w:t>
      </w:r>
      <w:r>
        <w:rPr>
          <w:rFonts w:ascii="Arial" w:hAnsi="Arial" w:cs="Arial"/>
          <w:i/>
          <w:sz w:val="24"/>
          <w:szCs w:val="24"/>
        </w:rPr>
        <w:t xml:space="preserve"> Environmental Protection, </w:t>
      </w:r>
      <w:r>
        <w:rPr>
          <w:rFonts w:ascii="Arial" w:hAnsi="Arial" w:cs="Arial"/>
          <w:sz w:val="24"/>
          <w:szCs w:val="24"/>
        </w:rPr>
        <w:t>4(1) pp. 72-77.</w:t>
      </w:r>
    </w:p>
    <w:p w:rsidR="00454761" w:rsidRDefault="00454761" w:rsidP="0019770A">
      <w:pPr>
        <w:spacing w:line="360" w:lineRule="auto"/>
        <w:jc w:val="both"/>
        <w:rPr>
          <w:rFonts w:ascii="Arial" w:hAnsi="Arial" w:cs="Arial"/>
          <w:sz w:val="24"/>
          <w:szCs w:val="24"/>
        </w:rPr>
      </w:pPr>
    </w:p>
    <w:p w:rsidR="00454761" w:rsidRDefault="00454761" w:rsidP="0019770A">
      <w:pPr>
        <w:spacing w:line="360" w:lineRule="auto"/>
        <w:jc w:val="both"/>
        <w:rPr>
          <w:rFonts w:ascii="Arial" w:hAnsi="Arial" w:cs="Arial"/>
          <w:sz w:val="24"/>
          <w:szCs w:val="24"/>
        </w:rPr>
      </w:pPr>
    </w:p>
    <w:p w:rsidR="00454761" w:rsidRDefault="00454761" w:rsidP="0019770A">
      <w:pPr>
        <w:spacing w:line="360" w:lineRule="auto"/>
        <w:jc w:val="both"/>
        <w:rPr>
          <w:rFonts w:ascii="Arial" w:hAnsi="Arial" w:cs="Arial"/>
          <w:sz w:val="24"/>
          <w:szCs w:val="24"/>
        </w:rPr>
      </w:pPr>
    </w:p>
    <w:p w:rsidR="00454761" w:rsidRDefault="00454761" w:rsidP="0019770A">
      <w:pPr>
        <w:spacing w:line="360" w:lineRule="auto"/>
        <w:jc w:val="both"/>
        <w:rPr>
          <w:rFonts w:ascii="Arial" w:hAnsi="Arial" w:cs="Arial"/>
          <w:sz w:val="24"/>
          <w:szCs w:val="24"/>
        </w:rPr>
      </w:pPr>
    </w:p>
    <w:p w:rsidR="00454761" w:rsidRDefault="00454761" w:rsidP="0019770A">
      <w:pPr>
        <w:spacing w:line="360" w:lineRule="auto"/>
        <w:jc w:val="both"/>
        <w:rPr>
          <w:rFonts w:ascii="Arial" w:hAnsi="Arial" w:cs="Arial"/>
          <w:sz w:val="24"/>
          <w:szCs w:val="24"/>
        </w:rPr>
      </w:pPr>
    </w:p>
    <w:p w:rsidR="00454761" w:rsidRDefault="00454761" w:rsidP="0019770A">
      <w:pPr>
        <w:spacing w:line="360" w:lineRule="auto"/>
        <w:jc w:val="both"/>
        <w:rPr>
          <w:rFonts w:ascii="Arial" w:hAnsi="Arial" w:cs="Arial"/>
          <w:sz w:val="24"/>
          <w:szCs w:val="24"/>
        </w:rPr>
      </w:pPr>
    </w:p>
    <w:p w:rsidR="00454761" w:rsidRDefault="00454761" w:rsidP="0019770A">
      <w:pPr>
        <w:spacing w:line="360" w:lineRule="auto"/>
        <w:jc w:val="both"/>
        <w:rPr>
          <w:rFonts w:ascii="Arial" w:hAnsi="Arial" w:cs="Arial"/>
          <w:sz w:val="24"/>
          <w:szCs w:val="24"/>
        </w:rPr>
      </w:pPr>
    </w:p>
    <w:p w:rsidR="00454761" w:rsidRDefault="00454761" w:rsidP="0019770A">
      <w:pPr>
        <w:spacing w:line="360" w:lineRule="auto"/>
        <w:jc w:val="both"/>
        <w:rPr>
          <w:rFonts w:ascii="Arial" w:hAnsi="Arial" w:cs="Arial"/>
          <w:sz w:val="24"/>
          <w:szCs w:val="24"/>
        </w:rPr>
      </w:pPr>
    </w:p>
    <w:p w:rsidR="00454761" w:rsidRDefault="00454761" w:rsidP="0019770A">
      <w:pPr>
        <w:spacing w:line="360" w:lineRule="auto"/>
        <w:jc w:val="both"/>
        <w:rPr>
          <w:rFonts w:ascii="Arial" w:hAnsi="Arial" w:cs="Arial"/>
          <w:sz w:val="24"/>
          <w:szCs w:val="24"/>
        </w:rPr>
      </w:pPr>
    </w:p>
    <w:p w:rsidR="005466CA" w:rsidRPr="005466CA" w:rsidRDefault="00D8643F" w:rsidP="005466CA">
      <w:pPr>
        <w:pStyle w:val="Heading1"/>
        <w:spacing w:line="360" w:lineRule="auto"/>
        <w:rPr>
          <w:rFonts w:ascii="Arial" w:hAnsi="Arial" w:cs="Arial"/>
          <w:sz w:val="36"/>
        </w:rPr>
      </w:pPr>
      <w:bookmarkStart w:id="49" w:name="_Toc38028016"/>
      <w:r>
        <w:rPr>
          <w:rFonts w:ascii="Arial" w:hAnsi="Arial" w:cs="Arial"/>
          <w:sz w:val="36"/>
        </w:rPr>
        <w:t>8</w:t>
      </w:r>
      <w:r w:rsidR="0043707F" w:rsidRPr="0043707F">
        <w:rPr>
          <w:rFonts w:ascii="Arial" w:hAnsi="Arial" w:cs="Arial"/>
          <w:sz w:val="36"/>
        </w:rPr>
        <w:t>. Appendices</w:t>
      </w:r>
      <w:bookmarkEnd w:id="49"/>
    </w:p>
    <w:tbl>
      <w:tblPr>
        <w:tblStyle w:val="TableGrid"/>
        <w:tblpPr w:leftFromText="180" w:rightFromText="180" w:vertAnchor="text" w:tblpY="774"/>
        <w:tblW w:w="0" w:type="auto"/>
        <w:tblLook w:val="04A0" w:firstRow="1" w:lastRow="0" w:firstColumn="1" w:lastColumn="0" w:noHBand="0" w:noVBand="1"/>
      </w:tblPr>
      <w:tblGrid>
        <w:gridCol w:w="9016"/>
      </w:tblGrid>
      <w:tr w:rsidR="00E56A34" w:rsidRPr="00CC402B" w:rsidTr="00E56A34">
        <w:tc>
          <w:tcPr>
            <w:tcW w:w="9016" w:type="dxa"/>
          </w:tcPr>
          <w:p w:rsidR="00E56A34" w:rsidRPr="00CC402B" w:rsidRDefault="00E56A34" w:rsidP="00E56A34">
            <w:pPr>
              <w:pStyle w:val="ListParagraph"/>
              <w:numPr>
                <w:ilvl w:val="0"/>
                <w:numId w:val="27"/>
              </w:numPr>
              <w:spacing w:line="360" w:lineRule="auto"/>
              <w:jc w:val="both"/>
              <w:rPr>
                <w:rFonts w:ascii="Arial" w:hAnsi="Arial" w:cs="Arial"/>
                <w:sz w:val="24"/>
              </w:rPr>
            </w:pPr>
            <w:r w:rsidRPr="00CC402B">
              <w:rPr>
                <w:rFonts w:ascii="Arial" w:hAnsi="Arial" w:cs="Arial"/>
                <w:sz w:val="24"/>
              </w:rPr>
              <w:t>Wales Spatial Plan (2004/2008)</w:t>
            </w:r>
          </w:p>
        </w:tc>
      </w:tr>
      <w:tr w:rsidR="00E56A34" w:rsidRPr="00CC402B" w:rsidTr="00E56A34">
        <w:tc>
          <w:tcPr>
            <w:tcW w:w="9016" w:type="dxa"/>
          </w:tcPr>
          <w:p w:rsidR="00E56A34" w:rsidRPr="00CC402B" w:rsidRDefault="00E56A34" w:rsidP="00E56A34">
            <w:pPr>
              <w:pStyle w:val="ListParagraph"/>
              <w:numPr>
                <w:ilvl w:val="0"/>
                <w:numId w:val="27"/>
              </w:numPr>
              <w:spacing w:line="360" w:lineRule="auto"/>
              <w:jc w:val="both"/>
              <w:rPr>
                <w:rFonts w:ascii="Arial" w:hAnsi="Arial" w:cs="Arial"/>
                <w:sz w:val="24"/>
              </w:rPr>
            </w:pPr>
            <w:r w:rsidRPr="00CC402B">
              <w:rPr>
                <w:rFonts w:ascii="Arial" w:hAnsi="Arial" w:cs="Arial"/>
                <w:sz w:val="24"/>
              </w:rPr>
              <w:t>Planning Policy Wales (PPW)</w:t>
            </w:r>
          </w:p>
        </w:tc>
      </w:tr>
      <w:tr w:rsidR="00E56A34" w:rsidRPr="00CC402B" w:rsidTr="00E56A34">
        <w:tc>
          <w:tcPr>
            <w:tcW w:w="9016" w:type="dxa"/>
          </w:tcPr>
          <w:p w:rsidR="00E56A34" w:rsidRPr="00CC402B" w:rsidRDefault="00E56A34" w:rsidP="00E56A34">
            <w:pPr>
              <w:pStyle w:val="ListParagraph"/>
              <w:numPr>
                <w:ilvl w:val="0"/>
                <w:numId w:val="27"/>
              </w:numPr>
              <w:spacing w:line="360" w:lineRule="auto"/>
              <w:jc w:val="both"/>
              <w:rPr>
                <w:rFonts w:ascii="Arial" w:hAnsi="Arial" w:cs="Arial"/>
                <w:sz w:val="24"/>
              </w:rPr>
            </w:pPr>
            <w:r w:rsidRPr="00CC402B">
              <w:rPr>
                <w:rFonts w:ascii="Arial" w:hAnsi="Arial" w:cs="Arial"/>
                <w:sz w:val="24"/>
              </w:rPr>
              <w:t>TAN 5, 8, 12, 13, 14, 15, 18 and 22 (TAN – Technical Advisory Notice)</w:t>
            </w:r>
          </w:p>
        </w:tc>
      </w:tr>
    </w:tbl>
    <w:p w:rsidR="00E56A34" w:rsidRPr="00976D26" w:rsidRDefault="00E56A34" w:rsidP="00E56A34">
      <w:pPr>
        <w:pStyle w:val="Caption"/>
        <w:keepNext/>
        <w:spacing w:line="360" w:lineRule="auto"/>
        <w:rPr>
          <w:rFonts w:ascii="Arial" w:hAnsi="Arial" w:cs="Arial"/>
          <w:i w:val="0"/>
          <w:sz w:val="22"/>
        </w:rPr>
      </w:pPr>
      <w:bookmarkStart w:id="50" w:name="_Toc38028029"/>
      <w:r w:rsidRPr="00976D26">
        <w:rPr>
          <w:rFonts w:ascii="Arial" w:hAnsi="Arial" w:cs="Arial"/>
          <w:i w:val="0"/>
          <w:sz w:val="22"/>
        </w:rPr>
        <w:t xml:space="preserve">Table </w:t>
      </w:r>
      <w:r w:rsidRPr="00976D26">
        <w:rPr>
          <w:rFonts w:ascii="Arial" w:hAnsi="Arial" w:cs="Arial"/>
          <w:i w:val="0"/>
          <w:sz w:val="22"/>
        </w:rPr>
        <w:fldChar w:fldCharType="begin"/>
      </w:r>
      <w:r w:rsidRPr="00976D26">
        <w:rPr>
          <w:rFonts w:ascii="Arial" w:hAnsi="Arial" w:cs="Arial"/>
          <w:i w:val="0"/>
          <w:sz w:val="22"/>
        </w:rPr>
        <w:instrText xml:space="preserve"> SEQ Table \* ARABIC </w:instrText>
      </w:r>
      <w:r w:rsidRPr="00976D26">
        <w:rPr>
          <w:rFonts w:ascii="Arial" w:hAnsi="Arial" w:cs="Arial"/>
          <w:i w:val="0"/>
          <w:sz w:val="22"/>
        </w:rPr>
        <w:fldChar w:fldCharType="separate"/>
      </w:r>
      <w:r w:rsidRPr="00976D26">
        <w:rPr>
          <w:rFonts w:ascii="Arial" w:hAnsi="Arial" w:cs="Arial"/>
          <w:i w:val="0"/>
          <w:noProof/>
          <w:sz w:val="22"/>
        </w:rPr>
        <w:t>4</w:t>
      </w:r>
      <w:r w:rsidRPr="00976D26">
        <w:rPr>
          <w:rFonts w:ascii="Arial" w:hAnsi="Arial" w:cs="Arial"/>
          <w:i w:val="0"/>
          <w:sz w:val="22"/>
        </w:rPr>
        <w:fldChar w:fldCharType="end"/>
      </w:r>
      <w:r w:rsidRPr="00976D26">
        <w:rPr>
          <w:rFonts w:ascii="Arial" w:hAnsi="Arial" w:cs="Arial"/>
          <w:i w:val="0"/>
          <w:sz w:val="22"/>
        </w:rPr>
        <w:t>: The site was subject to the following national planning policy documents (Savills, 2010) –</w:t>
      </w:r>
      <w:bookmarkEnd w:id="50"/>
    </w:p>
    <w:p w:rsidR="006C57B7" w:rsidRDefault="006C57B7" w:rsidP="0067065D">
      <w:pPr>
        <w:spacing w:line="360" w:lineRule="auto"/>
        <w:rPr>
          <w:rFonts w:ascii="Arial" w:hAnsi="Arial" w:cs="Arial"/>
          <w:b/>
          <w:sz w:val="24"/>
        </w:rPr>
      </w:pPr>
    </w:p>
    <w:p w:rsidR="00E56A34" w:rsidRPr="00976D26" w:rsidRDefault="00E56A34" w:rsidP="00E56A34">
      <w:pPr>
        <w:pStyle w:val="Caption"/>
        <w:keepNext/>
        <w:spacing w:line="360" w:lineRule="auto"/>
        <w:jc w:val="both"/>
        <w:rPr>
          <w:rFonts w:ascii="Arial" w:hAnsi="Arial" w:cs="Arial"/>
          <w:i w:val="0"/>
          <w:sz w:val="22"/>
        </w:rPr>
      </w:pPr>
      <w:bookmarkStart w:id="51" w:name="_Toc38028030"/>
      <w:r w:rsidRPr="00976D26">
        <w:rPr>
          <w:rFonts w:ascii="Arial" w:hAnsi="Arial" w:cs="Arial"/>
          <w:i w:val="0"/>
          <w:sz w:val="22"/>
        </w:rPr>
        <w:lastRenderedPageBreak/>
        <w:t xml:space="preserve">Table </w:t>
      </w:r>
      <w:r w:rsidRPr="00976D26">
        <w:rPr>
          <w:rFonts w:ascii="Arial" w:hAnsi="Arial" w:cs="Arial"/>
          <w:i w:val="0"/>
          <w:sz w:val="22"/>
        </w:rPr>
        <w:fldChar w:fldCharType="begin"/>
      </w:r>
      <w:r w:rsidRPr="00976D26">
        <w:rPr>
          <w:rFonts w:ascii="Arial" w:hAnsi="Arial" w:cs="Arial"/>
          <w:i w:val="0"/>
          <w:sz w:val="22"/>
        </w:rPr>
        <w:instrText xml:space="preserve"> SEQ Table \* ARABIC </w:instrText>
      </w:r>
      <w:r w:rsidRPr="00976D26">
        <w:rPr>
          <w:rFonts w:ascii="Arial" w:hAnsi="Arial" w:cs="Arial"/>
          <w:i w:val="0"/>
          <w:sz w:val="22"/>
        </w:rPr>
        <w:fldChar w:fldCharType="separate"/>
      </w:r>
      <w:r w:rsidRPr="00976D26">
        <w:rPr>
          <w:rFonts w:ascii="Arial" w:hAnsi="Arial" w:cs="Arial"/>
          <w:i w:val="0"/>
          <w:noProof/>
          <w:sz w:val="22"/>
        </w:rPr>
        <w:t>5</w:t>
      </w:r>
      <w:r w:rsidRPr="00976D26">
        <w:rPr>
          <w:rFonts w:ascii="Arial" w:hAnsi="Arial" w:cs="Arial"/>
          <w:i w:val="0"/>
          <w:sz w:val="22"/>
        </w:rPr>
        <w:fldChar w:fldCharType="end"/>
      </w:r>
      <w:r w:rsidRPr="00976D26">
        <w:rPr>
          <w:rFonts w:ascii="Arial" w:hAnsi="Arial" w:cs="Arial"/>
          <w:i w:val="0"/>
          <w:sz w:val="22"/>
        </w:rPr>
        <w:t>: Local Planning Policy Documents (Savills, 2010) –</w:t>
      </w:r>
      <w:bookmarkEnd w:id="51"/>
    </w:p>
    <w:tbl>
      <w:tblPr>
        <w:tblStyle w:val="TableGrid"/>
        <w:tblW w:w="0" w:type="auto"/>
        <w:tblLook w:val="04A0" w:firstRow="1" w:lastRow="0" w:firstColumn="1" w:lastColumn="0" w:noHBand="0" w:noVBand="1"/>
      </w:tblPr>
      <w:tblGrid>
        <w:gridCol w:w="9016"/>
      </w:tblGrid>
      <w:tr w:rsidR="00E56A34" w:rsidRPr="00CC402B" w:rsidTr="00E56A34">
        <w:tc>
          <w:tcPr>
            <w:tcW w:w="9016" w:type="dxa"/>
          </w:tcPr>
          <w:p w:rsidR="00E56A34" w:rsidRPr="00CC402B" w:rsidRDefault="00E56A34" w:rsidP="00E56A34">
            <w:pPr>
              <w:pStyle w:val="ListParagraph"/>
              <w:numPr>
                <w:ilvl w:val="0"/>
                <w:numId w:val="28"/>
              </w:numPr>
              <w:spacing w:line="360" w:lineRule="auto"/>
              <w:jc w:val="both"/>
              <w:rPr>
                <w:rFonts w:ascii="Arial" w:hAnsi="Arial" w:cs="Arial"/>
                <w:sz w:val="24"/>
              </w:rPr>
            </w:pPr>
            <w:r w:rsidRPr="00CC402B">
              <w:rPr>
                <w:rFonts w:ascii="Arial" w:hAnsi="Arial" w:cs="Arial"/>
                <w:sz w:val="24"/>
              </w:rPr>
              <w:t>City &amp; County of Swansea Unitary Development Plan (2008)</w:t>
            </w:r>
          </w:p>
        </w:tc>
      </w:tr>
      <w:tr w:rsidR="00E56A34" w:rsidRPr="00CC402B" w:rsidTr="00E56A34">
        <w:tc>
          <w:tcPr>
            <w:tcW w:w="9016" w:type="dxa"/>
          </w:tcPr>
          <w:p w:rsidR="00E56A34" w:rsidRPr="00CC402B" w:rsidRDefault="00E56A34" w:rsidP="00E56A34">
            <w:pPr>
              <w:pStyle w:val="ListParagraph"/>
              <w:numPr>
                <w:ilvl w:val="0"/>
                <w:numId w:val="28"/>
              </w:numPr>
              <w:spacing w:line="360" w:lineRule="auto"/>
              <w:jc w:val="both"/>
              <w:rPr>
                <w:rFonts w:ascii="Arial" w:hAnsi="Arial" w:cs="Arial"/>
                <w:sz w:val="24"/>
              </w:rPr>
            </w:pPr>
            <w:r w:rsidRPr="00CC402B">
              <w:rPr>
                <w:rFonts w:ascii="Arial" w:hAnsi="Arial" w:cs="Arial"/>
                <w:sz w:val="24"/>
              </w:rPr>
              <w:t>Gower Management Plan (2006)</w:t>
            </w:r>
          </w:p>
        </w:tc>
      </w:tr>
      <w:tr w:rsidR="00E56A34" w:rsidRPr="00CC402B" w:rsidTr="00E56A34">
        <w:tc>
          <w:tcPr>
            <w:tcW w:w="9016" w:type="dxa"/>
          </w:tcPr>
          <w:p w:rsidR="00E56A34" w:rsidRPr="00CC402B" w:rsidRDefault="00E56A34" w:rsidP="00E56A34">
            <w:pPr>
              <w:pStyle w:val="ListParagraph"/>
              <w:numPr>
                <w:ilvl w:val="0"/>
                <w:numId w:val="28"/>
              </w:numPr>
              <w:spacing w:line="360" w:lineRule="auto"/>
              <w:jc w:val="both"/>
              <w:rPr>
                <w:rFonts w:ascii="Arial" w:hAnsi="Arial" w:cs="Arial"/>
                <w:sz w:val="24"/>
              </w:rPr>
            </w:pPr>
            <w:r w:rsidRPr="00CC402B">
              <w:rPr>
                <w:rFonts w:ascii="Arial" w:hAnsi="Arial" w:cs="Arial"/>
                <w:sz w:val="24"/>
              </w:rPr>
              <w:t>Mumbles Pier &amp; Foreshore Development Framework (April 2009)</w:t>
            </w:r>
          </w:p>
        </w:tc>
      </w:tr>
      <w:tr w:rsidR="00E56A34" w:rsidRPr="00CC402B" w:rsidTr="00E56A34">
        <w:tc>
          <w:tcPr>
            <w:tcW w:w="9016" w:type="dxa"/>
          </w:tcPr>
          <w:p w:rsidR="00E56A34" w:rsidRPr="00CC402B" w:rsidRDefault="00E56A34" w:rsidP="00E56A34">
            <w:pPr>
              <w:pStyle w:val="ListParagraph"/>
              <w:numPr>
                <w:ilvl w:val="0"/>
                <w:numId w:val="28"/>
              </w:numPr>
              <w:spacing w:line="360" w:lineRule="auto"/>
              <w:jc w:val="both"/>
              <w:rPr>
                <w:rFonts w:ascii="Arial" w:hAnsi="Arial" w:cs="Arial"/>
                <w:sz w:val="24"/>
              </w:rPr>
            </w:pPr>
            <w:r w:rsidRPr="00CC402B">
              <w:rPr>
                <w:rFonts w:ascii="Arial" w:hAnsi="Arial" w:cs="Arial"/>
                <w:sz w:val="24"/>
              </w:rPr>
              <w:t>Swansea Bay Shoreline Management Plan (2001)</w:t>
            </w:r>
          </w:p>
        </w:tc>
      </w:tr>
      <w:tr w:rsidR="00E56A34" w:rsidRPr="00CC402B" w:rsidTr="00E56A34">
        <w:tc>
          <w:tcPr>
            <w:tcW w:w="9016" w:type="dxa"/>
          </w:tcPr>
          <w:p w:rsidR="00E56A34" w:rsidRPr="00CC402B" w:rsidRDefault="00E56A34" w:rsidP="00E56A34">
            <w:pPr>
              <w:pStyle w:val="ListParagraph"/>
              <w:numPr>
                <w:ilvl w:val="0"/>
                <w:numId w:val="28"/>
              </w:numPr>
              <w:spacing w:line="360" w:lineRule="auto"/>
              <w:jc w:val="both"/>
              <w:rPr>
                <w:rFonts w:ascii="Arial" w:hAnsi="Arial" w:cs="Arial"/>
                <w:sz w:val="24"/>
              </w:rPr>
            </w:pPr>
            <w:r w:rsidRPr="00CC402B">
              <w:rPr>
                <w:rFonts w:ascii="Arial" w:hAnsi="Arial" w:cs="Arial"/>
                <w:sz w:val="24"/>
              </w:rPr>
              <w:t>Swansea Bay Strategy (2007)</w:t>
            </w:r>
          </w:p>
        </w:tc>
      </w:tr>
      <w:tr w:rsidR="00E56A34" w:rsidRPr="00CC402B" w:rsidTr="00E56A34">
        <w:tc>
          <w:tcPr>
            <w:tcW w:w="9016" w:type="dxa"/>
          </w:tcPr>
          <w:p w:rsidR="00E56A34" w:rsidRPr="00CC402B" w:rsidRDefault="00E56A34" w:rsidP="00E56A34">
            <w:pPr>
              <w:pStyle w:val="ListParagraph"/>
              <w:numPr>
                <w:ilvl w:val="0"/>
                <w:numId w:val="28"/>
              </w:numPr>
              <w:spacing w:line="360" w:lineRule="auto"/>
              <w:jc w:val="both"/>
              <w:rPr>
                <w:rFonts w:ascii="Arial" w:hAnsi="Arial" w:cs="Arial"/>
                <w:sz w:val="24"/>
              </w:rPr>
            </w:pPr>
            <w:r w:rsidRPr="00CC402B">
              <w:rPr>
                <w:rFonts w:ascii="Arial" w:hAnsi="Arial" w:cs="Arial"/>
                <w:sz w:val="24"/>
              </w:rPr>
              <w:t>Swansea Environment Strategy (2006)</w:t>
            </w:r>
          </w:p>
        </w:tc>
      </w:tr>
      <w:tr w:rsidR="00E56A34" w:rsidRPr="00CC402B" w:rsidTr="00E56A34">
        <w:tc>
          <w:tcPr>
            <w:tcW w:w="9016" w:type="dxa"/>
          </w:tcPr>
          <w:p w:rsidR="00E56A34" w:rsidRPr="00CC402B" w:rsidRDefault="00E56A34" w:rsidP="00E56A34">
            <w:pPr>
              <w:pStyle w:val="ListParagraph"/>
              <w:numPr>
                <w:ilvl w:val="0"/>
                <w:numId w:val="28"/>
              </w:numPr>
              <w:spacing w:line="360" w:lineRule="auto"/>
              <w:jc w:val="both"/>
              <w:rPr>
                <w:rFonts w:ascii="Arial" w:hAnsi="Arial" w:cs="Arial"/>
                <w:sz w:val="24"/>
              </w:rPr>
            </w:pPr>
            <w:r w:rsidRPr="00CC402B">
              <w:rPr>
                <w:rFonts w:ascii="Arial" w:hAnsi="Arial" w:cs="Arial"/>
                <w:sz w:val="24"/>
              </w:rPr>
              <w:t>Swansea Tourism Strategy (2006)</w:t>
            </w:r>
          </w:p>
        </w:tc>
      </w:tr>
      <w:tr w:rsidR="00E56A34" w:rsidRPr="00CC402B" w:rsidTr="00E56A34">
        <w:tc>
          <w:tcPr>
            <w:tcW w:w="9016" w:type="dxa"/>
          </w:tcPr>
          <w:p w:rsidR="00E56A34" w:rsidRPr="00CC402B" w:rsidRDefault="00E56A34" w:rsidP="00E56A34">
            <w:pPr>
              <w:pStyle w:val="ListParagraph"/>
              <w:numPr>
                <w:ilvl w:val="0"/>
                <w:numId w:val="28"/>
              </w:numPr>
              <w:spacing w:line="360" w:lineRule="auto"/>
              <w:jc w:val="both"/>
              <w:rPr>
                <w:rFonts w:ascii="Arial" w:hAnsi="Arial" w:cs="Arial"/>
                <w:sz w:val="24"/>
              </w:rPr>
            </w:pPr>
            <w:r w:rsidRPr="00CC402B">
              <w:rPr>
                <w:rFonts w:ascii="Arial" w:hAnsi="Arial" w:cs="Arial"/>
                <w:sz w:val="24"/>
              </w:rPr>
              <w:t>Wales Coastal Tourism Strategy (2008)</w:t>
            </w:r>
          </w:p>
        </w:tc>
      </w:tr>
    </w:tbl>
    <w:p w:rsidR="00E56A34" w:rsidRPr="00976D26" w:rsidRDefault="00E56A34" w:rsidP="00E56A34">
      <w:pPr>
        <w:pStyle w:val="Caption"/>
        <w:keepNext/>
        <w:spacing w:line="360" w:lineRule="auto"/>
        <w:rPr>
          <w:rFonts w:ascii="Arial" w:hAnsi="Arial" w:cs="Arial"/>
          <w:i w:val="0"/>
          <w:sz w:val="2"/>
        </w:rPr>
      </w:pPr>
    </w:p>
    <w:p w:rsidR="00E56A34" w:rsidRPr="00976D26" w:rsidRDefault="00E56A34" w:rsidP="00E56A34">
      <w:pPr>
        <w:pStyle w:val="Caption"/>
        <w:keepNext/>
        <w:spacing w:line="360" w:lineRule="auto"/>
        <w:rPr>
          <w:rFonts w:ascii="Arial" w:hAnsi="Arial" w:cs="Arial"/>
          <w:i w:val="0"/>
          <w:sz w:val="22"/>
        </w:rPr>
      </w:pPr>
      <w:bookmarkStart w:id="52" w:name="_Toc38028031"/>
      <w:r w:rsidRPr="00976D26">
        <w:rPr>
          <w:rFonts w:ascii="Arial" w:hAnsi="Arial" w:cs="Arial"/>
          <w:i w:val="0"/>
          <w:sz w:val="22"/>
        </w:rPr>
        <w:t xml:space="preserve">Table </w:t>
      </w:r>
      <w:r w:rsidRPr="00976D26">
        <w:rPr>
          <w:rFonts w:ascii="Arial" w:hAnsi="Arial" w:cs="Arial"/>
          <w:i w:val="0"/>
          <w:sz w:val="22"/>
        </w:rPr>
        <w:fldChar w:fldCharType="begin"/>
      </w:r>
      <w:r w:rsidRPr="00976D26">
        <w:rPr>
          <w:rFonts w:ascii="Arial" w:hAnsi="Arial" w:cs="Arial"/>
          <w:i w:val="0"/>
          <w:sz w:val="22"/>
        </w:rPr>
        <w:instrText xml:space="preserve"> SEQ Table \* ARABIC </w:instrText>
      </w:r>
      <w:r w:rsidRPr="00976D26">
        <w:rPr>
          <w:rFonts w:ascii="Arial" w:hAnsi="Arial" w:cs="Arial"/>
          <w:i w:val="0"/>
          <w:sz w:val="22"/>
        </w:rPr>
        <w:fldChar w:fldCharType="separate"/>
      </w:r>
      <w:r w:rsidRPr="00976D26">
        <w:rPr>
          <w:rFonts w:ascii="Arial" w:hAnsi="Arial" w:cs="Arial"/>
          <w:i w:val="0"/>
          <w:noProof/>
          <w:sz w:val="22"/>
        </w:rPr>
        <w:t>6</w:t>
      </w:r>
      <w:r w:rsidRPr="00976D26">
        <w:rPr>
          <w:rFonts w:ascii="Arial" w:hAnsi="Arial" w:cs="Arial"/>
          <w:i w:val="0"/>
          <w:sz w:val="22"/>
        </w:rPr>
        <w:fldChar w:fldCharType="end"/>
      </w:r>
      <w:r w:rsidRPr="00976D26">
        <w:rPr>
          <w:rFonts w:ascii="Arial" w:hAnsi="Arial" w:cs="Arial"/>
          <w:i w:val="0"/>
          <w:sz w:val="22"/>
        </w:rPr>
        <w:t>: The planning statement much like the EIA highlights the sensitive nature of the site throughout the document, particularly regarding the following (Savills, 2010) –</w:t>
      </w:r>
      <w:bookmarkEnd w:id="52"/>
    </w:p>
    <w:tbl>
      <w:tblPr>
        <w:tblStyle w:val="TableGrid"/>
        <w:tblW w:w="0" w:type="auto"/>
        <w:tblLook w:val="04A0" w:firstRow="1" w:lastRow="0" w:firstColumn="1" w:lastColumn="0" w:noHBand="0" w:noVBand="1"/>
      </w:tblPr>
      <w:tblGrid>
        <w:gridCol w:w="9016"/>
      </w:tblGrid>
      <w:tr w:rsidR="00E56A34" w:rsidRPr="00CE7B4F" w:rsidTr="00E56A34">
        <w:tc>
          <w:tcPr>
            <w:tcW w:w="9016" w:type="dxa"/>
          </w:tcPr>
          <w:p w:rsidR="00E56A34" w:rsidRPr="00CE7B4F" w:rsidRDefault="00E56A34" w:rsidP="00E56A34">
            <w:pPr>
              <w:pStyle w:val="ListParagraph"/>
              <w:numPr>
                <w:ilvl w:val="0"/>
                <w:numId w:val="29"/>
              </w:numPr>
              <w:spacing w:line="360" w:lineRule="auto"/>
              <w:jc w:val="both"/>
              <w:rPr>
                <w:rFonts w:ascii="Arial" w:hAnsi="Arial" w:cs="Arial"/>
                <w:sz w:val="24"/>
              </w:rPr>
            </w:pPr>
            <w:r w:rsidRPr="00CE7B4F">
              <w:rPr>
                <w:rFonts w:ascii="Arial" w:hAnsi="Arial" w:cs="Arial"/>
                <w:sz w:val="24"/>
              </w:rPr>
              <w:t xml:space="preserve">The proximity to the </w:t>
            </w:r>
            <w:proofErr w:type="spellStart"/>
            <w:r w:rsidRPr="00CE7B4F">
              <w:rPr>
                <w:rFonts w:ascii="Arial" w:hAnsi="Arial" w:cs="Arial"/>
                <w:sz w:val="24"/>
              </w:rPr>
              <w:t>Blackpill</w:t>
            </w:r>
            <w:proofErr w:type="spellEnd"/>
            <w:r w:rsidRPr="00CE7B4F">
              <w:rPr>
                <w:rFonts w:ascii="Arial" w:hAnsi="Arial" w:cs="Arial"/>
                <w:sz w:val="24"/>
              </w:rPr>
              <w:t xml:space="preserve"> &amp; Bracelet Bay SSSIs</w:t>
            </w:r>
          </w:p>
        </w:tc>
      </w:tr>
      <w:tr w:rsidR="00E56A34" w:rsidRPr="00CE7B4F" w:rsidTr="00E56A34">
        <w:tc>
          <w:tcPr>
            <w:tcW w:w="9016" w:type="dxa"/>
          </w:tcPr>
          <w:p w:rsidR="00E56A34" w:rsidRPr="00CE7B4F" w:rsidRDefault="00E56A34" w:rsidP="00E56A34">
            <w:pPr>
              <w:pStyle w:val="ListParagraph"/>
              <w:numPr>
                <w:ilvl w:val="0"/>
                <w:numId w:val="29"/>
              </w:numPr>
              <w:spacing w:line="360" w:lineRule="auto"/>
              <w:jc w:val="both"/>
              <w:rPr>
                <w:rFonts w:ascii="Arial" w:hAnsi="Arial" w:cs="Arial"/>
                <w:sz w:val="24"/>
              </w:rPr>
            </w:pPr>
            <w:r w:rsidRPr="00CE7B4F">
              <w:rPr>
                <w:rFonts w:ascii="Arial" w:hAnsi="Arial" w:cs="Arial"/>
                <w:sz w:val="24"/>
              </w:rPr>
              <w:t>The proximity of the Mumbles Hill Local Nature Reserve</w:t>
            </w:r>
          </w:p>
        </w:tc>
      </w:tr>
      <w:tr w:rsidR="00E56A34" w:rsidRPr="00CE7B4F" w:rsidTr="00E56A34">
        <w:tc>
          <w:tcPr>
            <w:tcW w:w="9016" w:type="dxa"/>
          </w:tcPr>
          <w:p w:rsidR="00E56A34" w:rsidRPr="00CE7B4F" w:rsidRDefault="00E56A34" w:rsidP="00E56A34">
            <w:pPr>
              <w:pStyle w:val="ListParagraph"/>
              <w:numPr>
                <w:ilvl w:val="0"/>
                <w:numId w:val="29"/>
              </w:numPr>
              <w:spacing w:line="360" w:lineRule="auto"/>
              <w:jc w:val="both"/>
              <w:rPr>
                <w:rFonts w:ascii="Arial" w:hAnsi="Arial" w:cs="Arial"/>
                <w:sz w:val="24"/>
              </w:rPr>
            </w:pPr>
            <w:r w:rsidRPr="00CE7B4F">
              <w:rPr>
                <w:rFonts w:ascii="Arial" w:hAnsi="Arial" w:cs="Arial"/>
                <w:sz w:val="24"/>
              </w:rPr>
              <w:t xml:space="preserve">The adjacent Gower AONB; and </w:t>
            </w:r>
          </w:p>
        </w:tc>
      </w:tr>
      <w:tr w:rsidR="00E56A34" w:rsidRPr="00CE7B4F" w:rsidTr="00E56A34">
        <w:tc>
          <w:tcPr>
            <w:tcW w:w="9016" w:type="dxa"/>
          </w:tcPr>
          <w:p w:rsidR="00E56A34" w:rsidRPr="00CE7B4F" w:rsidRDefault="00E56A34" w:rsidP="00E56A34">
            <w:pPr>
              <w:pStyle w:val="ListParagraph"/>
              <w:numPr>
                <w:ilvl w:val="0"/>
                <w:numId w:val="29"/>
              </w:numPr>
              <w:spacing w:line="360" w:lineRule="auto"/>
              <w:jc w:val="both"/>
              <w:rPr>
                <w:rFonts w:ascii="Arial" w:hAnsi="Arial" w:cs="Arial"/>
                <w:sz w:val="24"/>
              </w:rPr>
            </w:pPr>
            <w:r w:rsidRPr="00CE7B4F">
              <w:rPr>
                <w:rFonts w:ascii="Arial" w:hAnsi="Arial" w:cs="Arial"/>
                <w:sz w:val="24"/>
              </w:rPr>
              <w:t>The potential for marine and terrestrial biodiversity/habitat loss</w:t>
            </w:r>
          </w:p>
        </w:tc>
      </w:tr>
    </w:tbl>
    <w:p w:rsidR="006C57B7" w:rsidRDefault="006C57B7" w:rsidP="0067065D">
      <w:pPr>
        <w:spacing w:line="360" w:lineRule="auto"/>
        <w:rPr>
          <w:rFonts w:ascii="Arial" w:hAnsi="Arial" w:cs="Arial"/>
          <w:b/>
          <w:sz w:val="24"/>
        </w:rPr>
      </w:pPr>
    </w:p>
    <w:p w:rsidR="006C57B7" w:rsidRDefault="006C57B7" w:rsidP="0067065D">
      <w:pPr>
        <w:spacing w:line="360" w:lineRule="auto"/>
        <w:rPr>
          <w:rFonts w:ascii="Arial" w:hAnsi="Arial" w:cs="Arial"/>
          <w:b/>
          <w:sz w:val="24"/>
        </w:rPr>
      </w:pPr>
    </w:p>
    <w:p w:rsidR="006C57B7" w:rsidRDefault="006C57B7" w:rsidP="0067065D">
      <w:pPr>
        <w:spacing w:line="360" w:lineRule="auto"/>
        <w:rPr>
          <w:rFonts w:ascii="Arial" w:hAnsi="Arial" w:cs="Arial"/>
          <w:b/>
          <w:sz w:val="24"/>
        </w:rPr>
      </w:pPr>
    </w:p>
    <w:p w:rsidR="006C57B7" w:rsidRDefault="006C57B7" w:rsidP="0067065D">
      <w:pPr>
        <w:spacing w:line="360" w:lineRule="auto"/>
        <w:rPr>
          <w:rFonts w:ascii="Arial" w:hAnsi="Arial" w:cs="Arial"/>
          <w:b/>
          <w:sz w:val="24"/>
        </w:rPr>
      </w:pPr>
    </w:p>
    <w:p w:rsidR="00CD2382" w:rsidRPr="006C57B7" w:rsidRDefault="00CD2382" w:rsidP="006C57B7">
      <w:pPr>
        <w:spacing w:line="360" w:lineRule="auto"/>
        <w:rPr>
          <w:rFonts w:ascii="Arial" w:hAnsi="Arial" w:cs="Arial"/>
          <w:b/>
          <w:sz w:val="24"/>
        </w:rPr>
      </w:pPr>
    </w:p>
    <w:sectPr w:rsidR="00CD2382" w:rsidRPr="006C57B7" w:rsidSect="0084101D">
      <w:footerReference w:type="default" r:id="rId7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A34" w:rsidRDefault="00E56A34" w:rsidP="00E25A80">
      <w:pPr>
        <w:spacing w:after="0" w:line="240" w:lineRule="auto"/>
      </w:pPr>
      <w:r>
        <w:separator/>
      </w:r>
    </w:p>
  </w:endnote>
  <w:endnote w:type="continuationSeparator" w:id="0">
    <w:p w:rsidR="00E56A34" w:rsidRDefault="00E56A34" w:rsidP="00E25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9972659"/>
      <w:docPartObj>
        <w:docPartGallery w:val="Page Numbers (Bottom of Page)"/>
        <w:docPartUnique/>
      </w:docPartObj>
    </w:sdtPr>
    <w:sdtEndPr>
      <w:rPr>
        <w:color w:val="7F7F7F" w:themeColor="background1" w:themeShade="7F"/>
        <w:spacing w:val="60"/>
      </w:rPr>
    </w:sdtEndPr>
    <w:sdtContent>
      <w:p w:rsidR="00E56A34" w:rsidRDefault="00E56A34">
        <w:pPr>
          <w:pStyle w:val="Footer"/>
          <w:pBdr>
            <w:top w:val="single" w:sz="4" w:space="1" w:color="D9D9D9" w:themeColor="background1" w:themeShade="D9"/>
          </w:pBdr>
          <w:jc w:val="right"/>
        </w:pPr>
        <w:r>
          <w:fldChar w:fldCharType="begin"/>
        </w:r>
        <w:r>
          <w:instrText xml:space="preserve"> PAGE   \* MERGEFORMAT </w:instrText>
        </w:r>
        <w:r>
          <w:fldChar w:fldCharType="separate"/>
        </w:r>
        <w:r w:rsidR="00076837">
          <w:rPr>
            <w:noProof/>
          </w:rPr>
          <w:t>10</w:t>
        </w:r>
        <w:r>
          <w:rPr>
            <w:noProof/>
          </w:rPr>
          <w:fldChar w:fldCharType="end"/>
        </w:r>
        <w:r>
          <w:t xml:space="preserve"> | </w:t>
        </w:r>
        <w:r>
          <w:rPr>
            <w:color w:val="7F7F7F" w:themeColor="background1" w:themeShade="7F"/>
            <w:spacing w:val="60"/>
          </w:rPr>
          <w:t>Page</w:t>
        </w:r>
      </w:p>
    </w:sdtContent>
  </w:sdt>
  <w:p w:rsidR="00E56A34" w:rsidRDefault="00E56A3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A34" w:rsidRDefault="00E56A34" w:rsidP="00E25A80">
      <w:pPr>
        <w:spacing w:after="0" w:line="240" w:lineRule="auto"/>
      </w:pPr>
      <w:r>
        <w:separator/>
      </w:r>
    </w:p>
  </w:footnote>
  <w:footnote w:type="continuationSeparator" w:id="0">
    <w:p w:rsidR="00E56A34" w:rsidRDefault="00E56A34" w:rsidP="00E25A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07CE"/>
    <w:multiLevelType w:val="hybridMultilevel"/>
    <w:tmpl w:val="1806D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C325A"/>
    <w:multiLevelType w:val="hybridMultilevel"/>
    <w:tmpl w:val="DDD01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45D19"/>
    <w:multiLevelType w:val="hybridMultilevel"/>
    <w:tmpl w:val="C748C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737C2"/>
    <w:multiLevelType w:val="hybridMultilevel"/>
    <w:tmpl w:val="B6C4E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E5436"/>
    <w:multiLevelType w:val="hybridMultilevel"/>
    <w:tmpl w:val="7FDA5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4E2EB8"/>
    <w:multiLevelType w:val="hybridMultilevel"/>
    <w:tmpl w:val="18524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D4FFC"/>
    <w:multiLevelType w:val="hybridMultilevel"/>
    <w:tmpl w:val="5AEE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896557"/>
    <w:multiLevelType w:val="hybridMultilevel"/>
    <w:tmpl w:val="121C13D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E38735A"/>
    <w:multiLevelType w:val="hybridMultilevel"/>
    <w:tmpl w:val="58E8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357C3"/>
    <w:multiLevelType w:val="hybridMultilevel"/>
    <w:tmpl w:val="7930C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C24B2"/>
    <w:multiLevelType w:val="multilevel"/>
    <w:tmpl w:val="06EA7A2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2ECD211C"/>
    <w:multiLevelType w:val="hybridMultilevel"/>
    <w:tmpl w:val="CEBA5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F327D"/>
    <w:multiLevelType w:val="hybridMultilevel"/>
    <w:tmpl w:val="D5604C9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D23646"/>
    <w:multiLevelType w:val="hybridMultilevel"/>
    <w:tmpl w:val="B7ACC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DC58D8"/>
    <w:multiLevelType w:val="hybridMultilevel"/>
    <w:tmpl w:val="A5CC17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FB6A1F"/>
    <w:multiLevelType w:val="multilevel"/>
    <w:tmpl w:val="EC4A7326"/>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6" w15:restartNumberingAfterBreak="0">
    <w:nsid w:val="42810163"/>
    <w:multiLevelType w:val="hybridMultilevel"/>
    <w:tmpl w:val="0D5E51E2"/>
    <w:lvl w:ilvl="0" w:tplc="A29CCE82">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FB5B4C"/>
    <w:multiLevelType w:val="hybridMultilevel"/>
    <w:tmpl w:val="799CF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5149EA"/>
    <w:multiLevelType w:val="hybridMultilevel"/>
    <w:tmpl w:val="C06A5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A258C0"/>
    <w:multiLevelType w:val="hybridMultilevel"/>
    <w:tmpl w:val="1F08B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283BFD"/>
    <w:multiLevelType w:val="hybridMultilevel"/>
    <w:tmpl w:val="4C64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037EF6"/>
    <w:multiLevelType w:val="multilevel"/>
    <w:tmpl w:val="CCE0606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46067A"/>
    <w:multiLevelType w:val="hybridMultilevel"/>
    <w:tmpl w:val="5C663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FA5EFD"/>
    <w:multiLevelType w:val="hybridMultilevel"/>
    <w:tmpl w:val="CBE81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02419F"/>
    <w:multiLevelType w:val="multilevel"/>
    <w:tmpl w:val="2B2EDD50"/>
    <w:lvl w:ilvl="0">
      <w:start w:val="1"/>
      <w:numFmt w:val="decimal"/>
      <w:lvlText w:val="%1.0"/>
      <w:lvlJc w:val="left"/>
      <w:pPr>
        <w:ind w:left="720" w:hanging="720"/>
      </w:pPr>
      <w:rPr>
        <w:rFonts w:hint="default"/>
        <w:sz w:val="36"/>
      </w:rPr>
    </w:lvl>
    <w:lvl w:ilvl="1">
      <w:start w:val="1"/>
      <w:numFmt w:val="decimal"/>
      <w:lvlText w:val="%1.%2"/>
      <w:lvlJc w:val="left"/>
      <w:pPr>
        <w:ind w:left="1440" w:hanging="720"/>
      </w:pPr>
      <w:rPr>
        <w:rFonts w:hint="default"/>
        <w:sz w:val="40"/>
      </w:rPr>
    </w:lvl>
    <w:lvl w:ilvl="2">
      <w:start w:val="1"/>
      <w:numFmt w:val="decimal"/>
      <w:lvlText w:val="%1.%2.%3"/>
      <w:lvlJc w:val="left"/>
      <w:pPr>
        <w:ind w:left="2160" w:hanging="720"/>
      </w:pPr>
      <w:rPr>
        <w:rFonts w:hint="default"/>
        <w:sz w:val="40"/>
      </w:rPr>
    </w:lvl>
    <w:lvl w:ilvl="3">
      <w:start w:val="1"/>
      <w:numFmt w:val="decimal"/>
      <w:lvlText w:val="%1.%2.%3.%4"/>
      <w:lvlJc w:val="left"/>
      <w:pPr>
        <w:ind w:left="3240" w:hanging="1080"/>
      </w:pPr>
      <w:rPr>
        <w:rFonts w:hint="default"/>
        <w:sz w:val="40"/>
      </w:rPr>
    </w:lvl>
    <w:lvl w:ilvl="4">
      <w:start w:val="1"/>
      <w:numFmt w:val="decimal"/>
      <w:lvlText w:val="%1.%2.%3.%4.%5"/>
      <w:lvlJc w:val="left"/>
      <w:pPr>
        <w:ind w:left="4320" w:hanging="1440"/>
      </w:pPr>
      <w:rPr>
        <w:rFonts w:hint="default"/>
        <w:sz w:val="40"/>
      </w:rPr>
    </w:lvl>
    <w:lvl w:ilvl="5">
      <w:start w:val="1"/>
      <w:numFmt w:val="decimal"/>
      <w:lvlText w:val="%1.%2.%3.%4.%5.%6"/>
      <w:lvlJc w:val="left"/>
      <w:pPr>
        <w:ind w:left="5040" w:hanging="1440"/>
      </w:pPr>
      <w:rPr>
        <w:rFonts w:hint="default"/>
        <w:sz w:val="40"/>
      </w:rPr>
    </w:lvl>
    <w:lvl w:ilvl="6">
      <w:start w:val="1"/>
      <w:numFmt w:val="decimal"/>
      <w:lvlText w:val="%1.%2.%3.%4.%5.%6.%7"/>
      <w:lvlJc w:val="left"/>
      <w:pPr>
        <w:ind w:left="6120" w:hanging="1800"/>
      </w:pPr>
      <w:rPr>
        <w:rFonts w:hint="default"/>
        <w:sz w:val="40"/>
      </w:rPr>
    </w:lvl>
    <w:lvl w:ilvl="7">
      <w:start w:val="1"/>
      <w:numFmt w:val="decimal"/>
      <w:lvlText w:val="%1.%2.%3.%4.%5.%6.%7.%8"/>
      <w:lvlJc w:val="left"/>
      <w:pPr>
        <w:ind w:left="7200" w:hanging="2160"/>
      </w:pPr>
      <w:rPr>
        <w:rFonts w:hint="default"/>
        <w:sz w:val="40"/>
      </w:rPr>
    </w:lvl>
    <w:lvl w:ilvl="8">
      <w:start w:val="1"/>
      <w:numFmt w:val="decimal"/>
      <w:lvlText w:val="%1.%2.%3.%4.%5.%6.%7.%8.%9"/>
      <w:lvlJc w:val="left"/>
      <w:pPr>
        <w:ind w:left="7920" w:hanging="2160"/>
      </w:pPr>
      <w:rPr>
        <w:rFonts w:hint="default"/>
        <w:sz w:val="40"/>
      </w:rPr>
    </w:lvl>
  </w:abstractNum>
  <w:abstractNum w:abstractNumId="25" w15:restartNumberingAfterBreak="0">
    <w:nsid w:val="5B6B6385"/>
    <w:multiLevelType w:val="hybridMultilevel"/>
    <w:tmpl w:val="0114B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E66892"/>
    <w:multiLevelType w:val="hybridMultilevel"/>
    <w:tmpl w:val="59A8E76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892949"/>
    <w:multiLevelType w:val="hybridMultilevel"/>
    <w:tmpl w:val="0B84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D656DE"/>
    <w:multiLevelType w:val="hybridMultilevel"/>
    <w:tmpl w:val="A91E7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1235A0"/>
    <w:multiLevelType w:val="hybridMultilevel"/>
    <w:tmpl w:val="E434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AB797E"/>
    <w:multiLevelType w:val="hybridMultilevel"/>
    <w:tmpl w:val="05027F4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BF655E"/>
    <w:multiLevelType w:val="hybridMultilevel"/>
    <w:tmpl w:val="0AB2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D11A0"/>
    <w:multiLevelType w:val="hybridMultilevel"/>
    <w:tmpl w:val="E5EC2DCA"/>
    <w:lvl w:ilvl="0" w:tplc="A29CCE8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DEE1A11"/>
    <w:multiLevelType w:val="hybridMultilevel"/>
    <w:tmpl w:val="4A68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4701A4"/>
    <w:multiLevelType w:val="hybridMultilevel"/>
    <w:tmpl w:val="3E6E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523765"/>
    <w:multiLevelType w:val="hybridMultilevel"/>
    <w:tmpl w:val="BD2C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80171C"/>
    <w:multiLevelType w:val="hybridMultilevel"/>
    <w:tmpl w:val="62643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B056D0"/>
    <w:multiLevelType w:val="multilevel"/>
    <w:tmpl w:val="23ACFC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6B12EFB"/>
    <w:multiLevelType w:val="hybridMultilevel"/>
    <w:tmpl w:val="01101030"/>
    <w:lvl w:ilvl="0" w:tplc="08090001">
      <w:start w:val="1"/>
      <w:numFmt w:val="bullet"/>
      <w:lvlText w:val=""/>
      <w:lvlJc w:val="left"/>
      <w:pPr>
        <w:ind w:left="720" w:hanging="360"/>
      </w:pPr>
      <w:rPr>
        <w:rFonts w:ascii="Symbol" w:hAnsi="Symbol" w:hint="default"/>
      </w:rPr>
    </w:lvl>
    <w:lvl w:ilvl="1" w:tplc="FAB0B504">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9C73C9"/>
    <w:multiLevelType w:val="hybridMultilevel"/>
    <w:tmpl w:val="669CD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2634B2"/>
    <w:multiLevelType w:val="hybridMultilevel"/>
    <w:tmpl w:val="AD04D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8"/>
  </w:num>
  <w:num w:numId="3">
    <w:abstractNumId w:val="37"/>
  </w:num>
  <w:num w:numId="4">
    <w:abstractNumId w:val="10"/>
  </w:num>
  <w:num w:numId="5">
    <w:abstractNumId w:val="4"/>
  </w:num>
  <w:num w:numId="6">
    <w:abstractNumId w:val="6"/>
  </w:num>
  <w:num w:numId="7">
    <w:abstractNumId w:val="5"/>
  </w:num>
  <w:num w:numId="8">
    <w:abstractNumId w:val="39"/>
  </w:num>
  <w:num w:numId="9">
    <w:abstractNumId w:val="17"/>
  </w:num>
  <w:num w:numId="10">
    <w:abstractNumId w:val="2"/>
  </w:num>
  <w:num w:numId="11">
    <w:abstractNumId w:val="21"/>
  </w:num>
  <w:num w:numId="12">
    <w:abstractNumId w:val="24"/>
  </w:num>
  <w:num w:numId="13">
    <w:abstractNumId w:val="23"/>
  </w:num>
  <w:num w:numId="14">
    <w:abstractNumId w:val="8"/>
  </w:num>
  <w:num w:numId="15">
    <w:abstractNumId w:val="3"/>
  </w:num>
  <w:num w:numId="16">
    <w:abstractNumId w:val="33"/>
  </w:num>
  <w:num w:numId="17">
    <w:abstractNumId w:val="9"/>
  </w:num>
  <w:num w:numId="18">
    <w:abstractNumId w:val="40"/>
  </w:num>
  <w:num w:numId="19">
    <w:abstractNumId w:val="0"/>
  </w:num>
  <w:num w:numId="20">
    <w:abstractNumId w:val="25"/>
  </w:num>
  <w:num w:numId="21">
    <w:abstractNumId w:val="36"/>
  </w:num>
  <w:num w:numId="22">
    <w:abstractNumId w:val="18"/>
  </w:num>
  <w:num w:numId="23">
    <w:abstractNumId w:val="27"/>
  </w:num>
  <w:num w:numId="24">
    <w:abstractNumId w:val="32"/>
  </w:num>
  <w:num w:numId="25">
    <w:abstractNumId w:val="7"/>
  </w:num>
  <w:num w:numId="26">
    <w:abstractNumId w:val="16"/>
  </w:num>
  <w:num w:numId="27">
    <w:abstractNumId w:val="22"/>
  </w:num>
  <w:num w:numId="28">
    <w:abstractNumId w:val="20"/>
  </w:num>
  <w:num w:numId="29">
    <w:abstractNumId w:val="1"/>
  </w:num>
  <w:num w:numId="30">
    <w:abstractNumId w:val="13"/>
  </w:num>
  <w:num w:numId="31">
    <w:abstractNumId w:val="35"/>
  </w:num>
  <w:num w:numId="32">
    <w:abstractNumId w:val="29"/>
  </w:num>
  <w:num w:numId="33">
    <w:abstractNumId w:val="31"/>
  </w:num>
  <w:num w:numId="34">
    <w:abstractNumId w:val="34"/>
  </w:num>
  <w:num w:numId="35">
    <w:abstractNumId w:val="15"/>
  </w:num>
  <w:num w:numId="36">
    <w:abstractNumId w:val="14"/>
  </w:num>
  <w:num w:numId="37">
    <w:abstractNumId w:val="38"/>
  </w:num>
  <w:num w:numId="38">
    <w:abstractNumId w:val="26"/>
  </w:num>
  <w:num w:numId="39">
    <w:abstractNumId w:val="30"/>
  </w:num>
  <w:num w:numId="40">
    <w:abstractNumId w:val="12"/>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55D"/>
    <w:rsid w:val="00000997"/>
    <w:rsid w:val="00002901"/>
    <w:rsid w:val="000139D8"/>
    <w:rsid w:val="0001494F"/>
    <w:rsid w:val="000175CF"/>
    <w:rsid w:val="000246C8"/>
    <w:rsid w:val="00025601"/>
    <w:rsid w:val="00036692"/>
    <w:rsid w:val="000370F0"/>
    <w:rsid w:val="00044966"/>
    <w:rsid w:val="000539AF"/>
    <w:rsid w:val="0005698B"/>
    <w:rsid w:val="00063498"/>
    <w:rsid w:val="00063EDB"/>
    <w:rsid w:val="00067754"/>
    <w:rsid w:val="0006778A"/>
    <w:rsid w:val="000703E0"/>
    <w:rsid w:val="000731FB"/>
    <w:rsid w:val="00076837"/>
    <w:rsid w:val="00085308"/>
    <w:rsid w:val="00086A05"/>
    <w:rsid w:val="00093DEA"/>
    <w:rsid w:val="000972DD"/>
    <w:rsid w:val="000A187E"/>
    <w:rsid w:val="000A58D3"/>
    <w:rsid w:val="000A5A52"/>
    <w:rsid w:val="000C226E"/>
    <w:rsid w:val="000C4829"/>
    <w:rsid w:val="000D0844"/>
    <w:rsid w:val="000D112D"/>
    <w:rsid w:val="000E2C39"/>
    <w:rsid w:val="000E5239"/>
    <w:rsid w:val="000F1A94"/>
    <w:rsid w:val="000F2011"/>
    <w:rsid w:val="000F65CB"/>
    <w:rsid w:val="000F6C6C"/>
    <w:rsid w:val="001043CB"/>
    <w:rsid w:val="00105ED9"/>
    <w:rsid w:val="001114AD"/>
    <w:rsid w:val="00112450"/>
    <w:rsid w:val="0011283E"/>
    <w:rsid w:val="00117670"/>
    <w:rsid w:val="00134CCE"/>
    <w:rsid w:val="00136474"/>
    <w:rsid w:val="00145110"/>
    <w:rsid w:val="0015097D"/>
    <w:rsid w:val="0015191E"/>
    <w:rsid w:val="001530E5"/>
    <w:rsid w:val="00155C05"/>
    <w:rsid w:val="00162C00"/>
    <w:rsid w:val="00163323"/>
    <w:rsid w:val="0016336B"/>
    <w:rsid w:val="0016407D"/>
    <w:rsid w:val="00175F37"/>
    <w:rsid w:val="00186A64"/>
    <w:rsid w:val="00191674"/>
    <w:rsid w:val="0019770A"/>
    <w:rsid w:val="001A17BC"/>
    <w:rsid w:val="001A4B7B"/>
    <w:rsid w:val="001A635F"/>
    <w:rsid w:val="001B2E3E"/>
    <w:rsid w:val="001C340D"/>
    <w:rsid w:val="001C6D2B"/>
    <w:rsid w:val="001D44A6"/>
    <w:rsid w:val="001D4675"/>
    <w:rsid w:val="001D7D0D"/>
    <w:rsid w:val="001E31BE"/>
    <w:rsid w:val="001E7D86"/>
    <w:rsid w:val="002019FB"/>
    <w:rsid w:val="002049B4"/>
    <w:rsid w:val="00204A43"/>
    <w:rsid w:val="00204C35"/>
    <w:rsid w:val="00207AC7"/>
    <w:rsid w:val="00210B63"/>
    <w:rsid w:val="00214551"/>
    <w:rsid w:val="00216F37"/>
    <w:rsid w:val="00221415"/>
    <w:rsid w:val="00222DA8"/>
    <w:rsid w:val="0022340D"/>
    <w:rsid w:val="00227A31"/>
    <w:rsid w:val="00230949"/>
    <w:rsid w:val="00232766"/>
    <w:rsid w:val="00232C1F"/>
    <w:rsid w:val="002330D6"/>
    <w:rsid w:val="0023398E"/>
    <w:rsid w:val="00236690"/>
    <w:rsid w:val="002369E1"/>
    <w:rsid w:val="00243F36"/>
    <w:rsid w:val="00244B3C"/>
    <w:rsid w:val="002464C6"/>
    <w:rsid w:val="0025189B"/>
    <w:rsid w:val="002553B6"/>
    <w:rsid w:val="00256BEA"/>
    <w:rsid w:val="00264636"/>
    <w:rsid w:val="00271FB5"/>
    <w:rsid w:val="00275681"/>
    <w:rsid w:val="002760A1"/>
    <w:rsid w:val="00276FA2"/>
    <w:rsid w:val="0029222A"/>
    <w:rsid w:val="00294AB5"/>
    <w:rsid w:val="00295048"/>
    <w:rsid w:val="00295845"/>
    <w:rsid w:val="002A4465"/>
    <w:rsid w:val="002A5FD4"/>
    <w:rsid w:val="002B2443"/>
    <w:rsid w:val="002B51C2"/>
    <w:rsid w:val="002B775C"/>
    <w:rsid w:val="002C1E8E"/>
    <w:rsid w:val="002C6E68"/>
    <w:rsid w:val="002C7E45"/>
    <w:rsid w:val="002D1809"/>
    <w:rsid w:val="002D36B7"/>
    <w:rsid w:val="002E158A"/>
    <w:rsid w:val="002E4925"/>
    <w:rsid w:val="002E6798"/>
    <w:rsid w:val="002F3BD1"/>
    <w:rsid w:val="00300CEF"/>
    <w:rsid w:val="00306194"/>
    <w:rsid w:val="00307849"/>
    <w:rsid w:val="00311BD0"/>
    <w:rsid w:val="0031796F"/>
    <w:rsid w:val="003202E2"/>
    <w:rsid w:val="00320B30"/>
    <w:rsid w:val="00324A4A"/>
    <w:rsid w:val="003303FE"/>
    <w:rsid w:val="0033259F"/>
    <w:rsid w:val="00341A6F"/>
    <w:rsid w:val="00341D2C"/>
    <w:rsid w:val="00344E50"/>
    <w:rsid w:val="00345977"/>
    <w:rsid w:val="00347CA9"/>
    <w:rsid w:val="00351B06"/>
    <w:rsid w:val="0035258F"/>
    <w:rsid w:val="003535D3"/>
    <w:rsid w:val="00365CC4"/>
    <w:rsid w:val="00367892"/>
    <w:rsid w:val="0037139C"/>
    <w:rsid w:val="00373A20"/>
    <w:rsid w:val="003763C9"/>
    <w:rsid w:val="00377643"/>
    <w:rsid w:val="00386952"/>
    <w:rsid w:val="00386D58"/>
    <w:rsid w:val="003915E8"/>
    <w:rsid w:val="00392DBA"/>
    <w:rsid w:val="003941FA"/>
    <w:rsid w:val="003A2F74"/>
    <w:rsid w:val="003A66CE"/>
    <w:rsid w:val="003A73D3"/>
    <w:rsid w:val="003B10FE"/>
    <w:rsid w:val="003B7F22"/>
    <w:rsid w:val="003D2111"/>
    <w:rsid w:val="003D34FC"/>
    <w:rsid w:val="003D6DE2"/>
    <w:rsid w:val="003E158A"/>
    <w:rsid w:val="003E5347"/>
    <w:rsid w:val="003F0488"/>
    <w:rsid w:val="003F0F66"/>
    <w:rsid w:val="003F19B8"/>
    <w:rsid w:val="003F1A98"/>
    <w:rsid w:val="003F2174"/>
    <w:rsid w:val="003F2A77"/>
    <w:rsid w:val="003F3098"/>
    <w:rsid w:val="003F34A1"/>
    <w:rsid w:val="003F3912"/>
    <w:rsid w:val="003F53F4"/>
    <w:rsid w:val="00401B2F"/>
    <w:rsid w:val="004050BB"/>
    <w:rsid w:val="00406E73"/>
    <w:rsid w:val="00410F0C"/>
    <w:rsid w:val="00415F1C"/>
    <w:rsid w:val="00420C6D"/>
    <w:rsid w:val="004220E5"/>
    <w:rsid w:val="00425F9D"/>
    <w:rsid w:val="004319BA"/>
    <w:rsid w:val="00434F06"/>
    <w:rsid w:val="0043707F"/>
    <w:rsid w:val="004410C8"/>
    <w:rsid w:val="00444548"/>
    <w:rsid w:val="00445CD6"/>
    <w:rsid w:val="004476A0"/>
    <w:rsid w:val="00450873"/>
    <w:rsid w:val="0045349A"/>
    <w:rsid w:val="00454761"/>
    <w:rsid w:val="00461C23"/>
    <w:rsid w:val="004625F3"/>
    <w:rsid w:val="00464AF9"/>
    <w:rsid w:val="0046722C"/>
    <w:rsid w:val="0047251C"/>
    <w:rsid w:val="00473148"/>
    <w:rsid w:val="004815A6"/>
    <w:rsid w:val="00483A40"/>
    <w:rsid w:val="004855CC"/>
    <w:rsid w:val="0049021A"/>
    <w:rsid w:val="00494D53"/>
    <w:rsid w:val="00495490"/>
    <w:rsid w:val="00497763"/>
    <w:rsid w:val="004A2AC9"/>
    <w:rsid w:val="004A33DF"/>
    <w:rsid w:val="004A3BCE"/>
    <w:rsid w:val="004A443F"/>
    <w:rsid w:val="004A574F"/>
    <w:rsid w:val="004B7172"/>
    <w:rsid w:val="004C3EF8"/>
    <w:rsid w:val="004C5049"/>
    <w:rsid w:val="004C554B"/>
    <w:rsid w:val="004C704F"/>
    <w:rsid w:val="004D17FA"/>
    <w:rsid w:val="004D614F"/>
    <w:rsid w:val="004E1550"/>
    <w:rsid w:val="004E1D4C"/>
    <w:rsid w:val="004E79AD"/>
    <w:rsid w:val="004F053A"/>
    <w:rsid w:val="004F20F2"/>
    <w:rsid w:val="004F6227"/>
    <w:rsid w:val="00501607"/>
    <w:rsid w:val="005038E0"/>
    <w:rsid w:val="00503C7A"/>
    <w:rsid w:val="005063B6"/>
    <w:rsid w:val="00506C70"/>
    <w:rsid w:val="00511940"/>
    <w:rsid w:val="00511FB1"/>
    <w:rsid w:val="005120AA"/>
    <w:rsid w:val="005229EB"/>
    <w:rsid w:val="00523141"/>
    <w:rsid w:val="00530527"/>
    <w:rsid w:val="00530857"/>
    <w:rsid w:val="00532B5F"/>
    <w:rsid w:val="00533F74"/>
    <w:rsid w:val="0053590B"/>
    <w:rsid w:val="005406BC"/>
    <w:rsid w:val="005466CA"/>
    <w:rsid w:val="00550209"/>
    <w:rsid w:val="00550AB4"/>
    <w:rsid w:val="005576FE"/>
    <w:rsid w:val="00565CB6"/>
    <w:rsid w:val="005673B3"/>
    <w:rsid w:val="0057319E"/>
    <w:rsid w:val="0057555D"/>
    <w:rsid w:val="00577570"/>
    <w:rsid w:val="005828B0"/>
    <w:rsid w:val="0059110D"/>
    <w:rsid w:val="005935DB"/>
    <w:rsid w:val="005A16E6"/>
    <w:rsid w:val="005A19BD"/>
    <w:rsid w:val="005A205E"/>
    <w:rsid w:val="005B40A3"/>
    <w:rsid w:val="005C119B"/>
    <w:rsid w:val="005D1128"/>
    <w:rsid w:val="005D23BA"/>
    <w:rsid w:val="005E74BE"/>
    <w:rsid w:val="005F08DA"/>
    <w:rsid w:val="005F0C69"/>
    <w:rsid w:val="005F113E"/>
    <w:rsid w:val="005F5494"/>
    <w:rsid w:val="005F7B45"/>
    <w:rsid w:val="0061067A"/>
    <w:rsid w:val="006175CA"/>
    <w:rsid w:val="006176B4"/>
    <w:rsid w:val="00617970"/>
    <w:rsid w:val="00627042"/>
    <w:rsid w:val="00627BAA"/>
    <w:rsid w:val="0063003E"/>
    <w:rsid w:val="00634864"/>
    <w:rsid w:val="006355C8"/>
    <w:rsid w:val="00636753"/>
    <w:rsid w:val="00637A2F"/>
    <w:rsid w:val="00646E25"/>
    <w:rsid w:val="00653580"/>
    <w:rsid w:val="0065544C"/>
    <w:rsid w:val="00664AAE"/>
    <w:rsid w:val="006652F9"/>
    <w:rsid w:val="00665CD7"/>
    <w:rsid w:val="0067065D"/>
    <w:rsid w:val="006723F4"/>
    <w:rsid w:val="00674F44"/>
    <w:rsid w:val="00676B95"/>
    <w:rsid w:val="00690945"/>
    <w:rsid w:val="006925CB"/>
    <w:rsid w:val="00694804"/>
    <w:rsid w:val="006A0862"/>
    <w:rsid w:val="006A0CC6"/>
    <w:rsid w:val="006A15E0"/>
    <w:rsid w:val="006A1EDF"/>
    <w:rsid w:val="006A35B1"/>
    <w:rsid w:val="006A4619"/>
    <w:rsid w:val="006A4CDF"/>
    <w:rsid w:val="006A58AF"/>
    <w:rsid w:val="006A7A4F"/>
    <w:rsid w:val="006C1294"/>
    <w:rsid w:val="006C2758"/>
    <w:rsid w:val="006C57B7"/>
    <w:rsid w:val="006C67C4"/>
    <w:rsid w:val="006D3302"/>
    <w:rsid w:val="006E39AF"/>
    <w:rsid w:val="006F20FF"/>
    <w:rsid w:val="006F2660"/>
    <w:rsid w:val="0070575D"/>
    <w:rsid w:val="00706371"/>
    <w:rsid w:val="00707B5C"/>
    <w:rsid w:val="00710DD1"/>
    <w:rsid w:val="007112E3"/>
    <w:rsid w:val="00715794"/>
    <w:rsid w:val="00722748"/>
    <w:rsid w:val="007270E2"/>
    <w:rsid w:val="00727C0B"/>
    <w:rsid w:val="00727EB8"/>
    <w:rsid w:val="00731BFF"/>
    <w:rsid w:val="00732A67"/>
    <w:rsid w:val="00732F44"/>
    <w:rsid w:val="00735703"/>
    <w:rsid w:val="00736F03"/>
    <w:rsid w:val="00737F75"/>
    <w:rsid w:val="0074035A"/>
    <w:rsid w:val="00745C51"/>
    <w:rsid w:val="0074727E"/>
    <w:rsid w:val="00747BF4"/>
    <w:rsid w:val="00754632"/>
    <w:rsid w:val="0075522D"/>
    <w:rsid w:val="0076085F"/>
    <w:rsid w:val="0076140B"/>
    <w:rsid w:val="00764578"/>
    <w:rsid w:val="00766F60"/>
    <w:rsid w:val="00767D83"/>
    <w:rsid w:val="00772263"/>
    <w:rsid w:val="00774CA1"/>
    <w:rsid w:val="0078239F"/>
    <w:rsid w:val="007824A3"/>
    <w:rsid w:val="00782B09"/>
    <w:rsid w:val="00784C47"/>
    <w:rsid w:val="0078674B"/>
    <w:rsid w:val="007B0F47"/>
    <w:rsid w:val="007B5516"/>
    <w:rsid w:val="007C1187"/>
    <w:rsid w:val="007C3BC0"/>
    <w:rsid w:val="007C4FE0"/>
    <w:rsid w:val="007C60F9"/>
    <w:rsid w:val="007C7F07"/>
    <w:rsid w:val="007D427B"/>
    <w:rsid w:val="007E2DD2"/>
    <w:rsid w:val="007E59CE"/>
    <w:rsid w:val="007E68DA"/>
    <w:rsid w:val="007E782E"/>
    <w:rsid w:val="0080203E"/>
    <w:rsid w:val="00805553"/>
    <w:rsid w:val="00810183"/>
    <w:rsid w:val="00810DF1"/>
    <w:rsid w:val="00811F49"/>
    <w:rsid w:val="008143FF"/>
    <w:rsid w:val="008146D9"/>
    <w:rsid w:val="00815C5A"/>
    <w:rsid w:val="00816DE5"/>
    <w:rsid w:val="00817440"/>
    <w:rsid w:val="00817AF2"/>
    <w:rsid w:val="00821B3C"/>
    <w:rsid w:val="008270F9"/>
    <w:rsid w:val="0083118C"/>
    <w:rsid w:val="00833AA7"/>
    <w:rsid w:val="00835B9A"/>
    <w:rsid w:val="0084101D"/>
    <w:rsid w:val="00853244"/>
    <w:rsid w:val="00854F9C"/>
    <w:rsid w:val="00870D1C"/>
    <w:rsid w:val="00872ECB"/>
    <w:rsid w:val="00887284"/>
    <w:rsid w:val="00890B9D"/>
    <w:rsid w:val="0089639D"/>
    <w:rsid w:val="008A0A11"/>
    <w:rsid w:val="008B0090"/>
    <w:rsid w:val="008B35D1"/>
    <w:rsid w:val="008B6427"/>
    <w:rsid w:val="008C2DB5"/>
    <w:rsid w:val="008C3C57"/>
    <w:rsid w:val="008C4583"/>
    <w:rsid w:val="008C7881"/>
    <w:rsid w:val="008D78B1"/>
    <w:rsid w:val="008E3D43"/>
    <w:rsid w:val="008E58CB"/>
    <w:rsid w:val="008F197B"/>
    <w:rsid w:val="008F6594"/>
    <w:rsid w:val="008F7A3C"/>
    <w:rsid w:val="00901165"/>
    <w:rsid w:val="009017CC"/>
    <w:rsid w:val="0090352E"/>
    <w:rsid w:val="00903D08"/>
    <w:rsid w:val="00906704"/>
    <w:rsid w:val="00913766"/>
    <w:rsid w:val="009146C0"/>
    <w:rsid w:val="0092161F"/>
    <w:rsid w:val="009216E7"/>
    <w:rsid w:val="00926394"/>
    <w:rsid w:val="00930CE3"/>
    <w:rsid w:val="00933DA8"/>
    <w:rsid w:val="00933F0D"/>
    <w:rsid w:val="00935143"/>
    <w:rsid w:val="0094305C"/>
    <w:rsid w:val="00943A12"/>
    <w:rsid w:val="00946137"/>
    <w:rsid w:val="009466B4"/>
    <w:rsid w:val="00961A00"/>
    <w:rsid w:val="00965806"/>
    <w:rsid w:val="00976D26"/>
    <w:rsid w:val="00980B3C"/>
    <w:rsid w:val="0098281C"/>
    <w:rsid w:val="0098589B"/>
    <w:rsid w:val="0098647A"/>
    <w:rsid w:val="009927D8"/>
    <w:rsid w:val="009966C8"/>
    <w:rsid w:val="00996787"/>
    <w:rsid w:val="00997526"/>
    <w:rsid w:val="009A1AEF"/>
    <w:rsid w:val="009A1E17"/>
    <w:rsid w:val="009A2ED5"/>
    <w:rsid w:val="009A6689"/>
    <w:rsid w:val="009B1C74"/>
    <w:rsid w:val="009B406A"/>
    <w:rsid w:val="009B6EEA"/>
    <w:rsid w:val="009C3663"/>
    <w:rsid w:val="009C5FB5"/>
    <w:rsid w:val="009D02F5"/>
    <w:rsid w:val="009D05D5"/>
    <w:rsid w:val="009D0F58"/>
    <w:rsid w:val="009D11E8"/>
    <w:rsid w:val="009D3E7A"/>
    <w:rsid w:val="009E2E7A"/>
    <w:rsid w:val="009E2FC7"/>
    <w:rsid w:val="009E3566"/>
    <w:rsid w:val="009E44C7"/>
    <w:rsid w:val="009E4A6F"/>
    <w:rsid w:val="009F0BB4"/>
    <w:rsid w:val="009F5186"/>
    <w:rsid w:val="00A06920"/>
    <w:rsid w:val="00A15D84"/>
    <w:rsid w:val="00A20A20"/>
    <w:rsid w:val="00A216A3"/>
    <w:rsid w:val="00A21DF1"/>
    <w:rsid w:val="00A236A1"/>
    <w:rsid w:val="00A327C0"/>
    <w:rsid w:val="00A37E66"/>
    <w:rsid w:val="00A41D28"/>
    <w:rsid w:val="00A45A7C"/>
    <w:rsid w:val="00A50A4D"/>
    <w:rsid w:val="00A51ABA"/>
    <w:rsid w:val="00A52544"/>
    <w:rsid w:val="00A573B7"/>
    <w:rsid w:val="00A7159D"/>
    <w:rsid w:val="00A8254D"/>
    <w:rsid w:val="00A834F0"/>
    <w:rsid w:val="00A83545"/>
    <w:rsid w:val="00A85D02"/>
    <w:rsid w:val="00A879F6"/>
    <w:rsid w:val="00A92A82"/>
    <w:rsid w:val="00AA1A32"/>
    <w:rsid w:val="00AA2684"/>
    <w:rsid w:val="00AA419D"/>
    <w:rsid w:val="00AA4727"/>
    <w:rsid w:val="00AA55F3"/>
    <w:rsid w:val="00AA57C7"/>
    <w:rsid w:val="00AA67D6"/>
    <w:rsid w:val="00AB0DBC"/>
    <w:rsid w:val="00AB27D7"/>
    <w:rsid w:val="00AB511D"/>
    <w:rsid w:val="00AB7CCC"/>
    <w:rsid w:val="00AC3EE3"/>
    <w:rsid w:val="00AC4BE2"/>
    <w:rsid w:val="00AD0927"/>
    <w:rsid w:val="00AD33EC"/>
    <w:rsid w:val="00AD435F"/>
    <w:rsid w:val="00AE15C1"/>
    <w:rsid w:val="00AE3940"/>
    <w:rsid w:val="00AF093C"/>
    <w:rsid w:val="00AF0948"/>
    <w:rsid w:val="00AF2543"/>
    <w:rsid w:val="00B01504"/>
    <w:rsid w:val="00B023F7"/>
    <w:rsid w:val="00B03E39"/>
    <w:rsid w:val="00B07A69"/>
    <w:rsid w:val="00B1079A"/>
    <w:rsid w:val="00B12B4D"/>
    <w:rsid w:val="00B1303F"/>
    <w:rsid w:val="00B1403A"/>
    <w:rsid w:val="00B170B2"/>
    <w:rsid w:val="00B224EC"/>
    <w:rsid w:val="00B232D0"/>
    <w:rsid w:val="00B258AB"/>
    <w:rsid w:val="00B318F3"/>
    <w:rsid w:val="00B336AC"/>
    <w:rsid w:val="00B35FDB"/>
    <w:rsid w:val="00B425E1"/>
    <w:rsid w:val="00B46D5C"/>
    <w:rsid w:val="00B47137"/>
    <w:rsid w:val="00B4799A"/>
    <w:rsid w:val="00B50D12"/>
    <w:rsid w:val="00B541AC"/>
    <w:rsid w:val="00B60176"/>
    <w:rsid w:val="00B60C16"/>
    <w:rsid w:val="00B7121A"/>
    <w:rsid w:val="00B759CA"/>
    <w:rsid w:val="00B8421B"/>
    <w:rsid w:val="00B844EC"/>
    <w:rsid w:val="00B84608"/>
    <w:rsid w:val="00B8563C"/>
    <w:rsid w:val="00B9655C"/>
    <w:rsid w:val="00BA121B"/>
    <w:rsid w:val="00BA42F4"/>
    <w:rsid w:val="00BA6A6E"/>
    <w:rsid w:val="00BB04E4"/>
    <w:rsid w:val="00BB1313"/>
    <w:rsid w:val="00BB146B"/>
    <w:rsid w:val="00BB26FA"/>
    <w:rsid w:val="00BB418A"/>
    <w:rsid w:val="00BB458F"/>
    <w:rsid w:val="00BB59F2"/>
    <w:rsid w:val="00BB7160"/>
    <w:rsid w:val="00BC0F35"/>
    <w:rsid w:val="00BC1987"/>
    <w:rsid w:val="00BC1EBE"/>
    <w:rsid w:val="00BC29ED"/>
    <w:rsid w:val="00BC40D5"/>
    <w:rsid w:val="00BC47F2"/>
    <w:rsid w:val="00BC5F05"/>
    <w:rsid w:val="00BC667F"/>
    <w:rsid w:val="00BC75DE"/>
    <w:rsid w:val="00BD1528"/>
    <w:rsid w:val="00BD1D6A"/>
    <w:rsid w:val="00BD7270"/>
    <w:rsid w:val="00BE3D27"/>
    <w:rsid w:val="00BE5BB4"/>
    <w:rsid w:val="00BE662E"/>
    <w:rsid w:val="00BF69E6"/>
    <w:rsid w:val="00C011B4"/>
    <w:rsid w:val="00C01B2A"/>
    <w:rsid w:val="00C03EE4"/>
    <w:rsid w:val="00C118A1"/>
    <w:rsid w:val="00C12237"/>
    <w:rsid w:val="00C1285D"/>
    <w:rsid w:val="00C17B92"/>
    <w:rsid w:val="00C224F1"/>
    <w:rsid w:val="00C25755"/>
    <w:rsid w:val="00C27AE2"/>
    <w:rsid w:val="00C32D1B"/>
    <w:rsid w:val="00C4393F"/>
    <w:rsid w:val="00C53290"/>
    <w:rsid w:val="00C550B7"/>
    <w:rsid w:val="00C5758F"/>
    <w:rsid w:val="00C57BAE"/>
    <w:rsid w:val="00C613A2"/>
    <w:rsid w:val="00C62DFB"/>
    <w:rsid w:val="00C6353A"/>
    <w:rsid w:val="00C64EB3"/>
    <w:rsid w:val="00C67D1F"/>
    <w:rsid w:val="00C74437"/>
    <w:rsid w:val="00C74BF6"/>
    <w:rsid w:val="00C7753A"/>
    <w:rsid w:val="00C77EB8"/>
    <w:rsid w:val="00C82C4F"/>
    <w:rsid w:val="00C8476A"/>
    <w:rsid w:val="00C8508B"/>
    <w:rsid w:val="00C86BEC"/>
    <w:rsid w:val="00C92526"/>
    <w:rsid w:val="00C940F5"/>
    <w:rsid w:val="00C94B71"/>
    <w:rsid w:val="00C96A01"/>
    <w:rsid w:val="00CA1744"/>
    <w:rsid w:val="00CA689C"/>
    <w:rsid w:val="00CB150A"/>
    <w:rsid w:val="00CB42E4"/>
    <w:rsid w:val="00CB5100"/>
    <w:rsid w:val="00CC3356"/>
    <w:rsid w:val="00CC402B"/>
    <w:rsid w:val="00CC48FA"/>
    <w:rsid w:val="00CC6A4F"/>
    <w:rsid w:val="00CC7CC7"/>
    <w:rsid w:val="00CD2382"/>
    <w:rsid w:val="00CD422B"/>
    <w:rsid w:val="00CD6ECC"/>
    <w:rsid w:val="00CE3A7A"/>
    <w:rsid w:val="00CE5AEE"/>
    <w:rsid w:val="00CE7B4F"/>
    <w:rsid w:val="00CF43EE"/>
    <w:rsid w:val="00CF7C17"/>
    <w:rsid w:val="00D06796"/>
    <w:rsid w:val="00D12DA4"/>
    <w:rsid w:val="00D173AA"/>
    <w:rsid w:val="00D17D4B"/>
    <w:rsid w:val="00D20369"/>
    <w:rsid w:val="00D21900"/>
    <w:rsid w:val="00D268C9"/>
    <w:rsid w:val="00D26FB1"/>
    <w:rsid w:val="00D36BF9"/>
    <w:rsid w:val="00D37A96"/>
    <w:rsid w:val="00D37B15"/>
    <w:rsid w:val="00D432CB"/>
    <w:rsid w:val="00D46AD8"/>
    <w:rsid w:val="00D478F9"/>
    <w:rsid w:val="00D55908"/>
    <w:rsid w:val="00D6223B"/>
    <w:rsid w:val="00D626D1"/>
    <w:rsid w:val="00D67AB1"/>
    <w:rsid w:val="00D738C3"/>
    <w:rsid w:val="00D74825"/>
    <w:rsid w:val="00D83615"/>
    <w:rsid w:val="00D8509E"/>
    <w:rsid w:val="00D86181"/>
    <w:rsid w:val="00D8643F"/>
    <w:rsid w:val="00D86474"/>
    <w:rsid w:val="00D9232E"/>
    <w:rsid w:val="00D95BD9"/>
    <w:rsid w:val="00D97D41"/>
    <w:rsid w:val="00DA338B"/>
    <w:rsid w:val="00DA51E4"/>
    <w:rsid w:val="00DA5300"/>
    <w:rsid w:val="00DA55E1"/>
    <w:rsid w:val="00DB0791"/>
    <w:rsid w:val="00DB6C16"/>
    <w:rsid w:val="00DC1125"/>
    <w:rsid w:val="00DE7F89"/>
    <w:rsid w:val="00DF2F5B"/>
    <w:rsid w:val="00DF4265"/>
    <w:rsid w:val="00E018B6"/>
    <w:rsid w:val="00E02652"/>
    <w:rsid w:val="00E02819"/>
    <w:rsid w:val="00E04BAA"/>
    <w:rsid w:val="00E1230F"/>
    <w:rsid w:val="00E12D8C"/>
    <w:rsid w:val="00E13B6C"/>
    <w:rsid w:val="00E147DE"/>
    <w:rsid w:val="00E157EE"/>
    <w:rsid w:val="00E25A80"/>
    <w:rsid w:val="00E32DD8"/>
    <w:rsid w:val="00E41CD3"/>
    <w:rsid w:val="00E42F7D"/>
    <w:rsid w:val="00E43E34"/>
    <w:rsid w:val="00E46826"/>
    <w:rsid w:val="00E5205C"/>
    <w:rsid w:val="00E54544"/>
    <w:rsid w:val="00E56A34"/>
    <w:rsid w:val="00E65279"/>
    <w:rsid w:val="00E737B0"/>
    <w:rsid w:val="00E74F01"/>
    <w:rsid w:val="00E75048"/>
    <w:rsid w:val="00E800A0"/>
    <w:rsid w:val="00E84BAD"/>
    <w:rsid w:val="00E8732B"/>
    <w:rsid w:val="00E87FAF"/>
    <w:rsid w:val="00E93068"/>
    <w:rsid w:val="00E956AA"/>
    <w:rsid w:val="00E958AC"/>
    <w:rsid w:val="00EA1FD6"/>
    <w:rsid w:val="00EB08B7"/>
    <w:rsid w:val="00EB09A4"/>
    <w:rsid w:val="00EB159B"/>
    <w:rsid w:val="00EB2039"/>
    <w:rsid w:val="00EB5AF5"/>
    <w:rsid w:val="00EC17A0"/>
    <w:rsid w:val="00EC6CE8"/>
    <w:rsid w:val="00EE3A58"/>
    <w:rsid w:val="00EE565D"/>
    <w:rsid w:val="00EF4511"/>
    <w:rsid w:val="00F018BD"/>
    <w:rsid w:val="00F061CE"/>
    <w:rsid w:val="00F11505"/>
    <w:rsid w:val="00F14AAE"/>
    <w:rsid w:val="00F202DE"/>
    <w:rsid w:val="00F307CE"/>
    <w:rsid w:val="00F31B94"/>
    <w:rsid w:val="00F35B3D"/>
    <w:rsid w:val="00F4003D"/>
    <w:rsid w:val="00F42978"/>
    <w:rsid w:val="00F43382"/>
    <w:rsid w:val="00F44294"/>
    <w:rsid w:val="00F444BA"/>
    <w:rsid w:val="00F46881"/>
    <w:rsid w:val="00F51C57"/>
    <w:rsid w:val="00F52131"/>
    <w:rsid w:val="00F570FB"/>
    <w:rsid w:val="00F5785D"/>
    <w:rsid w:val="00F63CF6"/>
    <w:rsid w:val="00F63FA9"/>
    <w:rsid w:val="00F6528B"/>
    <w:rsid w:val="00F65AD1"/>
    <w:rsid w:val="00F66039"/>
    <w:rsid w:val="00F664A1"/>
    <w:rsid w:val="00F70583"/>
    <w:rsid w:val="00F7256C"/>
    <w:rsid w:val="00F72AA4"/>
    <w:rsid w:val="00F7353C"/>
    <w:rsid w:val="00F848E3"/>
    <w:rsid w:val="00FA240C"/>
    <w:rsid w:val="00FA262E"/>
    <w:rsid w:val="00FA29B8"/>
    <w:rsid w:val="00FA4295"/>
    <w:rsid w:val="00FB3E6C"/>
    <w:rsid w:val="00FB7D1F"/>
    <w:rsid w:val="00FC3E8D"/>
    <w:rsid w:val="00FD3D8A"/>
    <w:rsid w:val="00FD6FC6"/>
    <w:rsid w:val="00FE28F0"/>
    <w:rsid w:val="00FF1878"/>
    <w:rsid w:val="00FF32B2"/>
    <w:rsid w:val="00FF698C"/>
    <w:rsid w:val="00FF7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CF6F9"/>
  <w15:chartTrackingRefBased/>
  <w15:docId w15:val="{209A3C7E-1CD6-426E-9284-F359C09D7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77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4B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575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7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7754"/>
    <w:pPr>
      <w:outlineLvl w:val="9"/>
    </w:pPr>
    <w:rPr>
      <w:lang w:val="en-US"/>
    </w:rPr>
  </w:style>
  <w:style w:type="paragraph" w:styleId="ListParagraph">
    <w:name w:val="List Paragraph"/>
    <w:basedOn w:val="Normal"/>
    <w:uiPriority w:val="34"/>
    <w:qFormat/>
    <w:rsid w:val="007D427B"/>
    <w:pPr>
      <w:ind w:left="720"/>
      <w:contextualSpacing/>
    </w:pPr>
  </w:style>
  <w:style w:type="character" w:styleId="Hyperlink">
    <w:name w:val="Hyperlink"/>
    <w:basedOn w:val="DefaultParagraphFont"/>
    <w:uiPriority w:val="99"/>
    <w:unhideWhenUsed/>
    <w:rsid w:val="00665CD7"/>
    <w:rPr>
      <w:color w:val="0563C1" w:themeColor="hyperlink"/>
      <w:u w:val="single"/>
    </w:rPr>
  </w:style>
  <w:style w:type="character" w:customStyle="1" w:styleId="UnresolvedMention1">
    <w:name w:val="Unresolved Mention1"/>
    <w:basedOn w:val="DefaultParagraphFont"/>
    <w:uiPriority w:val="99"/>
    <w:semiHidden/>
    <w:unhideWhenUsed/>
    <w:rsid w:val="00665CD7"/>
    <w:rPr>
      <w:color w:val="605E5C"/>
      <w:shd w:val="clear" w:color="auto" w:fill="E1DFDD"/>
    </w:rPr>
  </w:style>
  <w:style w:type="character" w:styleId="FollowedHyperlink">
    <w:name w:val="FollowedHyperlink"/>
    <w:basedOn w:val="DefaultParagraphFont"/>
    <w:uiPriority w:val="99"/>
    <w:semiHidden/>
    <w:unhideWhenUsed/>
    <w:rsid w:val="00256BEA"/>
    <w:rPr>
      <w:color w:val="954F72" w:themeColor="followedHyperlink"/>
      <w:u w:val="single"/>
    </w:rPr>
  </w:style>
  <w:style w:type="character" w:customStyle="1" w:styleId="UnresolvedMention">
    <w:name w:val="Unresolved Mention"/>
    <w:basedOn w:val="DefaultParagraphFont"/>
    <w:uiPriority w:val="99"/>
    <w:semiHidden/>
    <w:unhideWhenUsed/>
    <w:rsid w:val="00577570"/>
    <w:rPr>
      <w:color w:val="605E5C"/>
      <w:shd w:val="clear" w:color="auto" w:fill="E1DFDD"/>
    </w:rPr>
  </w:style>
  <w:style w:type="character" w:customStyle="1" w:styleId="Heading2Char">
    <w:name w:val="Heading 2 Char"/>
    <w:basedOn w:val="DefaultParagraphFont"/>
    <w:link w:val="Heading2"/>
    <w:uiPriority w:val="9"/>
    <w:rsid w:val="00C94B7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731FB"/>
    <w:pPr>
      <w:spacing w:after="100"/>
    </w:pPr>
  </w:style>
  <w:style w:type="paragraph" w:styleId="TOC2">
    <w:name w:val="toc 2"/>
    <w:basedOn w:val="Normal"/>
    <w:next w:val="Normal"/>
    <w:autoRedefine/>
    <w:uiPriority w:val="39"/>
    <w:unhideWhenUsed/>
    <w:rsid w:val="000731FB"/>
    <w:pPr>
      <w:spacing w:after="100"/>
      <w:ind w:left="220"/>
    </w:pPr>
  </w:style>
  <w:style w:type="paragraph" w:styleId="NoSpacing">
    <w:name w:val="No Spacing"/>
    <w:link w:val="NoSpacingChar"/>
    <w:uiPriority w:val="1"/>
    <w:qFormat/>
    <w:rsid w:val="00B1079A"/>
    <w:pPr>
      <w:spacing w:after="0" w:line="240" w:lineRule="auto"/>
    </w:pPr>
  </w:style>
  <w:style w:type="character" w:styleId="CommentReference">
    <w:name w:val="annotation reference"/>
    <w:basedOn w:val="DefaultParagraphFont"/>
    <w:uiPriority w:val="99"/>
    <w:semiHidden/>
    <w:unhideWhenUsed/>
    <w:rsid w:val="002369E1"/>
    <w:rPr>
      <w:sz w:val="16"/>
      <w:szCs w:val="16"/>
    </w:rPr>
  </w:style>
  <w:style w:type="paragraph" w:styleId="CommentText">
    <w:name w:val="annotation text"/>
    <w:basedOn w:val="Normal"/>
    <w:link w:val="CommentTextChar"/>
    <w:uiPriority w:val="99"/>
    <w:semiHidden/>
    <w:unhideWhenUsed/>
    <w:rsid w:val="002369E1"/>
    <w:pPr>
      <w:spacing w:line="240" w:lineRule="auto"/>
    </w:pPr>
    <w:rPr>
      <w:sz w:val="20"/>
      <w:szCs w:val="20"/>
    </w:rPr>
  </w:style>
  <w:style w:type="character" w:customStyle="1" w:styleId="CommentTextChar">
    <w:name w:val="Comment Text Char"/>
    <w:basedOn w:val="DefaultParagraphFont"/>
    <w:link w:val="CommentText"/>
    <w:uiPriority w:val="99"/>
    <w:semiHidden/>
    <w:rsid w:val="002369E1"/>
    <w:rPr>
      <w:sz w:val="20"/>
      <w:szCs w:val="20"/>
    </w:rPr>
  </w:style>
  <w:style w:type="paragraph" w:styleId="CommentSubject">
    <w:name w:val="annotation subject"/>
    <w:basedOn w:val="CommentText"/>
    <w:next w:val="CommentText"/>
    <w:link w:val="CommentSubjectChar"/>
    <w:uiPriority w:val="99"/>
    <w:semiHidden/>
    <w:unhideWhenUsed/>
    <w:rsid w:val="002369E1"/>
    <w:rPr>
      <w:b/>
      <w:bCs/>
    </w:rPr>
  </w:style>
  <w:style w:type="character" w:customStyle="1" w:styleId="CommentSubjectChar">
    <w:name w:val="Comment Subject Char"/>
    <w:basedOn w:val="CommentTextChar"/>
    <w:link w:val="CommentSubject"/>
    <w:uiPriority w:val="99"/>
    <w:semiHidden/>
    <w:rsid w:val="002369E1"/>
    <w:rPr>
      <w:b/>
      <w:bCs/>
      <w:sz w:val="20"/>
      <w:szCs w:val="20"/>
    </w:rPr>
  </w:style>
  <w:style w:type="paragraph" w:styleId="BalloonText">
    <w:name w:val="Balloon Text"/>
    <w:basedOn w:val="Normal"/>
    <w:link w:val="BalloonTextChar"/>
    <w:uiPriority w:val="99"/>
    <w:semiHidden/>
    <w:unhideWhenUsed/>
    <w:rsid w:val="002369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9E1"/>
    <w:rPr>
      <w:rFonts w:ascii="Segoe UI" w:hAnsi="Segoe UI" w:cs="Segoe UI"/>
      <w:sz w:val="18"/>
      <w:szCs w:val="18"/>
    </w:rPr>
  </w:style>
  <w:style w:type="character" w:customStyle="1" w:styleId="NoSpacingChar">
    <w:name w:val="No Spacing Char"/>
    <w:basedOn w:val="DefaultParagraphFont"/>
    <w:link w:val="NoSpacing"/>
    <w:uiPriority w:val="1"/>
    <w:rsid w:val="0084101D"/>
  </w:style>
  <w:style w:type="table" w:styleId="TableGrid">
    <w:name w:val="Table Grid"/>
    <w:basedOn w:val="TableNormal"/>
    <w:uiPriority w:val="39"/>
    <w:rsid w:val="00A85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5758F"/>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8F197B"/>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5C119B"/>
    <w:pPr>
      <w:spacing w:after="100"/>
      <w:ind w:left="440"/>
    </w:pPr>
  </w:style>
  <w:style w:type="paragraph" w:styleId="TableofFigures">
    <w:name w:val="table of figures"/>
    <w:basedOn w:val="Normal"/>
    <w:next w:val="Normal"/>
    <w:uiPriority w:val="99"/>
    <w:unhideWhenUsed/>
    <w:rsid w:val="00C57BAE"/>
    <w:pPr>
      <w:spacing w:after="0"/>
    </w:pPr>
  </w:style>
  <w:style w:type="paragraph" w:styleId="Header">
    <w:name w:val="header"/>
    <w:basedOn w:val="Normal"/>
    <w:link w:val="HeaderChar"/>
    <w:uiPriority w:val="99"/>
    <w:unhideWhenUsed/>
    <w:rsid w:val="00E25A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A80"/>
  </w:style>
  <w:style w:type="paragraph" w:styleId="Footer">
    <w:name w:val="footer"/>
    <w:basedOn w:val="Normal"/>
    <w:link w:val="FooterChar"/>
    <w:uiPriority w:val="99"/>
    <w:unhideWhenUsed/>
    <w:rsid w:val="00E25A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EIA\EIA.docx" TargetMode="External"/><Relationship Id="rId18" Type="http://schemas.openxmlformats.org/officeDocument/2006/relationships/hyperlink" Target="file:///E:\EIA\EIA.docx" TargetMode="External"/><Relationship Id="rId26" Type="http://schemas.openxmlformats.org/officeDocument/2006/relationships/image" Target="media/image8.png"/><Relationship Id="rId39" Type="http://schemas.openxmlformats.org/officeDocument/2006/relationships/hyperlink" Target="https://transform.iema.net/article/marine-works-environmental-impact-assessment-amendment-regulations-2017" TargetMode="External"/><Relationship Id="rId21" Type="http://schemas.openxmlformats.org/officeDocument/2006/relationships/image" Target="media/image5.png"/><Relationship Id="rId34" Type="http://schemas.openxmlformats.org/officeDocument/2006/relationships/hyperlink" Target="http://english.cbeems.org/the-ems/carmarthen-bay-spa/" TargetMode="External"/><Relationship Id="rId42" Type="http://schemas.openxmlformats.org/officeDocument/2006/relationships/hyperlink" Target="http://www.itpenergised.com/eia-directive-20152eu-transposition-uk-law-2017/" TargetMode="External"/><Relationship Id="rId47" Type="http://schemas.openxmlformats.org/officeDocument/2006/relationships/hyperlink" Target="https://www.gov.uk/guidance/marine-licensing-impact-assessments" TargetMode="External"/><Relationship Id="rId50" Type="http://schemas.openxmlformats.org/officeDocument/2006/relationships/hyperlink" Target="https://scontent-lhr3-1.xx.fbcdn.net/v/t1.0-9/48405235_285384592126738_8227716300298780672_n.jpg?_nc_cat=101&amp;_nc_ht=scontent-lhr3-1.xx&amp;oh=a0325d9d2e6da088d7da1e11916da744&amp;oe=5CECE57A" TargetMode="External"/><Relationship Id="rId55" Type="http://schemas.openxmlformats.org/officeDocument/2006/relationships/hyperlink" Target="https://www.publichealthnetwork.cymru/en/topics/health-impact-assessment/" TargetMode="External"/><Relationship Id="rId63" Type="http://schemas.openxmlformats.org/officeDocument/2006/relationships/hyperlink" Target="https://www.swansea.gov.uk/ldpsasea" TargetMode="External"/><Relationship Id="rId68" Type="http://schemas.openxmlformats.org/officeDocument/2006/relationships/hyperlink" Target="http://generic.wordpress.soton.ac.uk/gem/unit-2/2-1-origins-and-history-of-environmental-assessment-ea/"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sustainabledevelopment.un.org/milestones/humanenvironment" TargetMode="External"/><Relationship Id="rId2" Type="http://schemas.openxmlformats.org/officeDocument/2006/relationships/numbering" Target="numbering.xml"/><Relationship Id="rId16" Type="http://schemas.openxmlformats.org/officeDocument/2006/relationships/hyperlink" Target="file:///E:\EIA\EIA.docx" TargetMode="External"/><Relationship Id="rId29" Type="http://schemas.openxmlformats.org/officeDocument/2006/relationships/hyperlink" Target="http://jncc.defra.gov.uk/images/mczf_honeycombreef_jenliles.jpg" TargetMode="External"/><Relationship Id="rId11" Type="http://schemas.openxmlformats.org/officeDocument/2006/relationships/hyperlink" Target="file:///E:\EIA\EIA.docx" TargetMode="External"/><Relationship Id="rId24" Type="http://schemas.openxmlformats.org/officeDocument/2006/relationships/hyperlink" Target="http://english.cbeems.org/wp-content/uploads/2010/07/CBE-SAC-map-eng.gif" TargetMode="External"/><Relationship Id="rId32" Type="http://schemas.openxmlformats.org/officeDocument/2006/relationships/hyperlink" Target="https://www.researchgate.net/profile/Peter_Duinker/publication/236399538_An_Ecological_Framework_for_Environmental_Impact_Assessment_in_Canada/links/5919969d4585159b1a4b8060/An-Ecological-Framework-for-Environmental-Impact-Assessment-in-Canada.pdf" TargetMode="External"/><Relationship Id="rId37" Type="http://schemas.openxmlformats.org/officeDocument/2006/relationships/hyperlink" Target="https://cdn.friendsoftheearth.uk/sites/default/files/downloads/EIA%20campaigners%20guide.pdf" TargetMode="External"/><Relationship Id="rId40" Type="http://schemas.openxmlformats.org/officeDocument/2006/relationships/hyperlink" Target="https://www.iisd.org/learning/eia/eia-essentials/timeline/" TargetMode="External"/><Relationship Id="rId45" Type="http://schemas.openxmlformats.org/officeDocument/2006/relationships/hyperlink" Target="http://jncc.defra.gov.uk/page-1379" TargetMode="External"/><Relationship Id="rId53" Type="http://schemas.openxmlformats.org/officeDocument/2006/relationships/hyperlink" Target="file:///C:/Users/caine/Downloads/Swansea_Bay_-_wildlife_on_your_doorstep%20(3).pdf" TargetMode="External"/><Relationship Id="rId58" Type="http://schemas.openxmlformats.org/officeDocument/2006/relationships/hyperlink" Target="file:///C:/Users/caine/Downloads/Mumbles%20ES%20Final%20(1).pdf" TargetMode="External"/><Relationship Id="rId66" Type="http://schemas.openxmlformats.org/officeDocument/2006/relationships/hyperlink" Target="https://thelandmarkpractice.com/2017-eia-regulations/" TargetMode="External"/><Relationship Id="rId7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E:\EIA\EIA.docx" TargetMode="External"/><Relationship Id="rId23" Type="http://schemas.openxmlformats.org/officeDocument/2006/relationships/image" Target="media/image6.jpeg"/><Relationship Id="rId28" Type="http://schemas.openxmlformats.org/officeDocument/2006/relationships/image" Target="media/image10.png"/><Relationship Id="rId36" Type="http://schemas.openxmlformats.org/officeDocument/2006/relationships/hyperlink" Target="https://ec.europa.eu/environment/eia/sea-legalcontext.htm" TargetMode="External"/><Relationship Id="rId49" Type="http://schemas.openxmlformats.org/officeDocument/2006/relationships/hyperlink" Target="http://www.mumblespierproject.com/timeline.php" TargetMode="External"/><Relationship Id="rId57" Type="http://schemas.openxmlformats.org/officeDocument/2006/relationships/hyperlink" Target="https://property.swansea.gov.uk/online-applications/files/0D1BC37B42D22858C472D8DD5A83FE34/pdf/2010_1670-MARINE_ECOLOGICAL_INTERTIDAL_SURVEY-12908.pdf" TargetMode="External"/><Relationship Id="rId61" Type="http://schemas.openxmlformats.org/officeDocument/2006/relationships/hyperlink" Target="https://www.cbd.int/impact/whatis.shtml" TargetMode="External"/><Relationship Id="rId10" Type="http://schemas.openxmlformats.org/officeDocument/2006/relationships/image" Target="media/image3.png"/><Relationship Id="rId19" Type="http://schemas.openxmlformats.org/officeDocument/2006/relationships/hyperlink" Target="file:///E:\EIA\EIA.docx" TargetMode="External"/><Relationship Id="rId31" Type="http://schemas.openxmlformats.org/officeDocument/2006/relationships/hyperlink" Target="https://www.iema.net/assets/nts/Aecom/Seaham_North_Pier_NTS_January_2014.pdf" TargetMode="External"/><Relationship Id="rId44" Type="http://schemas.openxmlformats.org/officeDocument/2006/relationships/hyperlink" Target="http://jncc.defra.gov.uk/page-2889" TargetMode="External"/><Relationship Id="rId52" Type="http://schemas.openxmlformats.org/officeDocument/2006/relationships/hyperlink" Target="http://publications.naturalengland.org.uk/publication/8740045" TargetMode="External"/><Relationship Id="rId60" Type="http://schemas.openxmlformats.org/officeDocument/2006/relationships/hyperlink" Target="https://www.nature.scot/professional-advice/planning-and-development/environmental-assessment/habitats-regulations-appraisal-hra" TargetMode="External"/><Relationship Id="rId65" Type="http://schemas.openxmlformats.org/officeDocument/2006/relationships/hyperlink" Target="https://property.swansea.gov.uk/online-applications/files/3A420DF65A631E189549F166A010A391/pdf/2010_1670-EDP_LVIA_REPORT-11105.pdf" TargetMode="External"/><Relationship Id="rId73" Type="http://schemas.openxmlformats.org/officeDocument/2006/relationships/hyperlink" Target="https://www.who.int/hia/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E:\EIA\EIA.docx" TargetMode="External"/><Relationship Id="rId22" Type="http://schemas.openxmlformats.org/officeDocument/2006/relationships/hyperlink" Target="http://english.cbeems.org/wp-content/uploads/2010/07/CB-SPA-map-eng.gif" TargetMode="External"/><Relationship Id="rId27" Type="http://schemas.openxmlformats.org/officeDocument/2006/relationships/image" Target="media/image9.jpeg"/><Relationship Id="rId30" Type="http://schemas.openxmlformats.org/officeDocument/2006/relationships/image" Target="media/image11.jpeg"/><Relationship Id="rId35" Type="http://schemas.openxmlformats.org/officeDocument/2006/relationships/hyperlink" Target="http://www.ecosa.co.uk/survey-and-assessment-services/habitats-regulations-assessment-hra/" TargetMode="External"/><Relationship Id="rId43" Type="http://schemas.openxmlformats.org/officeDocument/2006/relationships/hyperlink" Target="http://jncc.defra.gov.uk/page-6019" TargetMode="External"/><Relationship Id="rId48" Type="http://schemas.openxmlformats.org/officeDocument/2006/relationships/hyperlink" Target="https://www.gov.uk/guidance/environmental-impact-assessment" TargetMode="External"/><Relationship Id="rId56" Type="http://schemas.openxmlformats.org/officeDocument/2006/relationships/hyperlink" Target="https://www.swansea.gov.uk/ldpsasea" TargetMode="External"/><Relationship Id="rId64" Type="http://schemas.openxmlformats.org/officeDocument/2006/relationships/hyperlink" Target="https://property.swansea.gov.uk/online-applications/files/0420F66FD4CADC8E8B6B2780051A8C04/pdf/2010_1670-EDP_BREEDING_BIRD_IMPACT_ASSESSMENT-36236.pdf" TargetMode="External"/><Relationship Id="rId69" Type="http://schemas.openxmlformats.org/officeDocument/2006/relationships/hyperlink" Target="http://www.mylifeoutside.co.uk/2011/06/mumbles-pier-redevelopment.html" TargetMode="External"/><Relationship Id="rId8" Type="http://schemas.openxmlformats.org/officeDocument/2006/relationships/image" Target="media/image1.png"/><Relationship Id="rId51" Type="http://schemas.openxmlformats.org/officeDocument/2006/relationships/hyperlink" Target="https://piers.org.uk/pier/mumbles/" TargetMode="External"/><Relationship Id="rId72" Type="http://schemas.openxmlformats.org/officeDocument/2006/relationships/hyperlink" Target="http://erepository.uonbi.ac.ke/handle/11295/55960" TargetMode="External"/><Relationship Id="rId3" Type="http://schemas.openxmlformats.org/officeDocument/2006/relationships/styles" Target="styles.xml"/><Relationship Id="rId12" Type="http://schemas.openxmlformats.org/officeDocument/2006/relationships/hyperlink" Target="file:///E:\EIA\EIA.docx" TargetMode="External"/><Relationship Id="rId17" Type="http://schemas.openxmlformats.org/officeDocument/2006/relationships/hyperlink" Target="file:///E:\EIA\EIA.docx" TargetMode="External"/><Relationship Id="rId25" Type="http://schemas.openxmlformats.org/officeDocument/2006/relationships/image" Target="media/image7.jpeg"/><Relationship Id="rId33" Type="http://schemas.openxmlformats.org/officeDocument/2006/relationships/hyperlink" Target="https://www.burges-salmon.com/news-and-insight/legal-updates/environmental-impact-assessment-regulations/" TargetMode="External"/><Relationship Id="rId38" Type="http://schemas.openxmlformats.org/officeDocument/2006/relationships/hyperlink" Target="http://www.fwr.org/WQreg/Appendices/Green_Leaves_3_pb13670-green-leaves-iii-1111071.pdf" TargetMode="External"/><Relationship Id="rId46" Type="http://schemas.openxmlformats.org/officeDocument/2006/relationships/hyperlink" Target="https://www.landscapeinstitute.org/news/eia-regulations-expand-scope/" TargetMode="External"/><Relationship Id="rId59" Type="http://schemas.openxmlformats.org/officeDocument/2006/relationships/hyperlink" Target="https://property.swansea.gov.uk/online-applications/files/A258EF589F06215FF7FC4CB1E7EEA289/pdf/2010_1451-FINAL_PLANNING_STATEMENT-13052.pdf" TargetMode="External"/><Relationship Id="rId67" Type="http://schemas.openxmlformats.org/officeDocument/2006/relationships/hyperlink" Target="https://infrastructure.planninginspectorate.gov.uk/wp-content/uploads/2015/06/Advice-note-10v4.pdf" TargetMode="External"/><Relationship Id="rId20" Type="http://schemas.openxmlformats.org/officeDocument/2006/relationships/image" Target="media/image4.png"/><Relationship Id="rId41" Type="http://schemas.openxmlformats.org/officeDocument/2006/relationships/hyperlink" Target="https://www.iucn.org/sites/dev/files/import/downloads/eia_principles.pdf" TargetMode="External"/><Relationship Id="rId54" Type="http://schemas.openxmlformats.org/officeDocument/2006/relationships/hyperlink" Target="https://www.oss.org.uk/protect-the-common-land-at-mumbles-pier/" TargetMode="External"/><Relationship Id="rId62" Type="http://schemas.openxmlformats.org/officeDocument/2006/relationships/hyperlink" Target="https://www.swansea.gov.uk/ldpsasea" TargetMode="External"/><Relationship Id="rId70" Type="http://schemas.openxmlformats.org/officeDocument/2006/relationships/hyperlink" Target="https://www.youtube.com/watch?v=GA0DmW7-P0w"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291A9-10D6-4B88-9A24-F741097E3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5075</TotalTime>
  <Pages>36</Pages>
  <Words>9188</Words>
  <Characters>52374</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Thomas (P146439)</dc:creator>
  <cp:keywords/>
  <dc:description/>
  <cp:lastModifiedBy>UWTSD</cp:lastModifiedBy>
  <cp:revision>93</cp:revision>
  <dcterms:created xsi:type="dcterms:W3CDTF">2020-04-05T14:21:00Z</dcterms:created>
  <dcterms:modified xsi:type="dcterms:W3CDTF">2020-04-17T14:07:00Z</dcterms:modified>
</cp:coreProperties>
</file>