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5B287" w14:textId="77777777" w:rsidR="0027192C" w:rsidRDefault="0027192C" w:rsidP="00352F45">
      <w:pPr>
        <w:spacing w:line="480" w:lineRule="auto"/>
        <w:jc w:val="both"/>
        <w:rPr>
          <w:b/>
        </w:rPr>
      </w:pPr>
    </w:p>
    <w:p w14:paraId="2142ECE9" w14:textId="77777777" w:rsidR="0027192C" w:rsidRDefault="0027192C" w:rsidP="00352F45">
      <w:pPr>
        <w:spacing w:line="480" w:lineRule="auto"/>
        <w:jc w:val="both"/>
        <w:rPr>
          <w:b/>
        </w:rPr>
      </w:pPr>
    </w:p>
    <w:p w14:paraId="29F78223" w14:textId="77777777" w:rsidR="0027192C" w:rsidRDefault="0027192C" w:rsidP="00352F45">
      <w:pPr>
        <w:spacing w:line="480" w:lineRule="auto"/>
        <w:jc w:val="both"/>
        <w:rPr>
          <w:b/>
        </w:rPr>
      </w:pPr>
    </w:p>
    <w:p w14:paraId="0AD37083" w14:textId="379EAA64" w:rsidR="0027192C" w:rsidRDefault="0027192C" w:rsidP="0027192C">
      <w:r>
        <w:rPr>
          <w:noProof/>
          <w14:ligatures w14:val="standardContextual"/>
        </w:rPr>
        <w:drawing>
          <wp:anchor distT="0" distB="0" distL="114300" distR="114300" simplePos="0" relativeHeight="251658240" behindDoc="0" locked="0" layoutInCell="1" allowOverlap="1" wp14:anchorId="397CFBC4" wp14:editId="1DF4138C">
            <wp:simplePos x="0" y="0"/>
            <wp:positionH relativeFrom="margin">
              <wp:posOffset>-800100</wp:posOffset>
            </wp:positionH>
            <wp:positionV relativeFrom="topMargin">
              <wp:align>bottom</wp:align>
            </wp:positionV>
            <wp:extent cx="1809750" cy="723900"/>
            <wp:effectExtent l="0" t="0" r="0" b="0"/>
            <wp:wrapSquare wrapText="bothSides"/>
            <wp:docPr id="205068053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C90110D" w14:textId="77777777" w:rsidR="0027192C" w:rsidRPr="005C6F62" w:rsidRDefault="0027192C" w:rsidP="005C6F62">
      <w:pPr>
        <w:spacing w:line="480" w:lineRule="auto"/>
        <w:jc w:val="center"/>
        <w:rPr>
          <w:rFonts w:ascii="Arial" w:hAnsi="Arial" w:cs="Arial"/>
        </w:rPr>
      </w:pPr>
    </w:p>
    <w:p w14:paraId="7BF14608" w14:textId="57AA39D7" w:rsidR="00F738A8" w:rsidRPr="00FA2013" w:rsidRDefault="00F738A8" w:rsidP="005C6F62">
      <w:pPr>
        <w:spacing w:before="120" w:after="120" w:line="480" w:lineRule="auto"/>
        <w:jc w:val="center"/>
        <w:rPr>
          <w:rFonts w:ascii="New times roman" w:hAnsi="New times roman" w:cs="Arial"/>
          <w:b/>
        </w:rPr>
      </w:pPr>
      <w:r w:rsidRPr="00FA2013">
        <w:rPr>
          <w:rFonts w:ascii="New times roman" w:hAnsi="New times roman" w:cs="Arial"/>
          <w:b/>
        </w:rPr>
        <w:t>Research Proposal Report</w:t>
      </w:r>
    </w:p>
    <w:p w14:paraId="6F5742E0" w14:textId="77777777" w:rsidR="0027192C" w:rsidRPr="00FA2013" w:rsidRDefault="0027192C" w:rsidP="005C6F62">
      <w:pPr>
        <w:spacing w:line="480" w:lineRule="auto"/>
        <w:jc w:val="center"/>
        <w:rPr>
          <w:rFonts w:ascii="New times roman" w:hAnsi="New times roman" w:cs="Arial"/>
        </w:rPr>
      </w:pPr>
    </w:p>
    <w:p w14:paraId="56EB0B0E" w14:textId="41E9BD8B" w:rsidR="00155A78" w:rsidRPr="00FA2013" w:rsidRDefault="0027192C" w:rsidP="005C6F62">
      <w:pPr>
        <w:spacing w:before="120" w:after="120" w:line="480" w:lineRule="auto"/>
        <w:jc w:val="center"/>
        <w:rPr>
          <w:rFonts w:ascii="New times roman" w:hAnsi="New times roman" w:cs="Arial"/>
          <w:b/>
        </w:rPr>
      </w:pPr>
      <w:r w:rsidRPr="00FA2013">
        <w:rPr>
          <w:rFonts w:ascii="New times roman" w:hAnsi="New times roman" w:cs="Arial"/>
          <w:b/>
        </w:rPr>
        <w:t xml:space="preserve">Module: </w:t>
      </w:r>
      <w:r w:rsidR="00155A78" w:rsidRPr="00FA2013">
        <w:rPr>
          <w:rFonts w:ascii="New times roman" w:eastAsia="Arial" w:hAnsi="New times roman" w:cs="Arial"/>
          <w:b/>
          <w:lang w:val="en-US"/>
        </w:rPr>
        <w:t>Researching</w:t>
      </w:r>
      <w:r w:rsidR="00155A78" w:rsidRPr="00FA2013">
        <w:rPr>
          <w:rFonts w:ascii="New times roman" w:eastAsia="Arial" w:hAnsi="New times roman" w:cs="Arial"/>
          <w:b/>
          <w:spacing w:val="-12"/>
          <w:lang w:val="en-US"/>
        </w:rPr>
        <w:t xml:space="preserve"> </w:t>
      </w:r>
      <w:r w:rsidR="00155A78" w:rsidRPr="00FA2013">
        <w:rPr>
          <w:rFonts w:ascii="New times roman" w:eastAsia="Arial" w:hAnsi="New times roman" w:cs="Arial"/>
          <w:b/>
          <w:lang w:val="en-US"/>
        </w:rPr>
        <w:t>the</w:t>
      </w:r>
      <w:r w:rsidR="00155A78" w:rsidRPr="00FA2013">
        <w:rPr>
          <w:rFonts w:ascii="New times roman" w:eastAsia="Arial" w:hAnsi="New times roman" w:cs="Arial"/>
          <w:b/>
          <w:spacing w:val="-8"/>
          <w:lang w:val="en-US"/>
        </w:rPr>
        <w:t xml:space="preserve"> </w:t>
      </w:r>
      <w:r w:rsidR="00155A78" w:rsidRPr="00FA2013">
        <w:rPr>
          <w:rFonts w:ascii="New times roman" w:eastAsia="Arial" w:hAnsi="New times roman" w:cs="Arial"/>
          <w:b/>
          <w:lang w:val="en-US"/>
        </w:rPr>
        <w:t>Environmental</w:t>
      </w:r>
      <w:r w:rsidR="00155A78" w:rsidRPr="00FA2013">
        <w:rPr>
          <w:rFonts w:ascii="New times roman" w:eastAsia="Arial" w:hAnsi="New times roman" w:cs="Arial"/>
          <w:b/>
          <w:spacing w:val="-6"/>
          <w:lang w:val="en-US"/>
        </w:rPr>
        <w:t xml:space="preserve"> </w:t>
      </w:r>
      <w:r w:rsidR="00155A78" w:rsidRPr="00FA2013">
        <w:rPr>
          <w:rFonts w:ascii="New times roman" w:eastAsia="Arial" w:hAnsi="New times roman" w:cs="Arial"/>
          <w:b/>
          <w:lang w:val="en-US"/>
        </w:rPr>
        <w:t>Sustainability</w:t>
      </w:r>
      <w:r w:rsidR="00155A78" w:rsidRPr="00FA2013">
        <w:rPr>
          <w:rFonts w:ascii="New times roman" w:eastAsia="Arial" w:hAnsi="New times roman" w:cs="Arial"/>
          <w:b/>
          <w:spacing w:val="-8"/>
          <w:lang w:val="en-US"/>
        </w:rPr>
        <w:t xml:space="preserve"> </w:t>
      </w:r>
      <w:r w:rsidR="00155A78" w:rsidRPr="00FA2013">
        <w:rPr>
          <w:rFonts w:ascii="New times roman" w:eastAsia="Arial" w:hAnsi="New times roman" w:cs="Arial"/>
          <w:b/>
          <w:lang w:val="en-US"/>
        </w:rPr>
        <w:t>of</w:t>
      </w:r>
      <w:r w:rsidR="00155A78" w:rsidRPr="00FA2013">
        <w:rPr>
          <w:rFonts w:ascii="New times roman" w:eastAsia="Arial" w:hAnsi="New times roman" w:cs="Arial"/>
          <w:b/>
          <w:spacing w:val="-8"/>
          <w:lang w:val="en-US"/>
        </w:rPr>
        <w:t xml:space="preserve"> </w:t>
      </w:r>
      <w:r w:rsidR="00155A78" w:rsidRPr="00FA2013">
        <w:rPr>
          <w:rFonts w:ascii="New times roman" w:eastAsia="Arial" w:hAnsi="New times roman" w:cs="Arial"/>
          <w:b/>
          <w:spacing w:val="-2"/>
          <w:lang w:val="en-US"/>
        </w:rPr>
        <w:t>Hospitality</w:t>
      </w:r>
    </w:p>
    <w:p w14:paraId="77A89757" w14:textId="5412F96F" w:rsidR="0027192C" w:rsidRPr="00FA2013" w:rsidRDefault="0027192C" w:rsidP="005C6F62">
      <w:pPr>
        <w:spacing w:line="480" w:lineRule="auto"/>
        <w:jc w:val="center"/>
        <w:rPr>
          <w:rFonts w:ascii="New times roman" w:hAnsi="New times roman" w:cs="Arial"/>
          <w:b/>
          <w:bCs/>
          <w:sz w:val="52"/>
          <w:szCs w:val="52"/>
        </w:rPr>
      </w:pPr>
      <w:r w:rsidRPr="00FA2013">
        <w:rPr>
          <w:rFonts w:ascii="New times roman" w:hAnsi="New times roman" w:cs="Arial"/>
          <w:b/>
          <w:lang w:val="en-GB"/>
        </w:rPr>
        <w:t xml:space="preserve">Module code: </w:t>
      </w:r>
      <w:r w:rsidR="00FB469E" w:rsidRPr="00FA2013">
        <w:rPr>
          <w:rFonts w:ascii="New times roman" w:hAnsi="New times roman" w:cs="Arial"/>
          <w:b/>
          <w:bCs/>
        </w:rPr>
        <w:t>BMMB7032D</w:t>
      </w:r>
    </w:p>
    <w:p w14:paraId="2237B0BC" w14:textId="77777777" w:rsidR="00FB469E" w:rsidRPr="00FA2013" w:rsidRDefault="00FB469E" w:rsidP="005C6F62">
      <w:pPr>
        <w:spacing w:line="480" w:lineRule="auto"/>
        <w:jc w:val="center"/>
        <w:rPr>
          <w:rFonts w:ascii="New times roman" w:hAnsi="New times roman" w:cs="Arial"/>
          <w:b/>
          <w:bCs/>
          <w:sz w:val="52"/>
          <w:szCs w:val="52"/>
        </w:rPr>
      </w:pPr>
    </w:p>
    <w:p w14:paraId="19C2DCF2" w14:textId="7E5ADA5C" w:rsidR="0027192C" w:rsidRPr="00FA2013" w:rsidRDefault="0027192C" w:rsidP="005C6F62">
      <w:pPr>
        <w:spacing w:line="480" w:lineRule="auto"/>
        <w:jc w:val="center"/>
        <w:rPr>
          <w:rFonts w:ascii="New times roman" w:hAnsi="New times roman" w:cs="Arial"/>
          <w:b/>
        </w:rPr>
      </w:pPr>
      <w:r w:rsidRPr="00FA2013">
        <w:rPr>
          <w:rFonts w:ascii="New times roman" w:hAnsi="New times roman" w:cs="Arial"/>
          <w:lang w:val="en-GB"/>
        </w:rPr>
        <w:t xml:space="preserve">Topic: </w:t>
      </w:r>
      <w:r w:rsidRPr="00FA2013">
        <w:rPr>
          <w:rFonts w:ascii="New times roman" w:hAnsi="New times roman" w:cs="Arial"/>
          <w:b/>
        </w:rPr>
        <w:t>Integrating Local Food Sources in Hotel Supply Chains to Enhance Environmental Sustainability</w:t>
      </w:r>
    </w:p>
    <w:p w14:paraId="0D86350D" w14:textId="77777777" w:rsidR="005C6F62" w:rsidRPr="00FA2013" w:rsidRDefault="005C6F62" w:rsidP="005C6F62">
      <w:pPr>
        <w:spacing w:line="480" w:lineRule="auto"/>
        <w:jc w:val="center"/>
        <w:rPr>
          <w:rFonts w:ascii="New times roman" w:hAnsi="New times roman" w:cs="Arial"/>
          <w:b/>
        </w:rPr>
      </w:pPr>
    </w:p>
    <w:p w14:paraId="63A2EF87" w14:textId="77777777" w:rsidR="0027192C" w:rsidRPr="00FA2013" w:rsidRDefault="0027192C" w:rsidP="005C6F62">
      <w:pPr>
        <w:spacing w:line="480" w:lineRule="auto"/>
        <w:jc w:val="center"/>
        <w:rPr>
          <w:rFonts w:ascii="New times roman" w:hAnsi="New times roman" w:cs="Arial"/>
          <w:lang w:val="nl-NL"/>
        </w:rPr>
      </w:pPr>
      <w:r w:rsidRPr="00FA2013">
        <w:rPr>
          <w:rFonts w:ascii="New times roman" w:hAnsi="New times roman" w:cs="Arial"/>
          <w:lang w:val="nl-NL"/>
        </w:rPr>
        <w:t xml:space="preserve">Student </w:t>
      </w:r>
      <w:proofErr w:type="spellStart"/>
      <w:r w:rsidRPr="00FA2013">
        <w:rPr>
          <w:rFonts w:ascii="New times roman" w:hAnsi="New times roman" w:cs="Arial"/>
          <w:lang w:val="nl-NL"/>
        </w:rPr>
        <w:t>Number</w:t>
      </w:r>
      <w:proofErr w:type="spellEnd"/>
      <w:r w:rsidRPr="00FA2013">
        <w:rPr>
          <w:rFonts w:ascii="New times roman" w:hAnsi="New times roman" w:cs="Arial"/>
          <w:lang w:val="nl-NL"/>
        </w:rPr>
        <w:t xml:space="preserve"> :2316330</w:t>
      </w:r>
    </w:p>
    <w:p w14:paraId="5BE451AE" w14:textId="77777777" w:rsidR="005C6F62" w:rsidRPr="00FA2013" w:rsidRDefault="005C6F62" w:rsidP="005C6F62">
      <w:pPr>
        <w:spacing w:line="480" w:lineRule="auto"/>
        <w:jc w:val="center"/>
        <w:rPr>
          <w:rFonts w:ascii="New times roman" w:hAnsi="New times roman" w:cs="Arial"/>
          <w:lang w:val="nl-NL"/>
        </w:rPr>
      </w:pPr>
    </w:p>
    <w:p w14:paraId="7CCBF00C" w14:textId="77777777" w:rsidR="0027192C" w:rsidRPr="00FA2013" w:rsidRDefault="0027192C" w:rsidP="005C6F62">
      <w:pPr>
        <w:spacing w:line="480" w:lineRule="auto"/>
        <w:jc w:val="center"/>
        <w:rPr>
          <w:rFonts w:ascii="New times roman" w:hAnsi="New times roman" w:cs="Arial"/>
          <w:lang w:val="nl-NL"/>
        </w:rPr>
      </w:pPr>
      <w:r w:rsidRPr="00FA2013">
        <w:rPr>
          <w:rFonts w:ascii="New times roman" w:hAnsi="New times roman" w:cs="Arial"/>
          <w:lang w:val="nl-NL"/>
        </w:rPr>
        <w:t>Student Name: Grzegorz Walczynski</w:t>
      </w:r>
    </w:p>
    <w:p w14:paraId="6506EFAB" w14:textId="77777777" w:rsidR="005C6F62" w:rsidRPr="00FA2013" w:rsidRDefault="005C6F62" w:rsidP="005C6F62">
      <w:pPr>
        <w:spacing w:line="480" w:lineRule="auto"/>
        <w:jc w:val="center"/>
        <w:rPr>
          <w:rFonts w:ascii="New times roman" w:hAnsi="New times roman" w:cs="Arial"/>
          <w:lang w:val="nl-NL"/>
        </w:rPr>
      </w:pPr>
    </w:p>
    <w:p w14:paraId="36C4ECAE" w14:textId="75C809EA" w:rsidR="0027192C" w:rsidRPr="00FA2013" w:rsidRDefault="0027192C" w:rsidP="005C6F62">
      <w:pPr>
        <w:spacing w:line="480" w:lineRule="auto"/>
        <w:jc w:val="center"/>
        <w:rPr>
          <w:rFonts w:ascii="New times roman" w:hAnsi="New times roman" w:cs="Arial"/>
          <w:lang w:val="en-GB"/>
        </w:rPr>
      </w:pPr>
      <w:r w:rsidRPr="00FA2013">
        <w:rPr>
          <w:rFonts w:ascii="New times roman" w:hAnsi="New times roman" w:cs="Arial"/>
          <w:lang w:val="en-GB"/>
        </w:rPr>
        <w:t>Word Count :5</w:t>
      </w:r>
      <w:r w:rsidR="00875057" w:rsidRPr="00FA2013">
        <w:rPr>
          <w:rFonts w:ascii="New times roman" w:hAnsi="New times roman" w:cs="Arial"/>
          <w:lang w:val="en-GB"/>
        </w:rPr>
        <w:t>535</w:t>
      </w:r>
      <w:r w:rsidRPr="00FA2013">
        <w:rPr>
          <w:rFonts w:ascii="New times roman" w:hAnsi="New times roman" w:cs="Arial"/>
          <w:lang w:val="en-GB"/>
        </w:rPr>
        <w:t xml:space="preserve"> Words</w:t>
      </w:r>
    </w:p>
    <w:p w14:paraId="57D06A7B" w14:textId="77777777" w:rsidR="00893B41" w:rsidRPr="00FA2013" w:rsidRDefault="00893B41" w:rsidP="005C6F62">
      <w:pPr>
        <w:spacing w:line="480" w:lineRule="auto"/>
        <w:jc w:val="center"/>
        <w:rPr>
          <w:rFonts w:ascii="New times roman" w:hAnsi="New times roman" w:cs="Arial"/>
          <w:b/>
        </w:rPr>
      </w:pPr>
    </w:p>
    <w:p w14:paraId="1BDC89D2" w14:textId="5FB1E554" w:rsidR="00893B41" w:rsidRPr="00FA2013" w:rsidRDefault="00893B41" w:rsidP="00352F45">
      <w:pPr>
        <w:spacing w:line="480" w:lineRule="auto"/>
        <w:jc w:val="both"/>
        <w:rPr>
          <w:rFonts w:ascii="New times roman" w:hAnsi="New times roman"/>
          <w:b/>
        </w:rPr>
      </w:pPr>
    </w:p>
    <w:p w14:paraId="54EE0461" w14:textId="77777777" w:rsidR="00893B41" w:rsidRPr="00FA2013" w:rsidRDefault="00893B41" w:rsidP="00352F45">
      <w:pPr>
        <w:spacing w:line="480" w:lineRule="auto"/>
        <w:jc w:val="both"/>
        <w:rPr>
          <w:rFonts w:ascii="New times roman" w:hAnsi="New times roman"/>
          <w:b/>
        </w:rPr>
      </w:pPr>
    </w:p>
    <w:p w14:paraId="22005382" w14:textId="77777777" w:rsidR="00352F45" w:rsidRPr="00FA2013" w:rsidRDefault="00352F45" w:rsidP="00875057">
      <w:pPr>
        <w:ind w:left="0"/>
        <w:jc w:val="both"/>
        <w:rPr>
          <w:rFonts w:ascii="New times roman" w:hAnsi="New times roman"/>
          <w:b/>
        </w:rPr>
      </w:pPr>
      <w:r w:rsidRPr="00FA2013">
        <w:rPr>
          <w:rFonts w:ascii="New times roman" w:hAnsi="New times roman"/>
          <w:b/>
        </w:rPr>
        <w:br w:type="page"/>
      </w:r>
    </w:p>
    <w:sdt>
      <w:sdtPr>
        <w:rPr>
          <w:rFonts w:ascii="New times roman" w:eastAsia="Times New Roman" w:hAnsi="New times roman" w:cs="Times New Roman"/>
          <w:color w:val="auto"/>
          <w:sz w:val="24"/>
          <w:szCs w:val="24"/>
          <w:lang w:val="en"/>
        </w:rPr>
        <w:id w:val="1824467095"/>
        <w:docPartObj>
          <w:docPartGallery w:val="Table of Contents"/>
          <w:docPartUnique/>
        </w:docPartObj>
      </w:sdtPr>
      <w:sdtEndPr>
        <w:rPr>
          <w:b/>
          <w:bCs/>
          <w:noProof/>
        </w:rPr>
      </w:sdtEndPr>
      <w:sdtContent>
        <w:p w14:paraId="01906E5C" w14:textId="33DB2FA2" w:rsidR="00352F45" w:rsidRPr="00FA2013" w:rsidRDefault="00352F45" w:rsidP="00352F45">
          <w:pPr>
            <w:pStyle w:val="TOCHeading"/>
            <w:jc w:val="both"/>
            <w:rPr>
              <w:rFonts w:ascii="New times roman" w:hAnsi="New times roman" w:cs="Times New Roman"/>
              <w:b/>
              <w:bCs/>
              <w:color w:val="auto"/>
              <w:sz w:val="24"/>
              <w:szCs w:val="24"/>
            </w:rPr>
          </w:pPr>
          <w:r w:rsidRPr="00FA2013">
            <w:rPr>
              <w:rFonts w:ascii="New times roman" w:hAnsi="New times roman" w:cs="Times New Roman"/>
              <w:b/>
              <w:bCs/>
              <w:color w:val="auto"/>
              <w:sz w:val="24"/>
              <w:szCs w:val="24"/>
            </w:rPr>
            <w:t>Table of Contents</w:t>
          </w:r>
        </w:p>
        <w:p w14:paraId="1395DCEC" w14:textId="77777777" w:rsidR="00352F45" w:rsidRPr="00FA2013" w:rsidRDefault="00352F45" w:rsidP="00352F45">
          <w:pPr>
            <w:jc w:val="both"/>
            <w:rPr>
              <w:rFonts w:ascii="New times roman" w:hAnsi="New times roman"/>
              <w:lang w:val="en-US"/>
            </w:rPr>
          </w:pPr>
        </w:p>
        <w:p w14:paraId="44CDE1CF" w14:textId="77777777" w:rsidR="00352F45" w:rsidRPr="00FA2013" w:rsidRDefault="00352F45" w:rsidP="00352F45">
          <w:pPr>
            <w:jc w:val="both"/>
            <w:rPr>
              <w:rFonts w:ascii="New times roman" w:hAnsi="New times roman"/>
              <w:lang w:val="en-US"/>
            </w:rPr>
          </w:pPr>
        </w:p>
        <w:p w14:paraId="326FED0D" w14:textId="63930B31" w:rsidR="00352F45" w:rsidRPr="00FA2013" w:rsidRDefault="00352F45">
          <w:pPr>
            <w:pStyle w:val="TOC1"/>
            <w:tabs>
              <w:tab w:val="right" w:leader="dot" w:pos="9350"/>
            </w:tabs>
            <w:rPr>
              <w:rFonts w:ascii="New times roman" w:eastAsiaTheme="minorEastAsia" w:hAnsi="New times roman" w:cstheme="minorBidi"/>
              <w:noProof/>
              <w:kern w:val="2"/>
              <w:sz w:val="22"/>
              <w:szCs w:val="22"/>
              <w:lang w:val="en-US"/>
              <w14:ligatures w14:val="standardContextual"/>
            </w:rPr>
          </w:pPr>
          <w:r w:rsidRPr="00FA2013">
            <w:rPr>
              <w:rFonts w:ascii="New times roman" w:hAnsi="New times roman"/>
            </w:rPr>
            <w:fldChar w:fldCharType="begin"/>
          </w:r>
          <w:r w:rsidRPr="00FA2013">
            <w:rPr>
              <w:rFonts w:ascii="New times roman" w:hAnsi="New times roman"/>
            </w:rPr>
            <w:instrText xml:space="preserve"> TOC \o "1-3" \h \z \u </w:instrText>
          </w:r>
          <w:r w:rsidRPr="00FA2013">
            <w:rPr>
              <w:rFonts w:ascii="New times roman" w:hAnsi="New times roman"/>
            </w:rPr>
            <w:fldChar w:fldCharType="separate"/>
          </w:r>
          <w:hyperlink w:anchor="_Toc159005853" w:history="1">
            <w:r w:rsidRPr="00FA2013">
              <w:rPr>
                <w:rStyle w:val="Hyperlink"/>
                <w:rFonts w:ascii="New times roman" w:hAnsi="New times roman"/>
                <w:noProof/>
              </w:rPr>
              <w:t>1. Introduction</w:t>
            </w:r>
            <w:r w:rsidRPr="00FA2013">
              <w:rPr>
                <w:rFonts w:ascii="New times roman" w:hAnsi="New times roman"/>
                <w:noProof/>
                <w:webHidden/>
              </w:rPr>
              <w:tab/>
            </w:r>
            <w:r w:rsidRPr="00FA2013">
              <w:rPr>
                <w:rFonts w:ascii="New times roman" w:hAnsi="New times roman"/>
                <w:noProof/>
                <w:webHidden/>
              </w:rPr>
              <w:fldChar w:fldCharType="begin"/>
            </w:r>
            <w:r w:rsidRPr="00FA2013">
              <w:rPr>
                <w:rFonts w:ascii="New times roman" w:hAnsi="New times roman"/>
                <w:noProof/>
                <w:webHidden/>
              </w:rPr>
              <w:instrText xml:space="preserve"> PAGEREF _Toc159005853 \h </w:instrText>
            </w:r>
            <w:r w:rsidRPr="00FA2013">
              <w:rPr>
                <w:rFonts w:ascii="New times roman" w:hAnsi="New times roman"/>
                <w:noProof/>
                <w:webHidden/>
              </w:rPr>
            </w:r>
            <w:r w:rsidRPr="00FA2013">
              <w:rPr>
                <w:rFonts w:ascii="New times roman" w:hAnsi="New times roman"/>
                <w:noProof/>
                <w:webHidden/>
              </w:rPr>
              <w:fldChar w:fldCharType="separate"/>
            </w:r>
            <w:r w:rsidRPr="00FA2013">
              <w:rPr>
                <w:rFonts w:ascii="New times roman" w:hAnsi="New times roman"/>
                <w:noProof/>
                <w:webHidden/>
              </w:rPr>
              <w:t>4</w:t>
            </w:r>
            <w:r w:rsidRPr="00FA2013">
              <w:rPr>
                <w:rFonts w:ascii="New times roman" w:hAnsi="New times roman"/>
                <w:noProof/>
                <w:webHidden/>
              </w:rPr>
              <w:fldChar w:fldCharType="end"/>
            </w:r>
          </w:hyperlink>
        </w:p>
        <w:p w14:paraId="0AE5E9C3" w14:textId="77E8F344"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4" w:history="1">
            <w:r w:rsidR="00352F45" w:rsidRPr="00FA2013">
              <w:rPr>
                <w:rStyle w:val="Hyperlink"/>
                <w:rFonts w:ascii="New times roman" w:hAnsi="New times roman"/>
                <w:noProof/>
              </w:rPr>
              <w:t>1.1 Background</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_Toc159005854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4</w:t>
            </w:r>
            <w:r w:rsidR="00352F45" w:rsidRPr="00FA2013">
              <w:rPr>
                <w:rFonts w:ascii="New times roman" w:hAnsi="New times roman"/>
                <w:noProof/>
                <w:webHidden/>
              </w:rPr>
              <w:fldChar w:fldCharType="end"/>
            </w:r>
          </w:hyperlink>
        </w:p>
        <w:p w14:paraId="31458FBE" w14:textId="05A07CE4"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5" w:history="1">
            <w:r w:rsidR="00352F45" w:rsidRPr="00FA2013">
              <w:rPr>
                <w:rStyle w:val="Hyperlink"/>
                <w:rFonts w:ascii="New times roman" w:hAnsi="New times roman"/>
                <w:noProof/>
              </w:rPr>
              <w:t>1.2 Aims and Objectives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_Toc159005855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4</w:t>
            </w:r>
            <w:r w:rsidR="00352F45" w:rsidRPr="00FA2013">
              <w:rPr>
                <w:rFonts w:ascii="New times roman" w:hAnsi="New times roman"/>
                <w:noProof/>
                <w:webHidden/>
              </w:rPr>
              <w:fldChar w:fldCharType="end"/>
            </w:r>
          </w:hyperlink>
        </w:p>
        <w:p w14:paraId="54A844D0" w14:textId="606B8C18"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6" w:history="1">
            <w:r w:rsidR="00352F45" w:rsidRPr="00FA2013">
              <w:rPr>
                <w:rStyle w:val="Hyperlink"/>
                <w:rFonts w:ascii="New times roman" w:hAnsi="New times roman"/>
                <w:noProof/>
              </w:rPr>
              <w:t>1.3 Research Questions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_Toc159005856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5</w:t>
            </w:r>
            <w:r w:rsidR="00352F45" w:rsidRPr="00FA2013">
              <w:rPr>
                <w:rFonts w:ascii="New times roman" w:hAnsi="New times roman"/>
                <w:noProof/>
                <w:webHidden/>
              </w:rPr>
              <w:fldChar w:fldCharType="end"/>
            </w:r>
          </w:hyperlink>
        </w:p>
        <w:p w14:paraId="5664C2C4" w14:textId="06835AF4"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7" w:history="1">
            <w:r w:rsidR="00352F45" w:rsidRPr="00FA2013">
              <w:rPr>
                <w:rStyle w:val="Hyperlink"/>
                <w:rFonts w:ascii="New times roman" w:hAnsi="New times roman"/>
                <w:noProof/>
              </w:rPr>
              <w:t>1.4 Research Hypothesis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_Toc159005857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5</w:t>
            </w:r>
            <w:r w:rsidR="00352F45" w:rsidRPr="00FA2013">
              <w:rPr>
                <w:rFonts w:ascii="New times roman" w:hAnsi="New times roman"/>
                <w:noProof/>
                <w:webHidden/>
              </w:rPr>
              <w:fldChar w:fldCharType="end"/>
            </w:r>
          </w:hyperlink>
        </w:p>
        <w:p w14:paraId="7290C5EC" w14:textId="508E9383"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8" w:history="1">
            <w:r w:rsidR="00352F45" w:rsidRPr="00FA2013">
              <w:rPr>
                <w:rStyle w:val="Hyperlink"/>
                <w:rFonts w:ascii="New times roman" w:hAnsi="New times roman"/>
                <w:noProof/>
              </w:rPr>
              <w:t>Hypothesis 1 (H1):</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_Toc159005858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5</w:t>
            </w:r>
            <w:r w:rsidR="00352F45" w:rsidRPr="00FA2013">
              <w:rPr>
                <w:rFonts w:ascii="New times roman" w:hAnsi="New times roman"/>
                <w:noProof/>
                <w:webHidden/>
              </w:rPr>
              <w:fldChar w:fldCharType="end"/>
            </w:r>
          </w:hyperlink>
        </w:p>
        <w:p w14:paraId="3705DE14" w14:textId="7EFC5489"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59" w:history="1">
            <w:r w:rsidR="00352F45" w:rsidRPr="00FA2013">
              <w:rPr>
                <w:rStyle w:val="Hyperlink"/>
                <w:rFonts w:ascii="New times roman" w:hAnsi="New times roman"/>
                <w:noProof/>
              </w:rPr>
              <w:t>Hypothesis 2 (H2):</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_Toc159005859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6</w:t>
            </w:r>
            <w:r w:rsidR="00352F45" w:rsidRPr="00FA2013">
              <w:rPr>
                <w:rFonts w:ascii="New times roman" w:hAnsi="New times roman"/>
                <w:noProof/>
                <w:webHidden/>
              </w:rPr>
              <w:fldChar w:fldCharType="end"/>
            </w:r>
          </w:hyperlink>
        </w:p>
        <w:p w14:paraId="77257C1B" w14:textId="656379B0"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0" w:history="1">
            <w:r w:rsidR="00352F45" w:rsidRPr="00FA2013">
              <w:rPr>
                <w:rStyle w:val="Hyperlink"/>
                <w:rFonts w:ascii="New times roman" w:hAnsi="New times roman"/>
                <w:noProof/>
              </w:rPr>
              <w:t>Hypothesis 3 (H3):</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_Toc159005860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6</w:t>
            </w:r>
            <w:r w:rsidR="00352F45" w:rsidRPr="00FA2013">
              <w:rPr>
                <w:rFonts w:ascii="New times roman" w:hAnsi="New times roman"/>
                <w:noProof/>
                <w:webHidden/>
              </w:rPr>
              <w:fldChar w:fldCharType="end"/>
            </w:r>
          </w:hyperlink>
        </w:p>
        <w:p w14:paraId="741705A7" w14:textId="4CFC6C47"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1" w:history="1">
            <w:r w:rsidR="00352F45" w:rsidRPr="00FA2013">
              <w:rPr>
                <w:rStyle w:val="Hyperlink"/>
                <w:rFonts w:ascii="New times roman" w:hAnsi="New times roman"/>
                <w:noProof/>
              </w:rPr>
              <w:t>1.5 Research Rationale</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_Toc159005861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6</w:t>
            </w:r>
            <w:r w:rsidR="00352F45" w:rsidRPr="00FA2013">
              <w:rPr>
                <w:rFonts w:ascii="New times roman" w:hAnsi="New times roman"/>
                <w:noProof/>
                <w:webHidden/>
              </w:rPr>
              <w:fldChar w:fldCharType="end"/>
            </w:r>
          </w:hyperlink>
        </w:p>
        <w:p w14:paraId="3240BC99" w14:textId="2556ECD1"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2" w:history="1">
            <w:r w:rsidR="00352F45" w:rsidRPr="00FA2013">
              <w:rPr>
                <w:rStyle w:val="Hyperlink"/>
                <w:rFonts w:ascii="New times roman" w:hAnsi="New times roman"/>
                <w:noProof/>
              </w:rPr>
              <w:t>1.6 Significance</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_Toc159005862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7</w:t>
            </w:r>
            <w:r w:rsidR="00352F45" w:rsidRPr="00FA2013">
              <w:rPr>
                <w:rFonts w:ascii="New times roman" w:hAnsi="New times roman"/>
                <w:noProof/>
                <w:webHidden/>
              </w:rPr>
              <w:fldChar w:fldCharType="end"/>
            </w:r>
          </w:hyperlink>
        </w:p>
        <w:p w14:paraId="789006D4" w14:textId="5EB7E161" w:rsidR="00352F45" w:rsidRPr="00FA2013" w:rsidRDefault="00000000">
          <w:pPr>
            <w:pStyle w:val="TOC1"/>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3" w:history="1">
            <w:r w:rsidR="00352F45" w:rsidRPr="00FA2013">
              <w:rPr>
                <w:rStyle w:val="Hyperlink"/>
                <w:rFonts w:ascii="New times roman" w:hAnsi="New times roman"/>
                <w:noProof/>
              </w:rPr>
              <w:t>2. Literature Review</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_Toc159005863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9</w:t>
            </w:r>
            <w:r w:rsidR="00352F45" w:rsidRPr="00FA2013">
              <w:rPr>
                <w:rFonts w:ascii="New times roman" w:hAnsi="New times roman"/>
                <w:noProof/>
                <w:webHidden/>
              </w:rPr>
              <w:fldChar w:fldCharType="end"/>
            </w:r>
          </w:hyperlink>
        </w:p>
        <w:p w14:paraId="4862FDA2" w14:textId="439101AB"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4" w:history="1">
            <w:r w:rsidR="00352F45" w:rsidRPr="00FA2013">
              <w:rPr>
                <w:rStyle w:val="Hyperlink"/>
                <w:rFonts w:ascii="New times roman" w:hAnsi="New times roman"/>
                <w:noProof/>
              </w:rPr>
              <w:t>2.1 Concepts and Definitions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_Toc159005864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9</w:t>
            </w:r>
            <w:r w:rsidR="00352F45" w:rsidRPr="00FA2013">
              <w:rPr>
                <w:rFonts w:ascii="New times roman" w:hAnsi="New times roman"/>
                <w:noProof/>
                <w:webHidden/>
              </w:rPr>
              <w:fldChar w:fldCharType="end"/>
            </w:r>
          </w:hyperlink>
        </w:p>
        <w:p w14:paraId="18A90B31" w14:textId="2A13025C"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5" w:history="1">
            <w:r w:rsidR="00352F45" w:rsidRPr="00FA2013">
              <w:rPr>
                <w:rStyle w:val="Hyperlink"/>
                <w:rFonts w:ascii="New times roman" w:hAnsi="New times roman"/>
                <w:noProof/>
              </w:rPr>
              <w:t>2.1.1 Concepts of Sustainability</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_Toc159005865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9</w:t>
            </w:r>
            <w:r w:rsidR="00352F45" w:rsidRPr="00FA2013">
              <w:rPr>
                <w:rFonts w:ascii="New times roman" w:hAnsi="New times roman"/>
                <w:noProof/>
                <w:webHidden/>
              </w:rPr>
              <w:fldChar w:fldCharType="end"/>
            </w:r>
          </w:hyperlink>
        </w:p>
        <w:p w14:paraId="281F1A63" w14:textId="716C0225"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6" w:history="1">
            <w:r w:rsidR="00352F45" w:rsidRPr="00FA2013">
              <w:rPr>
                <w:rStyle w:val="Hyperlink"/>
                <w:rFonts w:ascii="New times roman" w:hAnsi="New times roman"/>
                <w:noProof/>
              </w:rPr>
              <w:t>2.1.2 Concepts of Environmental Sustainability</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_Toc159005866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9</w:t>
            </w:r>
            <w:r w:rsidR="00352F45" w:rsidRPr="00FA2013">
              <w:rPr>
                <w:rFonts w:ascii="New times roman" w:hAnsi="New times roman"/>
                <w:noProof/>
                <w:webHidden/>
              </w:rPr>
              <w:fldChar w:fldCharType="end"/>
            </w:r>
          </w:hyperlink>
        </w:p>
        <w:p w14:paraId="4C441BA9" w14:textId="56946E9C"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7" w:history="1">
            <w:r w:rsidR="00352F45" w:rsidRPr="00FA2013">
              <w:rPr>
                <w:rStyle w:val="Hyperlink"/>
                <w:rFonts w:ascii="New times roman" w:hAnsi="New times roman"/>
                <w:noProof/>
              </w:rPr>
              <w:t>2.1.3 Sustainability in Hotel Management</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_Toc159005867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10</w:t>
            </w:r>
            <w:r w:rsidR="00352F45" w:rsidRPr="00FA2013">
              <w:rPr>
                <w:rFonts w:ascii="New times roman" w:hAnsi="New times roman"/>
                <w:noProof/>
                <w:webHidden/>
              </w:rPr>
              <w:fldChar w:fldCharType="end"/>
            </w:r>
          </w:hyperlink>
        </w:p>
        <w:p w14:paraId="6BE5F81C" w14:textId="5259DD0B"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8" w:history="1">
            <w:r w:rsidR="00352F45" w:rsidRPr="00FA2013">
              <w:rPr>
                <w:rStyle w:val="Hyperlink"/>
                <w:rFonts w:ascii="New times roman" w:hAnsi="New times roman"/>
                <w:noProof/>
              </w:rPr>
              <w:t>2.2 Theoretical Underpinning-Sustainability and Environmental Sustainability in Hotel</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_Toc159005868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11</w:t>
            </w:r>
            <w:r w:rsidR="00352F45" w:rsidRPr="00FA2013">
              <w:rPr>
                <w:rFonts w:ascii="New times roman" w:hAnsi="New times roman"/>
                <w:noProof/>
                <w:webHidden/>
              </w:rPr>
              <w:fldChar w:fldCharType="end"/>
            </w:r>
          </w:hyperlink>
        </w:p>
        <w:p w14:paraId="706C4294" w14:textId="77D3134E"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69" w:history="1">
            <w:r w:rsidR="00352F45" w:rsidRPr="00FA2013">
              <w:rPr>
                <w:rStyle w:val="Hyperlink"/>
                <w:rFonts w:ascii="New times roman" w:hAnsi="New times roman"/>
                <w:noProof/>
              </w:rPr>
              <w:t>2.2.1 Sustainability in Hotel Management</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_Toc159005869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11</w:t>
            </w:r>
            <w:r w:rsidR="00352F45" w:rsidRPr="00FA2013">
              <w:rPr>
                <w:rFonts w:ascii="New times roman" w:hAnsi="New times roman"/>
                <w:noProof/>
                <w:webHidden/>
              </w:rPr>
              <w:fldChar w:fldCharType="end"/>
            </w:r>
          </w:hyperlink>
        </w:p>
        <w:p w14:paraId="04432413" w14:textId="1115090B"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0" w:history="1">
            <w:r w:rsidR="00352F45" w:rsidRPr="00FA2013">
              <w:rPr>
                <w:rStyle w:val="Hyperlink"/>
                <w:rFonts w:ascii="New times roman" w:hAnsi="New times roman"/>
                <w:noProof/>
              </w:rPr>
              <w:t>2.2.2 Evaluation of Sustainability Practices in the Hospitality Industry</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_Toc159005870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12</w:t>
            </w:r>
            <w:r w:rsidR="00352F45" w:rsidRPr="00FA2013">
              <w:rPr>
                <w:rFonts w:ascii="New times roman" w:hAnsi="New times roman"/>
                <w:noProof/>
                <w:webHidden/>
              </w:rPr>
              <w:fldChar w:fldCharType="end"/>
            </w:r>
          </w:hyperlink>
        </w:p>
        <w:p w14:paraId="1ECBAD91" w14:textId="424F3422"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1" w:history="1">
            <w:r w:rsidR="00352F45" w:rsidRPr="00FA2013">
              <w:rPr>
                <w:rStyle w:val="Hyperlink"/>
                <w:rFonts w:ascii="New times roman" w:hAnsi="New times roman"/>
                <w:noProof/>
              </w:rPr>
              <w:t>2.2.3 Integrating Local Food Sources into Hotel Supply Chains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_Toc159005871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12</w:t>
            </w:r>
            <w:r w:rsidR="00352F45" w:rsidRPr="00FA2013">
              <w:rPr>
                <w:rFonts w:ascii="New times roman" w:hAnsi="New times roman"/>
                <w:noProof/>
                <w:webHidden/>
              </w:rPr>
              <w:fldChar w:fldCharType="end"/>
            </w:r>
          </w:hyperlink>
        </w:p>
        <w:p w14:paraId="06CE6427" w14:textId="21EF2B11"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2" w:history="1">
            <w:r w:rsidR="00352F45" w:rsidRPr="00FA2013">
              <w:rPr>
                <w:rStyle w:val="Hyperlink"/>
                <w:rFonts w:ascii="New times roman" w:hAnsi="New times roman"/>
                <w:noProof/>
              </w:rPr>
              <w:t>2.3 Contemporary Evaluation of Sustainability in Hotel Management</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_Toc159005872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13</w:t>
            </w:r>
            <w:r w:rsidR="00352F45" w:rsidRPr="00FA2013">
              <w:rPr>
                <w:rFonts w:ascii="New times roman" w:hAnsi="New times roman"/>
                <w:noProof/>
                <w:webHidden/>
              </w:rPr>
              <w:fldChar w:fldCharType="end"/>
            </w:r>
          </w:hyperlink>
        </w:p>
        <w:p w14:paraId="36E4E2CB" w14:textId="4E44C507"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3" w:history="1">
            <w:r w:rsidR="00352F45" w:rsidRPr="00FA2013">
              <w:rPr>
                <w:rStyle w:val="Hyperlink"/>
                <w:rFonts w:ascii="New times roman" w:hAnsi="New times roman"/>
                <w:noProof/>
              </w:rPr>
              <w:t>2.3.1 Contemporary Approaches to Evaluating Sustainability- Supply Chain Practices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_Toc159005873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13</w:t>
            </w:r>
            <w:r w:rsidR="00352F45" w:rsidRPr="00FA2013">
              <w:rPr>
                <w:rFonts w:ascii="New times roman" w:hAnsi="New times roman"/>
                <w:noProof/>
                <w:webHidden/>
              </w:rPr>
              <w:fldChar w:fldCharType="end"/>
            </w:r>
          </w:hyperlink>
        </w:p>
        <w:p w14:paraId="05DD492F" w14:textId="53D63D03"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4" w:history="1">
            <w:r w:rsidR="00352F45" w:rsidRPr="00FA2013">
              <w:rPr>
                <w:rStyle w:val="Hyperlink"/>
                <w:rFonts w:ascii="New times roman" w:hAnsi="New times roman"/>
                <w:noProof/>
              </w:rPr>
              <w:t>2.3.2 Integration of Environmental Sustainability in Local Food Sourcing</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_Toc159005874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14</w:t>
            </w:r>
            <w:r w:rsidR="00352F45" w:rsidRPr="00FA2013">
              <w:rPr>
                <w:rFonts w:ascii="New times roman" w:hAnsi="New times roman"/>
                <w:noProof/>
                <w:webHidden/>
              </w:rPr>
              <w:fldChar w:fldCharType="end"/>
            </w:r>
          </w:hyperlink>
        </w:p>
        <w:p w14:paraId="154D55D6" w14:textId="45C51604"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5" w:history="1">
            <w:r w:rsidR="00352F45" w:rsidRPr="00FA2013">
              <w:rPr>
                <w:rStyle w:val="Hyperlink"/>
                <w:rFonts w:ascii="New times roman" w:hAnsi="New times roman"/>
                <w:noProof/>
              </w:rPr>
              <w:t>2.4 Impact of Sustainable Practices in Hotel Management</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_Toc159005875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15</w:t>
            </w:r>
            <w:r w:rsidR="00352F45" w:rsidRPr="00FA2013">
              <w:rPr>
                <w:rFonts w:ascii="New times roman" w:hAnsi="New times roman"/>
                <w:noProof/>
                <w:webHidden/>
              </w:rPr>
              <w:fldChar w:fldCharType="end"/>
            </w:r>
          </w:hyperlink>
        </w:p>
        <w:p w14:paraId="52E2AA57" w14:textId="2C372ED5"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6" w:history="1">
            <w:r w:rsidR="00352F45" w:rsidRPr="00FA2013">
              <w:rPr>
                <w:rStyle w:val="Hyperlink"/>
                <w:rFonts w:ascii="New times roman" w:hAnsi="New times roman"/>
                <w:noProof/>
              </w:rPr>
              <w:t>2.4.1 Environmental and Economic Impacts of Local Food Sourcing</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_Toc159005876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15</w:t>
            </w:r>
            <w:r w:rsidR="00352F45" w:rsidRPr="00FA2013">
              <w:rPr>
                <w:rFonts w:ascii="New times roman" w:hAnsi="New times roman"/>
                <w:noProof/>
                <w:webHidden/>
              </w:rPr>
              <w:fldChar w:fldCharType="end"/>
            </w:r>
          </w:hyperlink>
        </w:p>
        <w:p w14:paraId="5CAD9CE7" w14:textId="0CA7821C"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7" w:history="1">
            <w:r w:rsidR="00352F45" w:rsidRPr="00FA2013">
              <w:rPr>
                <w:rStyle w:val="Hyperlink"/>
                <w:rFonts w:ascii="New times roman" w:hAnsi="New times roman"/>
                <w:noProof/>
              </w:rPr>
              <w:t>2.4.2 Analysis of Hotels to Implement Sustainable Practices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_Toc159005877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16</w:t>
            </w:r>
            <w:r w:rsidR="00352F45" w:rsidRPr="00FA2013">
              <w:rPr>
                <w:rFonts w:ascii="New times roman" w:hAnsi="New times roman"/>
                <w:noProof/>
                <w:webHidden/>
              </w:rPr>
              <w:fldChar w:fldCharType="end"/>
            </w:r>
          </w:hyperlink>
        </w:p>
        <w:p w14:paraId="0B6926D5" w14:textId="2FE2F680"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8" w:history="1">
            <w:r w:rsidR="00352F45" w:rsidRPr="00FA2013">
              <w:rPr>
                <w:rStyle w:val="Hyperlink"/>
                <w:rFonts w:ascii="New times roman" w:hAnsi="New times roman"/>
                <w:noProof/>
              </w:rPr>
              <w:t>2.4.3 Long-term Sustainability Implications into Hotel Supply Chains.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_Toc159005878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17</w:t>
            </w:r>
            <w:r w:rsidR="00352F45" w:rsidRPr="00FA2013">
              <w:rPr>
                <w:rFonts w:ascii="New times roman" w:hAnsi="New times roman"/>
                <w:noProof/>
                <w:webHidden/>
              </w:rPr>
              <w:fldChar w:fldCharType="end"/>
            </w:r>
          </w:hyperlink>
        </w:p>
        <w:p w14:paraId="5C0375D8" w14:textId="422C8087"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79" w:history="1">
            <w:r w:rsidR="00352F45" w:rsidRPr="00FA2013">
              <w:rPr>
                <w:rStyle w:val="Hyperlink"/>
                <w:rFonts w:ascii="New times roman" w:hAnsi="New times roman"/>
                <w:noProof/>
              </w:rPr>
              <w:t>2.5 Sustainability in Food Supply Chain (FSCs)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_Toc159005879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18</w:t>
            </w:r>
            <w:r w:rsidR="00352F45" w:rsidRPr="00FA2013">
              <w:rPr>
                <w:rFonts w:ascii="New times roman" w:hAnsi="New times roman"/>
                <w:noProof/>
                <w:webHidden/>
              </w:rPr>
              <w:fldChar w:fldCharType="end"/>
            </w:r>
          </w:hyperlink>
        </w:p>
        <w:p w14:paraId="0BCCCFB7" w14:textId="49E92712"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0" w:history="1">
            <w:r w:rsidR="00352F45" w:rsidRPr="00FA2013">
              <w:rPr>
                <w:rStyle w:val="Hyperlink"/>
                <w:rFonts w:ascii="New times roman" w:hAnsi="New times roman"/>
                <w:noProof/>
              </w:rPr>
              <w:t>2.5.1 Integration of Social Impacts: Sustainability in Food Supply Chains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_Toc159005880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18</w:t>
            </w:r>
            <w:r w:rsidR="00352F45" w:rsidRPr="00FA2013">
              <w:rPr>
                <w:rFonts w:ascii="New times roman" w:hAnsi="New times roman"/>
                <w:noProof/>
                <w:webHidden/>
              </w:rPr>
              <w:fldChar w:fldCharType="end"/>
            </w:r>
          </w:hyperlink>
        </w:p>
        <w:p w14:paraId="4B4956B4" w14:textId="0B734DBE" w:rsidR="00352F45" w:rsidRPr="00FA2013" w:rsidRDefault="00000000">
          <w:pPr>
            <w:pStyle w:val="TOC3"/>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1" w:history="1">
            <w:r w:rsidR="00352F45" w:rsidRPr="00FA2013">
              <w:rPr>
                <w:rStyle w:val="Hyperlink"/>
                <w:rFonts w:ascii="New times roman" w:hAnsi="New times roman"/>
                <w:noProof/>
              </w:rPr>
              <w:t>2.5.2 Dimension of Food Supply Chain: Proximity and Relationship</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_Toc159005881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19</w:t>
            </w:r>
            <w:r w:rsidR="00352F45" w:rsidRPr="00FA2013">
              <w:rPr>
                <w:rFonts w:ascii="New times roman" w:hAnsi="New times roman"/>
                <w:noProof/>
                <w:webHidden/>
              </w:rPr>
              <w:fldChar w:fldCharType="end"/>
            </w:r>
          </w:hyperlink>
        </w:p>
        <w:p w14:paraId="57900C35" w14:textId="58A14923"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2" w:history="1">
            <w:r w:rsidR="00352F45" w:rsidRPr="00FA2013">
              <w:rPr>
                <w:rStyle w:val="Hyperlink"/>
                <w:rFonts w:ascii="New times roman" w:hAnsi="New times roman"/>
                <w:noProof/>
              </w:rPr>
              <w:t>2.6 Food Supply Chain: Sustainability Challenges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_Toc159005882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20</w:t>
            </w:r>
            <w:r w:rsidR="00352F45" w:rsidRPr="00FA2013">
              <w:rPr>
                <w:rFonts w:ascii="New times roman" w:hAnsi="New times roman"/>
                <w:noProof/>
                <w:webHidden/>
              </w:rPr>
              <w:fldChar w:fldCharType="end"/>
            </w:r>
          </w:hyperlink>
        </w:p>
        <w:p w14:paraId="4C313EC5" w14:textId="48A6CA87"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3" w:history="1">
            <w:r w:rsidR="00352F45" w:rsidRPr="00FA2013">
              <w:rPr>
                <w:rStyle w:val="Hyperlink"/>
                <w:rFonts w:ascii="New times roman" w:hAnsi="New times roman"/>
                <w:noProof/>
              </w:rPr>
              <w:t>2.7 Socio-Economic Impact: Food Supply Chain</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_Toc159005883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22</w:t>
            </w:r>
            <w:r w:rsidR="00352F45" w:rsidRPr="00FA2013">
              <w:rPr>
                <w:rFonts w:ascii="New times roman" w:hAnsi="New times roman"/>
                <w:noProof/>
                <w:webHidden/>
              </w:rPr>
              <w:fldChar w:fldCharType="end"/>
            </w:r>
          </w:hyperlink>
        </w:p>
        <w:p w14:paraId="1841EC87" w14:textId="233D590F" w:rsidR="00352F45" w:rsidRPr="00FA2013" w:rsidRDefault="00000000">
          <w:pPr>
            <w:pStyle w:val="TOC1"/>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4" w:history="1">
            <w:r w:rsidR="00352F45" w:rsidRPr="00FA2013">
              <w:rPr>
                <w:rStyle w:val="Hyperlink"/>
                <w:rFonts w:ascii="New times roman" w:hAnsi="New times roman"/>
                <w:noProof/>
              </w:rPr>
              <w:t>3. Methodology</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_Toc159005884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24</w:t>
            </w:r>
            <w:r w:rsidR="00352F45" w:rsidRPr="00FA2013">
              <w:rPr>
                <w:rFonts w:ascii="New times roman" w:hAnsi="New times roman"/>
                <w:noProof/>
                <w:webHidden/>
              </w:rPr>
              <w:fldChar w:fldCharType="end"/>
            </w:r>
          </w:hyperlink>
        </w:p>
        <w:p w14:paraId="341BAC2B" w14:textId="097CE799"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5" w:history="1">
            <w:r w:rsidR="00352F45" w:rsidRPr="00FA2013">
              <w:rPr>
                <w:rStyle w:val="Hyperlink"/>
                <w:rFonts w:ascii="New times roman" w:hAnsi="New times roman"/>
                <w:noProof/>
              </w:rPr>
              <w:t>3.1 Research Philosophy</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_Toc159005885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24</w:t>
            </w:r>
            <w:r w:rsidR="00352F45" w:rsidRPr="00FA2013">
              <w:rPr>
                <w:rFonts w:ascii="New times roman" w:hAnsi="New times roman"/>
                <w:noProof/>
                <w:webHidden/>
              </w:rPr>
              <w:fldChar w:fldCharType="end"/>
            </w:r>
          </w:hyperlink>
        </w:p>
        <w:p w14:paraId="24A8BF25" w14:textId="04CAADBD"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6" w:history="1">
            <w:r w:rsidR="00352F45" w:rsidRPr="00FA2013">
              <w:rPr>
                <w:rStyle w:val="Hyperlink"/>
                <w:rFonts w:ascii="New times roman" w:hAnsi="New times roman"/>
                <w:noProof/>
              </w:rPr>
              <w:t>3.2 Research Approach</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_Toc159005886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25</w:t>
            </w:r>
            <w:r w:rsidR="00352F45" w:rsidRPr="00FA2013">
              <w:rPr>
                <w:rFonts w:ascii="New times roman" w:hAnsi="New times roman"/>
                <w:noProof/>
                <w:webHidden/>
              </w:rPr>
              <w:fldChar w:fldCharType="end"/>
            </w:r>
          </w:hyperlink>
        </w:p>
        <w:p w14:paraId="78B9B9E4" w14:textId="2E3E1FB2"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7" w:history="1">
            <w:r w:rsidR="00352F45" w:rsidRPr="00FA2013">
              <w:rPr>
                <w:rStyle w:val="Hyperlink"/>
                <w:rFonts w:ascii="New times roman" w:hAnsi="New times roman"/>
                <w:noProof/>
              </w:rPr>
              <w:t>3.3 Research Design</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_Toc159005887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25</w:t>
            </w:r>
            <w:r w:rsidR="00352F45" w:rsidRPr="00FA2013">
              <w:rPr>
                <w:rFonts w:ascii="New times roman" w:hAnsi="New times roman"/>
                <w:noProof/>
                <w:webHidden/>
              </w:rPr>
              <w:fldChar w:fldCharType="end"/>
            </w:r>
          </w:hyperlink>
        </w:p>
        <w:p w14:paraId="081D5CAA" w14:textId="364159D2"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8" w:history="1">
            <w:r w:rsidR="00352F45" w:rsidRPr="00FA2013">
              <w:rPr>
                <w:rStyle w:val="Hyperlink"/>
                <w:rFonts w:ascii="New times roman" w:hAnsi="New times roman"/>
                <w:noProof/>
              </w:rPr>
              <w:t>3.4 Data Collection Method</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_Toc159005888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26</w:t>
            </w:r>
            <w:r w:rsidR="00352F45" w:rsidRPr="00FA2013">
              <w:rPr>
                <w:rFonts w:ascii="New times roman" w:hAnsi="New times roman"/>
                <w:noProof/>
                <w:webHidden/>
              </w:rPr>
              <w:fldChar w:fldCharType="end"/>
            </w:r>
          </w:hyperlink>
        </w:p>
        <w:p w14:paraId="69788A8C" w14:textId="3F991E1A"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89" w:history="1">
            <w:r w:rsidR="00352F45" w:rsidRPr="00FA2013">
              <w:rPr>
                <w:rStyle w:val="Hyperlink"/>
                <w:rFonts w:ascii="New times roman" w:hAnsi="New times roman"/>
                <w:noProof/>
              </w:rPr>
              <w:t>3.5 Sample Population</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_Toc159005889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26</w:t>
            </w:r>
            <w:r w:rsidR="00352F45" w:rsidRPr="00FA2013">
              <w:rPr>
                <w:rFonts w:ascii="New times roman" w:hAnsi="New times roman"/>
                <w:noProof/>
                <w:webHidden/>
              </w:rPr>
              <w:fldChar w:fldCharType="end"/>
            </w:r>
          </w:hyperlink>
        </w:p>
        <w:p w14:paraId="5067FDD1" w14:textId="352A3BC7"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0" w:history="1">
            <w:r w:rsidR="00352F45" w:rsidRPr="00FA2013">
              <w:rPr>
                <w:rStyle w:val="Hyperlink"/>
                <w:rFonts w:ascii="New times roman" w:hAnsi="New times roman"/>
                <w:noProof/>
              </w:rPr>
              <w:t>3.6 Research Instrument</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_Toc159005890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26</w:t>
            </w:r>
            <w:r w:rsidR="00352F45" w:rsidRPr="00FA2013">
              <w:rPr>
                <w:rFonts w:ascii="New times roman" w:hAnsi="New times roman"/>
                <w:noProof/>
                <w:webHidden/>
              </w:rPr>
              <w:fldChar w:fldCharType="end"/>
            </w:r>
          </w:hyperlink>
        </w:p>
        <w:p w14:paraId="4081166A" w14:textId="61D428ED"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1" w:history="1">
            <w:r w:rsidR="00352F45" w:rsidRPr="00FA2013">
              <w:rPr>
                <w:rStyle w:val="Hyperlink"/>
                <w:rFonts w:ascii="New times roman" w:hAnsi="New times roman"/>
                <w:noProof/>
              </w:rPr>
              <w:t>3.7 Time Horizon</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_Toc159005891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27</w:t>
            </w:r>
            <w:r w:rsidR="00352F45" w:rsidRPr="00FA2013">
              <w:rPr>
                <w:rFonts w:ascii="New times roman" w:hAnsi="New times roman"/>
                <w:noProof/>
                <w:webHidden/>
              </w:rPr>
              <w:fldChar w:fldCharType="end"/>
            </w:r>
          </w:hyperlink>
        </w:p>
        <w:p w14:paraId="3345B208" w14:textId="616FF713"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2" w:history="1">
            <w:r w:rsidR="00352F45" w:rsidRPr="00FA2013">
              <w:rPr>
                <w:rStyle w:val="Hyperlink"/>
                <w:rFonts w:ascii="New times roman" w:hAnsi="New times roman"/>
                <w:noProof/>
              </w:rPr>
              <w:t>3.8 Data Analysis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_Toc159005892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27</w:t>
            </w:r>
            <w:r w:rsidR="00352F45" w:rsidRPr="00FA2013">
              <w:rPr>
                <w:rFonts w:ascii="New times roman" w:hAnsi="New times roman"/>
                <w:noProof/>
                <w:webHidden/>
              </w:rPr>
              <w:fldChar w:fldCharType="end"/>
            </w:r>
          </w:hyperlink>
        </w:p>
        <w:p w14:paraId="13CBA85D" w14:textId="284E65AB"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3" w:history="1">
            <w:r w:rsidR="00352F45" w:rsidRPr="00FA2013">
              <w:rPr>
                <w:rStyle w:val="Hyperlink"/>
                <w:rFonts w:ascii="New times roman" w:hAnsi="New times roman"/>
                <w:noProof/>
              </w:rPr>
              <w:t>3.9 Ethical Considerations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_Toc159005893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27</w:t>
            </w:r>
            <w:r w:rsidR="00352F45" w:rsidRPr="00FA2013">
              <w:rPr>
                <w:rFonts w:ascii="New times roman" w:hAnsi="New times roman"/>
                <w:noProof/>
                <w:webHidden/>
              </w:rPr>
              <w:fldChar w:fldCharType="end"/>
            </w:r>
          </w:hyperlink>
        </w:p>
        <w:p w14:paraId="0706A7E5" w14:textId="68A9EBEE"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4" w:history="1">
            <w:r w:rsidR="00352F45" w:rsidRPr="00FA2013">
              <w:rPr>
                <w:rStyle w:val="Hyperlink"/>
                <w:rFonts w:ascii="New times roman" w:hAnsi="New times roman"/>
                <w:noProof/>
              </w:rPr>
              <w:t>3.10 Limitations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_Toc159005894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27</w:t>
            </w:r>
            <w:r w:rsidR="00352F45" w:rsidRPr="00FA2013">
              <w:rPr>
                <w:rFonts w:ascii="New times roman" w:hAnsi="New times roman"/>
                <w:noProof/>
                <w:webHidden/>
              </w:rPr>
              <w:fldChar w:fldCharType="end"/>
            </w:r>
          </w:hyperlink>
        </w:p>
        <w:p w14:paraId="2563A0D5" w14:textId="7DA9FDE4" w:rsidR="00352F45" w:rsidRPr="00FA2013" w:rsidRDefault="00000000">
          <w:pPr>
            <w:pStyle w:val="TOC2"/>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5" w:history="1">
            <w:r w:rsidR="00352F45" w:rsidRPr="00FA2013">
              <w:rPr>
                <w:rStyle w:val="Hyperlink"/>
                <w:rFonts w:ascii="New times roman" w:hAnsi="New times roman"/>
                <w:noProof/>
              </w:rPr>
              <w:t>3.11 Timescale</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_Toc159005895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28</w:t>
            </w:r>
            <w:r w:rsidR="00352F45" w:rsidRPr="00FA2013">
              <w:rPr>
                <w:rFonts w:ascii="New times roman" w:hAnsi="New times roman"/>
                <w:noProof/>
                <w:webHidden/>
              </w:rPr>
              <w:fldChar w:fldCharType="end"/>
            </w:r>
          </w:hyperlink>
        </w:p>
        <w:p w14:paraId="7A1DDE65" w14:textId="3D76B501" w:rsidR="00352F45" w:rsidRPr="00FA2013" w:rsidRDefault="00000000">
          <w:pPr>
            <w:pStyle w:val="TOC1"/>
            <w:tabs>
              <w:tab w:val="right" w:leader="dot" w:pos="9350"/>
            </w:tabs>
            <w:rPr>
              <w:rFonts w:ascii="New times roman" w:eastAsiaTheme="minorEastAsia" w:hAnsi="New times roman" w:cstheme="minorBidi"/>
              <w:noProof/>
              <w:kern w:val="2"/>
              <w:sz w:val="22"/>
              <w:szCs w:val="22"/>
              <w:lang w:val="en-US"/>
              <w14:ligatures w14:val="standardContextual"/>
            </w:rPr>
          </w:pPr>
          <w:hyperlink w:anchor="_Toc159005896" w:history="1">
            <w:r w:rsidR="00352F45" w:rsidRPr="00FA2013">
              <w:rPr>
                <w:rStyle w:val="Hyperlink"/>
                <w:rFonts w:ascii="New times roman" w:hAnsi="New times roman"/>
                <w:noProof/>
              </w:rPr>
              <w:t>References</w:t>
            </w:r>
            <w:r w:rsidR="00352F45" w:rsidRPr="00FA2013">
              <w:rPr>
                <w:rFonts w:ascii="New times roman" w:hAnsi="New times roman"/>
                <w:noProof/>
                <w:webHidden/>
              </w:rPr>
              <w:tab/>
            </w:r>
            <w:r w:rsidR="00352F45" w:rsidRPr="00FA2013">
              <w:rPr>
                <w:rFonts w:ascii="New times roman" w:hAnsi="New times roman"/>
                <w:noProof/>
                <w:webHidden/>
              </w:rPr>
              <w:fldChar w:fldCharType="begin"/>
            </w:r>
            <w:r w:rsidR="00352F45" w:rsidRPr="00FA2013">
              <w:rPr>
                <w:rFonts w:ascii="New times roman" w:hAnsi="New times roman"/>
                <w:noProof/>
                <w:webHidden/>
              </w:rPr>
              <w:instrText xml:space="preserve"> PAGEREF _Toc159005896 \h </w:instrText>
            </w:r>
            <w:r w:rsidR="00352F45" w:rsidRPr="00FA2013">
              <w:rPr>
                <w:rFonts w:ascii="New times roman" w:hAnsi="New times roman"/>
                <w:noProof/>
                <w:webHidden/>
              </w:rPr>
            </w:r>
            <w:r w:rsidR="00352F45" w:rsidRPr="00FA2013">
              <w:rPr>
                <w:rFonts w:ascii="New times roman" w:hAnsi="New times roman"/>
                <w:noProof/>
                <w:webHidden/>
              </w:rPr>
              <w:fldChar w:fldCharType="separate"/>
            </w:r>
            <w:r w:rsidR="00352F45" w:rsidRPr="00FA2013">
              <w:rPr>
                <w:rFonts w:ascii="New times roman" w:hAnsi="New times roman"/>
                <w:noProof/>
                <w:webHidden/>
              </w:rPr>
              <w:t>30</w:t>
            </w:r>
            <w:r w:rsidR="00352F45" w:rsidRPr="00FA2013">
              <w:rPr>
                <w:rFonts w:ascii="New times roman" w:hAnsi="New times roman"/>
                <w:noProof/>
                <w:webHidden/>
              </w:rPr>
              <w:fldChar w:fldCharType="end"/>
            </w:r>
          </w:hyperlink>
        </w:p>
        <w:p w14:paraId="1CE66184" w14:textId="66E9D2C8" w:rsidR="00352F45" w:rsidRPr="00FA2013" w:rsidRDefault="00352F45" w:rsidP="00352F45">
          <w:pPr>
            <w:jc w:val="both"/>
            <w:rPr>
              <w:rFonts w:ascii="New times roman" w:hAnsi="New times roman"/>
            </w:rPr>
          </w:pPr>
          <w:r w:rsidRPr="00FA2013">
            <w:rPr>
              <w:rFonts w:ascii="New times roman" w:hAnsi="New times roman"/>
              <w:b/>
              <w:bCs/>
              <w:noProof/>
            </w:rPr>
            <w:fldChar w:fldCharType="end"/>
          </w:r>
        </w:p>
      </w:sdtContent>
    </w:sdt>
    <w:p w14:paraId="75947CD1" w14:textId="0D376A93" w:rsidR="00893B41" w:rsidRPr="00FA2013" w:rsidRDefault="00893B41" w:rsidP="00352F45">
      <w:pPr>
        <w:spacing w:line="480" w:lineRule="auto"/>
        <w:jc w:val="both"/>
        <w:rPr>
          <w:rFonts w:ascii="New times roman" w:hAnsi="New times roman"/>
          <w:b/>
        </w:rPr>
      </w:pPr>
      <w:r w:rsidRPr="00FA2013">
        <w:rPr>
          <w:rFonts w:ascii="New times roman" w:hAnsi="New times roman"/>
          <w:b/>
        </w:rPr>
        <w:br w:type="page"/>
      </w:r>
    </w:p>
    <w:p w14:paraId="00000003" w14:textId="2D4C373E" w:rsidR="00896BED" w:rsidRPr="00FA2013" w:rsidRDefault="00893B41" w:rsidP="00352F45">
      <w:pPr>
        <w:pStyle w:val="Heading1"/>
        <w:spacing w:line="480" w:lineRule="auto"/>
        <w:jc w:val="both"/>
        <w:rPr>
          <w:rFonts w:ascii="New times roman" w:hAnsi="New times roman"/>
          <w:b w:val="0"/>
        </w:rPr>
      </w:pPr>
      <w:bookmarkStart w:id="0" w:name="_Toc159005853"/>
      <w:r w:rsidRPr="00FA2013">
        <w:rPr>
          <w:rFonts w:ascii="New times roman" w:hAnsi="New times roman"/>
        </w:rPr>
        <w:lastRenderedPageBreak/>
        <w:t>1. Introduction</w:t>
      </w:r>
      <w:bookmarkEnd w:id="0"/>
    </w:p>
    <w:p w14:paraId="00000004" w14:textId="77777777" w:rsidR="00896BED" w:rsidRPr="00FA2013" w:rsidRDefault="005D35D3" w:rsidP="00352F45">
      <w:pPr>
        <w:pStyle w:val="Heading2"/>
        <w:spacing w:line="480" w:lineRule="auto"/>
        <w:jc w:val="both"/>
        <w:rPr>
          <w:rFonts w:ascii="New times roman" w:hAnsi="New times roman"/>
        </w:rPr>
      </w:pPr>
      <w:bookmarkStart w:id="1" w:name="_Toc159005854"/>
      <w:r w:rsidRPr="00FA2013">
        <w:rPr>
          <w:rFonts w:ascii="New times roman" w:hAnsi="New times roman"/>
        </w:rPr>
        <w:t>1.1 Background</w:t>
      </w:r>
      <w:bookmarkEnd w:id="1"/>
    </w:p>
    <w:p w14:paraId="00000005"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Based on direct supplies and sales at the sites of the physical market (such as farmers' markets), traditional food deliveries were known to be the ancestor of short-supply food chains (SFSCs) at the current level. During the centuries, markets worked as bridges between several cities and the countryside, which by the 18th century had become “strategic outlets.” while continuing to keep a vital organized role (Malak-Rawlikowska et al., 2019). As Chiffoleau argues, their role unavoidably declined with the urbanization of Europe and the expansion of long-distance transportation systems, industrialization, and mechanical devices (Chiffoleau, Millet-Amrani and Canard, 2016). New developments in the food sector reveal a combination of more conventional, direct distribution systems with more innovative ones, enabling direct connections between food producers and consumers. As a subset of food distribution channels, shorter SFSCs coexist alongside longer, more "traditional" methods of (bulk) food delivery. Geographical proximity is a typical identifier of food supply networks. According to Lusk's study, the growing number of consumer complaints about current food production methods and rules is to blame for the shift from a food producer to a food-consumer majority, which has elevated the position of consumers in food supply chains (Lusk, 2017). </w:t>
      </w:r>
    </w:p>
    <w:p w14:paraId="00000006" w14:textId="77777777" w:rsidR="00896BED" w:rsidRPr="00FA2013" w:rsidRDefault="00896BED" w:rsidP="00352F45">
      <w:pPr>
        <w:spacing w:line="480" w:lineRule="auto"/>
        <w:ind w:left="0"/>
        <w:jc w:val="both"/>
        <w:rPr>
          <w:rFonts w:ascii="New times roman" w:hAnsi="New times roman"/>
        </w:rPr>
      </w:pPr>
    </w:p>
    <w:p w14:paraId="654FEF19" w14:textId="77777777" w:rsidR="0072227B" w:rsidRPr="00FA2013" w:rsidRDefault="0072227B" w:rsidP="00352F45">
      <w:pPr>
        <w:spacing w:line="480" w:lineRule="auto"/>
        <w:ind w:left="0"/>
        <w:jc w:val="both"/>
        <w:rPr>
          <w:rFonts w:ascii="New times roman" w:hAnsi="New times roman"/>
        </w:rPr>
      </w:pPr>
    </w:p>
    <w:p w14:paraId="49FC8BE0" w14:textId="77777777" w:rsidR="0072227B" w:rsidRPr="00FA2013" w:rsidRDefault="0072227B" w:rsidP="00352F45">
      <w:pPr>
        <w:spacing w:line="480" w:lineRule="auto"/>
        <w:ind w:left="0"/>
        <w:jc w:val="both"/>
        <w:rPr>
          <w:rFonts w:ascii="New times roman" w:hAnsi="New times roman"/>
        </w:rPr>
      </w:pPr>
    </w:p>
    <w:p w14:paraId="00000007" w14:textId="77777777" w:rsidR="00896BED" w:rsidRPr="00FA2013" w:rsidRDefault="005D35D3" w:rsidP="00352F45">
      <w:pPr>
        <w:pStyle w:val="Heading2"/>
        <w:spacing w:line="480" w:lineRule="auto"/>
        <w:jc w:val="both"/>
        <w:rPr>
          <w:rFonts w:ascii="New times roman" w:hAnsi="New times roman"/>
        </w:rPr>
      </w:pPr>
      <w:bookmarkStart w:id="2" w:name="_Toc159005855"/>
      <w:r w:rsidRPr="00FA2013">
        <w:rPr>
          <w:rFonts w:ascii="New times roman" w:hAnsi="New times roman"/>
        </w:rPr>
        <w:lastRenderedPageBreak/>
        <w:t>1.2 Aims and Objectives</w:t>
      </w:r>
      <w:bookmarkEnd w:id="2"/>
    </w:p>
    <w:p w14:paraId="00000008" w14:textId="77777777" w:rsidR="00896BED" w:rsidRPr="00FA2013" w:rsidRDefault="00896BED" w:rsidP="00352F45">
      <w:pPr>
        <w:spacing w:line="480" w:lineRule="auto"/>
        <w:jc w:val="both"/>
        <w:rPr>
          <w:rFonts w:ascii="New times roman" w:hAnsi="New times roman"/>
        </w:rPr>
      </w:pPr>
    </w:p>
    <w:p w14:paraId="00000009" w14:textId="757BED62" w:rsidR="00896BED" w:rsidRPr="00FA2013" w:rsidRDefault="005D35D3" w:rsidP="00352F45">
      <w:pPr>
        <w:spacing w:line="480" w:lineRule="auto"/>
        <w:jc w:val="both"/>
        <w:rPr>
          <w:rFonts w:ascii="New times roman" w:hAnsi="New times roman"/>
        </w:rPr>
      </w:pPr>
      <w:r w:rsidRPr="00FA2013">
        <w:rPr>
          <w:rFonts w:ascii="New times roman" w:hAnsi="New times roman"/>
        </w:rPr>
        <w:t>The study aims to analyse the local food sources in hotel supply chains to enhance environmental sustainability. The objectives of the study are:</w:t>
      </w:r>
    </w:p>
    <w:p w14:paraId="0000000A" w14:textId="0673B7C0" w:rsidR="00896BED" w:rsidRPr="00FA2013" w:rsidRDefault="005D35D3" w:rsidP="00352F45">
      <w:pPr>
        <w:numPr>
          <w:ilvl w:val="0"/>
          <w:numId w:val="4"/>
        </w:numPr>
        <w:spacing w:line="480" w:lineRule="auto"/>
        <w:jc w:val="both"/>
        <w:rPr>
          <w:rFonts w:ascii="New times roman" w:hAnsi="New times roman"/>
        </w:rPr>
      </w:pPr>
      <w:r w:rsidRPr="00FA2013">
        <w:rPr>
          <w:rFonts w:ascii="New times roman" w:hAnsi="New times roman"/>
        </w:rPr>
        <w:t xml:space="preserve">To </w:t>
      </w:r>
      <w:r w:rsidR="00FF2BDE">
        <w:rPr>
          <w:rFonts w:ascii="New times roman" w:hAnsi="New times roman"/>
        </w:rPr>
        <w:t>investigate</w:t>
      </w:r>
      <w:r w:rsidRPr="00FA2013">
        <w:rPr>
          <w:rFonts w:ascii="New times roman" w:hAnsi="New times roman"/>
        </w:rPr>
        <w:t xml:space="preserve"> sustainability practices in the hotel supply chain</w:t>
      </w:r>
    </w:p>
    <w:p w14:paraId="0000000B" w14:textId="77777777" w:rsidR="00896BED" w:rsidRPr="00FA2013" w:rsidRDefault="005D35D3" w:rsidP="00352F45">
      <w:pPr>
        <w:numPr>
          <w:ilvl w:val="0"/>
          <w:numId w:val="4"/>
        </w:numPr>
        <w:spacing w:line="480" w:lineRule="auto"/>
        <w:jc w:val="both"/>
        <w:rPr>
          <w:rFonts w:ascii="New times roman" w:hAnsi="New times roman"/>
        </w:rPr>
      </w:pPr>
      <w:r w:rsidRPr="00FA2013">
        <w:rPr>
          <w:rFonts w:ascii="New times roman" w:hAnsi="New times roman"/>
        </w:rPr>
        <w:t>To evaluate the role of environmental sustainability in food sources</w:t>
      </w:r>
    </w:p>
    <w:p w14:paraId="0000000C" w14:textId="77777777" w:rsidR="00896BED" w:rsidRPr="00FA2013" w:rsidRDefault="005D35D3" w:rsidP="00352F45">
      <w:pPr>
        <w:numPr>
          <w:ilvl w:val="0"/>
          <w:numId w:val="4"/>
        </w:numPr>
        <w:spacing w:line="480" w:lineRule="auto"/>
        <w:jc w:val="both"/>
        <w:rPr>
          <w:rFonts w:ascii="New times roman" w:hAnsi="New times roman"/>
        </w:rPr>
      </w:pPr>
      <w:r w:rsidRPr="00FA2013">
        <w:rPr>
          <w:rFonts w:ascii="New times roman" w:hAnsi="New times roman"/>
        </w:rPr>
        <w:t>To assess the economic impact of sustainability in hospitality.</w:t>
      </w:r>
    </w:p>
    <w:p w14:paraId="0000000D" w14:textId="77777777" w:rsidR="00896BED" w:rsidRPr="00FA2013" w:rsidRDefault="005D35D3" w:rsidP="00352F45">
      <w:pPr>
        <w:numPr>
          <w:ilvl w:val="0"/>
          <w:numId w:val="4"/>
        </w:numPr>
        <w:spacing w:line="480" w:lineRule="auto"/>
        <w:jc w:val="both"/>
        <w:rPr>
          <w:rFonts w:ascii="New times roman" w:hAnsi="New times roman"/>
        </w:rPr>
      </w:pPr>
      <w:r w:rsidRPr="00FA2013">
        <w:rPr>
          <w:rFonts w:ascii="New times roman" w:hAnsi="New times roman"/>
        </w:rPr>
        <w:t>To formulate sustainable practices in hospital food sources.</w:t>
      </w:r>
    </w:p>
    <w:p w14:paraId="0000000E" w14:textId="77777777" w:rsidR="00896BED" w:rsidRPr="00FA2013" w:rsidRDefault="00896BED" w:rsidP="00352F45">
      <w:pPr>
        <w:spacing w:line="480" w:lineRule="auto"/>
        <w:jc w:val="both"/>
        <w:rPr>
          <w:rFonts w:ascii="New times roman" w:hAnsi="New times roman"/>
        </w:rPr>
      </w:pPr>
    </w:p>
    <w:p w14:paraId="0000000F" w14:textId="77777777" w:rsidR="00896BED" w:rsidRPr="00FA2013" w:rsidRDefault="00896BED" w:rsidP="00352F45">
      <w:pPr>
        <w:spacing w:line="480" w:lineRule="auto"/>
        <w:jc w:val="both"/>
        <w:rPr>
          <w:rFonts w:ascii="New times roman" w:hAnsi="New times roman"/>
        </w:rPr>
      </w:pPr>
    </w:p>
    <w:p w14:paraId="00000010" w14:textId="77777777" w:rsidR="00896BED" w:rsidRPr="00FA2013" w:rsidRDefault="005D35D3" w:rsidP="00352F45">
      <w:pPr>
        <w:pStyle w:val="Heading2"/>
        <w:spacing w:line="480" w:lineRule="auto"/>
        <w:jc w:val="both"/>
        <w:rPr>
          <w:rFonts w:ascii="New times roman" w:hAnsi="New times roman"/>
        </w:rPr>
      </w:pPr>
      <w:bookmarkStart w:id="3" w:name="_Toc159005856"/>
      <w:r w:rsidRPr="00FA2013">
        <w:rPr>
          <w:rFonts w:ascii="New times roman" w:hAnsi="New times roman"/>
        </w:rPr>
        <w:t>1.3 Research Questions</w:t>
      </w:r>
      <w:bookmarkEnd w:id="3"/>
    </w:p>
    <w:p w14:paraId="00000011" w14:textId="44D4CC17" w:rsidR="00896BED" w:rsidRPr="00FA2013" w:rsidRDefault="005D35D3" w:rsidP="00352F45">
      <w:pPr>
        <w:spacing w:line="480" w:lineRule="auto"/>
        <w:jc w:val="both"/>
        <w:rPr>
          <w:rFonts w:ascii="New times roman" w:hAnsi="New times roman"/>
        </w:rPr>
      </w:pPr>
      <w:r w:rsidRPr="00FA2013">
        <w:rPr>
          <w:rFonts w:ascii="New times roman" w:hAnsi="New times roman"/>
        </w:rPr>
        <w:t>The main research questions are</w:t>
      </w:r>
      <w:r w:rsidR="00EB19B1" w:rsidRPr="00FA2013">
        <w:rPr>
          <w:rFonts w:ascii="New times roman" w:hAnsi="New times roman"/>
        </w:rPr>
        <w:t>.</w:t>
      </w:r>
    </w:p>
    <w:p w14:paraId="00000012" w14:textId="77777777" w:rsidR="00896BED" w:rsidRPr="00FA2013" w:rsidRDefault="005D35D3" w:rsidP="00352F45">
      <w:pPr>
        <w:numPr>
          <w:ilvl w:val="0"/>
          <w:numId w:val="2"/>
        </w:numPr>
        <w:spacing w:line="480" w:lineRule="auto"/>
        <w:jc w:val="both"/>
        <w:rPr>
          <w:rFonts w:ascii="New times roman" w:hAnsi="New times roman"/>
        </w:rPr>
      </w:pPr>
      <w:r w:rsidRPr="00FA2013">
        <w:rPr>
          <w:rFonts w:ascii="New times roman" w:hAnsi="New times roman"/>
        </w:rPr>
        <w:t>What is the role of sustainability in food sources?</w:t>
      </w:r>
    </w:p>
    <w:p w14:paraId="00000013" w14:textId="77777777" w:rsidR="00896BED" w:rsidRPr="00FA2013" w:rsidRDefault="005D35D3" w:rsidP="00352F45">
      <w:pPr>
        <w:numPr>
          <w:ilvl w:val="0"/>
          <w:numId w:val="2"/>
        </w:numPr>
        <w:spacing w:line="480" w:lineRule="auto"/>
        <w:jc w:val="both"/>
        <w:rPr>
          <w:rFonts w:ascii="New times roman" w:hAnsi="New times roman"/>
        </w:rPr>
      </w:pPr>
      <w:r w:rsidRPr="00FA2013">
        <w:rPr>
          <w:rFonts w:ascii="New times roman" w:hAnsi="New times roman"/>
        </w:rPr>
        <w:t>What is the impact of sustainability on the hotel supply chain?</w:t>
      </w:r>
    </w:p>
    <w:p w14:paraId="00000014" w14:textId="77777777" w:rsidR="00896BED" w:rsidRPr="00FA2013" w:rsidRDefault="005D35D3" w:rsidP="00352F45">
      <w:pPr>
        <w:numPr>
          <w:ilvl w:val="0"/>
          <w:numId w:val="2"/>
        </w:numPr>
        <w:spacing w:line="480" w:lineRule="auto"/>
        <w:jc w:val="both"/>
        <w:rPr>
          <w:rFonts w:ascii="New times roman" w:hAnsi="New times roman"/>
        </w:rPr>
      </w:pPr>
      <w:r w:rsidRPr="00FA2013">
        <w:rPr>
          <w:rFonts w:ascii="New times roman" w:hAnsi="New times roman"/>
        </w:rPr>
        <w:t>How does environmental sustainability impact the local food sources?</w:t>
      </w:r>
    </w:p>
    <w:p w14:paraId="00000015" w14:textId="77777777" w:rsidR="00896BED" w:rsidRPr="00FA2013" w:rsidRDefault="00896BED" w:rsidP="00352F45">
      <w:pPr>
        <w:spacing w:line="480" w:lineRule="auto"/>
        <w:jc w:val="both"/>
        <w:rPr>
          <w:rFonts w:ascii="New times roman" w:hAnsi="New times roman"/>
        </w:rPr>
      </w:pPr>
    </w:p>
    <w:p w14:paraId="08B7C26D" w14:textId="77777777" w:rsidR="0072227B" w:rsidRPr="00FA2013" w:rsidRDefault="0072227B" w:rsidP="00352F45">
      <w:pPr>
        <w:spacing w:line="480" w:lineRule="auto"/>
        <w:jc w:val="both"/>
        <w:rPr>
          <w:rFonts w:ascii="New times roman" w:hAnsi="New times roman"/>
        </w:rPr>
      </w:pPr>
    </w:p>
    <w:p w14:paraId="30336C1D" w14:textId="77777777" w:rsidR="0072227B" w:rsidRPr="00FA2013" w:rsidRDefault="0072227B" w:rsidP="00352F45">
      <w:pPr>
        <w:spacing w:line="480" w:lineRule="auto"/>
        <w:jc w:val="both"/>
        <w:rPr>
          <w:rFonts w:ascii="New times roman" w:hAnsi="New times roman"/>
        </w:rPr>
      </w:pPr>
    </w:p>
    <w:p w14:paraId="0AA23BEF" w14:textId="77777777" w:rsidR="0072227B" w:rsidRPr="00FA2013" w:rsidRDefault="0072227B" w:rsidP="00352F45">
      <w:pPr>
        <w:spacing w:line="480" w:lineRule="auto"/>
        <w:jc w:val="both"/>
        <w:rPr>
          <w:rFonts w:ascii="New times roman" w:hAnsi="New times roman"/>
        </w:rPr>
      </w:pPr>
    </w:p>
    <w:p w14:paraId="7EC364F5" w14:textId="77777777" w:rsidR="0072227B" w:rsidRPr="00FA2013" w:rsidRDefault="0072227B" w:rsidP="00352F45">
      <w:pPr>
        <w:spacing w:line="480" w:lineRule="auto"/>
        <w:jc w:val="both"/>
        <w:rPr>
          <w:rFonts w:ascii="New times roman" w:hAnsi="New times roman"/>
        </w:rPr>
      </w:pPr>
    </w:p>
    <w:p w14:paraId="25812026" w14:textId="77777777" w:rsidR="0072227B" w:rsidRPr="00FA2013" w:rsidRDefault="0072227B" w:rsidP="00352F45">
      <w:pPr>
        <w:spacing w:line="480" w:lineRule="auto"/>
        <w:jc w:val="both"/>
        <w:rPr>
          <w:rFonts w:ascii="New times roman" w:hAnsi="New times roman"/>
        </w:rPr>
      </w:pPr>
    </w:p>
    <w:p w14:paraId="00000016" w14:textId="77777777" w:rsidR="00896BED" w:rsidRPr="00FA2013" w:rsidRDefault="005D35D3" w:rsidP="00352F45">
      <w:pPr>
        <w:pStyle w:val="Heading2"/>
        <w:spacing w:line="480" w:lineRule="auto"/>
        <w:jc w:val="both"/>
        <w:rPr>
          <w:rFonts w:ascii="New times roman" w:hAnsi="New times roman"/>
        </w:rPr>
      </w:pPr>
      <w:bookmarkStart w:id="4" w:name="_Toc159005857"/>
      <w:r w:rsidRPr="00FA2013">
        <w:rPr>
          <w:rFonts w:ascii="New times roman" w:hAnsi="New times roman"/>
        </w:rPr>
        <w:lastRenderedPageBreak/>
        <w:t>1.4 Research Hypothesis</w:t>
      </w:r>
      <w:bookmarkEnd w:id="4"/>
    </w:p>
    <w:p w14:paraId="16882593" w14:textId="77777777" w:rsidR="0072227B" w:rsidRPr="00FA2013" w:rsidRDefault="0072227B" w:rsidP="0072227B">
      <w:pPr>
        <w:rPr>
          <w:rFonts w:ascii="New times roman" w:hAnsi="New times roman"/>
        </w:rPr>
      </w:pPr>
    </w:p>
    <w:p w14:paraId="00000017" w14:textId="26B16568" w:rsidR="00896BED" w:rsidRPr="00FA2013" w:rsidRDefault="005D35D3" w:rsidP="00352F45">
      <w:pPr>
        <w:pStyle w:val="Heading3"/>
        <w:spacing w:line="480" w:lineRule="auto"/>
        <w:jc w:val="both"/>
        <w:rPr>
          <w:rFonts w:ascii="New times roman" w:hAnsi="New times roman"/>
        </w:rPr>
      </w:pPr>
      <w:bookmarkStart w:id="5" w:name="_Toc159005858"/>
      <w:r w:rsidRPr="00FA2013">
        <w:rPr>
          <w:rFonts w:ascii="New times roman" w:hAnsi="New times roman"/>
        </w:rPr>
        <w:t>Hypothesis 1 (H1)</w:t>
      </w:r>
      <w:r w:rsidR="00893B41" w:rsidRPr="00FA2013">
        <w:rPr>
          <w:rFonts w:ascii="New times roman" w:hAnsi="New times roman"/>
        </w:rPr>
        <w:t>:</w:t>
      </w:r>
      <w:bookmarkEnd w:id="5"/>
    </w:p>
    <w:p w14:paraId="00000018"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Null Hypothesis: There is no significant relationship between local food sources in hotel supply chain and sustainable practices.</w:t>
      </w:r>
    </w:p>
    <w:p w14:paraId="00000019"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Alternative Hypothesis: There is a significant relationship between local food sources in hotel supply chain and sustainable practices.</w:t>
      </w:r>
    </w:p>
    <w:p w14:paraId="0000001A" w14:textId="77777777" w:rsidR="00896BED" w:rsidRPr="00FA2013" w:rsidRDefault="00896BED" w:rsidP="00352F45">
      <w:pPr>
        <w:spacing w:line="480" w:lineRule="auto"/>
        <w:ind w:left="0"/>
        <w:jc w:val="both"/>
        <w:rPr>
          <w:rFonts w:ascii="New times roman" w:hAnsi="New times roman"/>
        </w:rPr>
      </w:pPr>
    </w:p>
    <w:p w14:paraId="0000001B" w14:textId="77777777" w:rsidR="00896BED" w:rsidRPr="00FA2013" w:rsidRDefault="005D35D3" w:rsidP="00352F45">
      <w:pPr>
        <w:pStyle w:val="Heading3"/>
        <w:spacing w:line="480" w:lineRule="auto"/>
        <w:jc w:val="both"/>
        <w:rPr>
          <w:rFonts w:ascii="New times roman" w:hAnsi="New times roman"/>
        </w:rPr>
      </w:pPr>
      <w:bookmarkStart w:id="6" w:name="_Toc159005859"/>
      <w:r w:rsidRPr="00FA2013">
        <w:rPr>
          <w:rFonts w:ascii="New times roman" w:hAnsi="New times roman"/>
        </w:rPr>
        <w:t>Hypothesis 2 (H2):</w:t>
      </w:r>
      <w:bookmarkEnd w:id="6"/>
    </w:p>
    <w:p w14:paraId="0000001C"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Null Hypothesis: There is no significant relationship between environmental sustainability and the economic impact of sustainability.</w:t>
      </w:r>
    </w:p>
    <w:p w14:paraId="0000001D"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Alternative Hypothesis: There is no significant relationship between environmental sustainability and the economic impact of sustainability.</w:t>
      </w:r>
    </w:p>
    <w:p w14:paraId="0000001E" w14:textId="77777777" w:rsidR="00896BED" w:rsidRPr="00FA2013" w:rsidRDefault="00896BED" w:rsidP="00352F45">
      <w:pPr>
        <w:spacing w:line="480" w:lineRule="auto"/>
        <w:ind w:left="0"/>
        <w:jc w:val="both"/>
        <w:rPr>
          <w:rFonts w:ascii="New times roman" w:hAnsi="New times roman"/>
        </w:rPr>
      </w:pPr>
    </w:p>
    <w:p w14:paraId="0000001F" w14:textId="77777777" w:rsidR="00896BED" w:rsidRPr="00FA2013" w:rsidRDefault="005D35D3" w:rsidP="00352F45">
      <w:pPr>
        <w:pStyle w:val="Heading3"/>
        <w:spacing w:line="480" w:lineRule="auto"/>
        <w:jc w:val="both"/>
        <w:rPr>
          <w:rFonts w:ascii="New times roman" w:hAnsi="New times roman"/>
        </w:rPr>
      </w:pPr>
      <w:bookmarkStart w:id="7" w:name="_Toc159005860"/>
      <w:r w:rsidRPr="00FA2013">
        <w:rPr>
          <w:rFonts w:ascii="New times roman" w:hAnsi="New times roman"/>
        </w:rPr>
        <w:t>Hypothesis 3 (H3):</w:t>
      </w:r>
      <w:bookmarkEnd w:id="7"/>
    </w:p>
    <w:p w14:paraId="00000020"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Null Hypothesis: There is no significant relationship between the hotel supply chain and environmental sustainability practices.</w:t>
      </w:r>
    </w:p>
    <w:p w14:paraId="00000024" w14:textId="18B566A5" w:rsidR="00896BED" w:rsidRPr="00FA2013" w:rsidRDefault="005D35D3" w:rsidP="00382171">
      <w:pPr>
        <w:spacing w:line="480" w:lineRule="auto"/>
        <w:ind w:left="0"/>
        <w:jc w:val="both"/>
        <w:rPr>
          <w:rFonts w:ascii="New times roman" w:hAnsi="New times roman"/>
        </w:rPr>
      </w:pPr>
      <w:r w:rsidRPr="00FA2013">
        <w:rPr>
          <w:rFonts w:ascii="New times roman" w:hAnsi="New times roman"/>
        </w:rPr>
        <w:t>Alternative Hypothesis: There is no significant relationship between the hotel supply chain and environmental sustainability practices.</w:t>
      </w:r>
    </w:p>
    <w:p w14:paraId="00000025" w14:textId="77777777" w:rsidR="00896BED" w:rsidRPr="00FA2013" w:rsidRDefault="00896BED" w:rsidP="00352F45">
      <w:pPr>
        <w:spacing w:line="480" w:lineRule="auto"/>
        <w:ind w:left="0"/>
        <w:jc w:val="both"/>
        <w:rPr>
          <w:rFonts w:ascii="New times roman" w:hAnsi="New times roman"/>
          <w:b/>
        </w:rPr>
      </w:pPr>
    </w:p>
    <w:p w14:paraId="66C177BB" w14:textId="77777777" w:rsidR="00382171" w:rsidRPr="00893B41" w:rsidRDefault="00382171" w:rsidP="00382171">
      <w:pPr>
        <w:pStyle w:val="Heading2"/>
        <w:spacing w:line="480" w:lineRule="auto"/>
        <w:jc w:val="both"/>
      </w:pPr>
      <w:r w:rsidRPr="00893B41">
        <w:lastRenderedPageBreak/>
        <w:t>1.5 Research Rationale</w:t>
      </w:r>
    </w:p>
    <w:p w14:paraId="271B3A3F" w14:textId="77777777" w:rsidR="00382171" w:rsidRDefault="00382171" w:rsidP="00382171">
      <w:pPr>
        <w:spacing w:line="480" w:lineRule="auto"/>
        <w:ind w:left="0"/>
        <w:jc w:val="both"/>
        <w:rPr>
          <w:b/>
        </w:rPr>
      </w:pPr>
    </w:p>
    <w:p w14:paraId="5A963949" w14:textId="77777777" w:rsidR="00382171" w:rsidRDefault="00382171" w:rsidP="00382171">
      <w:pPr>
        <w:spacing w:line="480" w:lineRule="auto"/>
        <w:ind w:left="0"/>
        <w:jc w:val="both"/>
      </w:pPr>
      <w:r>
        <w:t>One of the most pressing issues of this century is finding long-term food solutions to feed a world population that is growing at an alarming rate. By 2050, when most people will have amassed enormous wealth and settled into urban centers, the FAO predicts that the global population will have increased by 34% (Ferrari et al., 2019). This points to a major increase in the need for food; according to the FAO, this demand would necessitate a 70% increase in food production, which would have serious consequences for deforestation, resource depletion, and emissions of greenhouse gases (</w:t>
      </w:r>
      <w:proofErr w:type="spellStart"/>
      <w:r>
        <w:t>Tubiello</w:t>
      </w:r>
      <w:proofErr w:type="spellEnd"/>
      <w:r>
        <w:t xml:space="preserve"> et al., 2014). There would still be insufficient resources to meet demand, regardless of how many people lived there. The current agri-food system is based on a linear economic paradigm, which is inherently destructive and wasteful (</w:t>
      </w:r>
      <w:proofErr w:type="spellStart"/>
      <w:r>
        <w:t>Liaros</w:t>
      </w:r>
      <w:proofErr w:type="spellEnd"/>
      <w:r>
        <w:t>, 2021). The growing disparity between supply and demand serves as a prime example of this. If we all do what we can to reduce the environmental effects of food production and consumption, we can create a more sustainable food economy. While there is some anecdotal evidence that SFSCs can work, there is a dearth of quantitative research that compares the effects of different food supply chains. In their comprehensive review of SFSCs in the EU, Kneafsey et al. (2013) stressed the need to do further quantitative studies to determine the monetary, social, and ecological effects of SFSCs. To make things more environmentally friendly, it is vital to examine how hotel supply chains use local food sources.</w:t>
      </w:r>
    </w:p>
    <w:p w14:paraId="00000027" w14:textId="77777777" w:rsidR="00896BED" w:rsidRPr="00FA2013" w:rsidRDefault="00896BED" w:rsidP="00352F45">
      <w:pPr>
        <w:spacing w:line="480" w:lineRule="auto"/>
        <w:ind w:left="0"/>
        <w:jc w:val="both"/>
        <w:rPr>
          <w:rFonts w:ascii="New times roman" w:hAnsi="New times roman"/>
        </w:rPr>
      </w:pPr>
    </w:p>
    <w:p w14:paraId="00000028" w14:textId="77777777" w:rsidR="00896BED" w:rsidRPr="00FA2013" w:rsidRDefault="00896BED" w:rsidP="00352F45">
      <w:pPr>
        <w:spacing w:line="480" w:lineRule="auto"/>
        <w:ind w:left="0"/>
        <w:jc w:val="both"/>
        <w:rPr>
          <w:rFonts w:ascii="New times roman" w:hAnsi="New times roman"/>
        </w:rPr>
      </w:pPr>
    </w:p>
    <w:p w14:paraId="00000029" w14:textId="77777777" w:rsidR="00896BED" w:rsidRPr="00FA2013" w:rsidRDefault="005D35D3" w:rsidP="00352F45">
      <w:pPr>
        <w:pStyle w:val="Heading2"/>
        <w:spacing w:line="480" w:lineRule="auto"/>
        <w:jc w:val="both"/>
        <w:rPr>
          <w:rFonts w:ascii="New times roman" w:hAnsi="New times roman"/>
        </w:rPr>
      </w:pPr>
      <w:bookmarkStart w:id="8" w:name="_Toc159005862"/>
      <w:r w:rsidRPr="00FA2013">
        <w:rPr>
          <w:rFonts w:ascii="New times roman" w:hAnsi="New times roman"/>
        </w:rPr>
        <w:lastRenderedPageBreak/>
        <w:t>1.6 Significance</w:t>
      </w:r>
      <w:bookmarkEnd w:id="8"/>
    </w:p>
    <w:p w14:paraId="0000002A"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Producers may adopt more sustainable practices by educating themselves, and customers can help by thinking about sustainability when they buy food. In an attempt to tackle sustainability problems, governments have implemented various dietary and environmental limitations in the last ten years. These rules apply to the whole food supply chain, from farmers to consumers. Policy instruments, or "tools used by governments to pursue a desired outcome" (Cairney, 2016), are often used in such endeavors. Prior research has suggested categorizing these instruments as command-and-control, instructional, or economic resources (Ferrari et al., 2019). The ability to pollute is an example of the former, which are instruments for controlling and commanding. Various forms of communication and education that seek to impart information at different levels are also economic instruments, along with things like taxes, subsidies (such as agro-environmental subsidies offered to farmers), and incentives. According to Blumenthal-Barby and Burroughs (2012), a combination of social economics and psychology might be useful for policymakers. Therefore, the importance of this study is to evaluate the policies and frameworks for sustainable practices in the hospital supply chain. Furthermore, this study will also help stakeholders and policymakers to execute and modify the present policies.</w:t>
      </w:r>
    </w:p>
    <w:p w14:paraId="0000002B" w14:textId="77777777" w:rsidR="00896BED" w:rsidRPr="00FA2013" w:rsidRDefault="00896BED" w:rsidP="00352F45">
      <w:pPr>
        <w:spacing w:line="480" w:lineRule="auto"/>
        <w:ind w:left="0"/>
        <w:jc w:val="both"/>
        <w:rPr>
          <w:rFonts w:ascii="New times roman" w:hAnsi="New times roman"/>
        </w:rPr>
      </w:pPr>
    </w:p>
    <w:p w14:paraId="0000002C" w14:textId="77777777" w:rsidR="00896BED" w:rsidRPr="00FA2013" w:rsidRDefault="00896BED" w:rsidP="00352F45">
      <w:pPr>
        <w:spacing w:line="480" w:lineRule="auto"/>
        <w:ind w:left="0"/>
        <w:jc w:val="both"/>
        <w:rPr>
          <w:rFonts w:ascii="New times roman" w:hAnsi="New times roman"/>
        </w:rPr>
      </w:pPr>
    </w:p>
    <w:p w14:paraId="0000002D" w14:textId="77777777" w:rsidR="00896BED" w:rsidRPr="00FA2013" w:rsidRDefault="00896BED" w:rsidP="00352F45">
      <w:pPr>
        <w:spacing w:line="480" w:lineRule="auto"/>
        <w:ind w:left="0"/>
        <w:jc w:val="both"/>
        <w:rPr>
          <w:rFonts w:ascii="New times roman" w:hAnsi="New times roman"/>
        </w:rPr>
      </w:pPr>
    </w:p>
    <w:p w14:paraId="15EEE3FC" w14:textId="7D97F99C" w:rsidR="00893B41" w:rsidRPr="00FA2013" w:rsidRDefault="00893B41" w:rsidP="00FA2013">
      <w:pPr>
        <w:spacing w:line="480" w:lineRule="auto"/>
        <w:ind w:left="0"/>
        <w:jc w:val="both"/>
        <w:rPr>
          <w:rFonts w:ascii="New times roman" w:hAnsi="New times roman"/>
          <w:b/>
        </w:rPr>
      </w:pPr>
    </w:p>
    <w:p w14:paraId="00000033" w14:textId="4A395E99" w:rsidR="00896BED" w:rsidRPr="00FA2013" w:rsidRDefault="005D35D3" w:rsidP="00352F45">
      <w:pPr>
        <w:pStyle w:val="Heading1"/>
        <w:spacing w:line="480" w:lineRule="auto"/>
        <w:jc w:val="both"/>
        <w:rPr>
          <w:rFonts w:ascii="New times roman" w:hAnsi="New times roman"/>
        </w:rPr>
      </w:pPr>
      <w:bookmarkStart w:id="9" w:name="_Toc159005863"/>
      <w:r w:rsidRPr="00FA2013">
        <w:rPr>
          <w:rFonts w:ascii="New times roman" w:hAnsi="New times roman"/>
        </w:rPr>
        <w:lastRenderedPageBreak/>
        <w:t>2. Literature Review</w:t>
      </w:r>
      <w:bookmarkEnd w:id="9"/>
    </w:p>
    <w:p w14:paraId="00000036" w14:textId="6CA19472" w:rsidR="00896BED" w:rsidRPr="00FA2013" w:rsidRDefault="005D35D3" w:rsidP="00352F45">
      <w:pPr>
        <w:spacing w:line="480" w:lineRule="auto"/>
        <w:jc w:val="both"/>
        <w:rPr>
          <w:rFonts w:ascii="New times roman" w:hAnsi="New times roman"/>
          <w:b/>
        </w:rPr>
      </w:pPr>
      <w:r w:rsidRPr="00FA2013">
        <w:rPr>
          <w:rFonts w:ascii="New times roman" w:hAnsi="New times roman"/>
          <w:b/>
        </w:rPr>
        <w:t xml:space="preserve"> </w:t>
      </w:r>
    </w:p>
    <w:p w14:paraId="00000037" w14:textId="77777777" w:rsidR="00896BED" w:rsidRPr="00FA2013" w:rsidRDefault="005D35D3" w:rsidP="00352F45">
      <w:pPr>
        <w:pStyle w:val="Heading2"/>
        <w:spacing w:line="480" w:lineRule="auto"/>
        <w:jc w:val="both"/>
        <w:rPr>
          <w:rFonts w:ascii="New times roman" w:hAnsi="New times roman"/>
        </w:rPr>
      </w:pPr>
      <w:bookmarkStart w:id="10" w:name="_Toc159005864"/>
      <w:r w:rsidRPr="00FA2013">
        <w:rPr>
          <w:rFonts w:ascii="New times roman" w:hAnsi="New times roman"/>
        </w:rPr>
        <w:t>2.1 Concepts and Definitions</w:t>
      </w:r>
      <w:bookmarkEnd w:id="10"/>
    </w:p>
    <w:p w14:paraId="00000038" w14:textId="77777777" w:rsidR="00896BED" w:rsidRPr="00FA2013" w:rsidRDefault="005D35D3" w:rsidP="00352F45">
      <w:pPr>
        <w:pStyle w:val="Heading3"/>
        <w:spacing w:line="480" w:lineRule="auto"/>
        <w:jc w:val="both"/>
        <w:rPr>
          <w:rFonts w:ascii="New times roman" w:hAnsi="New times roman"/>
        </w:rPr>
      </w:pPr>
      <w:bookmarkStart w:id="11" w:name="_Toc159005865"/>
      <w:r w:rsidRPr="00FA2013">
        <w:rPr>
          <w:rFonts w:ascii="New times roman" w:hAnsi="New times roman"/>
        </w:rPr>
        <w:t>2.1.1 Concepts of Sustainability</w:t>
      </w:r>
      <w:bookmarkEnd w:id="11"/>
    </w:p>
    <w:p w14:paraId="00000039" w14:textId="77777777" w:rsidR="00896BED" w:rsidRPr="00FA2013" w:rsidRDefault="00896BED" w:rsidP="00352F45">
      <w:pPr>
        <w:spacing w:line="480" w:lineRule="auto"/>
        <w:jc w:val="both"/>
        <w:rPr>
          <w:rFonts w:ascii="New times roman" w:hAnsi="New times roman"/>
        </w:rPr>
      </w:pPr>
    </w:p>
    <w:p w14:paraId="0000003A"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Short food supply chains (SFSCs) evolved from direct food delivery or farmers' market sales (Malak-Rawlikowska et al., 2019). In local food products, sustainable food purchasing is, as it influences consumer loyalty, propensity to pay a premium, decision-making, and return visits, it is among the most important sustainability practices in the restaurant industry. Produced and consumed locally, foods were traditionally associated with environmentally friendly and healthful lifestyle choice, but the relationship is still broken (Alsetoohy, Ayoun and Abou-Kamar, 2021). Short food supply chains (SFSCs) have been popular with consumers, producers, and policymakers in recent decades, drawing attention to them in food systems research. Standard economists use metrics to measure economic wealth. Some political economists believe wealth should go beyond “classic” economic indicators like GDP and sales revenue. Instead, it is recommended to compare economic activity using multi-criteria socio-economic (quality of life, health) and environmental (ecological footprint) indicators. </w:t>
      </w:r>
    </w:p>
    <w:p w14:paraId="557E40C6" w14:textId="77777777" w:rsidR="0072227B" w:rsidRPr="00FA2013" w:rsidRDefault="0072227B" w:rsidP="00352F45">
      <w:pPr>
        <w:spacing w:line="480" w:lineRule="auto"/>
        <w:ind w:left="0"/>
        <w:jc w:val="both"/>
        <w:rPr>
          <w:rFonts w:ascii="New times roman" w:hAnsi="New times roman"/>
        </w:rPr>
      </w:pPr>
    </w:p>
    <w:p w14:paraId="0000003B" w14:textId="77777777" w:rsidR="00896BED" w:rsidRPr="00FA2013" w:rsidRDefault="00896BED" w:rsidP="00352F45">
      <w:pPr>
        <w:spacing w:line="480" w:lineRule="auto"/>
        <w:jc w:val="both"/>
        <w:rPr>
          <w:rFonts w:ascii="New times roman" w:hAnsi="New times roman"/>
        </w:rPr>
      </w:pPr>
    </w:p>
    <w:p w14:paraId="0000003C" w14:textId="77777777" w:rsidR="00896BED" w:rsidRPr="00FA2013" w:rsidRDefault="005D35D3" w:rsidP="00352F45">
      <w:pPr>
        <w:pStyle w:val="Heading3"/>
        <w:spacing w:line="480" w:lineRule="auto"/>
        <w:jc w:val="both"/>
        <w:rPr>
          <w:rFonts w:ascii="New times roman" w:hAnsi="New times roman"/>
        </w:rPr>
      </w:pPr>
      <w:bookmarkStart w:id="12" w:name="_Toc159005866"/>
      <w:r w:rsidRPr="00FA2013">
        <w:rPr>
          <w:rFonts w:ascii="New times roman" w:hAnsi="New times roman"/>
        </w:rPr>
        <w:lastRenderedPageBreak/>
        <w:t>2.1.2 Concepts of Environmental Sustainability</w:t>
      </w:r>
      <w:bookmarkEnd w:id="12"/>
      <w:r w:rsidRPr="00FA2013">
        <w:rPr>
          <w:rFonts w:ascii="New times roman" w:hAnsi="New times roman"/>
        </w:rPr>
        <w:t xml:space="preserve"> </w:t>
      </w:r>
    </w:p>
    <w:p w14:paraId="0000003D" w14:textId="77777777" w:rsidR="00896BED" w:rsidRPr="00FA2013" w:rsidRDefault="00896BED" w:rsidP="00352F45">
      <w:pPr>
        <w:spacing w:line="480" w:lineRule="auto"/>
        <w:jc w:val="both"/>
        <w:rPr>
          <w:rFonts w:ascii="New times roman" w:hAnsi="New times roman"/>
        </w:rPr>
      </w:pPr>
    </w:p>
    <w:p w14:paraId="0000003E"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Food miles and carbon footprint were the two environmental sustainability variables that is needed to be examined. The term "food miles" refers to the distance that different types of food travel from their point of production all the way to the final consumer. Despite the great distances that items travel to retail outlets, the values of food miles indicating long chain sales in hypermarket chains, via wholesalers or intermediates, were somewhat low. The reason for this is because huge cargo trucks can only travel short distances while hauling enormous volumes. Sales made online using courier services have the fewest food miles. According to Malak-Rawlikowska et al. (2019), the indicator had low values due to the tiny amounts carried over far distances and the little share of the projected load conveyed by specialized courier firms. Numerous studies documented the amounts of food waste and the monetary losses that came with it, making it the most studied environmental effect. Various foodservice models were used in an effort to decrease food waste by boosting patients' consumption (Carino et al., 2020). The reduction of pesticide treatments, according to some technical consultants, might be the result of a lack of organizational skills, even in direct sales, and could lead to environmental issues. According to Chiffoleau and Dourian (2020), further study is necessary to determine if SFSCs can effectively reduce food and packaging waste.</w:t>
      </w:r>
    </w:p>
    <w:p w14:paraId="0000003F" w14:textId="77777777" w:rsidR="00896BED" w:rsidRPr="00FA2013" w:rsidRDefault="00896BED" w:rsidP="00352F45">
      <w:pPr>
        <w:spacing w:line="480" w:lineRule="auto"/>
        <w:jc w:val="both"/>
        <w:rPr>
          <w:rFonts w:ascii="New times roman" w:hAnsi="New times roman"/>
        </w:rPr>
      </w:pPr>
    </w:p>
    <w:p w14:paraId="5EEEA5E9" w14:textId="77777777" w:rsidR="0072227B" w:rsidRPr="00FA2013" w:rsidRDefault="0072227B" w:rsidP="00352F45">
      <w:pPr>
        <w:spacing w:line="480" w:lineRule="auto"/>
        <w:jc w:val="both"/>
        <w:rPr>
          <w:rFonts w:ascii="New times roman" w:hAnsi="New times roman"/>
        </w:rPr>
      </w:pPr>
    </w:p>
    <w:p w14:paraId="00000040" w14:textId="77777777" w:rsidR="00896BED" w:rsidRPr="00FA2013" w:rsidRDefault="005D35D3" w:rsidP="00352F45">
      <w:pPr>
        <w:pStyle w:val="Heading3"/>
        <w:spacing w:line="480" w:lineRule="auto"/>
        <w:jc w:val="both"/>
        <w:rPr>
          <w:rFonts w:ascii="New times roman" w:hAnsi="New times roman"/>
        </w:rPr>
      </w:pPr>
      <w:bookmarkStart w:id="13" w:name="_Toc159005867"/>
      <w:r w:rsidRPr="00FA2013">
        <w:rPr>
          <w:rFonts w:ascii="New times roman" w:hAnsi="New times roman"/>
        </w:rPr>
        <w:lastRenderedPageBreak/>
        <w:t>2.1.3 Sustainability in Hotel Management</w:t>
      </w:r>
      <w:bookmarkEnd w:id="13"/>
    </w:p>
    <w:p w14:paraId="00000041"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Various elements of sustainable food management including all parts of food supply chains that might be pertinent to hotel decision-making (Ruiz Molina et al., 2021). In order to make the supply chain more competitive, the firm focuses on fostering communication and cooperation with both suppliers and consumers. One of the goals of supply chain management is to help organizations increase their efficiency and effectiveness by including their suppliers and consumers in their business operations (Rucabado-Palomar and Cuéllar-Padilla, 2018). When it comes to pollution and its effects on social, economic, and environmental sustainability, the hotel business is among the worst offenders. Environmental sustainability strategies are mostly developed by hotel chains to meet the efficiency needs of their owners and to save costs (Calisto et al., 2021).</w:t>
      </w:r>
    </w:p>
    <w:p w14:paraId="00000042" w14:textId="77777777" w:rsidR="00896BED" w:rsidRPr="00FA2013" w:rsidRDefault="00896BED" w:rsidP="00352F45">
      <w:pPr>
        <w:spacing w:line="480" w:lineRule="auto"/>
        <w:jc w:val="both"/>
        <w:rPr>
          <w:rFonts w:ascii="New times roman" w:hAnsi="New times roman"/>
        </w:rPr>
      </w:pPr>
    </w:p>
    <w:p w14:paraId="00000043" w14:textId="77777777" w:rsidR="00896BED" w:rsidRPr="00FA2013" w:rsidRDefault="00896BED" w:rsidP="00352F45">
      <w:pPr>
        <w:spacing w:line="480" w:lineRule="auto"/>
        <w:ind w:left="0"/>
        <w:jc w:val="both"/>
        <w:rPr>
          <w:rFonts w:ascii="New times roman" w:hAnsi="New times roman"/>
        </w:rPr>
      </w:pPr>
    </w:p>
    <w:p w14:paraId="00000044" w14:textId="77777777" w:rsidR="00896BED" w:rsidRPr="00FA2013" w:rsidRDefault="005D35D3" w:rsidP="00352F45">
      <w:pPr>
        <w:pStyle w:val="Heading2"/>
        <w:spacing w:line="480" w:lineRule="auto"/>
        <w:jc w:val="both"/>
        <w:rPr>
          <w:rFonts w:ascii="New times roman" w:hAnsi="New times roman"/>
        </w:rPr>
      </w:pPr>
      <w:bookmarkStart w:id="14" w:name="_Toc159005868"/>
      <w:r w:rsidRPr="00FA2013">
        <w:rPr>
          <w:rFonts w:ascii="New times roman" w:hAnsi="New times roman"/>
        </w:rPr>
        <w:t>2.2 Theoretical Underpinning-Sustainability and Environmental Sustainability in Hotel</w:t>
      </w:r>
      <w:bookmarkEnd w:id="14"/>
    </w:p>
    <w:p w14:paraId="00000045" w14:textId="77777777" w:rsidR="00896BED" w:rsidRPr="00FA2013" w:rsidRDefault="005D35D3" w:rsidP="00352F45">
      <w:pPr>
        <w:pStyle w:val="Heading3"/>
        <w:spacing w:line="480" w:lineRule="auto"/>
        <w:jc w:val="both"/>
        <w:rPr>
          <w:rFonts w:ascii="New times roman" w:hAnsi="New times roman"/>
        </w:rPr>
      </w:pPr>
      <w:bookmarkStart w:id="15" w:name="_Toc159005869"/>
      <w:r w:rsidRPr="00FA2013">
        <w:rPr>
          <w:rFonts w:ascii="New times roman" w:hAnsi="New times roman"/>
        </w:rPr>
        <w:t>2.2.1 Sustainability in Hotel Management</w:t>
      </w:r>
      <w:bookmarkEnd w:id="15"/>
    </w:p>
    <w:p w14:paraId="00000046" w14:textId="77777777" w:rsidR="00896BED" w:rsidRPr="00FA2013" w:rsidRDefault="00896BED" w:rsidP="00352F45">
      <w:pPr>
        <w:spacing w:line="480" w:lineRule="auto"/>
        <w:jc w:val="both"/>
        <w:rPr>
          <w:rFonts w:ascii="New times roman" w:hAnsi="New times roman"/>
        </w:rPr>
      </w:pPr>
    </w:p>
    <w:p w14:paraId="00000047"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One of the most common themes in the hospitality sector is sustainability (Kim, Barber and Kim, 2018). The need to minimize harm to society and the environment has led to sustainability's rise to the status of a competitive factor (Wong &amp; Wong, Citation2014). There is a lack of data on how well hotels practice conservation management and how this </w:t>
      </w:r>
      <w:r w:rsidRPr="00FA2013">
        <w:rPr>
          <w:rFonts w:ascii="New times roman" w:hAnsi="New times roman"/>
        </w:rPr>
        <w:lastRenderedPageBreak/>
        <w:t>influences guests' decisions to make environmentally conscious choices. An organization's culture that prioritizes customer satisfaction via continuous improvement is total quality management (TQM), which emphasizes a system's approach (Lagrosen and Lagrosen, 2019). An undeniable component of pro-social consumption activities that helps the environment and society as a whole is environmentally sustainable consumer behavior (Han, 2021).</w:t>
      </w:r>
    </w:p>
    <w:p w14:paraId="00000048" w14:textId="77777777" w:rsidR="00896BED" w:rsidRPr="00FA2013" w:rsidRDefault="00896BED" w:rsidP="00352F45">
      <w:pPr>
        <w:spacing w:line="480" w:lineRule="auto"/>
        <w:ind w:left="0"/>
        <w:jc w:val="both"/>
        <w:rPr>
          <w:rFonts w:ascii="New times roman" w:hAnsi="New times roman"/>
        </w:rPr>
      </w:pPr>
    </w:p>
    <w:p w14:paraId="00000049" w14:textId="77777777" w:rsidR="00896BED" w:rsidRPr="00FA2013" w:rsidRDefault="005D35D3" w:rsidP="00352F45">
      <w:pPr>
        <w:pStyle w:val="Heading3"/>
        <w:spacing w:line="480" w:lineRule="auto"/>
        <w:jc w:val="both"/>
        <w:rPr>
          <w:rFonts w:ascii="New times roman" w:hAnsi="New times roman"/>
        </w:rPr>
      </w:pPr>
      <w:bookmarkStart w:id="16" w:name="_Toc159005870"/>
      <w:r w:rsidRPr="00FA2013">
        <w:rPr>
          <w:rFonts w:ascii="New times roman" w:hAnsi="New times roman"/>
        </w:rPr>
        <w:t>2.2.2 Evaluation of Sustainability Practices in the Hospitality Industry</w:t>
      </w:r>
      <w:bookmarkEnd w:id="16"/>
    </w:p>
    <w:p w14:paraId="0000004A"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Companies in the hotel business are feeling the heat to reduce their waste output and the damage it does to the environment as a result of rising environmental consciousness (Jones, Hillier and Comfort, 2016).Firms also aim for greener performance and products since consumers are increasingly conscious of the social and environmental effects of their purchasing decisions (Piya et al., 2022). A basic definition of sustainability is "the systematic application of policies and practices with the overarching goal of reducing adverse effects on the environment in all its forms" (Oriade et al., 2021).Site design and facility management are the primary environmental implications, along with the overconsumption of non-durable commodities, energy, and water, and the release of pollutants into the land, water, and air. It is important to keep environmental sustainability in mind to create a competitive atmosphere and ensure the firm's long-term success. An organization may gain a competitive edge via innovations, which can be anything from new goods or services to new plans or strategies developed by personnel (Hussain et al., 2020). Despite the fact that sustainable hospitality is a relatively new field of study, its effects and unique place within social-</w:t>
      </w:r>
      <w:r w:rsidRPr="00FA2013">
        <w:rPr>
          <w:rFonts w:ascii="New times roman" w:hAnsi="New times roman"/>
        </w:rPr>
        <w:lastRenderedPageBreak/>
        <w:t>ecological-economic systems lead to believe that it is very pertinent to the broader field of sustainable tourism research.</w:t>
      </w:r>
    </w:p>
    <w:p w14:paraId="0000004B" w14:textId="77777777" w:rsidR="00896BED" w:rsidRPr="00FA2013" w:rsidRDefault="00896BED" w:rsidP="00352F45">
      <w:pPr>
        <w:spacing w:line="480" w:lineRule="auto"/>
        <w:ind w:left="0"/>
        <w:jc w:val="both"/>
        <w:rPr>
          <w:rFonts w:ascii="New times roman" w:hAnsi="New times roman"/>
        </w:rPr>
      </w:pPr>
    </w:p>
    <w:p w14:paraId="0000004C" w14:textId="77777777" w:rsidR="00896BED" w:rsidRPr="00FA2013" w:rsidRDefault="005D35D3" w:rsidP="00352F45">
      <w:pPr>
        <w:pStyle w:val="Heading3"/>
        <w:spacing w:line="480" w:lineRule="auto"/>
        <w:jc w:val="both"/>
        <w:rPr>
          <w:rFonts w:ascii="New times roman" w:hAnsi="New times roman"/>
        </w:rPr>
      </w:pPr>
      <w:bookmarkStart w:id="17" w:name="_Toc159005871"/>
      <w:r w:rsidRPr="00FA2013">
        <w:rPr>
          <w:rFonts w:ascii="New times roman" w:hAnsi="New times roman"/>
        </w:rPr>
        <w:t>2.2.3 Integrating Local Food Sources into Hotel Supply Chains</w:t>
      </w:r>
      <w:bookmarkEnd w:id="17"/>
    </w:p>
    <w:p w14:paraId="0000004D"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There is no area where digitalization's promise is more essential than in its ability to revolutionize the food supply chain. Consumers now expect digital media to provide them with up-to-the-minute information on the goods they buy, thanks to their increased level of education. More and more, people want to know whether the food they buy is good for the planet and society. This has led to a dramatic increase in the importance of problems related to the sustainability, traceability, and safety of food products among traders, processors, and farmers. Through the use of digital technology, food supply chains have become more interconnected, efficient, and able to meet the demands of both consumers and government agencies. Maximum energy is needed to digitize a conventional food supply chain. It might take months for food to get from fields to consumers in poor nations due to the many intermediaries it must pass through (Kittipanya-ngam and Tan, 2019). In order to tackle global problems including resource exploitation, environmental degradation, and waste creation, economies are shifting from a linear to a circular paradigm. A powerful tool for resource management that incorporates sustainable practices into the value chain and promotes mutual benefit is cross-sector collaboration (C-SC) (Luthra et al., 2022). The goal is to enhance operational efficiency and sustainability performance by integrating CE and Industry in sustainable supply chain management (SSCM) (Lu, Zhao and Liu, 2022).</w:t>
      </w:r>
    </w:p>
    <w:p w14:paraId="0000004E" w14:textId="77777777" w:rsidR="00896BED" w:rsidRPr="00FA2013" w:rsidRDefault="00896BED" w:rsidP="00352F45">
      <w:pPr>
        <w:spacing w:line="480" w:lineRule="auto"/>
        <w:jc w:val="both"/>
        <w:rPr>
          <w:rFonts w:ascii="New times roman" w:hAnsi="New times roman"/>
        </w:rPr>
      </w:pPr>
    </w:p>
    <w:p w14:paraId="0000004F" w14:textId="77777777" w:rsidR="00896BED" w:rsidRPr="00FA2013" w:rsidRDefault="00896BED" w:rsidP="00352F45">
      <w:pPr>
        <w:spacing w:line="480" w:lineRule="auto"/>
        <w:ind w:left="0"/>
        <w:jc w:val="both"/>
        <w:rPr>
          <w:rFonts w:ascii="New times roman" w:hAnsi="New times roman"/>
          <w:b/>
        </w:rPr>
      </w:pPr>
    </w:p>
    <w:p w14:paraId="00000050" w14:textId="77777777" w:rsidR="00896BED" w:rsidRPr="00FA2013" w:rsidRDefault="005D35D3" w:rsidP="00352F45">
      <w:pPr>
        <w:pStyle w:val="Heading2"/>
        <w:spacing w:line="480" w:lineRule="auto"/>
        <w:jc w:val="both"/>
        <w:rPr>
          <w:rFonts w:ascii="New times roman" w:hAnsi="New times roman"/>
        </w:rPr>
      </w:pPr>
      <w:bookmarkStart w:id="18" w:name="_Toc159005872"/>
      <w:r w:rsidRPr="00FA2013">
        <w:rPr>
          <w:rFonts w:ascii="New times roman" w:hAnsi="New times roman"/>
        </w:rPr>
        <w:t>2.3 Contemporary Evaluation of Sustainability in Hotel Management</w:t>
      </w:r>
      <w:bookmarkEnd w:id="18"/>
    </w:p>
    <w:p w14:paraId="00000052" w14:textId="77777777" w:rsidR="00896BED" w:rsidRPr="00FA2013" w:rsidRDefault="005D35D3" w:rsidP="00352F45">
      <w:pPr>
        <w:pStyle w:val="Heading3"/>
        <w:spacing w:line="480" w:lineRule="auto"/>
        <w:jc w:val="both"/>
        <w:rPr>
          <w:rFonts w:ascii="New times roman" w:hAnsi="New times roman"/>
        </w:rPr>
      </w:pPr>
      <w:bookmarkStart w:id="19" w:name="_Toc159005873"/>
      <w:r w:rsidRPr="00FA2013">
        <w:rPr>
          <w:rFonts w:ascii="New times roman" w:hAnsi="New times roman"/>
        </w:rPr>
        <w:t>2.3.1 Contemporary Approaches to Evaluating Sustainability- Supply Chain Practices</w:t>
      </w:r>
      <w:bookmarkEnd w:id="19"/>
    </w:p>
    <w:p w14:paraId="00000053"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Customer satisfaction, loyalty, and premium willingness are all positively impacted by environmental and social sustainability policies. Furthermore, customer’s happiness moderates the relationship between social and environmental sustainability and customer loyalty (Modica et al., 2018). Sustainable supply chain management focuses on dematerialization, detoxification, and decarbonization, the three key concerns that arose from the primary objective of reducing environmental effect across the value chain (Mardani et al., 2019). Sustainable development and social responsibility must coexist harmoniously with financial objectives in today's economy. Consequently, in today's cutthroat business environment, almost every company faces sustainability as a key concern when working with supply chain organizations.</w:t>
      </w:r>
    </w:p>
    <w:p w14:paraId="00000054" w14:textId="77777777" w:rsidR="00896BED" w:rsidRPr="00FA2013" w:rsidRDefault="00896BED" w:rsidP="00352F45">
      <w:pPr>
        <w:spacing w:line="480" w:lineRule="auto"/>
        <w:ind w:left="0"/>
        <w:jc w:val="both"/>
        <w:rPr>
          <w:rFonts w:ascii="New times roman" w:hAnsi="New times roman"/>
        </w:rPr>
      </w:pPr>
    </w:p>
    <w:p w14:paraId="00000055" w14:textId="77777777" w:rsidR="00896BED" w:rsidRPr="00FA2013" w:rsidRDefault="005D35D3" w:rsidP="00352F45">
      <w:pPr>
        <w:pStyle w:val="Heading3"/>
        <w:spacing w:line="480" w:lineRule="auto"/>
        <w:jc w:val="both"/>
        <w:rPr>
          <w:rFonts w:ascii="New times roman" w:hAnsi="New times roman"/>
        </w:rPr>
      </w:pPr>
      <w:bookmarkStart w:id="20" w:name="_Toc159005874"/>
      <w:r w:rsidRPr="00FA2013">
        <w:rPr>
          <w:rFonts w:ascii="New times roman" w:hAnsi="New times roman"/>
        </w:rPr>
        <w:t>2.3.2 Integration of Environmental Sustainability in Local Food Sourcing</w:t>
      </w:r>
      <w:bookmarkEnd w:id="20"/>
    </w:p>
    <w:p w14:paraId="00000056" w14:textId="77777777" w:rsidR="00896BED" w:rsidRPr="00FA2013" w:rsidRDefault="00896BED" w:rsidP="00352F45">
      <w:pPr>
        <w:spacing w:line="480" w:lineRule="auto"/>
        <w:jc w:val="both"/>
        <w:rPr>
          <w:rFonts w:ascii="New times roman" w:hAnsi="New times roman"/>
        </w:rPr>
      </w:pPr>
    </w:p>
    <w:p w14:paraId="00000059" w14:textId="231D82F0"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There are a number of countries that aren't making the most of environmental sustainability services, despite the fact that their knowledge and experience are invaluable in disaster </w:t>
      </w:r>
      <w:r w:rsidRPr="00FA2013">
        <w:rPr>
          <w:rFonts w:ascii="New times roman" w:hAnsi="New times roman"/>
        </w:rPr>
        <w:lastRenderedPageBreak/>
        <w:t>management. Hotel food supply chains (FSCs) are vulnerable to disruptions like this, which may lead to capacity shortages and financial losses. In order to cope with market volatility, these competencies are defined as a company's ability to spot opportunities and risks, capitalize on possibilities, and adapt resources accordingly (Mahmoud Abou Kamar et al., 2023). Pollution and the depletion of natural resources are a growing crisis, and businesses must respond quickly to save the planet. The quantity of carbon emissions due by transportation may be decreased if hotels sourced their food from neighboring farmers (Espino-Rodríguez and Taha, 2022. Buying food from local growers and farmers is a win-win for everyone involved. Food purchased close to home is superior in quality and freshness since it has a shorter transit time. Local sustainable farmers should have full support to care about the preservation of ecosystems and biodiversity. According to Al-Aomar and Hussain (2019), hotels have a role in protecting ecosystems and natural species by encouraging a wider variety of farming practices. Managing the local food supply in mind requires to build ties with distributors and manufacturers in the area. Also hotels may deliberately seek out local farmers and producers in order to get food that is both seasonal and farmed in close proximity to the hotel. Chefs may take advantage of the finest taste and freshest ingredients by planning their dishes around those that are grown or harvested nearby.</w:t>
      </w:r>
    </w:p>
    <w:p w14:paraId="0000005A" w14:textId="77777777" w:rsidR="00896BED" w:rsidRDefault="005D35D3" w:rsidP="00352F45">
      <w:pPr>
        <w:pStyle w:val="Heading2"/>
        <w:spacing w:line="480" w:lineRule="auto"/>
        <w:jc w:val="both"/>
        <w:rPr>
          <w:rFonts w:ascii="New times roman" w:hAnsi="New times roman"/>
        </w:rPr>
      </w:pPr>
      <w:bookmarkStart w:id="21" w:name="_Toc159005875"/>
      <w:r w:rsidRPr="00FA2013">
        <w:rPr>
          <w:rFonts w:ascii="New times roman" w:hAnsi="New times roman"/>
        </w:rPr>
        <w:t>2.4 Impact of Sustainable Practices in Hotel Management</w:t>
      </w:r>
      <w:bookmarkEnd w:id="21"/>
    </w:p>
    <w:p w14:paraId="249FF66C" w14:textId="77777777" w:rsidR="00FA2013" w:rsidRDefault="00FA2013" w:rsidP="00FA2013"/>
    <w:p w14:paraId="26847F76" w14:textId="77777777" w:rsidR="00FA2013" w:rsidRDefault="00FA2013" w:rsidP="00FA2013"/>
    <w:p w14:paraId="42BD2ED4" w14:textId="77777777" w:rsidR="00FA2013" w:rsidRPr="00FA2013" w:rsidRDefault="00FA2013" w:rsidP="00FA2013"/>
    <w:p w14:paraId="0000005B" w14:textId="77777777" w:rsidR="00896BED" w:rsidRPr="00FA2013" w:rsidRDefault="005D35D3" w:rsidP="00352F45">
      <w:pPr>
        <w:pStyle w:val="Heading3"/>
        <w:spacing w:line="480" w:lineRule="auto"/>
        <w:jc w:val="both"/>
        <w:rPr>
          <w:rFonts w:ascii="New times roman" w:hAnsi="New times roman"/>
        </w:rPr>
      </w:pPr>
      <w:bookmarkStart w:id="22" w:name="_Toc159005876"/>
      <w:r w:rsidRPr="00FA2013">
        <w:rPr>
          <w:rFonts w:ascii="New times roman" w:hAnsi="New times roman"/>
        </w:rPr>
        <w:lastRenderedPageBreak/>
        <w:t>2.4.1 Environmental and Economic Impacts of Local Food Sourcing</w:t>
      </w:r>
      <w:bookmarkEnd w:id="22"/>
    </w:p>
    <w:p w14:paraId="0000005C" w14:textId="77777777" w:rsidR="00896BED" w:rsidRPr="00FA2013" w:rsidRDefault="00896BED" w:rsidP="00352F45">
      <w:pPr>
        <w:spacing w:line="480" w:lineRule="auto"/>
        <w:jc w:val="both"/>
        <w:rPr>
          <w:rFonts w:ascii="New times roman" w:hAnsi="New times roman"/>
        </w:rPr>
      </w:pPr>
    </w:p>
    <w:p w14:paraId="0000005D"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Sustainable agricultural practices are not widely used in developing nations because, low income levels among farmers and the high cost of necessary new equipment and supplies pose a substantial financial barrier to the adoption of these methods. Without the middleman, farmers may profit from sustainable agricultural manufacturing and relationships with their customers. Elshaer et al. (2023) state that local agricultural food commodities and activities are boosted by tourism, which in turn supports agriculture, and the farm-to-fork (FTF) concept represents this dependency. Starting with the collection of recyclables from various waste-generating sources, the materials are next processed via recycling. The procedure has several benefits, such as creating jobs and revenue, decreasing raw material consumption, increasing environmental education, conserving natural resources, and decreasing landfill trash (Maynard et al., 2020).</w:t>
      </w:r>
    </w:p>
    <w:p w14:paraId="0000005E" w14:textId="77777777" w:rsidR="00896BED" w:rsidRPr="00FA2013" w:rsidRDefault="00896BED" w:rsidP="00352F45">
      <w:pPr>
        <w:spacing w:line="480" w:lineRule="auto"/>
        <w:jc w:val="both"/>
        <w:rPr>
          <w:rFonts w:ascii="New times roman" w:hAnsi="New times roman"/>
        </w:rPr>
      </w:pPr>
    </w:p>
    <w:p w14:paraId="0000005F"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Local food procurement frequently uses fresher, longer-lasting products. Hotels reduce environmental impact and resource use by reducing food waste (Goggins and Rau, 2016). Local farmers handle water more sustainably than industrial agriculture. Hotels indirectly promote local water conservation. Buying food from local farmers and producers keeps money local. This may boost economic development, job creation, and regional prosperity. Local food procurement may involve early investment in supplier connections and menu adaptations, but it may save money over time. Fresher, seasonal products are cheaper than imported or out-of-season goods, lowering hotel food procurement expenses (Strid et al., 2021). Sustainable measures like local food procurement may boost a hotel's brand image </w:t>
      </w:r>
      <w:r w:rsidRPr="00FA2013">
        <w:rPr>
          <w:rFonts w:ascii="New times roman" w:hAnsi="New times roman"/>
        </w:rPr>
        <w:lastRenderedPageBreak/>
        <w:t>and attract eco-conscious customers. This may attract more eco-conscious customers ready to spend extra for lodging and meals. Hotels that source local food may increase resilience to external shocks like global commerce or transportation disruptions by diversifying their supply chains and minimizing dependency on distant sources.</w:t>
      </w:r>
    </w:p>
    <w:p w14:paraId="00000060" w14:textId="77777777" w:rsidR="00896BED" w:rsidRPr="00FA2013" w:rsidRDefault="00896BED" w:rsidP="00352F45">
      <w:pPr>
        <w:spacing w:line="480" w:lineRule="auto"/>
        <w:jc w:val="both"/>
        <w:rPr>
          <w:rFonts w:ascii="New times roman" w:hAnsi="New times roman"/>
        </w:rPr>
      </w:pPr>
    </w:p>
    <w:p w14:paraId="00000061" w14:textId="77777777" w:rsidR="00896BED" w:rsidRPr="00FA2013" w:rsidRDefault="005D35D3" w:rsidP="00352F45">
      <w:pPr>
        <w:pStyle w:val="Heading3"/>
        <w:spacing w:line="480" w:lineRule="auto"/>
        <w:jc w:val="both"/>
        <w:rPr>
          <w:rFonts w:ascii="New times roman" w:hAnsi="New times roman"/>
        </w:rPr>
      </w:pPr>
      <w:bookmarkStart w:id="23" w:name="_Toc159005877"/>
      <w:r w:rsidRPr="00FA2013">
        <w:rPr>
          <w:rFonts w:ascii="New times roman" w:hAnsi="New times roman"/>
        </w:rPr>
        <w:t>2.4.2 Analysis of Hotels to Implement Sustainable Practices</w:t>
      </w:r>
      <w:bookmarkEnd w:id="23"/>
    </w:p>
    <w:p w14:paraId="00000062" w14:textId="77777777" w:rsidR="00896BED" w:rsidRPr="00FA2013" w:rsidRDefault="00896BED" w:rsidP="00352F45">
      <w:pPr>
        <w:spacing w:line="480" w:lineRule="auto"/>
        <w:jc w:val="both"/>
        <w:rPr>
          <w:rFonts w:ascii="New times roman" w:hAnsi="New times roman"/>
        </w:rPr>
      </w:pPr>
    </w:p>
    <w:p w14:paraId="00000063"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Hotels must plan sustainability, including local food sourcing by considering these crucial measures; for example evaluation of the hotel's food procurement practices' environmental impact. Build relationships with local farmers, ranchers, fishers, and food producers to provide fresh, seasonal supplies (Scheyvens and Laeis, 2022). Negotiate fair labor and sustainable agriculture. Seasonality should influence menu planning: Work with chefs to create seasonal local meals. Prioritize seasonal foods to decrease imports. Teach workers about local food and sustainable agriculture. Encourage them to provide local cuisine and answer questions about the hotel's sustainability. To educate visitors, designate locally produced menu items. To make dining more real, provide farmer and producer information (Mak and Chang, 2019). Use portion control, compost organic rubbish, and give leftover meals to local groups to reduce hotel food waste. Hotels may optimize local food sourcing by reducing waste. Regularly analyze data to improve and celebrate outcomes. Participate in neighborhood sustainable agricultural and food system activities. Help local schools, groups, and farmers' markets promote sustainable food and community support.</w:t>
      </w:r>
    </w:p>
    <w:p w14:paraId="00000064" w14:textId="77777777" w:rsidR="00896BED" w:rsidRPr="00FA2013" w:rsidRDefault="00896BED" w:rsidP="00352F45">
      <w:pPr>
        <w:spacing w:line="480" w:lineRule="auto"/>
        <w:jc w:val="both"/>
        <w:rPr>
          <w:rFonts w:ascii="New times roman" w:hAnsi="New times roman"/>
        </w:rPr>
      </w:pPr>
    </w:p>
    <w:p w14:paraId="00000065" w14:textId="77777777" w:rsidR="00896BED" w:rsidRPr="00FA2013" w:rsidRDefault="005D35D3" w:rsidP="00352F45">
      <w:pPr>
        <w:pStyle w:val="Heading3"/>
        <w:spacing w:line="480" w:lineRule="auto"/>
        <w:jc w:val="both"/>
        <w:rPr>
          <w:rFonts w:ascii="New times roman" w:hAnsi="New times roman"/>
        </w:rPr>
      </w:pPr>
      <w:bookmarkStart w:id="24" w:name="_Toc159005878"/>
      <w:r w:rsidRPr="00FA2013">
        <w:rPr>
          <w:rFonts w:ascii="New times roman" w:hAnsi="New times roman"/>
        </w:rPr>
        <w:lastRenderedPageBreak/>
        <w:t>2.4.3 Long-term Sustainability Implications into Hotel Supply Chains.</w:t>
      </w:r>
      <w:bookmarkEnd w:id="24"/>
    </w:p>
    <w:p w14:paraId="00000066" w14:textId="77777777" w:rsidR="00896BED" w:rsidRPr="00FA2013" w:rsidRDefault="00896BED" w:rsidP="00352F45">
      <w:pPr>
        <w:pStyle w:val="Heading3"/>
        <w:spacing w:line="480" w:lineRule="auto"/>
        <w:jc w:val="both"/>
        <w:rPr>
          <w:rFonts w:ascii="New times roman" w:hAnsi="New times roman"/>
        </w:rPr>
      </w:pPr>
    </w:p>
    <w:p w14:paraId="00000067" w14:textId="14BDB269" w:rsidR="00896BED" w:rsidRPr="00FA2013" w:rsidRDefault="005D35D3" w:rsidP="00352F45">
      <w:pPr>
        <w:pStyle w:val="Heading4"/>
        <w:numPr>
          <w:ilvl w:val="0"/>
          <w:numId w:val="6"/>
        </w:numPr>
        <w:spacing w:line="480" w:lineRule="auto"/>
        <w:jc w:val="both"/>
        <w:rPr>
          <w:rFonts w:ascii="New times roman" w:hAnsi="New times roman"/>
        </w:rPr>
      </w:pPr>
      <w:r w:rsidRPr="00FA2013">
        <w:rPr>
          <w:rFonts w:ascii="New times roman" w:hAnsi="New times roman"/>
        </w:rPr>
        <w:t>Positive effects</w:t>
      </w:r>
    </w:p>
    <w:p w14:paraId="00000068" w14:textId="77777777" w:rsidR="00896BED" w:rsidRPr="00FA2013" w:rsidRDefault="00896BED" w:rsidP="00352F45">
      <w:pPr>
        <w:spacing w:line="480" w:lineRule="auto"/>
        <w:ind w:left="0"/>
        <w:jc w:val="both"/>
        <w:rPr>
          <w:rFonts w:ascii="New times roman" w:hAnsi="New times roman"/>
        </w:rPr>
      </w:pPr>
    </w:p>
    <w:p w14:paraId="00000069"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Hotels may lower their carbon impact by buying local cuisine. Reduced greenhouse gas emissions help prevent climate change. Buying food locally supports local farmers, producers, and craftspeople, which promotes rural and agricultural communities. This promotes communal wealth distribution and economic resiliency. Ecosystems and biodiversity are protected when sustainable farmers are supported (Alsetoohy, Ayoun and Abou-Kamar, 2021). Hotels may aid native species and their ecosystems by fostering diverse agricultural techniques. Locally sourced cuisine may provide customers a more genuine dining experience. Local food's quality and freshness may boost guests' enjoyment and loyalty.</w:t>
      </w:r>
    </w:p>
    <w:p w14:paraId="0000006A" w14:textId="77777777" w:rsidR="00896BED" w:rsidRPr="00FA2013" w:rsidRDefault="00896BED" w:rsidP="00352F45">
      <w:pPr>
        <w:spacing w:line="480" w:lineRule="auto"/>
        <w:jc w:val="both"/>
        <w:rPr>
          <w:rFonts w:ascii="New times roman" w:hAnsi="New times roman"/>
        </w:rPr>
      </w:pPr>
    </w:p>
    <w:p w14:paraId="0000006B" w14:textId="1CF86BEA" w:rsidR="00896BED" w:rsidRPr="00FA2013" w:rsidRDefault="005D35D3" w:rsidP="00352F45">
      <w:pPr>
        <w:pStyle w:val="Heading4"/>
        <w:numPr>
          <w:ilvl w:val="0"/>
          <w:numId w:val="6"/>
        </w:numPr>
        <w:spacing w:line="480" w:lineRule="auto"/>
        <w:jc w:val="both"/>
        <w:rPr>
          <w:rFonts w:ascii="New times roman" w:hAnsi="New times roman"/>
        </w:rPr>
      </w:pPr>
      <w:r w:rsidRPr="00FA2013">
        <w:rPr>
          <w:rFonts w:ascii="New times roman" w:hAnsi="New times roman"/>
        </w:rPr>
        <w:t>Negative Effects:</w:t>
      </w:r>
    </w:p>
    <w:p w14:paraId="0000006C" w14:textId="77777777" w:rsidR="00896BED" w:rsidRPr="00FA2013" w:rsidRDefault="00896BED" w:rsidP="00352F45">
      <w:pPr>
        <w:spacing w:line="480" w:lineRule="auto"/>
        <w:jc w:val="both"/>
        <w:rPr>
          <w:rFonts w:ascii="New times roman" w:hAnsi="New times roman"/>
        </w:rPr>
      </w:pPr>
    </w:p>
    <w:p w14:paraId="0000006D"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Local food may be scarce in particular seasons due to climate and location. Hotel cuisines and services may need to be adjusted to match seasonal availability, requiring greater flexibility and forethought. Buying food locally may save waste and transportation, but it may cost more to establish local suppliers and change procurement procedures (Amicarelli et al., 2021). Hotels must weigh possible cost savings against local sourcing upfront costs. Hotels </w:t>
      </w:r>
      <w:r w:rsidRPr="00FA2013">
        <w:rPr>
          <w:rFonts w:ascii="New times roman" w:hAnsi="New times roman"/>
        </w:rPr>
        <w:lastRenderedPageBreak/>
        <w:t>may need to diversify sources and have backup plans to reduce hazards. Hotels in areas with low agricultural diversity may have limited dining options due to local food sources. If small suppliers cannot satisfy the demands of bigger chains or hotels, scalability may be an issue. Hotels may need to combine local sources with menu variation and scalability.</w:t>
      </w:r>
    </w:p>
    <w:p w14:paraId="0000006E" w14:textId="77777777" w:rsidR="00896BED" w:rsidRPr="00FA2013" w:rsidRDefault="00896BED" w:rsidP="00352F45">
      <w:pPr>
        <w:spacing w:line="480" w:lineRule="auto"/>
        <w:jc w:val="both"/>
        <w:rPr>
          <w:rFonts w:ascii="New times roman" w:hAnsi="New times roman"/>
        </w:rPr>
      </w:pPr>
    </w:p>
    <w:p w14:paraId="0000006F" w14:textId="77777777" w:rsidR="00896BED" w:rsidRPr="00FA2013" w:rsidRDefault="005D35D3" w:rsidP="00352F45">
      <w:pPr>
        <w:pStyle w:val="Heading2"/>
        <w:spacing w:line="480" w:lineRule="auto"/>
        <w:jc w:val="both"/>
        <w:rPr>
          <w:rFonts w:ascii="New times roman" w:hAnsi="New times roman"/>
        </w:rPr>
      </w:pPr>
      <w:bookmarkStart w:id="25" w:name="_Toc159005879"/>
      <w:r w:rsidRPr="00FA2013">
        <w:rPr>
          <w:rFonts w:ascii="New times roman" w:hAnsi="New times roman"/>
        </w:rPr>
        <w:t>2.5 Sustainability in Food Supply Chain (FSCs)</w:t>
      </w:r>
      <w:bookmarkEnd w:id="25"/>
    </w:p>
    <w:p w14:paraId="00000070" w14:textId="77777777" w:rsidR="00896BED" w:rsidRPr="00FA2013" w:rsidRDefault="005D35D3" w:rsidP="00352F45">
      <w:pPr>
        <w:pStyle w:val="Heading3"/>
        <w:spacing w:line="480" w:lineRule="auto"/>
        <w:jc w:val="both"/>
        <w:rPr>
          <w:rFonts w:ascii="New times roman" w:hAnsi="New times roman"/>
        </w:rPr>
      </w:pPr>
      <w:bookmarkStart w:id="26" w:name="_Toc159005880"/>
      <w:r w:rsidRPr="00FA2013">
        <w:rPr>
          <w:rFonts w:ascii="New times roman" w:hAnsi="New times roman"/>
        </w:rPr>
        <w:t>2.5.1 Integration of Social Impacts: Sustainability in Food Supply Chains</w:t>
      </w:r>
      <w:bookmarkEnd w:id="26"/>
    </w:p>
    <w:p w14:paraId="00000071"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Sustainable food chains, alternative food networks, and other names for SFSCs in the academic and public realms that contrast with the conventional industrial paradigm of food production and consumption are all valid (Roep and Wiskerke, 2006). Community supported agriculture (CSA) and solidarity purchasing groups are two examples of contemporary food chains that might help to restore social ties between farmers and customers (Galli et al., 2015). Up until now, the literature has primarily used two factors—the geographical distance from production to sale and the so-called "social proximity" between producer and consumer—to classify SFSCs. The former is often associated with the "organisational" side of the chain, which refers to the number of intermediaries in the food chain (Renting, Marsden and Banks, 2003). A number of authors have drawn attention to the "social closeness" characteristics of short chains, such as cultural aspects, social capital, territorial cohesiveness, and the delivery of customer-facing products enhanced with information (Marsden, Banks and Bristow, 2000; Wittman, Beckie and Hergesheimer, 2012).</w:t>
      </w:r>
    </w:p>
    <w:p w14:paraId="00000072" w14:textId="77777777" w:rsidR="00896BED" w:rsidRPr="00FA2013" w:rsidRDefault="00896BED" w:rsidP="00352F45">
      <w:pPr>
        <w:spacing w:line="480" w:lineRule="auto"/>
        <w:ind w:left="0"/>
        <w:jc w:val="both"/>
        <w:rPr>
          <w:rFonts w:ascii="New times roman" w:hAnsi="New times roman"/>
        </w:rPr>
      </w:pPr>
    </w:p>
    <w:p w14:paraId="00000073"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lastRenderedPageBreak/>
        <w:t>Along with physical distance and the amount of intermediaries between producer and consumer (representing the "organisational" structure), social factors now make up a total of three requirements for SFSCs. "Social distance or social proximity" are two ways of looking at the "social aspect" in this setting. Producers may manage the information that customers get and can offer feedback on since it shows that producers and consumers can interact. According to Kneafsey et al. (2013), consumers may voice their opinions on a wide range of topics, including the quality of the food, the methods used in farming, and the producer's reputation.</w:t>
      </w:r>
    </w:p>
    <w:p w14:paraId="00000076" w14:textId="77777777" w:rsidR="00896BED" w:rsidRPr="00FA2013" w:rsidRDefault="00896BED" w:rsidP="00352F45">
      <w:pPr>
        <w:spacing w:line="480" w:lineRule="auto"/>
        <w:ind w:left="0"/>
        <w:jc w:val="both"/>
        <w:rPr>
          <w:rFonts w:ascii="New times roman" w:hAnsi="New times roman"/>
        </w:rPr>
      </w:pPr>
    </w:p>
    <w:p w14:paraId="00000077"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For SFSCs, the European Rural Development Regulation 1305/2013 suggests a socially inclusive definition. In order to encourage collaboration, local economic growth, and tight geographical and social links among producers, processors, and consumers, Malak-Rawlikowska et al. (2019) defines a "short supply chain" as a supply chain with a restricted number of economic operators. Furthermore, this regulation highlights the significance of social ties amongst food chain participants as a means to determine the calibre of cooperation in the functioning of SFSCs. A Commission delegated rule from 11.03.2014 (Bulger, 2017) states that in order for a supply chain to be considered short and to be eligible for building and expansion, there must be no more than one intermediary between the farmer and the buyer (Article 11).</w:t>
      </w:r>
    </w:p>
    <w:p w14:paraId="00000078" w14:textId="77777777" w:rsidR="00896BED" w:rsidRPr="00FA2013" w:rsidRDefault="00896BED" w:rsidP="00352F45">
      <w:pPr>
        <w:spacing w:line="480" w:lineRule="auto"/>
        <w:ind w:left="0"/>
        <w:jc w:val="both"/>
        <w:rPr>
          <w:rFonts w:ascii="New times roman" w:hAnsi="New times roman"/>
        </w:rPr>
      </w:pPr>
    </w:p>
    <w:p w14:paraId="0000007A" w14:textId="1A54A69C" w:rsidR="00896BED" w:rsidRPr="00FA2013" w:rsidRDefault="005D35D3" w:rsidP="00352F45">
      <w:pPr>
        <w:pStyle w:val="Heading3"/>
        <w:jc w:val="both"/>
        <w:rPr>
          <w:rFonts w:ascii="New times roman" w:hAnsi="New times roman"/>
        </w:rPr>
      </w:pPr>
      <w:bookmarkStart w:id="27" w:name="_Toc159005881"/>
      <w:r w:rsidRPr="00FA2013">
        <w:rPr>
          <w:rFonts w:ascii="New times roman" w:hAnsi="New times roman"/>
        </w:rPr>
        <w:t>2.5.2 Dimension of Food Supply Chain: Proximity and Relationship</w:t>
      </w:r>
      <w:bookmarkEnd w:id="27"/>
    </w:p>
    <w:p w14:paraId="0000007B"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Tenant, Marsden, and Banks (2003) and Marsden, Banks, and Bristow (2000) proposed three main types of SFSC that result in different types of consumer-producer relations:</w:t>
      </w:r>
    </w:p>
    <w:p w14:paraId="0000007C" w14:textId="77777777" w:rsidR="00896BED" w:rsidRPr="00FA2013" w:rsidRDefault="005D35D3" w:rsidP="00352F45">
      <w:pPr>
        <w:numPr>
          <w:ilvl w:val="0"/>
          <w:numId w:val="3"/>
        </w:numPr>
        <w:spacing w:line="480" w:lineRule="auto"/>
        <w:ind w:firstLine="360"/>
        <w:jc w:val="both"/>
        <w:rPr>
          <w:rFonts w:ascii="New times roman" w:hAnsi="New times roman"/>
        </w:rPr>
      </w:pPr>
      <w:r w:rsidRPr="00FA2013">
        <w:rPr>
          <w:rFonts w:ascii="New times roman" w:hAnsi="New times roman"/>
        </w:rPr>
        <w:lastRenderedPageBreak/>
        <w:t>Having a direct line of communication between the producer and the consumer (as in a pick-your-own, farmers' market, on-farm sale, farm shop, etc.) helps establish trust and legitimacy.</w:t>
      </w:r>
    </w:p>
    <w:p w14:paraId="0000007D" w14:textId="77777777" w:rsidR="00896BED" w:rsidRPr="00FA2013" w:rsidRDefault="005D35D3" w:rsidP="00352F45">
      <w:pPr>
        <w:numPr>
          <w:ilvl w:val="0"/>
          <w:numId w:val="3"/>
        </w:numPr>
        <w:spacing w:line="480" w:lineRule="auto"/>
        <w:ind w:firstLine="360"/>
        <w:jc w:val="both"/>
        <w:rPr>
          <w:rFonts w:ascii="New times roman" w:hAnsi="New times roman"/>
        </w:rPr>
      </w:pPr>
      <w:r w:rsidRPr="00FA2013">
        <w:rPr>
          <w:rFonts w:ascii="New times roman" w:hAnsi="New times roman"/>
        </w:rPr>
        <w:t>Proximate: the places of production and sale are not far from one another. Consumers perceive 'local' items offered at retail levels (e.g., via CSOs, consumer cooperatives, etc.) as being of high quality.</w:t>
      </w:r>
    </w:p>
    <w:p w14:paraId="0000007E" w14:textId="77777777" w:rsidR="00896BED" w:rsidRPr="00FA2013" w:rsidRDefault="005D35D3" w:rsidP="00352F45">
      <w:pPr>
        <w:numPr>
          <w:ilvl w:val="0"/>
          <w:numId w:val="3"/>
        </w:numPr>
        <w:spacing w:line="480" w:lineRule="auto"/>
        <w:ind w:firstLine="360"/>
        <w:jc w:val="both"/>
        <w:rPr>
          <w:rFonts w:ascii="New times roman" w:hAnsi="New times roman"/>
        </w:rPr>
      </w:pPr>
      <w:r w:rsidRPr="00FA2013">
        <w:rPr>
          <w:rFonts w:ascii="New times roman" w:hAnsi="New times roman"/>
        </w:rPr>
        <w:t>Geographically expanded: information pertaining to a product's maker and location is part of the data that is visible to consumers.</w:t>
      </w:r>
    </w:p>
    <w:p w14:paraId="0000007F"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The second option is gaining value because it accounts for situations when products are sent to customers who are not native to the area and have little knowledge about it (Renting, Marsden, &amp; Banks, 2003). Restaurants, certification labels, and public food purchases are all part of this. To better understand the complexities of short food supply chains, scholars have created a triad of proximities: "physical (geographic) proximity," which measures the distance in miles that food travels from the factory to the customer; "organisational proximity," which counts the number of intermediary firms in the chain (zero or one at most); and "social proximity," which highlights the importance of a "relationship" based on confidence and proximity of information transference.</w:t>
      </w:r>
    </w:p>
    <w:p w14:paraId="00000080" w14:textId="77777777" w:rsidR="00896BED" w:rsidRDefault="00896BED" w:rsidP="00352F45">
      <w:pPr>
        <w:spacing w:line="480" w:lineRule="auto"/>
        <w:ind w:left="0"/>
        <w:jc w:val="both"/>
        <w:rPr>
          <w:rFonts w:ascii="New times roman" w:hAnsi="New times roman"/>
        </w:rPr>
      </w:pPr>
    </w:p>
    <w:p w14:paraId="3F7FAE88" w14:textId="77777777" w:rsidR="00FA2013" w:rsidRDefault="00FA2013" w:rsidP="00352F45">
      <w:pPr>
        <w:spacing w:line="480" w:lineRule="auto"/>
        <w:ind w:left="0"/>
        <w:jc w:val="both"/>
        <w:rPr>
          <w:rFonts w:ascii="New times roman" w:hAnsi="New times roman"/>
        </w:rPr>
      </w:pPr>
    </w:p>
    <w:p w14:paraId="1B1FA2A3" w14:textId="77777777" w:rsidR="00FA2013" w:rsidRPr="00FA2013" w:rsidRDefault="00FA2013" w:rsidP="00352F45">
      <w:pPr>
        <w:spacing w:line="480" w:lineRule="auto"/>
        <w:ind w:left="0"/>
        <w:jc w:val="both"/>
        <w:rPr>
          <w:rFonts w:ascii="New times roman" w:hAnsi="New times roman"/>
        </w:rPr>
      </w:pPr>
    </w:p>
    <w:p w14:paraId="00000081" w14:textId="77777777" w:rsidR="00896BED" w:rsidRPr="00FA2013" w:rsidRDefault="00896BED" w:rsidP="00352F45">
      <w:pPr>
        <w:spacing w:line="480" w:lineRule="auto"/>
        <w:ind w:left="0"/>
        <w:jc w:val="both"/>
        <w:rPr>
          <w:rFonts w:ascii="New times roman" w:hAnsi="New times roman"/>
        </w:rPr>
      </w:pPr>
    </w:p>
    <w:p w14:paraId="00000082" w14:textId="77777777" w:rsidR="00896BED" w:rsidRPr="00FA2013" w:rsidRDefault="005D35D3" w:rsidP="00352F45">
      <w:pPr>
        <w:pStyle w:val="Heading2"/>
        <w:spacing w:line="480" w:lineRule="auto"/>
        <w:jc w:val="both"/>
        <w:rPr>
          <w:rFonts w:ascii="New times roman" w:hAnsi="New times roman"/>
        </w:rPr>
      </w:pPr>
      <w:bookmarkStart w:id="28" w:name="_Toc159005882"/>
      <w:r w:rsidRPr="00FA2013">
        <w:rPr>
          <w:rFonts w:ascii="New times roman" w:hAnsi="New times roman"/>
        </w:rPr>
        <w:lastRenderedPageBreak/>
        <w:t>2.6 Food Supply Chain: Sustainability Challenges</w:t>
      </w:r>
      <w:bookmarkEnd w:id="28"/>
    </w:p>
    <w:p w14:paraId="00000083" w14:textId="77777777" w:rsidR="00896BED" w:rsidRPr="00FA2013" w:rsidRDefault="00896BED" w:rsidP="00352F45">
      <w:pPr>
        <w:spacing w:line="480" w:lineRule="auto"/>
        <w:ind w:left="0"/>
        <w:jc w:val="both"/>
        <w:rPr>
          <w:rFonts w:ascii="New times roman" w:hAnsi="New times roman"/>
          <w:b/>
        </w:rPr>
      </w:pPr>
    </w:p>
    <w:p w14:paraId="00000084"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When compared to lengthy, traditional chains, the question of whether SFSCs can be considered sustainable is sure to spark heated discussion. Sarkis (2019) states that a sustainable supply chain is one that addresses the economic, social, and environmental implications of goods and services across their whole life cycle and strives for good governance. "All parties participating in the presence of goods and services on the market should be able to create, preserve, and grow long-term value," states the definition of a sustainable supply chain. It is undeniably difficult to evaluate the sustainability of supply networks. Thomé et al. (2020) takes into account a range of food distribution and production systems, as well as the intricate relationships between several sustainability pillars, including interactions that are complimentary and those that are competitive (Leat, Revoredo-Giha and Lamprinopoulou, 2011). For this reason, researchers will often find them belonging to niche markets that cater to certain production methods, product attributes, customer demographics, or retail strategies (e.g., box schemes), or to specific types of consumers (e.g., urban food cooperatives). Although 'local food chains' that limit production and sales to specific areas may be associated with short chains when considering geographic coverage, this may not always be the case due to improvements in food traceability systems and the growing distance between food producers and consumers.</w:t>
      </w:r>
    </w:p>
    <w:p w14:paraId="00000085" w14:textId="77777777" w:rsidR="00896BED" w:rsidRPr="00FA2013" w:rsidRDefault="00896BED" w:rsidP="00352F45">
      <w:pPr>
        <w:spacing w:line="480" w:lineRule="auto"/>
        <w:ind w:left="0"/>
        <w:jc w:val="both"/>
        <w:rPr>
          <w:rFonts w:ascii="New times roman" w:hAnsi="New times roman"/>
        </w:rPr>
      </w:pPr>
    </w:p>
    <w:p w14:paraId="00000086"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The majority of SFSC participants are small and medium-sized businesses. They may, however, encounter a "competitive strategy...particularly for those small-scale farms with </w:t>
      </w:r>
      <w:r w:rsidRPr="00FA2013">
        <w:rPr>
          <w:rFonts w:ascii="New times roman" w:hAnsi="New times roman"/>
        </w:rPr>
        <w:lastRenderedPageBreak/>
        <w:t>families, which manage to connect with the conventional markets" (Berti and Mulligan, 2016). Due to increased production costs per unit of output and the absence of economies of scale, they are often unable to compete in traditional chains. Small and medium-sized farms or processing enterprises may find more profitability with SFSCs (Conner et al., 2010). Reason being, those customers are ready to shell out more cash for the assurance of high-quality food that comes from smaller suppliers (Mancini and Arfini, 2018). Short food supply chains benefit producers financially, but consumers end up paying more for them (Galli et al., 2015).</w:t>
      </w:r>
    </w:p>
    <w:p w14:paraId="00000087" w14:textId="77777777" w:rsidR="00896BED" w:rsidRPr="00FA2013" w:rsidRDefault="00896BED" w:rsidP="00352F45">
      <w:pPr>
        <w:spacing w:line="480" w:lineRule="auto"/>
        <w:ind w:left="0"/>
        <w:jc w:val="both"/>
        <w:rPr>
          <w:rFonts w:ascii="New times roman" w:hAnsi="New times roman"/>
        </w:rPr>
      </w:pPr>
    </w:p>
    <w:p w14:paraId="00000088" w14:textId="77777777" w:rsidR="00896BED" w:rsidRPr="00FA2013" w:rsidRDefault="005D35D3" w:rsidP="00352F45">
      <w:pPr>
        <w:pStyle w:val="Heading2"/>
        <w:spacing w:line="480" w:lineRule="auto"/>
        <w:jc w:val="both"/>
        <w:rPr>
          <w:rFonts w:ascii="New times roman" w:hAnsi="New times roman"/>
        </w:rPr>
      </w:pPr>
      <w:bookmarkStart w:id="29" w:name="_Toc159005883"/>
      <w:r w:rsidRPr="00FA2013">
        <w:rPr>
          <w:rFonts w:ascii="New times roman" w:hAnsi="New times roman"/>
        </w:rPr>
        <w:t>2.7 Socio-Economic Impact: Food Supply Chain</w:t>
      </w:r>
      <w:bookmarkEnd w:id="29"/>
    </w:p>
    <w:p w14:paraId="00000089" w14:textId="77777777" w:rsidR="00896BED" w:rsidRPr="00FA2013" w:rsidRDefault="00896BED" w:rsidP="00352F45">
      <w:pPr>
        <w:spacing w:line="480" w:lineRule="auto"/>
        <w:ind w:left="0"/>
        <w:jc w:val="both"/>
        <w:rPr>
          <w:rFonts w:ascii="New times roman" w:hAnsi="New times roman"/>
        </w:rPr>
      </w:pPr>
    </w:p>
    <w:p w14:paraId="0000008A"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When faced with increasing market conditions, SFSCs aim to "shorten" and deepen links between local businesses and mobilise local resources (Mino, Chung and Montri, 2018). Thus, SFSCs may play a role in the local revitalization and expansion of rural economies (Chang and Lusk, 2009). Researchers found that previous studies mostly found that "SFSCs were 'beneficial' for the ecosystem but then failed to offer any further qualitative or quantitative evidence to support the claims made" (Kneafsey et al., 2013). Due of their smaller size and dispersed quantity, short chains may not have the greatest environmental performance. Using the phrase "referring to the definition Reg. 1305/13 is able to reach goals of sustainable agriculture', through the reduction of transportation expenses as well as of CO₂ emissions" (p. 402), Canfora (2016) suggests that this claim can cause a stir.</w:t>
      </w:r>
    </w:p>
    <w:p w14:paraId="0000008B" w14:textId="77777777" w:rsidR="00896BED" w:rsidRPr="00FA2013" w:rsidRDefault="00896BED" w:rsidP="00352F45">
      <w:pPr>
        <w:spacing w:line="480" w:lineRule="auto"/>
        <w:ind w:left="0"/>
        <w:jc w:val="both"/>
        <w:rPr>
          <w:rFonts w:ascii="New times roman" w:hAnsi="New times roman"/>
        </w:rPr>
      </w:pPr>
    </w:p>
    <w:p w14:paraId="0000008C"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lastRenderedPageBreak/>
        <w:t>However, there are researchers who contend that the frequent need to order little portions of food might have a negative impact on environmental sustainability (Amélie Gonçalves and Zeroual, 2017). Bloemhof and Soysal (2016) claim that there are negative consequences regardless of how little they may seem. The good news for social sustainability is that there is growing evidence that consumers are starting to favour shorter food supply chains. The lack of prejudice among food chain participants and the good effect they have on community life are the defining characteristics of their social sustainability. Trust and personal ties form the basis of this model due to the value exchange and intrinsic solidarity in the interaction between producers and customers (Malak-Rawlikowska et al., 2019).</w:t>
      </w:r>
    </w:p>
    <w:p w14:paraId="0000008D" w14:textId="77777777" w:rsidR="00896BED" w:rsidRPr="00FA2013" w:rsidRDefault="00896BED" w:rsidP="00352F45">
      <w:pPr>
        <w:spacing w:line="480" w:lineRule="auto"/>
        <w:ind w:left="0"/>
        <w:jc w:val="both"/>
        <w:rPr>
          <w:rFonts w:ascii="New times roman" w:hAnsi="New times roman"/>
        </w:rPr>
      </w:pPr>
    </w:p>
    <w:p w14:paraId="0000008E"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Good (direct) relationships between producers and consumers allow consumers to understand more about the food they purchase, including the processes utilised, the geographical characteristics of the land, and the techniques employed to produce it. Compared to impersonal big supermarkets, it may be simpler to achieve justice in direct ties between producers and customers via more intimate engagement. Conscious customers may more easily see the externalities and actual costs of food production, which makes it simpler for them to pay a recognised and trusted provider. Additionally, in a transparent short chain, the value-adding function of intermediaries may be more readily identified, increasing the likelihood that they will get a fair return (Renting, Marsden and Banks, 2003a). Local communities may also see a resurgence as a result of SFSCs. People feel more connected to one another and to the place they call home when they take pride in the product and where it came from (King, Hand and Gomez, 2014). To sum up, SFSCs have the potential to reduce </w:t>
      </w:r>
      <w:r w:rsidRPr="00FA2013">
        <w:rPr>
          <w:rFonts w:ascii="New times roman" w:hAnsi="New times roman"/>
        </w:rPr>
        <w:lastRenderedPageBreak/>
        <w:t>food miles and carbon footprints, boost local development and territorial solidarity, and provide farmers a larger portion of the value contributed.</w:t>
      </w:r>
    </w:p>
    <w:p w14:paraId="0000008F" w14:textId="77777777" w:rsidR="00896BED" w:rsidRPr="00FA2013" w:rsidRDefault="00896BED" w:rsidP="00352F45">
      <w:pPr>
        <w:spacing w:line="480" w:lineRule="auto"/>
        <w:ind w:left="0"/>
        <w:jc w:val="both"/>
        <w:rPr>
          <w:rFonts w:ascii="New times roman" w:hAnsi="New times roman"/>
        </w:rPr>
      </w:pPr>
    </w:p>
    <w:p w14:paraId="00000090" w14:textId="77777777" w:rsidR="00896BED" w:rsidRPr="00FA2013" w:rsidRDefault="00896BED" w:rsidP="00352F45">
      <w:pPr>
        <w:spacing w:line="480" w:lineRule="auto"/>
        <w:ind w:left="0"/>
        <w:jc w:val="both"/>
        <w:rPr>
          <w:rFonts w:ascii="New times roman" w:hAnsi="New times roman"/>
          <w:b/>
        </w:rPr>
      </w:pPr>
    </w:p>
    <w:p w14:paraId="00000091" w14:textId="77777777" w:rsidR="00896BED" w:rsidRPr="00FA2013" w:rsidRDefault="00896BED" w:rsidP="00352F45">
      <w:pPr>
        <w:spacing w:line="480" w:lineRule="auto"/>
        <w:ind w:left="0"/>
        <w:jc w:val="both"/>
        <w:rPr>
          <w:rFonts w:ascii="New times roman" w:hAnsi="New times roman"/>
          <w:b/>
        </w:rPr>
      </w:pPr>
    </w:p>
    <w:p w14:paraId="00000092" w14:textId="77777777" w:rsidR="00896BED" w:rsidRPr="00FA2013" w:rsidRDefault="005D35D3" w:rsidP="00352F45">
      <w:pPr>
        <w:spacing w:line="480" w:lineRule="auto"/>
        <w:jc w:val="both"/>
        <w:rPr>
          <w:rFonts w:ascii="New times roman" w:hAnsi="New times roman"/>
          <w:b/>
        </w:rPr>
      </w:pPr>
      <w:r w:rsidRPr="00FA2013">
        <w:rPr>
          <w:rFonts w:ascii="New times roman" w:hAnsi="New times roman"/>
        </w:rPr>
        <w:br w:type="page"/>
      </w:r>
    </w:p>
    <w:p w14:paraId="00000093" w14:textId="77777777" w:rsidR="00896BED" w:rsidRPr="00FA2013" w:rsidRDefault="005D35D3" w:rsidP="00352F45">
      <w:pPr>
        <w:pStyle w:val="Heading1"/>
        <w:spacing w:line="480" w:lineRule="auto"/>
        <w:jc w:val="both"/>
        <w:rPr>
          <w:rFonts w:ascii="New times roman" w:hAnsi="New times roman"/>
        </w:rPr>
      </w:pPr>
      <w:bookmarkStart w:id="30" w:name="_Toc159005884"/>
      <w:r w:rsidRPr="00FA2013">
        <w:rPr>
          <w:rFonts w:ascii="New times roman" w:hAnsi="New times roman"/>
        </w:rPr>
        <w:lastRenderedPageBreak/>
        <w:t>3. Methodology</w:t>
      </w:r>
      <w:bookmarkEnd w:id="30"/>
    </w:p>
    <w:p w14:paraId="00000094" w14:textId="77777777" w:rsidR="00896BED" w:rsidRPr="00FA2013" w:rsidRDefault="005D35D3" w:rsidP="00352F45">
      <w:pPr>
        <w:pStyle w:val="Heading2"/>
        <w:spacing w:line="480" w:lineRule="auto"/>
        <w:jc w:val="both"/>
        <w:rPr>
          <w:rFonts w:ascii="New times roman" w:hAnsi="New times roman"/>
        </w:rPr>
      </w:pPr>
      <w:bookmarkStart w:id="31" w:name="_Toc159005885"/>
      <w:r w:rsidRPr="00FA2013">
        <w:rPr>
          <w:rFonts w:ascii="New times roman" w:hAnsi="New times roman"/>
        </w:rPr>
        <w:t>3.1 Research Philosophy</w:t>
      </w:r>
      <w:bookmarkEnd w:id="31"/>
    </w:p>
    <w:p w14:paraId="00000095"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Every study rests on Saunders' research onion, which lays out the underlying assumptions. From an ontological or epistemological stance, it might be characterised (Alharahsheh and Pius, 2020). While epistemology is concerned with the means by which academics gain knowledge and understanding, ontology is concerned with the essence of reality and the ways in which researchers might know and comprehend it (Saunders , Lewis and Thornhill, 2011).</w:t>
      </w:r>
    </w:p>
    <w:p w14:paraId="00000096"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Positivism, interpretivism, and pragmatism are the three main traditions of thought that make up Kaushik and Walsh's study paradigm. Interpretivism relies on qualitative methods to account for personal experiences, in contrast to positivism's emphasis on quantitative facts and causal linkages. With pragmatism, researchers are free to seek research objectives that go beyond philosophical frameworks since it is more pragmatic and open-minded. This strategy often makes use of a mixed-method approach, integrating different types of data with different analytical approaches. In the hotel's supply chain, for instance, pragmatists emphasize purchasing locally sourced foodstuffs since they are both relevant and practical. A variety of views on philosophy may be better understood with the help of these philosophies. This is most often seen in research that uses a mixed-method strategy, which involves gathering and analysing data from many sources. At their core, pragmatists are problem solvers who, in the end, look for realistic solutions to various research problems.</w:t>
      </w:r>
    </w:p>
    <w:p w14:paraId="00000097" w14:textId="77777777" w:rsidR="00896BED" w:rsidRPr="00FA2013" w:rsidRDefault="00896BED" w:rsidP="00352F45">
      <w:pPr>
        <w:spacing w:line="480" w:lineRule="auto"/>
        <w:ind w:left="0"/>
        <w:jc w:val="both"/>
        <w:rPr>
          <w:rFonts w:ascii="New times roman" w:hAnsi="New times roman"/>
        </w:rPr>
      </w:pPr>
    </w:p>
    <w:p w14:paraId="00000098" w14:textId="77777777" w:rsidR="00896BED" w:rsidRPr="00FA2013" w:rsidRDefault="00896BED" w:rsidP="00352F45">
      <w:pPr>
        <w:spacing w:line="480" w:lineRule="auto"/>
        <w:ind w:left="0"/>
        <w:jc w:val="both"/>
        <w:rPr>
          <w:rFonts w:ascii="New times roman" w:hAnsi="New times roman"/>
        </w:rPr>
      </w:pPr>
    </w:p>
    <w:p w14:paraId="00000099" w14:textId="77777777" w:rsidR="00896BED" w:rsidRPr="00FA2013" w:rsidRDefault="005D35D3" w:rsidP="00352F45">
      <w:pPr>
        <w:pStyle w:val="Heading2"/>
        <w:spacing w:line="480" w:lineRule="auto"/>
        <w:jc w:val="both"/>
        <w:rPr>
          <w:rFonts w:ascii="New times roman" w:hAnsi="New times roman"/>
        </w:rPr>
      </w:pPr>
      <w:bookmarkStart w:id="32" w:name="_Toc159005886"/>
      <w:r w:rsidRPr="00FA2013">
        <w:rPr>
          <w:rFonts w:ascii="New times roman" w:hAnsi="New times roman"/>
        </w:rPr>
        <w:t>3.2 Research Approach</w:t>
      </w:r>
      <w:bookmarkEnd w:id="32"/>
    </w:p>
    <w:p w14:paraId="0000009A" w14:textId="77777777" w:rsidR="00896BED" w:rsidRPr="00FA2013" w:rsidRDefault="00896BED" w:rsidP="00352F45">
      <w:pPr>
        <w:spacing w:line="480" w:lineRule="auto"/>
        <w:jc w:val="both"/>
        <w:rPr>
          <w:rFonts w:ascii="New times roman" w:hAnsi="New times roman"/>
        </w:rPr>
      </w:pPr>
    </w:p>
    <w:p w14:paraId="0000009E" w14:textId="5C5649C0"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To reason is to derive conclusions, formulate predictions, or build explanations based on previously acquired information. Deductive, inductive, and abductive thinking are the three main schools of thought. One way to sidestep the problems with inductive and deductive thinking is to use abductive reasoning, often known as the abductive approach (Okoli, 2023). The difficulty in selecting testable hypotheses is a common complaint leveled against deductive reasoning. However, inductive reasoning has its criticism i.e., that gathering enough empirical evidence is not enough to justify developing theories through a grounded theory perspective (Janiszewski and van Osselaer, 2021). To get past these limitations, this research will employ abductive reasoning to examine the local food supply chain's integration of sustainability from a pragmatic viewpoint.</w:t>
      </w:r>
    </w:p>
    <w:p w14:paraId="0000009F" w14:textId="77777777" w:rsidR="00896BED" w:rsidRPr="00FA2013" w:rsidRDefault="005D35D3" w:rsidP="00352F45">
      <w:pPr>
        <w:pStyle w:val="Heading2"/>
        <w:spacing w:line="480" w:lineRule="auto"/>
        <w:jc w:val="both"/>
        <w:rPr>
          <w:rFonts w:ascii="New times roman" w:hAnsi="New times roman"/>
        </w:rPr>
      </w:pPr>
      <w:bookmarkStart w:id="33" w:name="_Toc159005887"/>
      <w:r w:rsidRPr="00FA2013">
        <w:rPr>
          <w:rFonts w:ascii="New times roman" w:hAnsi="New times roman"/>
        </w:rPr>
        <w:t>3.3 Research Design</w:t>
      </w:r>
      <w:bookmarkEnd w:id="33"/>
    </w:p>
    <w:p w14:paraId="000000A0"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 xml:space="preserve">In qualitative research, it is common practice to first collect participant-specific data before organising it into emergent themes. The development of these themes into theories, generalisations, or broad patterns is based on both individual experiences and the available literature on the subject (Asenahabi, 2019).Theorising deductively and situating it at the outset of a study proposal is standard practice in quantitative research. The researcher proposes a hypothesis, gathers data to test it, and then remarks on whether the findings corroborate or disprove the idea, rather than constructing it from beginning. Nevertheless, </w:t>
      </w:r>
      <w:r w:rsidRPr="00FA2013">
        <w:rPr>
          <w:rFonts w:ascii="New times roman" w:hAnsi="New times roman"/>
        </w:rPr>
        <w:lastRenderedPageBreak/>
        <w:t xml:space="preserve">in order to examine the hotel's supply chain integration for sustainable practice, a mixed-methodology approach will be used. For mixed methods research, Mertens lays forth the consequences of these revolutionary ideas (Onghena, Maes and Heyvaert, 2018). These need incorporating the liberatory-transformative technique at each stage of the study.The significance of investigating injustice and prejudice and of acknowledging diversity among research participants becomes more apparent as one develops experience in the field. Also included in these inquiries is the need of collecting and sharing data in a way that is respectful to persons, as well as the reporting of findings that influence changes in social processes and relationships. </w:t>
      </w:r>
    </w:p>
    <w:p w14:paraId="000000A1" w14:textId="77777777" w:rsidR="00896BED" w:rsidRPr="00FA2013" w:rsidRDefault="00896BED" w:rsidP="00352F45">
      <w:pPr>
        <w:spacing w:line="480" w:lineRule="auto"/>
        <w:ind w:left="0"/>
        <w:jc w:val="both"/>
        <w:rPr>
          <w:rFonts w:ascii="New times roman" w:hAnsi="New times roman"/>
        </w:rPr>
      </w:pPr>
    </w:p>
    <w:p w14:paraId="000000A2" w14:textId="77777777" w:rsidR="00896BED" w:rsidRPr="00FA2013" w:rsidRDefault="005D35D3" w:rsidP="00352F45">
      <w:pPr>
        <w:pStyle w:val="Heading2"/>
        <w:spacing w:line="480" w:lineRule="auto"/>
        <w:jc w:val="both"/>
        <w:rPr>
          <w:rFonts w:ascii="New times roman" w:hAnsi="New times roman"/>
        </w:rPr>
      </w:pPr>
      <w:bookmarkStart w:id="34" w:name="_Toc159005888"/>
      <w:r w:rsidRPr="00FA2013">
        <w:rPr>
          <w:rFonts w:ascii="New times roman" w:hAnsi="New times roman"/>
        </w:rPr>
        <w:t>3.4 Data Collection Method</w:t>
      </w:r>
      <w:bookmarkEnd w:id="34"/>
    </w:p>
    <w:p w14:paraId="000000A3"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Semi-structured interviews and Likert-scale survey questionnaires will be used to analsye the impact of sustainability in the supply chains of hotel.</w:t>
      </w:r>
    </w:p>
    <w:p w14:paraId="000000A4" w14:textId="77777777" w:rsidR="00896BED" w:rsidRPr="00FA2013" w:rsidRDefault="00896BED" w:rsidP="00352F45">
      <w:pPr>
        <w:spacing w:line="480" w:lineRule="auto"/>
        <w:jc w:val="both"/>
        <w:rPr>
          <w:rFonts w:ascii="New times roman" w:hAnsi="New times roman"/>
        </w:rPr>
      </w:pPr>
    </w:p>
    <w:p w14:paraId="000000A5" w14:textId="77777777" w:rsidR="00896BED" w:rsidRPr="00FA2013" w:rsidRDefault="005D35D3" w:rsidP="00352F45">
      <w:pPr>
        <w:pStyle w:val="Heading2"/>
        <w:spacing w:line="480" w:lineRule="auto"/>
        <w:jc w:val="both"/>
        <w:rPr>
          <w:rFonts w:ascii="New times roman" w:hAnsi="New times roman"/>
        </w:rPr>
      </w:pPr>
      <w:bookmarkStart w:id="35" w:name="_Toc159005889"/>
      <w:r w:rsidRPr="00FA2013">
        <w:rPr>
          <w:rFonts w:ascii="New times roman" w:hAnsi="New times roman"/>
        </w:rPr>
        <w:t>3.5 Sample Population</w:t>
      </w:r>
      <w:bookmarkEnd w:id="35"/>
    </w:p>
    <w:p w14:paraId="000000A6"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The qualitative sampling include the 10 participants and the quantitative sample include the 30 participants.</w:t>
      </w:r>
    </w:p>
    <w:p w14:paraId="000000A7" w14:textId="77777777" w:rsidR="00896BED" w:rsidRPr="00FA2013" w:rsidRDefault="00896BED" w:rsidP="00352F45">
      <w:pPr>
        <w:spacing w:line="480" w:lineRule="auto"/>
        <w:jc w:val="both"/>
        <w:rPr>
          <w:rFonts w:ascii="New times roman" w:hAnsi="New times roman"/>
          <w:b/>
        </w:rPr>
      </w:pPr>
    </w:p>
    <w:p w14:paraId="000000A9" w14:textId="03E2D1EF" w:rsidR="00896BED" w:rsidRPr="00FA2013" w:rsidRDefault="005D35D3" w:rsidP="00352F45">
      <w:pPr>
        <w:pStyle w:val="Heading2"/>
        <w:spacing w:line="480" w:lineRule="auto"/>
        <w:jc w:val="both"/>
        <w:rPr>
          <w:rFonts w:ascii="New times roman" w:hAnsi="New times roman"/>
        </w:rPr>
      </w:pPr>
      <w:bookmarkStart w:id="36" w:name="_Toc159005890"/>
      <w:r w:rsidRPr="00FA2013">
        <w:rPr>
          <w:rFonts w:ascii="New times roman" w:hAnsi="New times roman"/>
        </w:rPr>
        <w:lastRenderedPageBreak/>
        <w:t>3.6 Research Instrument</w:t>
      </w:r>
      <w:bookmarkEnd w:id="36"/>
    </w:p>
    <w:p w14:paraId="000000AA"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Surveys will be sent via google forms to participants. However, open-ended questions will be disseminated via zoom meeting or Google meet to the participants.</w:t>
      </w:r>
    </w:p>
    <w:p w14:paraId="000000AB" w14:textId="77777777" w:rsidR="00896BED" w:rsidRPr="00FA2013" w:rsidRDefault="00896BED" w:rsidP="00352F45">
      <w:pPr>
        <w:spacing w:line="480" w:lineRule="auto"/>
        <w:jc w:val="both"/>
        <w:rPr>
          <w:rFonts w:ascii="New times roman" w:hAnsi="New times roman"/>
          <w:b/>
        </w:rPr>
      </w:pPr>
    </w:p>
    <w:p w14:paraId="000000AC" w14:textId="77777777" w:rsidR="00896BED" w:rsidRPr="00FA2013" w:rsidRDefault="005D35D3" w:rsidP="00352F45">
      <w:pPr>
        <w:pStyle w:val="Heading2"/>
        <w:spacing w:line="480" w:lineRule="auto"/>
        <w:jc w:val="both"/>
        <w:rPr>
          <w:rFonts w:ascii="New times roman" w:hAnsi="New times roman"/>
        </w:rPr>
      </w:pPr>
      <w:bookmarkStart w:id="37" w:name="_Toc159005891"/>
      <w:r w:rsidRPr="00FA2013">
        <w:rPr>
          <w:rFonts w:ascii="New times roman" w:hAnsi="New times roman"/>
        </w:rPr>
        <w:t>3.7 Time Horizon</w:t>
      </w:r>
      <w:bookmarkEnd w:id="37"/>
    </w:p>
    <w:p w14:paraId="000000AD"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The time horizon for the study is cross-sectional.</w:t>
      </w:r>
    </w:p>
    <w:p w14:paraId="000000AE" w14:textId="77777777" w:rsidR="00896BED" w:rsidRPr="00FA2013" w:rsidRDefault="00896BED" w:rsidP="00352F45">
      <w:pPr>
        <w:spacing w:line="480" w:lineRule="auto"/>
        <w:jc w:val="both"/>
        <w:rPr>
          <w:rFonts w:ascii="New times roman" w:hAnsi="New times roman"/>
          <w:b/>
        </w:rPr>
      </w:pPr>
    </w:p>
    <w:p w14:paraId="000000B0" w14:textId="7DF92647" w:rsidR="00896BED" w:rsidRPr="00FA2013" w:rsidRDefault="005D35D3" w:rsidP="00352F45">
      <w:pPr>
        <w:pStyle w:val="Heading2"/>
        <w:spacing w:line="480" w:lineRule="auto"/>
        <w:jc w:val="both"/>
        <w:rPr>
          <w:rFonts w:ascii="New times roman" w:hAnsi="New times roman"/>
        </w:rPr>
      </w:pPr>
      <w:bookmarkStart w:id="38" w:name="_Toc159005892"/>
      <w:r w:rsidRPr="00FA2013">
        <w:rPr>
          <w:rFonts w:ascii="New times roman" w:hAnsi="New times roman"/>
        </w:rPr>
        <w:t>3.8 Data Analysis</w:t>
      </w:r>
      <w:bookmarkEnd w:id="38"/>
    </w:p>
    <w:p w14:paraId="000000B1"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The data analysis involves the thematic analysis, use and identification of current themes and emergent trends by utilisation of surveys and data collected from participants. SPSS version 25 will be used for making descriptive statistics, charts and graphs.</w:t>
      </w:r>
    </w:p>
    <w:p w14:paraId="000000B2" w14:textId="77777777" w:rsidR="00896BED" w:rsidRPr="00FA2013" w:rsidRDefault="00896BED" w:rsidP="00352F45">
      <w:pPr>
        <w:spacing w:line="480" w:lineRule="auto"/>
        <w:ind w:left="0"/>
        <w:jc w:val="both"/>
        <w:rPr>
          <w:rFonts w:ascii="New times roman" w:hAnsi="New times roman"/>
          <w:b/>
        </w:rPr>
      </w:pPr>
    </w:p>
    <w:p w14:paraId="000000B3" w14:textId="77777777" w:rsidR="00896BED" w:rsidRPr="00FA2013" w:rsidRDefault="005D35D3" w:rsidP="00352F45">
      <w:pPr>
        <w:pStyle w:val="Heading2"/>
        <w:spacing w:line="480" w:lineRule="auto"/>
        <w:jc w:val="both"/>
        <w:rPr>
          <w:rFonts w:ascii="New times roman" w:hAnsi="New times roman"/>
        </w:rPr>
      </w:pPr>
      <w:bookmarkStart w:id="39" w:name="_Toc159005893"/>
      <w:r w:rsidRPr="00FA2013">
        <w:rPr>
          <w:rFonts w:ascii="New times roman" w:hAnsi="New times roman"/>
        </w:rPr>
        <w:t>3.9 Ethical Considerations</w:t>
      </w:r>
      <w:bookmarkEnd w:id="39"/>
    </w:p>
    <w:p w14:paraId="000000B4"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When doing research, it is important to keep a set of principles known as "ethical considerations" in mind. The main research will adhere to these criteria since they address issues including possible damage, results interaction, confidentiality, informed approval, and voluntary involvement (Han, Moon and Hyun, 2019).</w:t>
      </w:r>
    </w:p>
    <w:p w14:paraId="000000B5" w14:textId="77777777" w:rsidR="00896BED" w:rsidRPr="00FA2013" w:rsidRDefault="00896BED" w:rsidP="00352F45">
      <w:pPr>
        <w:spacing w:line="480" w:lineRule="auto"/>
        <w:ind w:left="0"/>
        <w:jc w:val="both"/>
        <w:rPr>
          <w:rFonts w:ascii="New times roman" w:hAnsi="New times roman"/>
        </w:rPr>
      </w:pPr>
    </w:p>
    <w:p w14:paraId="000000B6" w14:textId="77777777" w:rsidR="00896BED" w:rsidRPr="00FA2013" w:rsidRDefault="005D35D3" w:rsidP="00352F45">
      <w:pPr>
        <w:pStyle w:val="Heading2"/>
        <w:spacing w:line="480" w:lineRule="auto"/>
        <w:jc w:val="both"/>
        <w:rPr>
          <w:rFonts w:ascii="New times roman" w:hAnsi="New times roman"/>
        </w:rPr>
      </w:pPr>
      <w:bookmarkStart w:id="40" w:name="_Toc159005894"/>
      <w:r w:rsidRPr="00FA2013">
        <w:rPr>
          <w:rFonts w:ascii="New times roman" w:hAnsi="New times roman"/>
        </w:rPr>
        <w:lastRenderedPageBreak/>
        <w:t>3.10 Limitations</w:t>
      </w:r>
      <w:bookmarkEnd w:id="40"/>
    </w:p>
    <w:p w14:paraId="000000B7" w14:textId="77777777" w:rsidR="00896BED" w:rsidRPr="00FA2013" w:rsidRDefault="00896BED" w:rsidP="00352F45">
      <w:pPr>
        <w:spacing w:line="480" w:lineRule="auto"/>
        <w:ind w:left="0"/>
        <w:jc w:val="both"/>
        <w:rPr>
          <w:rFonts w:ascii="New times roman" w:hAnsi="New times roman"/>
        </w:rPr>
      </w:pPr>
    </w:p>
    <w:p w14:paraId="000000B8" w14:textId="77777777" w:rsidR="00896BED" w:rsidRPr="00FA2013" w:rsidRDefault="005D35D3" w:rsidP="00352F45">
      <w:pPr>
        <w:spacing w:line="480" w:lineRule="auto"/>
        <w:ind w:left="0"/>
        <w:jc w:val="both"/>
        <w:rPr>
          <w:rFonts w:ascii="New times roman" w:hAnsi="New times roman"/>
        </w:rPr>
      </w:pPr>
      <w:r w:rsidRPr="00FA2013">
        <w:rPr>
          <w:rFonts w:ascii="New times roman" w:hAnsi="New times roman"/>
        </w:rPr>
        <w:t>In order to do this investigation, there are several limitations. Considering how difficult it may be to implement. Collecting, analysing, and interpreting data may need more knowledge than would be required with a single approach. Spending more time and money is necessary when combining several strategies.</w:t>
      </w:r>
    </w:p>
    <w:p w14:paraId="000000B9" w14:textId="77777777" w:rsidR="00896BED" w:rsidRPr="00FA2013" w:rsidRDefault="00896BED" w:rsidP="00352F45">
      <w:pPr>
        <w:spacing w:line="480" w:lineRule="auto"/>
        <w:ind w:left="0"/>
        <w:jc w:val="both"/>
        <w:rPr>
          <w:rFonts w:ascii="New times roman" w:hAnsi="New times roman"/>
        </w:rPr>
      </w:pPr>
    </w:p>
    <w:p w14:paraId="000000BA" w14:textId="77777777" w:rsidR="00896BED" w:rsidRPr="00FA2013" w:rsidRDefault="005D35D3" w:rsidP="00352F45">
      <w:pPr>
        <w:pStyle w:val="Heading2"/>
        <w:spacing w:line="480" w:lineRule="auto"/>
        <w:jc w:val="both"/>
        <w:rPr>
          <w:rFonts w:ascii="New times roman" w:hAnsi="New times roman"/>
        </w:rPr>
      </w:pPr>
      <w:bookmarkStart w:id="41" w:name="_Toc159005895"/>
      <w:r w:rsidRPr="00FA2013">
        <w:rPr>
          <w:rFonts w:ascii="New times roman" w:hAnsi="New times roman"/>
        </w:rPr>
        <w:t>3.11 Timescale</w:t>
      </w:r>
      <w:bookmarkEnd w:id="41"/>
      <w:r w:rsidRPr="00FA2013">
        <w:rPr>
          <w:rFonts w:ascii="New times roman" w:hAnsi="New times roman"/>
        </w:rPr>
        <w:t xml:space="preserve"> </w:t>
      </w:r>
    </w:p>
    <w:p w14:paraId="09BDE268" w14:textId="77777777" w:rsidR="00893B41" w:rsidRPr="00FA2013" w:rsidRDefault="00893B41" w:rsidP="00352F45">
      <w:pPr>
        <w:spacing w:line="480" w:lineRule="auto"/>
        <w:jc w:val="both"/>
        <w:rPr>
          <w:rFonts w:ascii="New times roman" w:hAnsi="New times roman"/>
        </w:rPr>
      </w:pPr>
    </w:p>
    <w:tbl>
      <w:tblPr>
        <w:tblStyle w:val="TableGrid"/>
        <w:tblW w:w="9535" w:type="dxa"/>
        <w:tblLook w:val="04A0" w:firstRow="1" w:lastRow="0" w:firstColumn="1" w:lastColumn="0" w:noHBand="0" w:noVBand="1"/>
      </w:tblPr>
      <w:tblGrid>
        <w:gridCol w:w="1977"/>
        <w:gridCol w:w="939"/>
        <w:gridCol w:w="1033"/>
        <w:gridCol w:w="897"/>
        <w:gridCol w:w="965"/>
        <w:gridCol w:w="897"/>
        <w:gridCol w:w="965"/>
        <w:gridCol w:w="897"/>
        <w:gridCol w:w="965"/>
      </w:tblGrid>
      <w:tr w:rsidR="00352F45" w:rsidRPr="00FA2013" w14:paraId="3B25CE43" w14:textId="77777777" w:rsidTr="00352F45">
        <w:tc>
          <w:tcPr>
            <w:tcW w:w="1829" w:type="dxa"/>
          </w:tcPr>
          <w:p w14:paraId="3E682995"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56" w:type="dxa"/>
          </w:tcPr>
          <w:p w14:paraId="3D101777" w14:textId="05FE777C"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1</w:t>
            </w:r>
            <w:r w:rsidRPr="00FA2013">
              <w:rPr>
                <w:rFonts w:ascii="New times roman" w:eastAsia="Times New Roman" w:hAnsi="New times roman" w:cs="Times New Roman"/>
                <w:sz w:val="24"/>
                <w:szCs w:val="24"/>
                <w:vertAlign w:val="superscript"/>
                <w:lang w:eastAsia="en-IN"/>
              </w:rPr>
              <w:t>st</w:t>
            </w:r>
            <w:r w:rsidRPr="00FA2013">
              <w:rPr>
                <w:rFonts w:ascii="New times roman" w:eastAsia="Times New Roman" w:hAnsi="New times roman" w:cs="Times New Roman"/>
                <w:sz w:val="24"/>
                <w:szCs w:val="24"/>
                <w:lang w:eastAsia="en-IN"/>
              </w:rPr>
              <w:t xml:space="preserve"> Month</w:t>
            </w:r>
          </w:p>
        </w:tc>
        <w:tc>
          <w:tcPr>
            <w:tcW w:w="1080" w:type="dxa"/>
          </w:tcPr>
          <w:p w14:paraId="2D60FE02" w14:textId="258FE185"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2</w:t>
            </w:r>
            <w:r w:rsidRPr="00FA2013">
              <w:rPr>
                <w:rFonts w:ascii="New times roman" w:eastAsia="Times New Roman" w:hAnsi="New times roman" w:cs="Times New Roman"/>
                <w:sz w:val="24"/>
                <w:szCs w:val="24"/>
                <w:vertAlign w:val="superscript"/>
                <w:lang w:eastAsia="en-IN"/>
              </w:rPr>
              <w:t>nd</w:t>
            </w:r>
            <w:r w:rsidRPr="00FA2013">
              <w:rPr>
                <w:rFonts w:ascii="New times roman" w:eastAsia="Times New Roman" w:hAnsi="New times roman" w:cs="Times New Roman"/>
                <w:sz w:val="24"/>
                <w:szCs w:val="24"/>
                <w:lang w:eastAsia="en-IN"/>
              </w:rPr>
              <w:t xml:space="preserve"> Month</w:t>
            </w:r>
          </w:p>
        </w:tc>
        <w:tc>
          <w:tcPr>
            <w:tcW w:w="900" w:type="dxa"/>
          </w:tcPr>
          <w:p w14:paraId="7CFD5B07" w14:textId="1FE3D005"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3</w:t>
            </w:r>
            <w:r w:rsidRPr="00FA2013">
              <w:rPr>
                <w:rFonts w:ascii="New times roman" w:eastAsia="Times New Roman" w:hAnsi="New times roman" w:cs="Times New Roman"/>
                <w:sz w:val="24"/>
                <w:szCs w:val="24"/>
                <w:vertAlign w:val="superscript"/>
                <w:lang w:eastAsia="en-IN"/>
              </w:rPr>
              <w:t>rd</w:t>
            </w:r>
            <w:r w:rsidRPr="00FA2013">
              <w:rPr>
                <w:rFonts w:ascii="New times roman" w:eastAsia="Times New Roman" w:hAnsi="New times roman" w:cs="Times New Roman"/>
                <w:sz w:val="24"/>
                <w:szCs w:val="24"/>
                <w:lang w:eastAsia="en-IN"/>
              </w:rPr>
              <w:t xml:space="preserve"> Month</w:t>
            </w:r>
          </w:p>
        </w:tc>
        <w:tc>
          <w:tcPr>
            <w:tcW w:w="990" w:type="dxa"/>
          </w:tcPr>
          <w:p w14:paraId="1E9A269D" w14:textId="41F2A7B5"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4</w:t>
            </w:r>
            <w:r w:rsidRPr="00FA2013">
              <w:rPr>
                <w:rFonts w:ascii="New times roman" w:eastAsia="Times New Roman" w:hAnsi="New times roman" w:cs="Times New Roman"/>
                <w:sz w:val="24"/>
                <w:szCs w:val="24"/>
                <w:vertAlign w:val="superscript"/>
                <w:lang w:eastAsia="en-IN"/>
              </w:rPr>
              <w:t>th</w:t>
            </w:r>
            <w:r w:rsidRPr="00FA2013">
              <w:rPr>
                <w:rFonts w:ascii="New times roman" w:eastAsia="Times New Roman" w:hAnsi="New times roman" w:cs="Times New Roman"/>
                <w:sz w:val="24"/>
                <w:szCs w:val="24"/>
                <w:lang w:eastAsia="en-IN"/>
              </w:rPr>
              <w:t xml:space="preserve"> Month</w:t>
            </w:r>
          </w:p>
        </w:tc>
        <w:tc>
          <w:tcPr>
            <w:tcW w:w="900" w:type="dxa"/>
          </w:tcPr>
          <w:p w14:paraId="1AC80D4F" w14:textId="40B7CECE"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5</w:t>
            </w:r>
            <w:r w:rsidRPr="00FA2013">
              <w:rPr>
                <w:rFonts w:ascii="New times roman" w:eastAsia="Times New Roman" w:hAnsi="New times roman" w:cs="Times New Roman"/>
                <w:sz w:val="24"/>
                <w:szCs w:val="24"/>
                <w:vertAlign w:val="superscript"/>
                <w:lang w:eastAsia="en-IN"/>
              </w:rPr>
              <w:t>th</w:t>
            </w:r>
            <w:r w:rsidRPr="00FA2013">
              <w:rPr>
                <w:rFonts w:ascii="New times roman" w:eastAsia="Times New Roman" w:hAnsi="New times roman" w:cs="Times New Roman"/>
                <w:sz w:val="24"/>
                <w:szCs w:val="24"/>
                <w:lang w:eastAsia="en-IN"/>
              </w:rPr>
              <w:t xml:space="preserve"> Month</w:t>
            </w:r>
          </w:p>
        </w:tc>
        <w:tc>
          <w:tcPr>
            <w:tcW w:w="990" w:type="dxa"/>
          </w:tcPr>
          <w:p w14:paraId="0176C04B"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6</w:t>
            </w:r>
            <w:r w:rsidRPr="00FA2013">
              <w:rPr>
                <w:rFonts w:ascii="New times roman" w:eastAsia="Times New Roman" w:hAnsi="New times roman" w:cs="Times New Roman"/>
                <w:sz w:val="24"/>
                <w:szCs w:val="24"/>
                <w:vertAlign w:val="superscript"/>
                <w:lang w:eastAsia="en-IN"/>
              </w:rPr>
              <w:t>th</w:t>
            </w:r>
          </w:p>
          <w:p w14:paraId="07B352FD" w14:textId="466519A7"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Month</w:t>
            </w:r>
          </w:p>
        </w:tc>
        <w:tc>
          <w:tcPr>
            <w:tcW w:w="900" w:type="dxa"/>
          </w:tcPr>
          <w:p w14:paraId="0278BE76"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7</w:t>
            </w:r>
            <w:r w:rsidRPr="00FA2013">
              <w:rPr>
                <w:rFonts w:ascii="New times roman" w:eastAsia="Times New Roman" w:hAnsi="New times roman" w:cs="Times New Roman"/>
                <w:sz w:val="24"/>
                <w:szCs w:val="24"/>
                <w:vertAlign w:val="superscript"/>
                <w:lang w:eastAsia="en-IN"/>
              </w:rPr>
              <w:t>th</w:t>
            </w:r>
          </w:p>
          <w:p w14:paraId="05836BBC" w14:textId="00D26CD4"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Month</w:t>
            </w:r>
          </w:p>
        </w:tc>
        <w:tc>
          <w:tcPr>
            <w:tcW w:w="990" w:type="dxa"/>
          </w:tcPr>
          <w:p w14:paraId="4456C84A"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8</w:t>
            </w:r>
            <w:r w:rsidRPr="00FA2013">
              <w:rPr>
                <w:rFonts w:ascii="New times roman" w:eastAsia="Times New Roman" w:hAnsi="New times roman" w:cs="Times New Roman"/>
                <w:sz w:val="24"/>
                <w:szCs w:val="24"/>
                <w:vertAlign w:val="superscript"/>
                <w:lang w:eastAsia="en-IN"/>
              </w:rPr>
              <w:t>th</w:t>
            </w:r>
          </w:p>
          <w:p w14:paraId="1DC8CB23" w14:textId="376A0C49"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Month</w:t>
            </w:r>
          </w:p>
        </w:tc>
      </w:tr>
      <w:tr w:rsidR="00352F45" w:rsidRPr="00FA2013" w14:paraId="1977100F" w14:textId="77777777" w:rsidTr="00352F45">
        <w:tc>
          <w:tcPr>
            <w:tcW w:w="1829" w:type="dxa"/>
          </w:tcPr>
          <w:p w14:paraId="3466C44C" w14:textId="0AC0BC6A"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Introduction draft and proposal submission</w:t>
            </w:r>
          </w:p>
        </w:tc>
        <w:tc>
          <w:tcPr>
            <w:tcW w:w="956" w:type="dxa"/>
            <w:shd w:val="clear" w:color="auto" w:fill="E36C0A" w:themeFill="accent6" w:themeFillShade="BF"/>
          </w:tcPr>
          <w:p w14:paraId="658556EC"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4764883B"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76CB19DE"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68AC6311"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3861621C"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0AFDAB56"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40A2A994"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3B507A7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65445A98" w14:textId="77777777" w:rsidTr="00352F45">
        <w:tc>
          <w:tcPr>
            <w:tcW w:w="1829" w:type="dxa"/>
          </w:tcPr>
          <w:p w14:paraId="07AFC759" w14:textId="2A7C45FC"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Literature review and editing</w:t>
            </w:r>
          </w:p>
        </w:tc>
        <w:tc>
          <w:tcPr>
            <w:tcW w:w="956" w:type="dxa"/>
          </w:tcPr>
          <w:p w14:paraId="7D7F6823"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shd w:val="clear" w:color="auto" w:fill="0070C0"/>
          </w:tcPr>
          <w:p w14:paraId="1BCAF982"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54D2AE31"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31716FF5"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67E0E1E5"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3946EA81"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709F284F"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24DA498D"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61C2D911" w14:textId="77777777" w:rsidTr="00352F45">
        <w:tc>
          <w:tcPr>
            <w:tcW w:w="1829" w:type="dxa"/>
          </w:tcPr>
          <w:p w14:paraId="0A547827" w14:textId="38A71C65"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Questionnaires  dissemination</w:t>
            </w:r>
          </w:p>
        </w:tc>
        <w:tc>
          <w:tcPr>
            <w:tcW w:w="956" w:type="dxa"/>
          </w:tcPr>
          <w:p w14:paraId="6592181A"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30B3968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890" w:type="dxa"/>
            <w:gridSpan w:val="2"/>
            <w:shd w:val="clear" w:color="auto" w:fill="31849B" w:themeFill="accent5" w:themeFillShade="BF"/>
          </w:tcPr>
          <w:p w14:paraId="1EF79699"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B593CBB"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497BA0E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26D8CF5B"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66979F3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27615BD8" w14:textId="77777777" w:rsidTr="00352F45">
        <w:tc>
          <w:tcPr>
            <w:tcW w:w="1829" w:type="dxa"/>
          </w:tcPr>
          <w:p w14:paraId="0B0E38D8" w14:textId="5EFAED88"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lastRenderedPageBreak/>
              <w:t>Data collection and analysis</w:t>
            </w:r>
          </w:p>
        </w:tc>
        <w:tc>
          <w:tcPr>
            <w:tcW w:w="956" w:type="dxa"/>
          </w:tcPr>
          <w:p w14:paraId="3BA77DE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2394D83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20366CCD"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62F8B343"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shd w:val="clear" w:color="auto" w:fill="C0504D" w:themeFill="accent2"/>
          </w:tcPr>
          <w:p w14:paraId="7A01F36B"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37E4472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4B8AA9F7"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21A739CE"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56AFBE55" w14:textId="77777777" w:rsidTr="00352F45">
        <w:tc>
          <w:tcPr>
            <w:tcW w:w="1829" w:type="dxa"/>
          </w:tcPr>
          <w:p w14:paraId="5D0D364C" w14:textId="0106CD13"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Result and discussion</w:t>
            </w:r>
          </w:p>
        </w:tc>
        <w:tc>
          <w:tcPr>
            <w:tcW w:w="956" w:type="dxa"/>
          </w:tcPr>
          <w:p w14:paraId="5EE8F0BA"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2967F7B9"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4973A1E"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089D567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709A962"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shd w:val="clear" w:color="auto" w:fill="FFC000"/>
          </w:tcPr>
          <w:p w14:paraId="68B3CBE6"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54A21257"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68A6810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45FA22A2" w14:textId="77777777" w:rsidTr="00352F45">
        <w:tc>
          <w:tcPr>
            <w:tcW w:w="1829" w:type="dxa"/>
          </w:tcPr>
          <w:p w14:paraId="2F259AD9" w14:textId="1116B0A4"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Conclusion and recommendation</w:t>
            </w:r>
          </w:p>
        </w:tc>
        <w:tc>
          <w:tcPr>
            <w:tcW w:w="956" w:type="dxa"/>
          </w:tcPr>
          <w:p w14:paraId="50B233BF"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5F781A13"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D8D3621"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4D6240B1"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4D58A2B0"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5C66125A"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shd w:val="clear" w:color="auto" w:fill="76923C" w:themeFill="accent3" w:themeFillShade="BF"/>
          </w:tcPr>
          <w:p w14:paraId="52DAED6C"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33D32333"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20BFFD2B" w14:textId="77777777" w:rsidTr="00352F45">
        <w:tc>
          <w:tcPr>
            <w:tcW w:w="1829" w:type="dxa"/>
          </w:tcPr>
          <w:p w14:paraId="280F8927" w14:textId="0C5AC0D5" w:rsidR="00352F45" w:rsidRPr="00FA2013" w:rsidRDefault="00352F45" w:rsidP="00352F45">
            <w:pPr>
              <w:spacing w:line="480" w:lineRule="auto"/>
              <w:jc w:val="both"/>
              <w:rPr>
                <w:rFonts w:ascii="New times roman" w:eastAsia="Times New Roman" w:hAnsi="New times roman" w:cs="Times New Roman"/>
                <w:sz w:val="24"/>
                <w:szCs w:val="24"/>
                <w:lang w:eastAsia="en-IN"/>
              </w:rPr>
            </w:pPr>
            <w:r w:rsidRPr="00FA2013">
              <w:rPr>
                <w:rFonts w:ascii="New times roman" w:eastAsia="Times New Roman" w:hAnsi="New times roman" w:cs="Times New Roman"/>
                <w:sz w:val="24"/>
                <w:szCs w:val="24"/>
                <w:lang w:eastAsia="en-IN"/>
              </w:rPr>
              <w:t>Editing and proofreading</w:t>
            </w:r>
          </w:p>
        </w:tc>
        <w:tc>
          <w:tcPr>
            <w:tcW w:w="956" w:type="dxa"/>
          </w:tcPr>
          <w:p w14:paraId="770D7102"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1080" w:type="dxa"/>
          </w:tcPr>
          <w:p w14:paraId="59B563BE"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EC0605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553CCE29"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18BDCB98"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tcPr>
          <w:p w14:paraId="443851BF"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00" w:type="dxa"/>
          </w:tcPr>
          <w:p w14:paraId="3FA4E9D3"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c>
          <w:tcPr>
            <w:tcW w:w="990" w:type="dxa"/>
            <w:vMerge w:val="restart"/>
            <w:shd w:val="clear" w:color="auto" w:fill="948A54" w:themeFill="background2" w:themeFillShade="80"/>
          </w:tcPr>
          <w:p w14:paraId="34AB0A89" w14:textId="77777777" w:rsidR="00352F45" w:rsidRPr="00FA2013" w:rsidRDefault="00352F45" w:rsidP="00352F45">
            <w:pPr>
              <w:spacing w:line="480" w:lineRule="auto"/>
              <w:jc w:val="both"/>
              <w:rPr>
                <w:rFonts w:ascii="New times roman" w:eastAsia="Times New Roman" w:hAnsi="New times roman" w:cs="Times New Roman"/>
                <w:sz w:val="24"/>
                <w:szCs w:val="24"/>
                <w:lang w:eastAsia="en-IN"/>
              </w:rPr>
            </w:pPr>
          </w:p>
        </w:tc>
      </w:tr>
      <w:tr w:rsidR="00352F45" w:rsidRPr="00FA2013" w14:paraId="5053B2BD" w14:textId="77777777" w:rsidTr="00352F45">
        <w:tc>
          <w:tcPr>
            <w:tcW w:w="1829" w:type="dxa"/>
          </w:tcPr>
          <w:p w14:paraId="1A0EFC7A" w14:textId="0D8B1C31" w:rsidR="00352F45" w:rsidRPr="00FA2013" w:rsidRDefault="00352F45" w:rsidP="00352F45">
            <w:pPr>
              <w:spacing w:line="480" w:lineRule="auto"/>
              <w:jc w:val="both"/>
              <w:rPr>
                <w:rFonts w:ascii="New times roman" w:hAnsi="New times roman" w:cs="Times New Roman"/>
                <w:sz w:val="24"/>
                <w:szCs w:val="24"/>
                <w:lang w:eastAsia="en-IN"/>
              </w:rPr>
            </w:pPr>
            <w:r w:rsidRPr="00FA2013">
              <w:rPr>
                <w:rFonts w:ascii="New times roman" w:hAnsi="New times roman" w:cs="Times New Roman"/>
                <w:sz w:val="24"/>
                <w:szCs w:val="24"/>
                <w:lang w:eastAsia="en-IN"/>
              </w:rPr>
              <w:t>Final draft submission</w:t>
            </w:r>
          </w:p>
        </w:tc>
        <w:tc>
          <w:tcPr>
            <w:tcW w:w="956" w:type="dxa"/>
          </w:tcPr>
          <w:p w14:paraId="4BF88E17" w14:textId="77777777" w:rsidR="00352F45" w:rsidRPr="00FA2013" w:rsidRDefault="00352F45" w:rsidP="00352F45">
            <w:pPr>
              <w:spacing w:line="480" w:lineRule="auto"/>
              <w:jc w:val="both"/>
              <w:rPr>
                <w:rFonts w:ascii="New times roman" w:hAnsi="New times roman"/>
                <w:lang w:eastAsia="en-IN"/>
              </w:rPr>
            </w:pPr>
          </w:p>
        </w:tc>
        <w:tc>
          <w:tcPr>
            <w:tcW w:w="1080" w:type="dxa"/>
          </w:tcPr>
          <w:p w14:paraId="196FE3EC" w14:textId="77777777" w:rsidR="00352F45" w:rsidRPr="00FA2013" w:rsidRDefault="00352F45" w:rsidP="00352F45">
            <w:pPr>
              <w:spacing w:line="480" w:lineRule="auto"/>
              <w:jc w:val="both"/>
              <w:rPr>
                <w:rFonts w:ascii="New times roman" w:hAnsi="New times roman"/>
                <w:lang w:eastAsia="en-IN"/>
              </w:rPr>
            </w:pPr>
          </w:p>
        </w:tc>
        <w:tc>
          <w:tcPr>
            <w:tcW w:w="900" w:type="dxa"/>
          </w:tcPr>
          <w:p w14:paraId="748786DC" w14:textId="77777777" w:rsidR="00352F45" w:rsidRPr="00FA2013" w:rsidRDefault="00352F45" w:rsidP="00352F45">
            <w:pPr>
              <w:spacing w:line="480" w:lineRule="auto"/>
              <w:jc w:val="both"/>
              <w:rPr>
                <w:rFonts w:ascii="New times roman" w:hAnsi="New times roman"/>
                <w:lang w:eastAsia="en-IN"/>
              </w:rPr>
            </w:pPr>
          </w:p>
        </w:tc>
        <w:tc>
          <w:tcPr>
            <w:tcW w:w="990" w:type="dxa"/>
          </w:tcPr>
          <w:p w14:paraId="0E4D939F" w14:textId="77777777" w:rsidR="00352F45" w:rsidRPr="00FA2013" w:rsidRDefault="00352F45" w:rsidP="00352F45">
            <w:pPr>
              <w:spacing w:line="480" w:lineRule="auto"/>
              <w:jc w:val="both"/>
              <w:rPr>
                <w:rFonts w:ascii="New times roman" w:hAnsi="New times roman"/>
                <w:lang w:eastAsia="en-IN"/>
              </w:rPr>
            </w:pPr>
          </w:p>
        </w:tc>
        <w:tc>
          <w:tcPr>
            <w:tcW w:w="900" w:type="dxa"/>
          </w:tcPr>
          <w:p w14:paraId="5124EB3D" w14:textId="77777777" w:rsidR="00352F45" w:rsidRPr="00FA2013" w:rsidRDefault="00352F45" w:rsidP="00352F45">
            <w:pPr>
              <w:spacing w:line="480" w:lineRule="auto"/>
              <w:jc w:val="both"/>
              <w:rPr>
                <w:rFonts w:ascii="New times roman" w:hAnsi="New times roman"/>
                <w:lang w:eastAsia="en-IN"/>
              </w:rPr>
            </w:pPr>
          </w:p>
        </w:tc>
        <w:tc>
          <w:tcPr>
            <w:tcW w:w="990" w:type="dxa"/>
          </w:tcPr>
          <w:p w14:paraId="10617102" w14:textId="77777777" w:rsidR="00352F45" w:rsidRPr="00FA2013" w:rsidRDefault="00352F45" w:rsidP="00352F45">
            <w:pPr>
              <w:spacing w:line="480" w:lineRule="auto"/>
              <w:jc w:val="both"/>
              <w:rPr>
                <w:rFonts w:ascii="New times roman" w:hAnsi="New times roman"/>
                <w:lang w:eastAsia="en-IN"/>
              </w:rPr>
            </w:pPr>
          </w:p>
        </w:tc>
        <w:tc>
          <w:tcPr>
            <w:tcW w:w="900" w:type="dxa"/>
          </w:tcPr>
          <w:p w14:paraId="05391825" w14:textId="77777777" w:rsidR="00352F45" w:rsidRPr="00FA2013" w:rsidRDefault="00352F45" w:rsidP="00352F45">
            <w:pPr>
              <w:spacing w:line="480" w:lineRule="auto"/>
              <w:jc w:val="both"/>
              <w:rPr>
                <w:rFonts w:ascii="New times roman" w:hAnsi="New times roman"/>
                <w:lang w:eastAsia="en-IN"/>
              </w:rPr>
            </w:pPr>
          </w:p>
        </w:tc>
        <w:tc>
          <w:tcPr>
            <w:tcW w:w="990" w:type="dxa"/>
            <w:vMerge/>
            <w:shd w:val="clear" w:color="auto" w:fill="0070C0"/>
          </w:tcPr>
          <w:p w14:paraId="7A6002AD" w14:textId="77777777" w:rsidR="00352F45" w:rsidRPr="00FA2013" w:rsidRDefault="00352F45" w:rsidP="00352F45">
            <w:pPr>
              <w:spacing w:line="480" w:lineRule="auto"/>
              <w:jc w:val="both"/>
              <w:rPr>
                <w:rFonts w:ascii="New times roman" w:hAnsi="New times roman"/>
                <w:lang w:eastAsia="en-IN"/>
              </w:rPr>
            </w:pPr>
          </w:p>
        </w:tc>
      </w:tr>
    </w:tbl>
    <w:p w14:paraId="1B742908" w14:textId="77777777" w:rsidR="00893B41" w:rsidRPr="00FA2013" w:rsidRDefault="00893B41" w:rsidP="00352F45">
      <w:pPr>
        <w:spacing w:line="480" w:lineRule="auto"/>
        <w:jc w:val="both"/>
        <w:rPr>
          <w:rFonts w:ascii="New times roman" w:hAnsi="New times roman"/>
        </w:rPr>
      </w:pPr>
    </w:p>
    <w:p w14:paraId="000000BB" w14:textId="77777777" w:rsidR="00896BED" w:rsidRPr="00FA2013" w:rsidRDefault="00896BED" w:rsidP="00352F45">
      <w:pPr>
        <w:spacing w:line="480" w:lineRule="auto"/>
        <w:jc w:val="both"/>
        <w:rPr>
          <w:rFonts w:ascii="New times roman" w:hAnsi="New times roman"/>
        </w:rPr>
      </w:pPr>
    </w:p>
    <w:p w14:paraId="000000BC" w14:textId="77777777" w:rsidR="00896BED" w:rsidRPr="00FA2013" w:rsidRDefault="00896BED" w:rsidP="00352F45">
      <w:pPr>
        <w:spacing w:line="480" w:lineRule="auto"/>
        <w:jc w:val="both"/>
        <w:rPr>
          <w:rFonts w:ascii="New times roman" w:hAnsi="New times roman"/>
        </w:rPr>
      </w:pPr>
    </w:p>
    <w:p w14:paraId="000000BD" w14:textId="77777777" w:rsidR="00896BED" w:rsidRPr="00FA2013" w:rsidRDefault="00896BED" w:rsidP="00352F45">
      <w:pPr>
        <w:spacing w:line="480" w:lineRule="auto"/>
        <w:jc w:val="both"/>
        <w:rPr>
          <w:rFonts w:ascii="New times roman" w:hAnsi="New times roman"/>
        </w:rPr>
      </w:pPr>
    </w:p>
    <w:p w14:paraId="000000BE" w14:textId="77777777" w:rsidR="00896BED" w:rsidRPr="00FA2013" w:rsidRDefault="00896BED" w:rsidP="00352F45">
      <w:pPr>
        <w:spacing w:line="480" w:lineRule="auto"/>
        <w:jc w:val="both"/>
        <w:rPr>
          <w:rFonts w:ascii="New times roman" w:hAnsi="New times roman"/>
        </w:rPr>
      </w:pPr>
    </w:p>
    <w:p w14:paraId="000000BF" w14:textId="77777777" w:rsidR="00896BED" w:rsidRPr="00FA2013" w:rsidRDefault="005D35D3" w:rsidP="00352F45">
      <w:pPr>
        <w:spacing w:line="480" w:lineRule="auto"/>
        <w:jc w:val="both"/>
        <w:rPr>
          <w:rFonts w:ascii="New times roman" w:hAnsi="New times roman"/>
        </w:rPr>
      </w:pPr>
      <w:r w:rsidRPr="00FA2013">
        <w:rPr>
          <w:rFonts w:ascii="New times roman" w:hAnsi="New times roman"/>
        </w:rPr>
        <w:br w:type="page"/>
      </w:r>
    </w:p>
    <w:p w14:paraId="000000C0" w14:textId="77777777" w:rsidR="00896BED" w:rsidRDefault="005D35D3" w:rsidP="00352F45">
      <w:pPr>
        <w:pStyle w:val="Heading1"/>
        <w:jc w:val="both"/>
      </w:pPr>
      <w:bookmarkStart w:id="42" w:name="_Toc159005896"/>
      <w:r>
        <w:lastRenderedPageBreak/>
        <w:t>References</w:t>
      </w:r>
      <w:bookmarkEnd w:id="42"/>
    </w:p>
    <w:p w14:paraId="000000C1" w14:textId="77777777" w:rsidR="00896BED" w:rsidRDefault="00896BED" w:rsidP="00352F45">
      <w:pPr>
        <w:spacing w:line="480" w:lineRule="auto"/>
        <w:ind w:left="0"/>
        <w:jc w:val="both"/>
      </w:pPr>
    </w:p>
    <w:p w14:paraId="000000C2" w14:textId="77777777" w:rsidR="00896BED" w:rsidRDefault="005D35D3" w:rsidP="00352F45">
      <w:pPr>
        <w:spacing w:after="240" w:line="480" w:lineRule="auto"/>
        <w:ind w:left="0"/>
        <w:jc w:val="both"/>
      </w:pPr>
      <w:r>
        <w:t xml:space="preserve">Al-Aomar, R. and Hussain, M. (2019). Exploration and prioritization of lean techniques in a hotel supply chain. </w:t>
      </w:r>
      <w:r>
        <w:rPr>
          <w:i/>
        </w:rPr>
        <w:t>International Journal of Lean Six Sigma</w:t>
      </w:r>
      <w:r>
        <w:t>, 10(1), pp.375–396. doi:https://doi.org/10.1108/ijlss-10-2017-0119.</w:t>
      </w:r>
    </w:p>
    <w:p w14:paraId="000000C3" w14:textId="77777777" w:rsidR="00896BED" w:rsidRDefault="005D35D3" w:rsidP="00352F45">
      <w:pPr>
        <w:spacing w:after="240" w:line="480" w:lineRule="auto"/>
        <w:ind w:left="0"/>
        <w:jc w:val="both"/>
      </w:pPr>
      <w:r>
        <w:t xml:space="preserve">Alharahsheh, H. and Pius, A. (2020). A Review of Key paradigms: positivism VS interpretivism. </w:t>
      </w:r>
      <w:r>
        <w:rPr>
          <w:i/>
        </w:rPr>
        <w:t>Global Academic Journal of Humanities and Social Sciences</w:t>
      </w:r>
      <w:r>
        <w:t>, [online] 2(3), pp.39–43. Available at: https://gajrc.com/media/articles/GAJHSS_23_39-43_VMGJbOK.pdf.</w:t>
      </w:r>
    </w:p>
    <w:p w14:paraId="000000C4" w14:textId="77777777" w:rsidR="00896BED" w:rsidRDefault="005D35D3" w:rsidP="00352F45">
      <w:pPr>
        <w:spacing w:after="240" w:line="480" w:lineRule="auto"/>
        <w:ind w:left="0"/>
        <w:jc w:val="both"/>
      </w:pPr>
      <w:r>
        <w:t xml:space="preserve">Alsetoohy, O., Ayoun, B. and Abou-Kamar, M. (2021). COVID-19 Pandemic Is a Wake-Up Call for Sustainable Local Food Supply Chains: Evidence from Green Restaurants in the USA. </w:t>
      </w:r>
      <w:r>
        <w:rPr>
          <w:i/>
        </w:rPr>
        <w:t>Sustainability</w:t>
      </w:r>
      <w:r>
        <w:t>, [online] 13(16), p.9234. doi:https://doi.org/10.3390/su13169234.</w:t>
      </w:r>
    </w:p>
    <w:p w14:paraId="000000C5" w14:textId="77777777" w:rsidR="00896BED" w:rsidRDefault="005D35D3" w:rsidP="00352F45">
      <w:pPr>
        <w:spacing w:after="240" w:line="480" w:lineRule="auto"/>
        <w:ind w:left="0"/>
        <w:jc w:val="both"/>
      </w:pPr>
      <w:r>
        <w:t>Amélie Gonçalves and Zeroual, T. (2017). Logistic Issues and Impacts of Short Food Supply Chains: Case Studies in Nord – Pas de Calais, France. pp.33–49. doi:https://doi.org/10.1007/978-3-319-71037-2_3.</w:t>
      </w:r>
    </w:p>
    <w:p w14:paraId="000000C6" w14:textId="77777777" w:rsidR="00896BED" w:rsidRDefault="005D35D3" w:rsidP="00352F45">
      <w:pPr>
        <w:spacing w:after="240" w:line="480" w:lineRule="auto"/>
        <w:ind w:left="0"/>
        <w:jc w:val="both"/>
      </w:pPr>
      <w:r w:rsidRPr="00EB19B1">
        <w:rPr>
          <w:lang w:val="it-IT"/>
        </w:rPr>
        <w:t xml:space="preserve">Amicarelli, V., Aluculesei, A.-C., Lagioia, G., Pamfilie, R. and Bux, C. (2021). </w:t>
      </w:r>
      <w:r>
        <w:t xml:space="preserve">How to manage and minimize food waste in the hotel industry: an exploratory research. </w:t>
      </w:r>
      <w:r>
        <w:rPr>
          <w:i/>
        </w:rPr>
        <w:t>International Journal of Culture, Tourism and Hospitality Research</w:t>
      </w:r>
      <w:r>
        <w:t>, ahead-of-print(ahead-of-print). doi:https://doi.org/10.1108/ijcthr-01-2021-0019.</w:t>
      </w:r>
    </w:p>
    <w:p w14:paraId="000000C7" w14:textId="77777777" w:rsidR="00896BED" w:rsidRDefault="005D35D3" w:rsidP="00352F45">
      <w:pPr>
        <w:spacing w:after="240" w:line="480" w:lineRule="auto"/>
        <w:ind w:left="0"/>
        <w:jc w:val="both"/>
      </w:pPr>
      <w:r>
        <w:t xml:space="preserve">Asenahabi, B. (2019). Basics of research design: A guide to selecting appropriate research design. </w:t>
      </w:r>
      <w:r>
        <w:rPr>
          <w:i/>
        </w:rPr>
        <w:t>International Journal of Contemporary Applied Researches</w:t>
      </w:r>
      <w:r>
        <w:t xml:space="preserve">, [online] 6(5), pp.76–89. Available at: </w:t>
      </w:r>
      <w:r>
        <w:lastRenderedPageBreak/>
        <w:t>http://ijcar.net/assets/pdf/Vol6-No5-May2019/07.-Basics-of-Research-Design-A-Guide-to-selecting-appropriate-research-design.pdf.</w:t>
      </w:r>
    </w:p>
    <w:p w14:paraId="000000C8" w14:textId="77777777" w:rsidR="00896BED" w:rsidRPr="001768F5" w:rsidRDefault="005D35D3" w:rsidP="00352F45">
      <w:pPr>
        <w:spacing w:after="240" w:line="480" w:lineRule="auto"/>
        <w:ind w:left="0"/>
        <w:jc w:val="both"/>
        <w:rPr>
          <w:lang w:val="it-IT"/>
        </w:rPr>
      </w:pPr>
      <w:r>
        <w:t xml:space="preserve">Berti, G. and Mulligan, C. (2016). Competitiveness of Small Farms and Innovative Food Supply Chains: The Role of Food Hubs in Creating Sustainable Regional and Local Food Systems. </w:t>
      </w:r>
      <w:proofErr w:type="spellStart"/>
      <w:r w:rsidRPr="001768F5">
        <w:rPr>
          <w:i/>
          <w:lang w:val="it-IT"/>
        </w:rPr>
        <w:t>Sustainability</w:t>
      </w:r>
      <w:proofErr w:type="spellEnd"/>
      <w:r w:rsidRPr="001768F5">
        <w:rPr>
          <w:lang w:val="it-IT"/>
        </w:rPr>
        <w:t xml:space="preserve">, 8(7), p.616. </w:t>
      </w:r>
      <w:proofErr w:type="spellStart"/>
      <w:r w:rsidRPr="001768F5">
        <w:rPr>
          <w:lang w:val="it-IT"/>
        </w:rPr>
        <w:t>doi:https</w:t>
      </w:r>
      <w:proofErr w:type="spellEnd"/>
      <w:r w:rsidRPr="001768F5">
        <w:rPr>
          <w:lang w:val="it-IT"/>
        </w:rPr>
        <w:t>://doi.org/10.3390/su8070616.</w:t>
      </w:r>
    </w:p>
    <w:p w14:paraId="70146807" w14:textId="77777777" w:rsidR="0052523D" w:rsidRPr="00DE4C5E" w:rsidRDefault="0052523D" w:rsidP="0052523D">
      <w:pPr>
        <w:spacing w:line="480" w:lineRule="auto"/>
        <w:ind w:left="0"/>
        <w:jc w:val="both"/>
        <w:rPr>
          <w:rFonts w:ascii="New times roman" w:hAnsi="New times roman"/>
          <w:lang w:val="it-IT"/>
        </w:rPr>
      </w:pPr>
      <w:r w:rsidRPr="00DE4C5E">
        <w:rPr>
          <w:rFonts w:ascii="New times roman" w:hAnsi="New times roman"/>
          <w:lang w:val="it-IT"/>
        </w:rPr>
        <w:t xml:space="preserve">Ferrari, G., Cribari-Neto, F., &amp; </w:t>
      </w:r>
      <w:proofErr w:type="spellStart"/>
      <w:r w:rsidRPr="00DE4C5E">
        <w:rPr>
          <w:rFonts w:ascii="New times roman" w:hAnsi="New times roman"/>
          <w:lang w:val="it-IT"/>
        </w:rPr>
        <w:t>Balanco</w:t>
      </w:r>
      <w:proofErr w:type="spellEnd"/>
      <w:r w:rsidRPr="00DE4C5E">
        <w:rPr>
          <w:rFonts w:ascii="New times roman" w:hAnsi="New times roman"/>
          <w:lang w:val="it-IT"/>
        </w:rPr>
        <w:t xml:space="preserve">, J. M. F. (2019). </w:t>
      </w:r>
      <w:r w:rsidRPr="00DE4C5E">
        <w:rPr>
          <w:rFonts w:ascii="New times roman" w:hAnsi="New times roman"/>
          <w:lang w:val="en-GB"/>
        </w:rPr>
        <w:t xml:space="preserve">Forecasting the population of Brazil, other countries and regions: An exploratory essay on the application of the time series forecasting method. </w:t>
      </w:r>
      <w:proofErr w:type="spellStart"/>
      <w:r w:rsidRPr="00DE4C5E">
        <w:rPr>
          <w:rFonts w:ascii="New times roman" w:hAnsi="New times roman"/>
          <w:lang w:val="it-IT"/>
        </w:rPr>
        <w:t>Revista</w:t>
      </w:r>
      <w:proofErr w:type="spellEnd"/>
      <w:r w:rsidRPr="00DE4C5E">
        <w:rPr>
          <w:rFonts w:ascii="New times roman" w:hAnsi="New times roman"/>
          <w:lang w:val="it-IT"/>
        </w:rPr>
        <w:t xml:space="preserve"> Brasileira de </w:t>
      </w:r>
      <w:proofErr w:type="spellStart"/>
      <w:r w:rsidRPr="00DE4C5E">
        <w:rPr>
          <w:rFonts w:ascii="New times roman" w:hAnsi="New times roman"/>
          <w:lang w:val="it-IT"/>
        </w:rPr>
        <w:t>Estudos</w:t>
      </w:r>
      <w:proofErr w:type="spellEnd"/>
      <w:r w:rsidRPr="00DE4C5E">
        <w:rPr>
          <w:rFonts w:ascii="New times roman" w:hAnsi="New times roman"/>
          <w:lang w:val="it-IT"/>
        </w:rPr>
        <w:t xml:space="preserve"> de </w:t>
      </w:r>
      <w:proofErr w:type="spellStart"/>
      <w:r w:rsidRPr="00DE4C5E">
        <w:rPr>
          <w:rFonts w:ascii="New times roman" w:hAnsi="New times roman"/>
          <w:lang w:val="it-IT"/>
        </w:rPr>
        <w:t>População</w:t>
      </w:r>
      <w:proofErr w:type="spellEnd"/>
      <w:r w:rsidRPr="00DE4C5E">
        <w:rPr>
          <w:rFonts w:ascii="New times roman" w:hAnsi="New times roman"/>
          <w:lang w:val="it-IT"/>
        </w:rPr>
        <w:t>, 36(3), 1-22.</w:t>
      </w:r>
    </w:p>
    <w:p w14:paraId="59E7D9B0" w14:textId="77777777" w:rsidR="0052523D" w:rsidRPr="00DE4C5E" w:rsidRDefault="0052523D" w:rsidP="0052523D">
      <w:pPr>
        <w:spacing w:line="480" w:lineRule="auto"/>
        <w:ind w:left="0"/>
        <w:jc w:val="both"/>
        <w:rPr>
          <w:rFonts w:ascii="New times roman" w:hAnsi="New times roman"/>
          <w:lang w:val="en-GB"/>
        </w:rPr>
      </w:pPr>
      <w:proofErr w:type="spellStart"/>
      <w:r w:rsidRPr="00DE4C5E">
        <w:rPr>
          <w:rFonts w:ascii="New times roman" w:hAnsi="New times roman"/>
          <w:lang w:val="it-IT"/>
        </w:rPr>
        <w:t>Tubiello</w:t>
      </w:r>
      <w:proofErr w:type="spellEnd"/>
      <w:r w:rsidRPr="00DE4C5E">
        <w:rPr>
          <w:rFonts w:ascii="New times roman" w:hAnsi="New times roman"/>
          <w:lang w:val="it-IT"/>
        </w:rPr>
        <w:t xml:space="preserve">, F. N., Salvatore, M., Ferrara, A. F., House, J., Federici, S., Rossi, S., &amp; Biancalani, R. (2014). </w:t>
      </w:r>
      <w:r w:rsidRPr="00DE4C5E">
        <w:rPr>
          <w:rFonts w:ascii="New times roman" w:hAnsi="New times roman"/>
          <w:lang w:val="en-GB"/>
        </w:rPr>
        <w:t>The contribution of agriculture, forestry and other land use activities to global warming, 1990–2012. Global Change Biology, 21(7), 2655-2660.</w:t>
      </w:r>
    </w:p>
    <w:p w14:paraId="2E972C99" w14:textId="77777777" w:rsidR="0052523D" w:rsidRPr="00DE4C5E" w:rsidRDefault="0052523D" w:rsidP="0052523D">
      <w:pPr>
        <w:spacing w:line="480" w:lineRule="auto"/>
        <w:ind w:left="0"/>
        <w:jc w:val="both"/>
        <w:rPr>
          <w:rFonts w:ascii="New times roman" w:hAnsi="New times roman"/>
          <w:lang w:val="en-GB"/>
        </w:rPr>
      </w:pPr>
      <w:proofErr w:type="spellStart"/>
      <w:r w:rsidRPr="00DE4C5E">
        <w:rPr>
          <w:rFonts w:ascii="New times roman" w:hAnsi="New times roman"/>
          <w:lang w:val="en-GB"/>
        </w:rPr>
        <w:t>Liaros</w:t>
      </w:r>
      <w:proofErr w:type="spellEnd"/>
      <w:r w:rsidRPr="00DE4C5E">
        <w:rPr>
          <w:rFonts w:ascii="New times roman" w:hAnsi="New times roman"/>
          <w:lang w:val="en-GB"/>
        </w:rPr>
        <w:t>, S. (2021). Sustainable Food Systems: A Review of Concepts, Trends and Issues. Sustainability, 13(1), 1-18.</w:t>
      </w:r>
    </w:p>
    <w:p w14:paraId="7896C67D" w14:textId="77777777" w:rsidR="0052523D" w:rsidRPr="00DE4C5E" w:rsidRDefault="0052523D" w:rsidP="0052523D">
      <w:pPr>
        <w:spacing w:line="480" w:lineRule="auto"/>
        <w:ind w:left="0"/>
        <w:jc w:val="both"/>
        <w:rPr>
          <w:rFonts w:ascii="New times roman" w:hAnsi="New times roman"/>
          <w:lang w:val="en-GB"/>
        </w:rPr>
      </w:pPr>
      <w:r w:rsidRPr="00DE4C5E">
        <w:rPr>
          <w:rFonts w:ascii="New times roman" w:hAnsi="New times roman"/>
          <w:lang w:val="en-GB"/>
        </w:rPr>
        <w:t xml:space="preserve">Kneafsey, M., Venn, L., Schmutz, U., Balázs, B., Trenchard, L., Eyden-Wood, T., ... &amp; </w:t>
      </w:r>
      <w:proofErr w:type="spellStart"/>
      <w:r w:rsidRPr="00DE4C5E">
        <w:rPr>
          <w:rFonts w:ascii="New times roman" w:hAnsi="New times roman"/>
          <w:lang w:val="en-GB"/>
        </w:rPr>
        <w:t>Sonnino</w:t>
      </w:r>
      <w:proofErr w:type="spellEnd"/>
      <w:r w:rsidRPr="00DE4C5E">
        <w:rPr>
          <w:rFonts w:ascii="New times roman" w:hAnsi="New times roman"/>
          <w:lang w:val="en-GB"/>
        </w:rPr>
        <w:t>, R. (2013). Short Food Supply Chains and Local Food Systems in the EU: A State of Play of their Socio-Economic Characteristics. JRC Scientific and Policy Reports.</w:t>
      </w:r>
    </w:p>
    <w:p w14:paraId="4BB81542" w14:textId="77777777" w:rsidR="0052523D" w:rsidRDefault="0052523D" w:rsidP="0052523D">
      <w:pPr>
        <w:spacing w:after="240" w:line="480" w:lineRule="auto"/>
        <w:ind w:left="0"/>
        <w:jc w:val="both"/>
      </w:pPr>
    </w:p>
    <w:p w14:paraId="000000C9" w14:textId="77777777" w:rsidR="00896BED" w:rsidRDefault="005D35D3" w:rsidP="00352F45">
      <w:pPr>
        <w:spacing w:after="240" w:line="480" w:lineRule="auto"/>
        <w:ind w:left="0"/>
        <w:jc w:val="both"/>
      </w:pPr>
      <w:r>
        <w:t xml:space="preserve">Bloemhof, J.M. and Soysal, M. (2016). Sustainable Food Supply Chain Design. </w:t>
      </w:r>
      <w:r>
        <w:rPr>
          <w:i/>
        </w:rPr>
        <w:t>Sustainable Supply Chains</w:t>
      </w:r>
      <w:r>
        <w:t>, pp.395–412. doi:https://doi.org/10.1007/978-3-319-29791-0_18.</w:t>
      </w:r>
    </w:p>
    <w:p w14:paraId="000000CA" w14:textId="77777777" w:rsidR="00896BED" w:rsidRDefault="005D35D3" w:rsidP="00352F45">
      <w:pPr>
        <w:spacing w:after="240" w:line="480" w:lineRule="auto"/>
        <w:ind w:left="0"/>
        <w:jc w:val="both"/>
      </w:pPr>
      <w:r>
        <w:t xml:space="preserve">Blumenthal-Barby, J.S. and Burroughs, H. (2012). Seeking Better Health Care Outcomes: The Ethics of Using the ‘Nudge’. </w:t>
      </w:r>
      <w:r>
        <w:rPr>
          <w:i/>
        </w:rPr>
        <w:t>The American Journal of Bioethics</w:t>
      </w:r>
      <w:r>
        <w:t>, 12(2), pp.1–10. doi:https://doi.org/10.1080/15265161.2011.634481.</w:t>
      </w:r>
    </w:p>
    <w:p w14:paraId="000000CB" w14:textId="77777777" w:rsidR="00896BED" w:rsidRDefault="005D35D3" w:rsidP="00352F45">
      <w:pPr>
        <w:spacing w:after="240" w:line="480" w:lineRule="auto"/>
        <w:ind w:left="0"/>
        <w:jc w:val="both"/>
      </w:pPr>
      <w:r>
        <w:lastRenderedPageBreak/>
        <w:t xml:space="preserve">Bulger, M.M. (2017). </w:t>
      </w:r>
      <w:r>
        <w:rPr>
          <w:i/>
        </w:rPr>
        <w:t>Norwegian short food supply chain development</w:t>
      </w:r>
      <w:r>
        <w:t>. [online] nmbu.brage.unit.no. Available at: https://nmbu.brage.unit.no/nmbu-xmlui/handle/11250/2449146 [Accessed 16 Feb. 2024].</w:t>
      </w:r>
    </w:p>
    <w:p w14:paraId="000000CC" w14:textId="77777777" w:rsidR="00896BED" w:rsidRDefault="005D35D3" w:rsidP="00352F45">
      <w:pPr>
        <w:spacing w:after="240" w:line="480" w:lineRule="auto"/>
        <w:ind w:left="0"/>
        <w:jc w:val="both"/>
      </w:pPr>
      <w:r>
        <w:t xml:space="preserve">Cairney, P. (2016). </w:t>
      </w:r>
      <w:r>
        <w:rPr>
          <w:i/>
        </w:rPr>
        <w:t>The Politics of Evidence-Based Policy Making</w:t>
      </w:r>
      <w:r>
        <w:t>. London: Palgrave Macmillan UK. doi:https://doi.org/10.1057/978-1-137-51781-4.</w:t>
      </w:r>
    </w:p>
    <w:p w14:paraId="000000CD" w14:textId="77777777" w:rsidR="00896BED" w:rsidRDefault="005D35D3" w:rsidP="00352F45">
      <w:pPr>
        <w:spacing w:after="240" w:line="480" w:lineRule="auto"/>
        <w:ind w:left="0"/>
        <w:jc w:val="both"/>
      </w:pPr>
      <w:r>
        <w:t xml:space="preserve">Calisto, M. de L., Umbelino, J., Gonçalves, A. and Viegas, C. (2021). Environmental Sustainability Strategies for Smaller Companies in the Hotel Industry: Doing the Right Thing or Doing Things Right? </w:t>
      </w:r>
      <w:r>
        <w:rPr>
          <w:i/>
        </w:rPr>
        <w:t>Sustainability</w:t>
      </w:r>
      <w:r>
        <w:t>, [online] 13(18), p.10380. doi:https://doi.org/10.3390/su131810380.</w:t>
      </w:r>
    </w:p>
    <w:p w14:paraId="000000CE" w14:textId="77777777" w:rsidR="00896BED" w:rsidRDefault="005D35D3" w:rsidP="00352F45">
      <w:pPr>
        <w:spacing w:after="240" w:line="480" w:lineRule="auto"/>
        <w:ind w:left="0"/>
        <w:jc w:val="both"/>
      </w:pPr>
      <w:r>
        <w:t xml:space="preserve">Canfora, I. (2016). Is the Short Food Supply Chain an Efficient Solution for Sustainability in Food Market? </w:t>
      </w:r>
      <w:r>
        <w:rPr>
          <w:i/>
        </w:rPr>
        <w:t>Agriculture and Agricultural Science Procedia</w:t>
      </w:r>
      <w:r>
        <w:t>, 8, pp.402–407. doi:https://doi.org/10.1016/j.aaspro.2016.02.036.</w:t>
      </w:r>
    </w:p>
    <w:p w14:paraId="000000CF" w14:textId="77777777" w:rsidR="00896BED" w:rsidRDefault="005D35D3" w:rsidP="00352F45">
      <w:pPr>
        <w:spacing w:after="240" w:line="480" w:lineRule="auto"/>
        <w:ind w:left="0"/>
        <w:jc w:val="both"/>
      </w:pPr>
      <w:r>
        <w:t xml:space="preserve">Carino, S., Porter, J., Malekpour, S. and Collins, J. (2020). Environmental Sustainability of Hospital Foodservices across the Food Supply Chain: A Systematic Review. </w:t>
      </w:r>
      <w:r>
        <w:rPr>
          <w:i/>
        </w:rPr>
        <w:t>Journal of the Academy of Nutrition and Dietetics</w:t>
      </w:r>
      <w:r>
        <w:t>, 120(5), pp.825–873. doi:https://doi.org/10.1016/j.jand.2020.01.001.</w:t>
      </w:r>
    </w:p>
    <w:p w14:paraId="000000D0" w14:textId="77777777" w:rsidR="00896BED" w:rsidRDefault="005D35D3" w:rsidP="00352F45">
      <w:pPr>
        <w:spacing w:after="240" w:line="480" w:lineRule="auto"/>
        <w:ind w:left="0"/>
        <w:jc w:val="both"/>
      </w:pPr>
      <w:r>
        <w:t xml:space="preserve">Chang, J.B. and Lusk, J.L. (2009). Fairness and food choice. </w:t>
      </w:r>
      <w:r>
        <w:rPr>
          <w:i/>
        </w:rPr>
        <w:t>Food Policy</w:t>
      </w:r>
      <w:r>
        <w:t>, 34(6), pp.483–491. doi:https://doi.org/10.1016/j.foodpol.2009.08.002.</w:t>
      </w:r>
    </w:p>
    <w:p w14:paraId="000000D1" w14:textId="77777777" w:rsidR="00896BED" w:rsidRDefault="005D35D3" w:rsidP="00352F45">
      <w:pPr>
        <w:spacing w:after="240" w:line="480" w:lineRule="auto"/>
        <w:ind w:left="0"/>
        <w:jc w:val="both"/>
      </w:pPr>
      <w:r>
        <w:t xml:space="preserve">Chiffoleau, Y. and Dourian, T. (2020). Sustainable Food Supply Chains: Is Shortening the Answer? A Literature Review for a Research and Innovation Agenda. </w:t>
      </w:r>
      <w:r>
        <w:rPr>
          <w:i/>
        </w:rPr>
        <w:t>Sustainability</w:t>
      </w:r>
      <w:r>
        <w:t>, 12(23), p.9831. doi:https://doi.org/10.3390/su12239831.</w:t>
      </w:r>
    </w:p>
    <w:p w14:paraId="000000D2" w14:textId="77777777" w:rsidR="00896BED" w:rsidRDefault="005D35D3" w:rsidP="00352F45">
      <w:pPr>
        <w:spacing w:after="240" w:line="480" w:lineRule="auto"/>
        <w:ind w:left="0"/>
        <w:jc w:val="both"/>
      </w:pPr>
      <w:r w:rsidRPr="00EB19B1">
        <w:rPr>
          <w:lang w:val="fr-FR"/>
        </w:rPr>
        <w:lastRenderedPageBreak/>
        <w:t xml:space="preserve">Chiffoleau, Y., Millet-Amrani, S. and Canard, A. (2016). </w:t>
      </w:r>
      <w:r>
        <w:t xml:space="preserve">From Short Food Supply Chains to Sustainable Agriculture in Urban Food Systems: Food Democracy as a Vector of Transition. </w:t>
      </w:r>
      <w:r>
        <w:rPr>
          <w:i/>
        </w:rPr>
        <w:t>Agriculture</w:t>
      </w:r>
      <w:r>
        <w:t>, 6(4), p.57. doi:https://doi.org/10.3390/agriculture6040057.</w:t>
      </w:r>
    </w:p>
    <w:p w14:paraId="000000D3" w14:textId="77777777" w:rsidR="00896BED" w:rsidRDefault="005D35D3" w:rsidP="00352F45">
      <w:pPr>
        <w:spacing w:after="240" w:line="480" w:lineRule="auto"/>
        <w:ind w:left="0"/>
        <w:jc w:val="both"/>
      </w:pPr>
      <w:r>
        <w:t xml:space="preserve">Conner, D., Colasanti, K., Ross, R.B. and Smalley, S.B. (2010). Locally Grown Foods and Farmers Markets: Consumer Attitudes and Behaviors. </w:t>
      </w:r>
      <w:r>
        <w:rPr>
          <w:i/>
        </w:rPr>
        <w:t>Sustainability</w:t>
      </w:r>
      <w:r>
        <w:t>, [online] 2(3), pp.742–756. doi:https://doi.org/10.3390/su2030742.</w:t>
      </w:r>
    </w:p>
    <w:p w14:paraId="000000D4" w14:textId="77777777" w:rsidR="00896BED" w:rsidRDefault="005D35D3" w:rsidP="00352F45">
      <w:pPr>
        <w:spacing w:after="240" w:line="480" w:lineRule="auto"/>
        <w:ind w:left="0"/>
        <w:jc w:val="both"/>
      </w:pPr>
      <w:r>
        <w:t xml:space="preserve">Elshaer, I.A., Alaa M. S. Azazz, Hassan, S.S. and Sameh Fayyad (2023). Farm-to-Fork and Sustainable Agriculture Practices: Perceived Economic Benefit as a Moderator and Environmental Sustainability as a Mediator. </w:t>
      </w:r>
      <w:r>
        <w:rPr>
          <w:i/>
        </w:rPr>
        <w:t>Sustainability</w:t>
      </w:r>
      <w:r>
        <w:t>, 15(14), pp.11462–11462. doi:https://doi.org/10.3390/su151411462.</w:t>
      </w:r>
    </w:p>
    <w:p w14:paraId="000000D5" w14:textId="77777777" w:rsidR="00896BED" w:rsidRDefault="005D35D3" w:rsidP="00352F45">
      <w:pPr>
        <w:spacing w:after="240" w:line="480" w:lineRule="auto"/>
        <w:ind w:left="0"/>
        <w:jc w:val="both"/>
      </w:pPr>
      <w:r>
        <w:t xml:space="preserve">Espino-Rodríguez, T.F. and Taha, M.G. (2022). Supplier innovativeness in supply chain integration and sustainable performance in the hotel industry. </w:t>
      </w:r>
      <w:r>
        <w:rPr>
          <w:i/>
        </w:rPr>
        <w:t>International Journal of Hospitality Management</w:t>
      </w:r>
      <w:r>
        <w:t>, 100, p.103103. doi:https://doi.org/10.1016/j.ijhm.2021.103103.</w:t>
      </w:r>
    </w:p>
    <w:p w14:paraId="000000D6" w14:textId="77777777" w:rsidR="00896BED" w:rsidRDefault="005D35D3" w:rsidP="00352F45">
      <w:pPr>
        <w:spacing w:after="240" w:line="480" w:lineRule="auto"/>
        <w:ind w:left="0"/>
        <w:jc w:val="both"/>
      </w:pPr>
      <w:r w:rsidRPr="00EB19B1">
        <w:rPr>
          <w:lang w:val="it-IT"/>
        </w:rPr>
        <w:t xml:space="preserve">Ferrari, L., Cavaliere, A., De Marchi, E. and Banterle, A. (2019). </w:t>
      </w:r>
      <w:r>
        <w:t xml:space="preserve">Can nudging improve the environmental impact of food supply chain? A systematic review. </w:t>
      </w:r>
      <w:r>
        <w:rPr>
          <w:i/>
        </w:rPr>
        <w:t>Trends in Food Science &amp; Technology</w:t>
      </w:r>
      <w:r>
        <w:t>, 91, pp.184–192. doi:https://doi.org/10.1016/j.tifs.2019.07.004.</w:t>
      </w:r>
    </w:p>
    <w:p w14:paraId="000000D7" w14:textId="77777777" w:rsidR="00896BED" w:rsidRDefault="005D35D3" w:rsidP="00352F45">
      <w:pPr>
        <w:spacing w:after="240" w:line="480" w:lineRule="auto"/>
        <w:ind w:left="0"/>
        <w:jc w:val="both"/>
      </w:pPr>
      <w:r w:rsidRPr="00EB19B1">
        <w:rPr>
          <w:lang w:val="it-IT"/>
        </w:rPr>
        <w:t xml:space="preserve">Galli, F., Bartolini, F., Brunori, G., Colombo, L., Gava, O., Grando, S. and Marescotti, A. (2015). </w:t>
      </w:r>
      <w:r>
        <w:t xml:space="preserve">Sustainability assessment of food supply chains: an application to local and global bread in Italy. </w:t>
      </w:r>
      <w:r>
        <w:rPr>
          <w:i/>
        </w:rPr>
        <w:t>Agricultural and Food Economics</w:t>
      </w:r>
      <w:r>
        <w:t>, [online] 3(1). doi:https://doi.org/10.1186/s40100-015-0039-0.</w:t>
      </w:r>
    </w:p>
    <w:p w14:paraId="000000D8" w14:textId="77777777" w:rsidR="00896BED" w:rsidRDefault="005D35D3" w:rsidP="00352F45">
      <w:pPr>
        <w:spacing w:after="240" w:line="480" w:lineRule="auto"/>
        <w:ind w:left="0"/>
        <w:jc w:val="both"/>
      </w:pPr>
      <w:r>
        <w:lastRenderedPageBreak/>
        <w:t xml:space="preserve">Goggins, G. and Rau, H. (2016). Beyond calorie counting: assessing the sustainability of food provided for public consumption. </w:t>
      </w:r>
      <w:r>
        <w:rPr>
          <w:i/>
        </w:rPr>
        <w:t>Journal of Cleaner Production</w:t>
      </w:r>
      <w:r>
        <w:t>, [online] 112, pp.257–266. doi:https://doi.org/10.1016/j.jclepro.2015.06.035.</w:t>
      </w:r>
    </w:p>
    <w:p w14:paraId="000000D9" w14:textId="77777777" w:rsidR="00896BED" w:rsidRDefault="005D35D3" w:rsidP="00352F45">
      <w:pPr>
        <w:spacing w:after="240" w:line="480" w:lineRule="auto"/>
        <w:ind w:left="0"/>
        <w:jc w:val="both"/>
      </w:pPr>
      <w:r>
        <w:t xml:space="preserve">Han, H. (2021). Consumer behavior and environmental sustainability in tourism and hospitality: a review of theories, concepts, and latest research. </w:t>
      </w:r>
      <w:r>
        <w:rPr>
          <w:i/>
        </w:rPr>
        <w:t>Journal of Sustainable Tourism</w:t>
      </w:r>
      <w:r>
        <w:t>, [online] 29(7), pp.1–22. Available at: https://www.tandfonline.com/doi/full/10.1080/09669582.2021.1903019.</w:t>
      </w:r>
    </w:p>
    <w:p w14:paraId="000000DA" w14:textId="77777777" w:rsidR="00896BED" w:rsidRDefault="005D35D3" w:rsidP="00352F45">
      <w:pPr>
        <w:spacing w:after="240" w:line="480" w:lineRule="auto"/>
        <w:ind w:left="0"/>
        <w:jc w:val="both"/>
      </w:pPr>
      <w:r>
        <w:t xml:space="preserve">Han, H., Moon, H. and Hyun, S.S. (2019). Uncovering the determinants of pro-environmental consumption for green hotels and green restaurants. </w:t>
      </w:r>
      <w:r>
        <w:rPr>
          <w:i/>
        </w:rPr>
        <w:t>International Journal of Contemporary Hospitality Management</w:t>
      </w:r>
      <w:r>
        <w:t>, ahead-of-print(ahead-of-print). doi:https://doi.org/10.1108/ijchm-04-2019-0354.</w:t>
      </w:r>
    </w:p>
    <w:p w14:paraId="000000DB" w14:textId="77777777" w:rsidR="00896BED" w:rsidRDefault="005D35D3" w:rsidP="00352F45">
      <w:pPr>
        <w:spacing w:after="240" w:line="480" w:lineRule="auto"/>
        <w:ind w:left="0"/>
        <w:jc w:val="both"/>
      </w:pPr>
      <w:r>
        <w:t xml:space="preserve">How can Environmental Health Practitioners contribute to ensure population safety and health during the COVID-19 pandemic? (2021). </w:t>
      </w:r>
      <w:r>
        <w:rPr>
          <w:i/>
        </w:rPr>
        <w:t>Safety Science</w:t>
      </w:r>
      <w:r>
        <w:t>, [online] 136, p.105136. doi:https://doi.org/10.1016/j.ssci.2020.105136.</w:t>
      </w:r>
    </w:p>
    <w:p w14:paraId="000000DC" w14:textId="77777777" w:rsidR="00896BED" w:rsidRDefault="005D35D3" w:rsidP="00352F45">
      <w:pPr>
        <w:spacing w:after="240" w:line="480" w:lineRule="auto"/>
        <w:ind w:left="0"/>
        <w:jc w:val="both"/>
      </w:pPr>
      <w:r>
        <w:t xml:space="preserve">Hussain, I., Mu, S., Mohiuddin, M., Danish, R.Q. and Sair, S.A. (2020). Effects of Sustainable Brand Equity and Marketing Innovation on Market Performance in Hospitality Industry: Mediating Effects of Sustainable Competitive Advantage. </w:t>
      </w:r>
      <w:r>
        <w:rPr>
          <w:i/>
        </w:rPr>
        <w:t>Sustainability</w:t>
      </w:r>
      <w:r>
        <w:t>, 12(7), p.2939. doi:https://doi.org/10.3390/su12072939.</w:t>
      </w:r>
    </w:p>
    <w:p w14:paraId="000000DD" w14:textId="77777777" w:rsidR="00896BED" w:rsidRDefault="005D35D3" w:rsidP="00352F45">
      <w:pPr>
        <w:spacing w:after="240" w:line="480" w:lineRule="auto"/>
        <w:ind w:left="0"/>
        <w:jc w:val="both"/>
      </w:pPr>
      <w:r>
        <w:t xml:space="preserve">Janiszewski, C. and van Osselaer, S. (2021). An Intervention‐based Abductive Approach to Generating Testable Theory. </w:t>
      </w:r>
      <w:r>
        <w:rPr>
          <w:i/>
        </w:rPr>
        <w:t>Journal of Consumer Psychology</w:t>
      </w:r>
      <w:r>
        <w:t>, 32(1). doi:https://doi.org/10.1002/jcpy.1280.</w:t>
      </w:r>
    </w:p>
    <w:p w14:paraId="000000DE" w14:textId="77777777" w:rsidR="00896BED" w:rsidRDefault="005D35D3" w:rsidP="00352F45">
      <w:pPr>
        <w:spacing w:after="240" w:line="480" w:lineRule="auto"/>
        <w:ind w:left="0"/>
        <w:jc w:val="both"/>
      </w:pPr>
      <w:r>
        <w:lastRenderedPageBreak/>
        <w:t xml:space="preserve">Jones, P., Hillier, D. and Comfort, D. (2016). Sustainability in the Hospitality Industry. </w:t>
      </w:r>
      <w:r>
        <w:rPr>
          <w:i/>
        </w:rPr>
        <w:t>International Journal of Contemporary Hospitality Management</w:t>
      </w:r>
      <w:r>
        <w:t>, [online] 28(1), pp.36–67. doi:https://doi.org/10.1108/ijchm-11-2014-0572.</w:t>
      </w:r>
    </w:p>
    <w:p w14:paraId="000000DF" w14:textId="77777777" w:rsidR="00896BED" w:rsidRDefault="005D35D3" w:rsidP="00352F45">
      <w:pPr>
        <w:spacing w:after="240" w:line="480" w:lineRule="auto"/>
        <w:ind w:left="0"/>
        <w:jc w:val="both"/>
      </w:pPr>
      <w:r>
        <w:t xml:space="preserve">Kankam, P.K. (2019). The use of paradigms in information research. </w:t>
      </w:r>
      <w:r>
        <w:rPr>
          <w:i/>
        </w:rPr>
        <w:t>Library &amp; Information Science Research</w:t>
      </w:r>
      <w:r>
        <w:t>, [online] 41(2), pp.85–92. doi:https://doi.org/10.1016/j.lisr.2019.04.003.</w:t>
      </w:r>
    </w:p>
    <w:p w14:paraId="000000E0" w14:textId="77777777" w:rsidR="00896BED" w:rsidRDefault="005D35D3" w:rsidP="00352F45">
      <w:pPr>
        <w:spacing w:after="240" w:line="480" w:lineRule="auto"/>
        <w:ind w:left="0"/>
        <w:jc w:val="both"/>
      </w:pPr>
      <w:r>
        <w:t xml:space="preserve">Kaushik, V. and Walsh, C.A. (2019). Pragmatism as a Research Paradigm and Its Implications for Social Work Research. </w:t>
      </w:r>
      <w:r>
        <w:rPr>
          <w:i/>
        </w:rPr>
        <w:t>Social Sciences</w:t>
      </w:r>
      <w:r>
        <w:t>, [online] 8(9). doi:https://doi.org/10.3390/socsci8090255.</w:t>
      </w:r>
    </w:p>
    <w:p w14:paraId="000000E1" w14:textId="77777777" w:rsidR="00896BED" w:rsidRDefault="005D35D3" w:rsidP="00352F45">
      <w:pPr>
        <w:spacing w:after="240" w:line="480" w:lineRule="auto"/>
        <w:ind w:left="0"/>
        <w:jc w:val="both"/>
      </w:pPr>
      <w:r>
        <w:t xml:space="preserve">Kim, Y.H., Barber, N. and Kim, D.-K. (2018). Sustainability research in the hotel industry: Past, present, and future. </w:t>
      </w:r>
      <w:r>
        <w:rPr>
          <w:i/>
        </w:rPr>
        <w:t>Journal of Hospitality Marketing &amp; Management</w:t>
      </w:r>
      <w:r>
        <w:t>, 28(5), pp.1–45. doi:https://doi.org/10.1080/19368623.2019.1533907.</w:t>
      </w:r>
    </w:p>
    <w:p w14:paraId="000000E2" w14:textId="77777777" w:rsidR="00896BED" w:rsidRDefault="005D35D3" w:rsidP="00352F45">
      <w:pPr>
        <w:spacing w:after="240" w:line="480" w:lineRule="auto"/>
        <w:ind w:left="0"/>
        <w:jc w:val="both"/>
      </w:pPr>
      <w:r>
        <w:t xml:space="preserve">King, R.P., Hand, M.S. and Gomez, M.I. (2014). </w:t>
      </w:r>
      <w:r>
        <w:rPr>
          <w:i/>
        </w:rPr>
        <w:t>Growing Local: Case Studies on Local Food Supply Chains</w:t>
      </w:r>
      <w:r>
        <w:t xml:space="preserve">. [online] </w:t>
      </w:r>
      <w:r>
        <w:rPr>
          <w:i/>
        </w:rPr>
        <w:t>Google Books</w:t>
      </w:r>
      <w:r>
        <w:t>. U of Nebraska Press. Available at: https://books.google.com/books?hl=en&amp;lr=&amp;id=L-MoDwAAQBAJ&amp;oi=fnd&amp;pg=PP11&amp;dq=related:cqKqcZQSkuEJ:scholar.google.com/&amp;ots=WTfJnfNRF9&amp;sig=byVensAt7s3LNVWFLIijh_vWqvE [Accessed 16 Feb. 2024].</w:t>
      </w:r>
    </w:p>
    <w:p w14:paraId="000000E3" w14:textId="77777777" w:rsidR="00896BED" w:rsidRDefault="005D35D3" w:rsidP="00352F45">
      <w:pPr>
        <w:spacing w:after="240" w:line="480" w:lineRule="auto"/>
        <w:ind w:left="0"/>
        <w:jc w:val="both"/>
      </w:pPr>
      <w:r>
        <w:t xml:space="preserve">Kittipanya-ngam, P. and Tan, K.H. (2019). A framework for food supply chain digitalization: lessons from Thailand. </w:t>
      </w:r>
      <w:r>
        <w:rPr>
          <w:i/>
        </w:rPr>
        <w:t>Production Planning &amp; Control</w:t>
      </w:r>
      <w:r>
        <w:t>, 31(2-3), pp.158–172. doi:https://doi.org/10.1080/09537287.2019.1631462.</w:t>
      </w:r>
    </w:p>
    <w:p w14:paraId="000000E4" w14:textId="77777777" w:rsidR="00896BED" w:rsidRPr="00EB19B1" w:rsidRDefault="005D35D3" w:rsidP="00352F45">
      <w:pPr>
        <w:spacing w:after="240" w:line="480" w:lineRule="auto"/>
        <w:ind w:left="0"/>
        <w:jc w:val="both"/>
        <w:rPr>
          <w:lang w:val="fr-FR"/>
        </w:rPr>
      </w:pPr>
      <w:r>
        <w:t xml:space="preserve">Kneafsey, M., Venn, L., Schmutz, U., Balázs, B., Trenchard, L., Eyden-Wood, T., Bos, E., Sutton, G., Blackett, M., Santini, F. and Gomez, S. (2013). </w:t>
      </w:r>
      <w:r w:rsidRPr="00EB19B1">
        <w:rPr>
          <w:lang w:val="fr-FR"/>
        </w:rPr>
        <w:t>European Commission Report EUR 25911 EN. [online] doi:https://doi.org/10.2791/88784.</w:t>
      </w:r>
    </w:p>
    <w:p w14:paraId="000000E5" w14:textId="77777777" w:rsidR="00896BED" w:rsidRDefault="005D35D3" w:rsidP="00352F45">
      <w:pPr>
        <w:spacing w:after="240" w:line="480" w:lineRule="auto"/>
        <w:ind w:left="0"/>
        <w:jc w:val="both"/>
      </w:pPr>
      <w:r>
        <w:lastRenderedPageBreak/>
        <w:t xml:space="preserve">Lagrosen, Y. and Lagrosen, S. (2019). Creating a culture for sustainability and quality – a lean-inspired way of working. </w:t>
      </w:r>
      <w:r>
        <w:rPr>
          <w:i/>
        </w:rPr>
        <w:t>Total Quality Management &amp; Business Excellence</w:t>
      </w:r>
      <w:r>
        <w:t>, pp.1–15. doi:https://doi.org/10.1080/14783363.2019.1575199.</w:t>
      </w:r>
    </w:p>
    <w:p w14:paraId="000000E6" w14:textId="77777777" w:rsidR="00896BED" w:rsidRDefault="005D35D3" w:rsidP="00352F45">
      <w:pPr>
        <w:spacing w:after="240" w:line="480" w:lineRule="auto"/>
        <w:ind w:left="0"/>
        <w:jc w:val="both"/>
      </w:pPr>
      <w:r>
        <w:t xml:space="preserve">Leat, P., Revoredo-Giha, C. and Lamprinopoulou, C. (2011). Scotland’s Food and Drink Policy Discussion: Sustainability Issues in the Food Supply Chain. </w:t>
      </w:r>
      <w:r>
        <w:rPr>
          <w:i/>
        </w:rPr>
        <w:t>Sustainability</w:t>
      </w:r>
      <w:r>
        <w:t>, 3(4), pp.605–631. doi:https://doi.org/10.3390/su3040605.</w:t>
      </w:r>
    </w:p>
    <w:p w14:paraId="000000E7" w14:textId="77777777" w:rsidR="00896BED" w:rsidRDefault="005D35D3" w:rsidP="00352F45">
      <w:pPr>
        <w:spacing w:after="240" w:line="480" w:lineRule="auto"/>
        <w:ind w:left="0"/>
        <w:jc w:val="both"/>
      </w:pPr>
      <w:r>
        <w:t xml:space="preserve">Liaros, S. (2021). Circular Food Futures: What Will They Look Like? </w:t>
      </w:r>
      <w:r>
        <w:rPr>
          <w:i/>
        </w:rPr>
        <w:t>Circular Economy and Sustainability</w:t>
      </w:r>
      <w:r>
        <w:t>. doi:https://doi.org/10.1007/s43615-021-00082-5.</w:t>
      </w:r>
    </w:p>
    <w:p w14:paraId="000000E8" w14:textId="77777777" w:rsidR="00896BED" w:rsidRDefault="005D35D3" w:rsidP="00352F45">
      <w:pPr>
        <w:spacing w:after="240" w:line="480" w:lineRule="auto"/>
        <w:ind w:left="0"/>
        <w:jc w:val="both"/>
      </w:pPr>
      <w:r>
        <w:t xml:space="preserve">Lu, H., Zhao, G. and Liu, S. (2022). Integrating circular economy and Industry 4.0 for sustainable supply chain management: a dynamic capability view. </w:t>
      </w:r>
      <w:r>
        <w:rPr>
          <w:i/>
        </w:rPr>
        <w:t>Production Planning &amp; Control</w:t>
      </w:r>
      <w:r>
        <w:t>, pp.1–17. doi:https://doi.org/10.1080/09537287.2022.2063198.</w:t>
      </w:r>
    </w:p>
    <w:p w14:paraId="000000E9" w14:textId="77777777" w:rsidR="00896BED" w:rsidRDefault="005D35D3" w:rsidP="00352F45">
      <w:pPr>
        <w:spacing w:after="240" w:line="480" w:lineRule="auto"/>
        <w:ind w:left="0"/>
        <w:jc w:val="both"/>
      </w:pPr>
      <w:r>
        <w:t xml:space="preserve">Lusk, J.L. (2017). Evaluating the Policy Proposals of the Food Movement. </w:t>
      </w:r>
      <w:r>
        <w:rPr>
          <w:i/>
        </w:rPr>
        <w:t>Applied Economic Perspectives and Policy</w:t>
      </w:r>
      <w:r>
        <w:t>, 39(3), pp.387–406. doi:https://doi.org/10.1093/aepp/ppx035.</w:t>
      </w:r>
    </w:p>
    <w:p w14:paraId="000000EA" w14:textId="77777777" w:rsidR="00896BED" w:rsidRDefault="005D35D3" w:rsidP="00352F45">
      <w:pPr>
        <w:spacing w:after="240" w:line="480" w:lineRule="auto"/>
        <w:ind w:left="0"/>
        <w:jc w:val="both"/>
      </w:pPr>
      <w:r>
        <w:t xml:space="preserve">Luthra, S., Sharma, M., Kumar, A., Joshi, S., Collins, E. and Mangla, S. (2022). Overcoming barriers to cross-sector collaboration in circular supply chain management: a multi-method approach. </w:t>
      </w:r>
      <w:r>
        <w:rPr>
          <w:i/>
        </w:rPr>
        <w:t>Transportation Research Part E: Logistics and Transportation Review</w:t>
      </w:r>
      <w:r>
        <w:t>, 157, p.102582. doi:https://doi.org/10.1016/j.tre.2021.102582.</w:t>
      </w:r>
    </w:p>
    <w:p w14:paraId="000000EB" w14:textId="77777777" w:rsidR="00896BED" w:rsidRDefault="005D35D3" w:rsidP="00352F45">
      <w:pPr>
        <w:spacing w:after="240" w:line="480" w:lineRule="auto"/>
        <w:ind w:left="0"/>
        <w:jc w:val="both"/>
      </w:pPr>
      <w:r>
        <w:t xml:space="preserve">Mahmoud Abou Kamar, Omaima Munawar Albadry, Samar Sheikhelsouk, Hasan, M. and Alsetoohy, O. (2023). Dynamic Capabilities Influence on the Operational Performance of Hotel Food Supply Chains: A Mediation-Moderation Model. </w:t>
      </w:r>
      <w:r>
        <w:rPr>
          <w:i/>
        </w:rPr>
        <w:t>Sustainability</w:t>
      </w:r>
      <w:r>
        <w:t>, 15(18), pp.13562–13562. doi:https://doi.org/10.3390/su151813562.</w:t>
      </w:r>
    </w:p>
    <w:p w14:paraId="000000EC" w14:textId="77777777" w:rsidR="00896BED" w:rsidRDefault="005D35D3" w:rsidP="00352F45">
      <w:pPr>
        <w:spacing w:after="240" w:line="480" w:lineRule="auto"/>
        <w:ind w:left="0"/>
        <w:jc w:val="both"/>
      </w:pPr>
      <w:r>
        <w:lastRenderedPageBreak/>
        <w:t xml:space="preserve">Mak, A.H.N. and Chang, R.C.Y. (2019). The Driving and Restraining Forces for Environmental Strategy Adoption in the Hotel Industry: a Force Field Analysis Approach. </w:t>
      </w:r>
      <w:r>
        <w:rPr>
          <w:i/>
        </w:rPr>
        <w:t>Tourism Management</w:t>
      </w:r>
      <w:r>
        <w:t>, 73(1), pp.48–60. doi:https://doi.org/10.1016/j.tourman.2019.01.012.</w:t>
      </w:r>
    </w:p>
    <w:p w14:paraId="000000ED" w14:textId="77777777" w:rsidR="00896BED" w:rsidRDefault="005D35D3" w:rsidP="00352F45">
      <w:pPr>
        <w:spacing w:after="240" w:line="480" w:lineRule="auto"/>
        <w:ind w:left="0"/>
        <w:jc w:val="both"/>
      </w:pPr>
      <w:r>
        <w:t xml:space="preserve">Malak-Rawlikowska, A., Majewski, E., Wąs, A., Borgen, S.O., Csillag, P., Donati, M., Freeman, R., Hoàng, V., Lecoeur, J.-L., Mancini, M.C., Nguyen, A., Saïdi, M., Tocco, B., Török, Á., Veneziani, M., Vittersø, G. and Wavresky, P. (2019). Measuring the Economic, Environmental, and Social Sustainability of Short Food Supply Chains. </w:t>
      </w:r>
      <w:r>
        <w:rPr>
          <w:i/>
        </w:rPr>
        <w:t>Sustainability</w:t>
      </w:r>
      <w:r>
        <w:t>, 11(15), p.4004. doi:https://doi.org/10.3390/su11154004.</w:t>
      </w:r>
    </w:p>
    <w:p w14:paraId="000000EE" w14:textId="77777777" w:rsidR="00896BED" w:rsidRDefault="005D35D3" w:rsidP="00352F45">
      <w:pPr>
        <w:spacing w:after="240" w:line="480" w:lineRule="auto"/>
        <w:ind w:left="0"/>
        <w:jc w:val="both"/>
      </w:pPr>
      <w:r>
        <w:t xml:space="preserve">Mancini, M.C. and Arfini, F. (2018). Short supply chains and protected designations of origin: the case of Parmigiano Reggiano (Italy). </w:t>
      </w:r>
      <w:r>
        <w:rPr>
          <w:i/>
        </w:rPr>
        <w:t>Ager: Revista de estudios sobre despoblación y desarrollo rural = Journal of depopulation and rural development studies</w:t>
      </w:r>
      <w:r>
        <w:t>, [online] (25), pp.43–64. Available at: https://dialnet.unirioja.es/servlet/articulo?codigo=6632123.</w:t>
      </w:r>
    </w:p>
    <w:p w14:paraId="000000EF" w14:textId="77777777" w:rsidR="00896BED" w:rsidRDefault="005D35D3" w:rsidP="00352F45">
      <w:pPr>
        <w:spacing w:after="240" w:line="480" w:lineRule="auto"/>
        <w:ind w:left="0"/>
        <w:jc w:val="both"/>
      </w:pPr>
      <w:r>
        <w:t xml:space="preserve">Mardani, A., Kannan, D., Hooker, R.E., Ozkul, S., Alrasheedi, M. and Tirkolaee, E.B. (2019). Evaluation of green and sustainable supply chain management using structural equation modelling: A systematic review of the state of the art literature and recommendations for future research. </w:t>
      </w:r>
      <w:r>
        <w:rPr>
          <w:i/>
        </w:rPr>
        <w:t>Journal of Cleaner Production</w:t>
      </w:r>
      <w:r>
        <w:t>, 249, p.119383. doi:https://doi.org/10.1016/j.jclepro.2019.119383.</w:t>
      </w:r>
    </w:p>
    <w:p w14:paraId="000000F0" w14:textId="77777777" w:rsidR="00896BED" w:rsidRDefault="005D35D3" w:rsidP="00352F45">
      <w:pPr>
        <w:spacing w:after="240" w:line="480" w:lineRule="auto"/>
        <w:ind w:left="0"/>
        <w:jc w:val="both"/>
      </w:pPr>
      <w:r>
        <w:t xml:space="preserve">Marsden, T., Banks, J. and Bristow, G. (2000). Food Supply Chain Approaches: Exploring their Role in Rural Development. </w:t>
      </w:r>
      <w:r>
        <w:rPr>
          <w:i/>
        </w:rPr>
        <w:t>Sociologia Ruralis</w:t>
      </w:r>
      <w:r>
        <w:t>, [online] 40(4), pp.424–438. doi:https://doi.org/10.1111/1467-9523.00158.</w:t>
      </w:r>
    </w:p>
    <w:p w14:paraId="000000F1" w14:textId="77777777" w:rsidR="00896BED" w:rsidRDefault="005D35D3" w:rsidP="00352F45">
      <w:pPr>
        <w:spacing w:after="240" w:line="480" w:lineRule="auto"/>
        <w:ind w:left="0"/>
        <w:jc w:val="both"/>
      </w:pPr>
      <w:r>
        <w:lastRenderedPageBreak/>
        <w:t xml:space="preserve">Maynard, D. da C., Vidigal, M.D., Farage, P., Zandonadi, R.P., Nakano, E.Y. and Botelho, R.B.A. (2020). Environmental, Social and Economic Sustainability Indicators Applied to Food Services: A Systematic Review. </w:t>
      </w:r>
      <w:r>
        <w:rPr>
          <w:i/>
        </w:rPr>
        <w:t>Sustainability</w:t>
      </w:r>
      <w:r>
        <w:t>, 12(5), p.1804. doi:https://doi.org/10.3390/su12051804.</w:t>
      </w:r>
    </w:p>
    <w:p w14:paraId="000000F2" w14:textId="77777777" w:rsidR="00896BED" w:rsidRDefault="005D35D3" w:rsidP="00352F45">
      <w:pPr>
        <w:spacing w:after="240" w:line="480" w:lineRule="auto"/>
        <w:ind w:left="0"/>
        <w:jc w:val="both"/>
      </w:pPr>
      <w:r>
        <w:t xml:space="preserve">Mino, R., Chung, K. and Montri, D. (2018). A look from the inside: perspectives on the expansion of food assistance programs at Michigan farmers markets. </w:t>
      </w:r>
      <w:r>
        <w:rPr>
          <w:i/>
        </w:rPr>
        <w:t>Agriculture and Human Values</w:t>
      </w:r>
      <w:r>
        <w:t>, 35(4), pp.823–835. doi:https://doi.org/10.1007/s10460-018-9877-1.</w:t>
      </w:r>
    </w:p>
    <w:p w14:paraId="000000F3" w14:textId="77777777" w:rsidR="00896BED" w:rsidRDefault="005D35D3" w:rsidP="00352F45">
      <w:pPr>
        <w:spacing w:after="240" w:line="480" w:lineRule="auto"/>
        <w:ind w:left="0"/>
        <w:jc w:val="both"/>
      </w:pPr>
      <w:r>
        <w:t xml:space="preserve">Modica, P.D., Altinay, L., Farmaki, A., Gursoy, D. and Zenga, M. (2018). Consumer perceptions towards sustainable supply chain practices in the hospitality industry. </w:t>
      </w:r>
      <w:r>
        <w:rPr>
          <w:i/>
        </w:rPr>
        <w:t>Current Issues in Tourism</w:t>
      </w:r>
      <w:r>
        <w:t>, 23(3), pp.1–18. doi:https://doi.org/10.1080/13683500.2018.1526258.</w:t>
      </w:r>
    </w:p>
    <w:p w14:paraId="000000F4" w14:textId="77777777" w:rsidR="00896BED" w:rsidRDefault="005D35D3" w:rsidP="00352F45">
      <w:pPr>
        <w:spacing w:after="240" w:line="480" w:lineRule="auto"/>
        <w:ind w:left="0"/>
        <w:jc w:val="both"/>
      </w:pPr>
      <w:r>
        <w:t xml:space="preserve">Okoli, C. (2023). Inductive, abductive and deductive theorising. </w:t>
      </w:r>
      <w:r>
        <w:rPr>
          <w:i/>
        </w:rPr>
        <w:t>International Journal of Management Concepts and Philosophy</w:t>
      </w:r>
      <w:r>
        <w:t>, 16(3), pp.302–316. doi:https://doi.org/10.1504/ijmcp.2023.131769.</w:t>
      </w:r>
    </w:p>
    <w:p w14:paraId="000000F5" w14:textId="77777777" w:rsidR="00896BED" w:rsidRDefault="005D35D3" w:rsidP="00352F45">
      <w:pPr>
        <w:spacing w:after="240" w:line="480" w:lineRule="auto"/>
        <w:ind w:left="0"/>
        <w:jc w:val="both"/>
      </w:pPr>
      <w:r>
        <w:t xml:space="preserve">Onghena, P., Maes, B. and Heyvaert, M. (2018). Mixed Methods Single Case Research: State of the Art and Future Directions. </w:t>
      </w:r>
      <w:r>
        <w:rPr>
          <w:i/>
        </w:rPr>
        <w:t>Journal of Mixed Methods Research</w:t>
      </w:r>
      <w:r>
        <w:t>, p.155868981878953. doi:https://doi.org/10.1177/1558689818789530.</w:t>
      </w:r>
    </w:p>
    <w:p w14:paraId="000000F6" w14:textId="77777777" w:rsidR="00896BED" w:rsidRDefault="005D35D3" w:rsidP="00352F45">
      <w:pPr>
        <w:spacing w:after="240" w:line="480" w:lineRule="auto"/>
        <w:ind w:left="0"/>
        <w:jc w:val="both"/>
      </w:pPr>
      <w:r>
        <w:t xml:space="preserve">Oriade, A., Osinaike, A., Aduhene, K. and Wang, Y. (2021). Sustainability awareness, management practices and organisational culture in hotels: Evidence from developing countries. </w:t>
      </w:r>
      <w:r>
        <w:rPr>
          <w:i/>
        </w:rPr>
        <w:t>International Journal of Hospitality Management</w:t>
      </w:r>
      <w:r>
        <w:t>, 92, p.102699. doi:https://doi.org/10.1016/j.ijhm.2020.102699.</w:t>
      </w:r>
    </w:p>
    <w:p w14:paraId="000000F7" w14:textId="77777777" w:rsidR="00896BED" w:rsidRDefault="005D35D3" w:rsidP="00352F45">
      <w:pPr>
        <w:spacing w:after="240" w:line="480" w:lineRule="auto"/>
        <w:ind w:left="0"/>
        <w:jc w:val="both"/>
      </w:pPr>
      <w:r>
        <w:lastRenderedPageBreak/>
        <w:t xml:space="preserve">Piya, S., Shamsuzzoha, A., Azizuddin, M., Al-Hinai, N. and Erdebilli, B. (2022). Integrated Fuzzy AHP-TOPSIS Method to Analyze Green Management Practice in Hospitality Industry in the Sultanate of Oman. </w:t>
      </w:r>
      <w:r>
        <w:rPr>
          <w:i/>
        </w:rPr>
        <w:t>Sustainability</w:t>
      </w:r>
      <w:r>
        <w:t>, 14(3), p.1118. doi:https://doi.org/10.3390/su14031118.</w:t>
      </w:r>
    </w:p>
    <w:p w14:paraId="000000F8" w14:textId="77777777" w:rsidR="00896BED" w:rsidRDefault="005D35D3" w:rsidP="00352F45">
      <w:pPr>
        <w:spacing w:after="240" w:line="480" w:lineRule="auto"/>
        <w:ind w:left="0"/>
        <w:jc w:val="both"/>
      </w:pPr>
      <w:r>
        <w:t xml:space="preserve">Renting, H., Marsden, T.K. and Banks, J. (2003). Understanding Alternative Food Networks: Exploring the Role of Short Food Supply Chains in Rural Development. </w:t>
      </w:r>
      <w:r>
        <w:rPr>
          <w:i/>
        </w:rPr>
        <w:t>Environment and Planning A: Economy and Space</w:t>
      </w:r>
      <w:r>
        <w:t>, 35(3), pp.393–411. doi:https://doi.org/10.1068/a3510.</w:t>
      </w:r>
    </w:p>
    <w:p w14:paraId="000000F9" w14:textId="77777777" w:rsidR="00896BED" w:rsidRDefault="005D35D3" w:rsidP="00352F45">
      <w:pPr>
        <w:spacing w:after="240" w:line="480" w:lineRule="auto"/>
        <w:ind w:left="0"/>
        <w:jc w:val="both"/>
      </w:pPr>
      <w:r w:rsidRPr="00EB19B1">
        <w:rPr>
          <w:lang w:val="nl-NL"/>
        </w:rPr>
        <w:t xml:space="preserve">Roep, D. and Wiskerke, J.S.C. (2006). </w:t>
      </w:r>
      <w:r>
        <w:rPr>
          <w:i/>
        </w:rPr>
        <w:t>Nourishing networks : Fourteen lessons about creating sustainable food supply chains</w:t>
      </w:r>
      <w:r>
        <w:t xml:space="preserve">. [online] </w:t>
      </w:r>
      <w:r>
        <w:rPr>
          <w:i/>
        </w:rPr>
        <w:t>research.wur.nl</w:t>
      </w:r>
      <w:r>
        <w:t>. Reed Business Information. Available at: https://research.wur.nl/en/publications/nourishing-networks-fourteen-lessons-about-creating-sustainable-f [Accessed 16 Feb. 2024].</w:t>
      </w:r>
    </w:p>
    <w:p w14:paraId="000000FA" w14:textId="77777777" w:rsidR="00896BED" w:rsidRDefault="005D35D3" w:rsidP="00352F45">
      <w:pPr>
        <w:spacing w:after="240" w:line="480" w:lineRule="auto"/>
        <w:ind w:left="0"/>
        <w:jc w:val="both"/>
      </w:pPr>
      <w:r>
        <w:t xml:space="preserve">Rucabado-Palomar, T. and Cuéllar-Padilla, M. (2018). Short food supply chains for local food: a difficult path. </w:t>
      </w:r>
      <w:r>
        <w:rPr>
          <w:i/>
        </w:rPr>
        <w:t>Renewable Agriculture and Food Systems</w:t>
      </w:r>
      <w:r>
        <w:t>, pp.1–10. doi:https://doi.org/10.1017/s174217051800039x.</w:t>
      </w:r>
    </w:p>
    <w:p w14:paraId="000000FB" w14:textId="77777777" w:rsidR="00896BED" w:rsidRDefault="005D35D3" w:rsidP="00352F45">
      <w:pPr>
        <w:spacing w:after="240" w:line="480" w:lineRule="auto"/>
        <w:ind w:left="0"/>
        <w:jc w:val="both"/>
      </w:pPr>
      <w:r w:rsidRPr="00EB19B1">
        <w:rPr>
          <w:lang w:val="it-IT"/>
        </w:rPr>
        <w:t xml:space="preserve">Ruiz Molina, M.E., Belda-Miquel, S., Hytti, A. and Gil-Saura, I. (2021). </w:t>
      </w:r>
      <w:r>
        <w:t xml:space="preserve">Addressing sustainable food management in hotels: proposing a framework and examining hotel groups. </w:t>
      </w:r>
      <w:r>
        <w:rPr>
          <w:i/>
        </w:rPr>
        <w:t>British Food Journal</w:t>
      </w:r>
      <w:r>
        <w:t>, ahead-of-print(ahead-of-print). doi:</w:t>
      </w:r>
      <w:hyperlink r:id="rId8">
        <w:r>
          <w:rPr>
            <w:color w:val="1155CC"/>
            <w:u w:val="single"/>
          </w:rPr>
          <w:t>https://doi.org/10.1108/bfj-12-2020-1171</w:t>
        </w:r>
      </w:hyperlink>
      <w:r>
        <w:t>.</w:t>
      </w:r>
    </w:p>
    <w:p w14:paraId="000000FC" w14:textId="77777777" w:rsidR="00896BED" w:rsidRDefault="005D35D3" w:rsidP="00352F45">
      <w:pPr>
        <w:spacing w:after="240" w:line="480" w:lineRule="auto"/>
        <w:ind w:left="0"/>
        <w:jc w:val="both"/>
      </w:pPr>
      <w:r>
        <w:t xml:space="preserve">Sarkis, J. (2019). </w:t>
      </w:r>
      <w:r>
        <w:rPr>
          <w:i/>
        </w:rPr>
        <w:t>Handbook on the Sustainable Supply Chain</w:t>
      </w:r>
      <w:r>
        <w:t xml:space="preserve">. [online] </w:t>
      </w:r>
      <w:r>
        <w:rPr>
          <w:i/>
        </w:rPr>
        <w:t>Google Books</w:t>
      </w:r>
      <w:r>
        <w:t>. Edward Elgar Publishing. Available at: https://books.google.com/books?hl=en&amp;lr=&amp;id=9ZGODwAAQBAJ&amp;oi=fnd&amp;pg=PR1&amp;dq=related:-</w:t>
      </w:r>
      <w:r>
        <w:lastRenderedPageBreak/>
        <w:t>Z1LQmwYpA4J:scholar.google.com/&amp;ots=kuhQ_syJPV&amp;sig=XSwyXMzXplvbNgK5X78UsjzXpo8 [Accessed 16 Feb. 2024].</w:t>
      </w:r>
    </w:p>
    <w:p w14:paraId="000000FD" w14:textId="77777777" w:rsidR="00896BED" w:rsidRDefault="005D35D3" w:rsidP="00352F45">
      <w:pPr>
        <w:spacing w:after="240" w:line="480" w:lineRule="auto"/>
        <w:ind w:left="0"/>
        <w:jc w:val="both"/>
      </w:pPr>
      <w:r>
        <w:t>Saunders , M., Lewis , P. and Thornhill, A. (2011). Research methods for business students. [online] Available at: https://sfa2142120804c535.jimcontent.com/download/version/1436278548/module/10058477483/name/Research_Methods_for_Business_Students.pdf.</w:t>
      </w:r>
    </w:p>
    <w:p w14:paraId="000000FE" w14:textId="77777777" w:rsidR="00896BED" w:rsidRDefault="005D35D3" w:rsidP="00352F45">
      <w:pPr>
        <w:spacing w:after="240" w:line="480" w:lineRule="auto"/>
        <w:ind w:left="0"/>
        <w:jc w:val="both"/>
      </w:pPr>
      <w:r>
        <w:t xml:space="preserve">Scheyvens, R. and Laeis, G. (2022). </w:t>
      </w:r>
      <w:r>
        <w:rPr>
          <w:i/>
        </w:rPr>
        <w:t>Linkages between tourist resorts, local food production and the sustainable development goals</w:t>
      </w:r>
      <w:r>
        <w:t>. [online] Available at: https://www.taylorfrancis.com/chapters/edit/10.4324/9781003265429-8/linkages-tourist-resorts-local-food-production-sustainable-development-goals-regina-scheyvens-gabriel-laeis.</w:t>
      </w:r>
    </w:p>
    <w:p w14:paraId="000000FF" w14:textId="77777777" w:rsidR="00896BED" w:rsidRDefault="005D35D3" w:rsidP="00352F45">
      <w:pPr>
        <w:spacing w:after="240" w:line="480" w:lineRule="auto"/>
        <w:ind w:left="0"/>
        <w:jc w:val="both"/>
      </w:pPr>
      <w:r>
        <w:t xml:space="preserve">Strid, A., Hallström, E., Sonesson, U., Sjons, J., Winkvist, A. and Bianchi, M. (2021). Sustainability Indicators for Foods Benefiting Climate and Health. </w:t>
      </w:r>
      <w:r>
        <w:rPr>
          <w:i/>
        </w:rPr>
        <w:t>Sustainability</w:t>
      </w:r>
      <w:r>
        <w:t>, [online] 13(7), p.3621. doi:https://doi.org/10.3390/su13073621.</w:t>
      </w:r>
    </w:p>
    <w:p w14:paraId="00000100" w14:textId="77777777" w:rsidR="00896BED" w:rsidRDefault="005D35D3" w:rsidP="00352F45">
      <w:pPr>
        <w:spacing w:after="240" w:line="480" w:lineRule="auto"/>
        <w:ind w:left="0"/>
        <w:jc w:val="both"/>
      </w:pPr>
      <w:r w:rsidRPr="00EB19B1">
        <w:rPr>
          <w:lang w:val="it-IT"/>
        </w:rPr>
        <w:t xml:space="preserve">Thomé, K.M., Cappellesso, G., Alves Ramos, E.L. and Cristina de Lima Duarte, S. (2020). </w:t>
      </w:r>
      <w:r>
        <w:t xml:space="preserve">Food Supply Chains and Short Food Supply Chains: Coexistence Conceptual Framework. </w:t>
      </w:r>
      <w:r>
        <w:rPr>
          <w:i/>
        </w:rPr>
        <w:t>Journal of Cleaner Production</w:t>
      </w:r>
      <w:r>
        <w:t>, p.123207. doi:https://doi.org/10.1016/j.jclepro.2020.123207.</w:t>
      </w:r>
    </w:p>
    <w:p w14:paraId="00000101" w14:textId="77777777" w:rsidR="00896BED" w:rsidRDefault="005D35D3" w:rsidP="00352F45">
      <w:pPr>
        <w:spacing w:after="240" w:line="480" w:lineRule="auto"/>
        <w:ind w:left="0"/>
        <w:jc w:val="both"/>
      </w:pPr>
      <w:r w:rsidRPr="00EB19B1">
        <w:rPr>
          <w:lang w:val="it-IT"/>
        </w:rPr>
        <w:t xml:space="preserve">Tubiello, F., Salvatore, M., Cóndor, R., Ferrara, A., Rossi, S., Biancalani, R., Federici, S., Jacobs, H. and Flammini, A. (2014). </w:t>
      </w:r>
      <w:r>
        <w:rPr>
          <w:i/>
        </w:rPr>
        <w:t>Agriculture, Forestry and Other Land Use Emissions by Sources and Removals by Sinks Working Paper Series</w:t>
      </w:r>
      <w:r>
        <w:t>. [online] Available at: https://www.uncclearn.org/wp-content/uploads/library/fao198.pdf.</w:t>
      </w:r>
    </w:p>
    <w:p w14:paraId="00000102" w14:textId="77777777" w:rsidR="00896BED" w:rsidRDefault="005D35D3" w:rsidP="00352F45">
      <w:pPr>
        <w:spacing w:after="240" w:line="480" w:lineRule="auto"/>
        <w:ind w:left="0"/>
        <w:jc w:val="both"/>
      </w:pPr>
      <w:r>
        <w:lastRenderedPageBreak/>
        <w:t xml:space="preserve">Wittman, H., Beckie, M. and Hergesheimer, C. (2012). Linking Local Food Systems and the Social Economy? Future Roles for Farmers’ Markets in Alberta and British Columbia*. </w:t>
      </w:r>
      <w:r>
        <w:rPr>
          <w:i/>
        </w:rPr>
        <w:t>Rural Sociology</w:t>
      </w:r>
      <w:r>
        <w:t>, 77(1), pp.36–61. doi:https://doi.org/10.1111/j.1549-0831.2011.00068.x.</w:t>
      </w:r>
    </w:p>
    <w:p w14:paraId="00000103" w14:textId="77777777" w:rsidR="00896BED" w:rsidRDefault="00896BED" w:rsidP="00352F45">
      <w:pPr>
        <w:spacing w:line="480" w:lineRule="auto"/>
        <w:jc w:val="both"/>
      </w:pPr>
    </w:p>
    <w:sectPr w:rsidR="00896BE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New times roman">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38DD"/>
    <w:multiLevelType w:val="multilevel"/>
    <w:tmpl w:val="752CA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CE10F4"/>
    <w:multiLevelType w:val="multilevel"/>
    <w:tmpl w:val="1E60A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BE66C0"/>
    <w:multiLevelType w:val="multilevel"/>
    <w:tmpl w:val="5B8ECD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C4D616C"/>
    <w:multiLevelType w:val="multilevel"/>
    <w:tmpl w:val="6CC897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65E710C"/>
    <w:multiLevelType w:val="multilevel"/>
    <w:tmpl w:val="4DAE9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C13465"/>
    <w:multiLevelType w:val="hybridMultilevel"/>
    <w:tmpl w:val="A0EE510A"/>
    <w:lvl w:ilvl="0" w:tplc="E326C7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74717989">
    <w:abstractNumId w:val="1"/>
  </w:num>
  <w:num w:numId="2" w16cid:durableId="1722290729">
    <w:abstractNumId w:val="3"/>
  </w:num>
  <w:num w:numId="3" w16cid:durableId="8409905">
    <w:abstractNumId w:val="0"/>
  </w:num>
  <w:num w:numId="4" w16cid:durableId="1477338052">
    <w:abstractNumId w:val="2"/>
  </w:num>
  <w:num w:numId="5" w16cid:durableId="1110516213">
    <w:abstractNumId w:val="4"/>
  </w:num>
  <w:num w:numId="6" w16cid:durableId="6981666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BED"/>
    <w:rsid w:val="00125522"/>
    <w:rsid w:val="001271B1"/>
    <w:rsid w:val="00155A78"/>
    <w:rsid w:val="001768F5"/>
    <w:rsid w:val="0027192C"/>
    <w:rsid w:val="00316B82"/>
    <w:rsid w:val="00352F45"/>
    <w:rsid w:val="00382171"/>
    <w:rsid w:val="003C77C0"/>
    <w:rsid w:val="00417DDC"/>
    <w:rsid w:val="0052523D"/>
    <w:rsid w:val="005C6F62"/>
    <w:rsid w:val="005D35D3"/>
    <w:rsid w:val="0062295D"/>
    <w:rsid w:val="0072227B"/>
    <w:rsid w:val="00774B17"/>
    <w:rsid w:val="007E446F"/>
    <w:rsid w:val="007F3961"/>
    <w:rsid w:val="00875057"/>
    <w:rsid w:val="00893B41"/>
    <w:rsid w:val="00896BED"/>
    <w:rsid w:val="009957ED"/>
    <w:rsid w:val="00B01DD8"/>
    <w:rsid w:val="00C327FB"/>
    <w:rsid w:val="00C93E60"/>
    <w:rsid w:val="00CE7F3F"/>
    <w:rsid w:val="00D222EB"/>
    <w:rsid w:val="00D365CD"/>
    <w:rsid w:val="00DE4C5E"/>
    <w:rsid w:val="00E360B5"/>
    <w:rsid w:val="00EB19B1"/>
    <w:rsid w:val="00EC12AC"/>
    <w:rsid w:val="00F66906"/>
    <w:rsid w:val="00F738A8"/>
    <w:rsid w:val="00FA2013"/>
    <w:rsid w:val="00FB469E"/>
    <w:rsid w:val="00FF2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DB8671"/>
  <w15:docId w15:val="{00E3FB3F-1625-4207-BAAB-6C30D79C2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276"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893B41"/>
    <w:pPr>
      <w:keepNext/>
      <w:keepLines/>
      <w:spacing w:before="400" w:after="120"/>
      <w:outlineLvl w:val="0"/>
    </w:pPr>
    <w:rPr>
      <w:b/>
      <w:sz w:val="36"/>
      <w:szCs w:val="40"/>
    </w:rPr>
  </w:style>
  <w:style w:type="paragraph" w:styleId="Heading2">
    <w:name w:val="heading 2"/>
    <w:basedOn w:val="Normal"/>
    <w:next w:val="Normal"/>
    <w:autoRedefine/>
    <w:uiPriority w:val="9"/>
    <w:unhideWhenUsed/>
    <w:qFormat/>
    <w:rsid w:val="00893B41"/>
    <w:pPr>
      <w:keepNext/>
      <w:keepLines/>
      <w:spacing w:before="360" w:after="120"/>
      <w:ind w:left="-360"/>
      <w:outlineLvl w:val="1"/>
    </w:pPr>
    <w:rPr>
      <w:b/>
      <w:sz w:val="32"/>
    </w:rPr>
  </w:style>
  <w:style w:type="paragraph" w:styleId="Heading3">
    <w:name w:val="heading 3"/>
    <w:basedOn w:val="Normal"/>
    <w:next w:val="Normal"/>
    <w:autoRedefine/>
    <w:uiPriority w:val="9"/>
    <w:unhideWhenUsed/>
    <w:qFormat/>
    <w:rsid w:val="00893B41"/>
    <w:pPr>
      <w:keepNext/>
      <w:keepLines/>
      <w:spacing w:before="320" w:after="80"/>
      <w:ind w:left="0"/>
      <w:outlineLvl w:val="2"/>
    </w:pPr>
    <w:rPr>
      <w:b/>
      <w:color w:val="000000" w:themeColor="text1"/>
      <w:sz w:val="28"/>
      <w:szCs w:val="28"/>
    </w:rPr>
  </w:style>
  <w:style w:type="paragraph" w:styleId="Heading4">
    <w:name w:val="heading 4"/>
    <w:basedOn w:val="Normal"/>
    <w:next w:val="Normal"/>
    <w:autoRedefine/>
    <w:uiPriority w:val="9"/>
    <w:unhideWhenUsed/>
    <w:qFormat/>
    <w:rsid w:val="00893B41"/>
    <w:pPr>
      <w:keepNext/>
      <w:keepLines/>
      <w:spacing w:before="280" w:after="80"/>
      <w:outlineLvl w:val="3"/>
    </w:pPr>
    <w:rPr>
      <w:b/>
      <w:color w:val="000000" w:themeColor="text1"/>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TableGrid">
    <w:name w:val="Table Grid"/>
    <w:basedOn w:val="TableNormal"/>
    <w:uiPriority w:val="39"/>
    <w:rsid w:val="00352F45"/>
    <w:pPr>
      <w:spacing w:line="240" w:lineRule="auto"/>
      <w:ind w:left="0"/>
    </w:pPr>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52F45"/>
    <w:pPr>
      <w:spacing w:before="240" w:after="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52F45"/>
    <w:pPr>
      <w:spacing w:after="100"/>
      <w:ind w:left="0"/>
    </w:pPr>
  </w:style>
  <w:style w:type="paragraph" w:styleId="TOC2">
    <w:name w:val="toc 2"/>
    <w:basedOn w:val="Normal"/>
    <w:next w:val="Normal"/>
    <w:autoRedefine/>
    <w:uiPriority w:val="39"/>
    <w:unhideWhenUsed/>
    <w:rsid w:val="00352F45"/>
    <w:pPr>
      <w:spacing w:after="100"/>
      <w:ind w:left="240"/>
    </w:pPr>
  </w:style>
  <w:style w:type="paragraph" w:styleId="TOC3">
    <w:name w:val="toc 3"/>
    <w:basedOn w:val="Normal"/>
    <w:next w:val="Normal"/>
    <w:autoRedefine/>
    <w:uiPriority w:val="39"/>
    <w:unhideWhenUsed/>
    <w:rsid w:val="00352F45"/>
    <w:pPr>
      <w:spacing w:after="100"/>
      <w:ind w:left="480"/>
    </w:pPr>
  </w:style>
  <w:style w:type="character" w:styleId="Hyperlink">
    <w:name w:val="Hyperlink"/>
    <w:basedOn w:val="DefaultParagraphFont"/>
    <w:uiPriority w:val="99"/>
    <w:unhideWhenUsed/>
    <w:rsid w:val="00352F45"/>
    <w:rPr>
      <w:color w:val="0000FF" w:themeColor="hyperlink"/>
      <w:u w:val="single"/>
    </w:rPr>
  </w:style>
  <w:style w:type="character" w:customStyle="1" w:styleId="TitleChar">
    <w:name w:val="Title Char"/>
    <w:basedOn w:val="DefaultParagraphFont"/>
    <w:link w:val="Title"/>
    <w:uiPriority w:val="10"/>
    <w:rsid w:val="0027192C"/>
    <w:rPr>
      <w:sz w:val="52"/>
      <w:szCs w:val="52"/>
    </w:rPr>
  </w:style>
  <w:style w:type="character" w:styleId="UnresolvedMention">
    <w:name w:val="Unresolved Mention"/>
    <w:basedOn w:val="DefaultParagraphFont"/>
    <w:uiPriority w:val="99"/>
    <w:semiHidden/>
    <w:unhideWhenUsed/>
    <w:rsid w:val="00176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22506">
      <w:bodyDiv w:val="1"/>
      <w:marLeft w:val="0"/>
      <w:marRight w:val="0"/>
      <w:marTop w:val="0"/>
      <w:marBottom w:val="0"/>
      <w:divBdr>
        <w:top w:val="none" w:sz="0" w:space="0" w:color="auto"/>
        <w:left w:val="none" w:sz="0" w:space="0" w:color="auto"/>
        <w:bottom w:val="none" w:sz="0" w:space="0" w:color="auto"/>
        <w:right w:val="none" w:sz="0" w:space="0" w:color="auto"/>
      </w:divBdr>
    </w:div>
    <w:div w:id="733771798">
      <w:bodyDiv w:val="1"/>
      <w:marLeft w:val="0"/>
      <w:marRight w:val="0"/>
      <w:marTop w:val="0"/>
      <w:marBottom w:val="0"/>
      <w:divBdr>
        <w:top w:val="none" w:sz="0" w:space="0" w:color="auto"/>
        <w:left w:val="none" w:sz="0" w:space="0" w:color="auto"/>
        <w:bottom w:val="none" w:sz="0" w:space="0" w:color="auto"/>
        <w:right w:val="none" w:sz="0" w:space="0" w:color="auto"/>
      </w:divBdr>
    </w:div>
    <w:div w:id="954946795">
      <w:bodyDiv w:val="1"/>
      <w:marLeft w:val="0"/>
      <w:marRight w:val="0"/>
      <w:marTop w:val="0"/>
      <w:marBottom w:val="0"/>
      <w:divBdr>
        <w:top w:val="none" w:sz="0" w:space="0" w:color="auto"/>
        <w:left w:val="none" w:sz="0" w:space="0" w:color="auto"/>
        <w:bottom w:val="none" w:sz="0" w:space="0" w:color="auto"/>
        <w:right w:val="none" w:sz="0" w:space="0" w:color="auto"/>
      </w:divBdr>
    </w:div>
    <w:div w:id="993409127">
      <w:bodyDiv w:val="1"/>
      <w:marLeft w:val="0"/>
      <w:marRight w:val="0"/>
      <w:marTop w:val="0"/>
      <w:marBottom w:val="0"/>
      <w:divBdr>
        <w:top w:val="none" w:sz="0" w:space="0" w:color="auto"/>
        <w:left w:val="none" w:sz="0" w:space="0" w:color="auto"/>
        <w:bottom w:val="none" w:sz="0" w:space="0" w:color="auto"/>
        <w:right w:val="none" w:sz="0" w:space="0" w:color="auto"/>
      </w:divBdr>
    </w:div>
    <w:div w:id="1313757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bfj-12-2020-1171"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70A52-E4E1-496B-8200-16C8CB48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8807</Words>
  <Characters>50202</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Walczynski (2316330)</dc:creator>
  <cp:keywords/>
  <cp:lastModifiedBy>grzegorz Walczynski</cp:lastModifiedBy>
  <cp:revision>22</cp:revision>
  <dcterms:created xsi:type="dcterms:W3CDTF">2024-03-12T18:45:00Z</dcterms:created>
  <dcterms:modified xsi:type="dcterms:W3CDTF">2024-04-23T11:52:00Z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0fae7132dbf4b3acd4f0bd5403288d8c2f4a918b180f03c537e751555614aef3</vt:lpwstr>
  </property>
</Properties>
</file>