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customXml/item1.xml" ContentType="application/xml"/>
  <Override PartName="/customXml/itemProps1.xml" ContentType="application/vnd.openxmlformats-officedocument.customXmlProperties+xml"/>
  <Override PartName="/docProps/app.xml" ContentType="application/vnd.openxmlformats-officedocument.extended-properties+xml"/>
  <Override PartName="/docProps/core.xml" ContentType="application/vnd.openxmlformats-package.core-properties+xml"/>
  <Override PartName="/word/document.xml" ContentType="application/vnd.openxmlformats-officedocument.wordprocessingml.document.main+xml"/>
  <Override PartName="/word/fontTable.xml" ContentType="application/vnd.openxmlformats-officedocument.wordprocessingml.fontTable+xml"/>
  <Override PartName="/word/footer1.xml" ContentType="application/vnd.openxmlformats-officedocument.wordprocessingml.footer+xml"/>
  <Override PartName="/word/media/image2.tif" ContentType="image/tiff"/>
  <Override PartName="/word/settings.xml" ContentType="application/vnd.openxmlformats-officedocument.wordprocessingml.settings+xml"/>
  <Override PartName="/word/styles.xml" ContentType="application/vnd.openxmlformats-officedocument.wordprocessingml.styles+xml"/>
  <Override PartName="/word/theme/theme1.xml" ContentType="application/vnd.openxmlformats-officedocument.theme+xml"/>
  <Override PartName="/word/webSettings.xml" ContentType="application/vnd.openxmlformats-officedocument.wordprocessingml.webSettings+xml"/>
</Types>
</file>

<file path=_rels/.rels>&#65279;<?xml version="1.0" encoding="utf-8" standalone="yes"?><Relationships xmlns="http://schemas.openxmlformats.org/package/2006/relationships"><Relationship Id="rId1" Type="http://schemas.openxmlformats.org/officeDocument/2006/relationships/officeDocument" Target="word/document.xml" /><Relationship Id="rId2" Type="http://schemas.openxmlformats.org/officeDocument/2006/relationships/extended-properties" Target="docProps/app.xml" /><Relationship Id="rId3" Type="http://schemas.openxmlformats.org/package/2006/relationships/metadata/core-properties" Target="docProps/core.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ne="http://schemas.microsoft.com/office/word/2006/wordml" xmlns:wpg="http://schemas.microsoft.com/office/word/2010/wordprocessingGroup" xmlns:wpi="http://schemas.microsoft.com/office/word/2010/wordprocessingInk" xmlns:wps="http://schemas.microsoft.com/office/word/2010/wordprocessingShape" mc:Ignorable="w14 w15 wp14">
  <!-- Generated by Aspose.Words for Java 21.2.0 -->
  <w:body>
    <w:p w:rsidR="00A72139" w:rsidP="000C64C3" w14:paraId="70C0F5FB" w14:textId="77777777">
      <w:pPr>
        <w:pStyle w:val="Title"/>
        <w:pBdr>
          <w:bottom w:val="single" w:sz="4" w:space="1" w:color="auto"/>
        </w:pBdr>
      </w:pPr>
    </w:p>
    <w:p w:rsidR="00A72139" w:rsidP="000C64C3" w14:paraId="432BDBF5" w14:textId="77777777">
      <w:pPr>
        <w:pStyle w:val="Title"/>
        <w:pBdr>
          <w:bottom w:val="single" w:sz="4" w:space="1" w:color="auto"/>
        </w:pBdr>
      </w:pPr>
    </w:p>
    <w:p w:rsidR="00A72139" w:rsidP="000C64C3" w14:paraId="58F4A6ED" w14:textId="77777777">
      <w:pPr>
        <w:pStyle w:val="Title"/>
        <w:pBdr>
          <w:bottom w:val="single" w:sz="4" w:space="1" w:color="auto"/>
        </w:pBdr>
      </w:pPr>
    </w:p>
    <w:p w:rsidR="00A72139" w:rsidP="000C64C3" w14:paraId="7CA4ABCB" w14:textId="77777777">
      <w:pPr>
        <w:pStyle w:val="Title"/>
        <w:pBdr>
          <w:bottom w:val="single" w:sz="4" w:space="1" w:color="auto"/>
        </w:pBdr>
      </w:pPr>
    </w:p>
    <w:p w:rsidR="00A72139" w:rsidP="000C64C3" w14:paraId="6E88136F" w14:textId="77777777">
      <w:pPr>
        <w:pStyle w:val="Title"/>
        <w:pBdr>
          <w:bottom w:val="single" w:sz="4" w:space="1" w:color="auto"/>
        </w:pBdr>
      </w:pPr>
    </w:p>
    <w:p w:rsidR="00A72139" w:rsidP="000C64C3" w14:paraId="473EECD2" w14:textId="77777777">
      <w:pPr>
        <w:pStyle w:val="Title"/>
        <w:pBdr>
          <w:bottom w:val="single" w:sz="4" w:space="1" w:color="auto"/>
        </w:pBdr>
      </w:pPr>
    </w:p>
    <w:p w:rsidR="00A72139" w:rsidP="000C64C3" w14:paraId="07EC4ECD" w14:textId="77777777">
      <w:pPr>
        <w:pStyle w:val="Title"/>
        <w:pBdr>
          <w:bottom w:val="single" w:sz="4" w:space="1" w:color="auto"/>
        </w:pBdr>
      </w:pPr>
    </w:p>
    <w:p w:rsidR="00A72139" w:rsidP="000C64C3" w14:paraId="4BC49B47" w14:textId="77777777">
      <w:pPr>
        <w:pStyle w:val="Title"/>
        <w:pBdr>
          <w:bottom w:val="single" w:sz="4" w:space="1" w:color="auto"/>
        </w:pBdr>
      </w:pPr>
    </w:p>
    <w:p w:rsidR="000865CF" w:rsidP="000C64C3" w14:paraId="1D7B728F" w14:textId="0F97C09A">
      <w:pPr>
        <w:pStyle w:val="Title"/>
        <w:pBdr>
          <w:bottom w:val="single" w:sz="4" w:space="1" w:color="auto"/>
        </w:pBdr>
      </w:pPr>
      <w:r>
        <w:t>Essay</w:t>
      </w:r>
    </w:p>
    <w:p w:rsidR="000C64C3" w:rsidP="000C64C3" w14:paraId="626CA6A4" w14:textId="5CEDDEF0">
      <w:pPr>
        <w:jc w:val="center"/>
      </w:pPr>
      <w:r>
        <w:t>Module code:</w:t>
      </w:r>
      <w:r w:rsidR="00A72139">
        <w:t xml:space="preserve"> BMHP5004_BIRM</w:t>
      </w:r>
    </w:p>
    <w:p w:rsidR="000C64C3" w:rsidP="000C64C3" w14:paraId="2C2D8D1B" w14:textId="027AD231">
      <w:pPr>
        <w:jc w:val="center"/>
      </w:pPr>
      <w:r>
        <w:t>Module leader:</w:t>
      </w:r>
    </w:p>
    <w:p w:rsidR="000C64C3" w:rsidP="000C64C3" w14:paraId="373E24B2" w14:textId="225DD19E">
      <w:pPr>
        <w:jc w:val="center"/>
      </w:pPr>
      <w:r>
        <w:t>Student ID:</w:t>
      </w:r>
    </w:p>
    <w:p w:rsidR="000C64C3" w:rsidP="000C64C3" w14:paraId="0DE001ED" w14:textId="17E3C7A1">
      <w:pPr>
        <w:jc w:val="center"/>
      </w:pPr>
      <w:r>
        <w:t>Word count:</w:t>
      </w:r>
    </w:p>
    <w:p w:rsidR="00A72139" w:rsidP="000C64C3" w14:paraId="567DFAAF" w14:textId="6431E7FF">
      <w:pPr>
        <w:jc w:val="center"/>
      </w:pPr>
      <w:r>
        <w:t>Date:</w:t>
      </w:r>
    </w:p>
    <w:p w:rsidR="00A72139" w14:paraId="699E13E6" w14:textId="77777777">
      <w:pPr>
        <w:widowControl/>
        <w:autoSpaceDE/>
        <w:autoSpaceDN/>
        <w:spacing w:after="160" w:line="259" w:lineRule="auto"/>
        <w:jc w:val="left"/>
      </w:pPr>
      <w:r>
        <w:br w:type="page"/>
      </w:r>
    </w:p>
    <w:sdt>
      <w:sdtPr>
        <w:id w:val="-148676609"/>
        <w:docPartObj>
          <w:docPartGallery w:val="Table of Contents"/>
          <w:docPartUnique/>
        </w:docPartObj>
      </w:sdtPr>
      <w:sdtEndPr>
        <w:rPr>
          <w:rFonts w:ascii="Arial" w:eastAsia="Calibri" w:hAnsi="Arial" w:cs="Calibri"/>
          <w:noProof/>
          <w:color w:val="auto"/>
          <w:sz w:val="22"/>
          <w:szCs w:val="22"/>
          <w:lang w:val="en-GB" w:eastAsia="en-US"/>
        </w:rPr>
      </w:sdtEndPr>
      <w:sdtContent>
        <w:p w:rsidR="00B52FDE" w:rsidRPr="00B52FDE" w14:paraId="6EA7844A" w14:textId="427E1FAE">
          <w:pPr>
            <w:pStyle w:val="TOCHeading"/>
            <w:rPr>
              <w:color w:val="000000" w:themeColor="text1"/>
            </w:rPr>
          </w:pPr>
          <w:r w:rsidRPr="00B52FDE">
            <w:rPr>
              <w:color w:val="000000" w:themeColor="text1"/>
            </w:rPr>
            <w:t>Table of Contents</w:t>
          </w:r>
        </w:p>
        <w:p w:rsidR="007D055F" w14:paraId="08DBCBA3" w14:textId="77777777">
          <w:pPr>
            <w:pStyle w:val="TOC1"/>
            <w:tabs>
              <w:tab w:val="right" w:leader="dot" w:pos="9016"/>
            </w:tabs>
            <w:rPr>
              <w:rFonts w:asciiTheme="minorHAnsi" w:eastAsiaTheme="minorEastAsia" w:hAnsiTheme="minorHAnsi" w:cstheme="minorBidi"/>
              <w:noProof/>
              <w:lang w:val="en-IN" w:eastAsia="en-IN"/>
            </w:rPr>
          </w:pPr>
          <w:r>
            <w:fldChar w:fldCharType="begin"/>
          </w:r>
          <w:r>
            <w:instrText xml:space="preserve"> TOC \o "1-3" \h \z \u </w:instrText>
          </w:r>
          <w:r>
            <w:fldChar w:fldCharType="separate"/>
          </w:r>
          <w:hyperlink w:anchor="_Toc95579699" w:history="1">
            <w:r w:rsidRPr="005B1C2E">
              <w:rPr>
                <w:rStyle w:val="Hyperlink"/>
                <w:noProof/>
              </w:rPr>
              <w:t>Introduction</w:t>
            </w:r>
            <w:r>
              <w:rPr>
                <w:noProof/>
                <w:webHidden/>
              </w:rPr>
              <w:tab/>
            </w:r>
            <w:r>
              <w:rPr>
                <w:noProof/>
                <w:webHidden/>
              </w:rPr>
              <w:fldChar w:fldCharType="begin"/>
            </w:r>
            <w:r>
              <w:rPr>
                <w:noProof/>
                <w:webHidden/>
              </w:rPr>
              <w:instrText xml:space="preserve"> PAGEREF _Toc95579699 \h </w:instrText>
            </w:r>
            <w:r>
              <w:rPr>
                <w:noProof/>
                <w:webHidden/>
              </w:rPr>
              <w:fldChar w:fldCharType="separate"/>
            </w:r>
            <w:r>
              <w:rPr>
                <w:noProof/>
                <w:webHidden/>
              </w:rPr>
              <w:t>3</w:t>
            </w:r>
            <w:r>
              <w:rPr>
                <w:noProof/>
                <w:webHidden/>
              </w:rPr>
              <w:fldChar w:fldCharType="end"/>
            </w:r>
          </w:hyperlink>
        </w:p>
        <w:p w:rsidR="007D055F" w14:paraId="731FE9E1" w14:textId="77777777">
          <w:pPr>
            <w:pStyle w:val="TOC1"/>
            <w:tabs>
              <w:tab w:val="right" w:leader="dot" w:pos="9016"/>
            </w:tabs>
            <w:rPr>
              <w:rFonts w:asciiTheme="minorHAnsi" w:eastAsiaTheme="minorEastAsia" w:hAnsiTheme="minorHAnsi" w:cstheme="minorBidi"/>
              <w:noProof/>
              <w:lang w:val="en-IN" w:eastAsia="en-IN"/>
            </w:rPr>
          </w:pPr>
          <w:hyperlink w:anchor="_Toc95579700" w:history="1">
            <w:r w:rsidRPr="005B1C2E">
              <w:rPr>
                <w:rStyle w:val="Hyperlink"/>
                <w:noProof/>
              </w:rPr>
              <w:t>Discussion</w:t>
            </w:r>
            <w:r>
              <w:rPr>
                <w:noProof/>
                <w:webHidden/>
              </w:rPr>
              <w:tab/>
            </w:r>
            <w:r>
              <w:rPr>
                <w:noProof/>
                <w:webHidden/>
              </w:rPr>
              <w:fldChar w:fldCharType="begin"/>
            </w:r>
            <w:r>
              <w:rPr>
                <w:noProof/>
                <w:webHidden/>
              </w:rPr>
              <w:instrText xml:space="preserve"> PAGEREF _Toc95579700 \h </w:instrText>
            </w:r>
            <w:r>
              <w:rPr>
                <w:noProof/>
                <w:webHidden/>
              </w:rPr>
              <w:fldChar w:fldCharType="separate"/>
            </w:r>
            <w:r>
              <w:rPr>
                <w:noProof/>
                <w:webHidden/>
              </w:rPr>
              <w:t>3</w:t>
            </w:r>
            <w:r>
              <w:rPr>
                <w:noProof/>
                <w:webHidden/>
              </w:rPr>
              <w:fldChar w:fldCharType="end"/>
            </w:r>
          </w:hyperlink>
        </w:p>
        <w:p w:rsidR="007D055F" w14:paraId="2A5C4963" w14:textId="77777777">
          <w:pPr>
            <w:pStyle w:val="TOC1"/>
            <w:tabs>
              <w:tab w:val="right" w:leader="dot" w:pos="9016"/>
            </w:tabs>
            <w:rPr>
              <w:rFonts w:asciiTheme="minorHAnsi" w:eastAsiaTheme="minorEastAsia" w:hAnsiTheme="minorHAnsi" w:cstheme="minorBidi"/>
              <w:noProof/>
              <w:lang w:val="en-IN" w:eastAsia="en-IN"/>
            </w:rPr>
          </w:pPr>
          <w:hyperlink w:anchor="_Toc95579701" w:history="1">
            <w:r w:rsidRPr="005B1C2E">
              <w:rPr>
                <w:rStyle w:val="Hyperlink"/>
                <w:noProof/>
              </w:rPr>
              <w:t>Conclusion</w:t>
            </w:r>
            <w:r>
              <w:rPr>
                <w:noProof/>
                <w:webHidden/>
              </w:rPr>
              <w:tab/>
            </w:r>
            <w:r>
              <w:rPr>
                <w:noProof/>
                <w:webHidden/>
              </w:rPr>
              <w:fldChar w:fldCharType="begin"/>
            </w:r>
            <w:r>
              <w:rPr>
                <w:noProof/>
                <w:webHidden/>
              </w:rPr>
              <w:instrText xml:space="preserve"> PAGEREF _Toc95579701 \h </w:instrText>
            </w:r>
            <w:r>
              <w:rPr>
                <w:noProof/>
                <w:webHidden/>
              </w:rPr>
              <w:fldChar w:fldCharType="separate"/>
            </w:r>
            <w:r>
              <w:rPr>
                <w:noProof/>
                <w:webHidden/>
              </w:rPr>
              <w:t>7</w:t>
            </w:r>
            <w:r>
              <w:rPr>
                <w:noProof/>
                <w:webHidden/>
              </w:rPr>
              <w:fldChar w:fldCharType="end"/>
            </w:r>
          </w:hyperlink>
        </w:p>
        <w:p w:rsidR="007D055F" w14:paraId="31781D21" w14:textId="77777777">
          <w:pPr>
            <w:pStyle w:val="TOC1"/>
            <w:tabs>
              <w:tab w:val="right" w:leader="dot" w:pos="9016"/>
            </w:tabs>
            <w:rPr>
              <w:rFonts w:asciiTheme="minorHAnsi" w:eastAsiaTheme="minorEastAsia" w:hAnsiTheme="minorHAnsi" w:cstheme="minorBidi"/>
              <w:noProof/>
              <w:lang w:val="en-IN" w:eastAsia="en-IN"/>
            </w:rPr>
          </w:pPr>
          <w:hyperlink w:anchor="_Toc95579702" w:history="1">
            <w:r w:rsidRPr="005B1C2E">
              <w:rPr>
                <w:rStyle w:val="Hyperlink"/>
                <w:noProof/>
              </w:rPr>
              <w:t>Reference List</w:t>
            </w:r>
            <w:r>
              <w:rPr>
                <w:noProof/>
                <w:webHidden/>
              </w:rPr>
              <w:tab/>
            </w:r>
            <w:r>
              <w:rPr>
                <w:noProof/>
                <w:webHidden/>
              </w:rPr>
              <w:fldChar w:fldCharType="begin"/>
            </w:r>
            <w:r>
              <w:rPr>
                <w:noProof/>
                <w:webHidden/>
              </w:rPr>
              <w:instrText xml:space="preserve"> PAGEREF _Toc95579702 \h </w:instrText>
            </w:r>
            <w:r>
              <w:rPr>
                <w:noProof/>
                <w:webHidden/>
              </w:rPr>
              <w:fldChar w:fldCharType="separate"/>
            </w:r>
            <w:r>
              <w:rPr>
                <w:noProof/>
                <w:webHidden/>
              </w:rPr>
              <w:t>9</w:t>
            </w:r>
            <w:r>
              <w:rPr>
                <w:noProof/>
                <w:webHidden/>
              </w:rPr>
              <w:fldChar w:fldCharType="end"/>
            </w:r>
          </w:hyperlink>
        </w:p>
        <w:p w:rsidR="00B52FDE" w14:paraId="2B8B09F6" w14:textId="13190915">
          <w:r>
            <w:rPr>
              <w:b/>
              <w:bCs/>
              <w:noProof/>
            </w:rPr>
            <w:fldChar w:fldCharType="end"/>
          </w:r>
        </w:p>
      </w:sdtContent>
    </w:sdt>
    <w:p w:rsidR="00A72139" w14:paraId="281A6096" w14:textId="77777777">
      <w:pPr>
        <w:widowControl/>
        <w:autoSpaceDE/>
        <w:autoSpaceDN/>
        <w:spacing w:after="160" w:line="259" w:lineRule="auto"/>
        <w:jc w:val="left"/>
      </w:pPr>
      <w:r>
        <w:br w:type="page"/>
      </w:r>
    </w:p>
    <w:p w:rsidR="00E2361F" w:rsidP="00C611E8" w14:paraId="33902EB7" w14:textId="77777777">
      <w:pPr>
        <w:pStyle w:val="Heading1"/>
      </w:pPr>
      <w:bookmarkStart w:id="0" w:name="_Toc95579699"/>
      <w:r w:rsidRPr="00A3607D">
        <w:t>Introduction</w:t>
      </w:r>
      <w:bookmarkEnd w:id="0"/>
    </w:p>
    <w:p w:rsidR="000C64C3" w:rsidRPr="00E2361F" w:rsidP="00E2361F" w14:paraId="30B6FA57" w14:textId="77D16873">
      <w:r w:rsidRPr="00E2361F">
        <w:t>The COVID-19 pandemic has led to dynamic change in human life and evaluate</w:t>
      </w:r>
      <w:r>
        <w:t>d</w:t>
      </w:r>
      <w:r w:rsidRPr="00E2361F">
        <w:t xml:space="preserve"> different challenges to public health. The economic and social disturbance due to the COVID pandemic decrease</w:t>
      </w:r>
      <w:r>
        <w:t>s</w:t>
      </w:r>
      <w:r w:rsidRPr="00E2361F">
        <w:t xml:space="preserve"> the quality of lifestyle and </w:t>
      </w:r>
      <w:r w:rsidRPr="00E2361F">
        <w:t>well being</w:t>
      </w:r>
      <w:r w:rsidRPr="00E2361F">
        <w:t xml:space="preserve"> of the people. COVID also challenges the Healthcare sector as 98% global population has dealt with this virus and increased the mortality rate</w:t>
      </w:r>
      <w:r w:rsidR="00435608">
        <w:t xml:space="preserve"> </w:t>
      </w:r>
      <w:r w:rsidR="00435608">
        <w:t>(</w:t>
      </w:r>
      <w:r w:rsidR="00435608">
        <w:rPr>
          <w:shd w:val="clear" w:color="auto" w:fill="FFFFFF"/>
        </w:rPr>
        <w:t>Zubala</w:t>
      </w:r>
      <w:r w:rsidR="00435608">
        <w:rPr>
          <w:shd w:val="clear" w:color="auto" w:fill="FFFFFF"/>
        </w:rPr>
        <w:t xml:space="preserve"> and Hackett, 2020)</w:t>
      </w:r>
      <w:r w:rsidRPr="00E2361F">
        <w:t xml:space="preserve">. It is very important to adopt proper measures to reduce the mortality rate and COVID contamination. The Healthcare sector has to provide proper support and save cut two children and families to reduce the risk and exploitation as well as to promote welfare to children and families. The present study will focus on </w:t>
      </w:r>
      <w:r w:rsidR="009E1870">
        <w:t xml:space="preserve">safeguarding </w:t>
      </w:r>
      <w:r w:rsidRPr="00E2361F">
        <w:t xml:space="preserve">concerns for children and families during the COVID-19 crisis. It will also evaluate the impact of COVID-19 </w:t>
      </w:r>
      <w:r w:rsidR="009E1870">
        <w:t xml:space="preserve">on </w:t>
      </w:r>
      <w:r w:rsidRPr="00E2361F">
        <w:t>children and families. The study will analyse different risk factors that can create challenges for maintaining wellbeing and provide proper safeguards to mitigate those risks.</w:t>
      </w:r>
      <w:r w:rsidRPr="00A3607D" w:rsidR="00A72139">
        <w:t xml:space="preserve"> </w:t>
      </w:r>
    </w:p>
    <w:p w:rsidR="00C611E8" w:rsidP="00C611E8" w14:paraId="6B299754" w14:textId="618F9548">
      <w:pPr>
        <w:pStyle w:val="Heading1"/>
      </w:pPr>
      <w:bookmarkStart w:id="1" w:name="_Toc95579700"/>
      <w:r>
        <w:t>Discussion</w:t>
      </w:r>
      <w:bookmarkEnd w:id="1"/>
      <w:r>
        <w:t xml:space="preserve"> </w:t>
      </w:r>
    </w:p>
    <w:p w:rsidR="009C0D58" w:rsidP="009C0D58" w14:paraId="64DD9356" w14:textId="77777777">
      <w:r>
        <w:t xml:space="preserve">COVID-19 has shaken the world, with the most alarming and devastating </w:t>
      </w:r>
      <w:r>
        <w:t>impacts on</w:t>
      </w:r>
      <w:r>
        <w:t xml:space="preserve"> families and children across the globe. Children and parents </w:t>
      </w:r>
      <w:r>
        <w:t>are subjected</w:t>
      </w:r>
      <w:r>
        <w:t xml:space="preserve"> to new sources of stress with the ever-growing number of job losses and supply shortages. As Hamilton (2020) notes, parents are increasingly concerned about not only the physical health of their children and safeguarding them from the infectious virus, but also their mental and emotional health. </w:t>
      </w:r>
      <w:r>
        <w:t>Children have had to be removed from their day-care and schools</w:t>
      </w:r>
      <w:r>
        <w:t xml:space="preserve"> to minimise the risk of transmission. Later, parents have had to face the dilemma of whether or not to have them return. </w:t>
      </w:r>
    </w:p>
    <w:p w:rsidR="009C0D58" w:rsidP="009C0D58" w14:paraId="236A2DAD" w14:textId="77777777">
      <w:r>
        <w:rPr>
          <w:b/>
          <w:bCs/>
          <w:i/>
          <w:iCs/>
        </w:rPr>
        <w:t>Safeguarding concerns</w:t>
      </w:r>
      <w:r>
        <w:t xml:space="preserve"> </w:t>
      </w:r>
      <w:r>
        <w:rPr>
          <w:b/>
          <w:bCs/>
          <w:i/>
          <w:iCs/>
        </w:rPr>
        <w:t>for families and children</w:t>
      </w:r>
      <w:r>
        <w:t xml:space="preserve"> during the pandemic have only grown over time as the world reels under the onslaught of the virus. The </w:t>
      </w:r>
      <w:r>
        <w:t>impact of Covid-19 on children have</w:t>
      </w:r>
      <w:r>
        <w:t xml:space="preserve"> been multifaceted as childcare support grew increasingly unstable, with previous structure and routines no longer as applicable. Parents are engaged in balancing their work from the home schedule and ensuring that their children are studying properly. In addition to this, they also have to worry about providing their children with adequate activities and simulation while ensuring their highest safety. </w:t>
      </w:r>
    </w:p>
    <w:p w:rsidR="009C0D58" w:rsidP="009C0D58" w14:paraId="3B66FABF" w14:textId="77777777">
      <w:r>
        <w:t xml:space="preserve">As observed by </w:t>
      </w:r>
      <w:r>
        <w:rPr>
          <w:shd w:val="clear" w:color="auto" w:fill="FFFFFF"/>
        </w:rPr>
        <w:t xml:space="preserve">Parekh and </w:t>
      </w:r>
      <w:r>
        <w:rPr>
          <w:shd w:val="clear" w:color="auto" w:fill="FFFFFF"/>
        </w:rPr>
        <w:t>Dalwai</w:t>
      </w:r>
      <w:r>
        <w:rPr>
          <w:shd w:val="clear" w:color="auto" w:fill="FFFFFF"/>
        </w:rPr>
        <w:t xml:space="preserve"> (2020)</w:t>
      </w:r>
      <w:r>
        <w:t xml:space="preserve">, the most common behavioural and psychological problems among adolescents and children during the pandemic were clinginess, distraction, inattention and the fear of asking questions about the crisis. This risk is even more concerning for those who already suffer from pre-existing mental health conditions. Family dynamics have also undergone significant changes as the new normal have led to heightened levels of psychological </w:t>
      </w:r>
      <w:r>
        <w:t>distress which</w:t>
      </w:r>
      <w:r>
        <w:t xml:space="preserve"> in turn has impacted the quality of relationships among children and parents. </w:t>
      </w:r>
    </w:p>
    <w:p w:rsidR="009C0D58" w:rsidP="009C0D58" w14:paraId="78AE545D" w14:textId="77777777">
      <w:r>
        <w:t xml:space="preserve">The economic crisis that </w:t>
      </w:r>
      <w:r>
        <w:t>was generated</w:t>
      </w:r>
      <w:r>
        <w:t xml:space="preserve"> by the pandemic threatens to hit families and children the hardest. In 2020, the number of children found to be surviving in multi-dimensional </w:t>
      </w:r>
      <w:r>
        <w:rPr>
          <w:b/>
          <w:bCs/>
          <w:i/>
          <w:iCs/>
        </w:rPr>
        <w:t>poverty</w:t>
      </w:r>
      <w:r>
        <w:t xml:space="preserve"> without any access to health, education, sanitation, nutrition or housing rose to an estimated 1.2 billion (UNICEF. 2022). Various studies have long recognised the close relationship that poverty has with the safeguarding of families and children. In the circumstances of families being unable to meet even the basic needs of their children, the likelihood of neglect, abuse and even harm </w:t>
      </w:r>
      <w:r>
        <w:t>has been seen</w:t>
      </w:r>
      <w:r>
        <w:t xml:space="preserve"> to increase exponentially. During the outbreak of Covid-19, the risk of poverty has undoubtedly increased due to paid work </w:t>
      </w:r>
      <w:r>
        <w:t>being threatened</w:t>
      </w:r>
      <w:r>
        <w:t xml:space="preserve"> and families have been forced to isolate. Following the health advice of the government has been challenging given the unprecedented situation. </w:t>
      </w:r>
    </w:p>
    <w:p w:rsidR="009C0D58" w:rsidP="009C0D58" w14:paraId="52E771F7" w14:textId="77777777">
      <w:r>
        <w:t xml:space="preserve">It </w:t>
      </w:r>
      <w:r>
        <w:t>is also noted</w:t>
      </w:r>
      <w:r>
        <w:t xml:space="preserve"> that to date, as many as 188 countries have enforced countrywide closures of schools, which has affected over 1.5 billion youth and children (OECD, 2020). Covid-19 </w:t>
      </w:r>
      <w:r>
        <w:t>has, to a significant extent, exacerbated</w:t>
      </w:r>
      <w:r>
        <w:t xml:space="preserve"> the risks of inadequate nutrition, resulting in maltreatment and being exposed to violence at home. It is critical to recognise that the impacts of such measures shall differ according to the environment in which children grow up. Children living in abject poverty, refugee children and those already engaged in child labour are most likely to suffer, which is why countries need to prepare well to respond to the increasing need for support.</w:t>
      </w:r>
    </w:p>
    <w:p w:rsidR="009C0D58" w:rsidP="009C0D58" w14:paraId="140BE614" w14:textId="77777777">
      <w:r>
        <w:t>As mentioned by UNICEF (2020), it is the need of the hour to focus on global coordination to prevent the pandemic from emerging into an alarming child-rights crisis. In the case of poverty-stricken children and families, international efforts are necessary to improve and bolster the healthcare systems by making sure that protective equipment and supplies reach the vulnerable and affected communities. Healthcare workers also need to be trained to diagnose, prevent and treat Covid-</w:t>
      </w:r>
      <w:r>
        <w:t>19 which</w:t>
      </w:r>
      <w:r>
        <w:t xml:space="preserve"> can go a long way in fighting the virus. Then again, it </w:t>
      </w:r>
      <w:r>
        <w:t>cannot be overlooked</w:t>
      </w:r>
      <w:r>
        <w:t xml:space="preserve"> that overburdened healthcare systems tend to pose more of a threat as compared to those who fall ill with the disease. </w:t>
      </w:r>
    </w:p>
    <w:p w:rsidR="009C0D58" w:rsidP="009C0D58" w14:paraId="27863C79" w14:textId="77777777">
      <w:r>
        <w:t xml:space="preserve">In some of the poorest parts of the world, children who are urgently in need of essential services, including those to protect themselves from diseases such as malaria, pneumonia, and diarrhoea, face the risk of not receiving them. Disruptions in the healthcare system and supply chains can pose a threat to the recent improvements in nutrition, child health and development, thereby leading to a rise in mortality rates among children. Along the same vein, it </w:t>
      </w:r>
      <w:r>
        <w:t>can be remarked</w:t>
      </w:r>
      <w:r>
        <w:t xml:space="preserve"> that disrupted nutrition programmes and food systems essentially imply that malnutrition children would have to go untreated, thereby increasing the risk of wasting away and stunting (UNICEF, 2020). Hindrances in immunisation services are also likely to spur the outbreaks of diseases even if there is a vaccine already in existence.</w:t>
      </w:r>
    </w:p>
    <w:p w:rsidR="009C0D58" w:rsidP="009C0D58" w14:paraId="63CAB211" w14:textId="77777777">
      <w:r>
        <w:t xml:space="preserve">Children and families </w:t>
      </w:r>
      <w:r>
        <w:t>can be largely safeguarded</w:t>
      </w:r>
      <w:r>
        <w:t xml:space="preserve"> from the virus by encouraging them to follow proper protocols, reaching out to them with sanitation and hygiene facilities and safe </w:t>
      </w:r>
      <w:r>
        <w:t xml:space="preserve">water. However, for many children, even basic hygiene and water facilities. Safe water facilities are often inaccessible for families and children in areas that </w:t>
      </w:r>
      <w:r>
        <w:t>are polluted or left untreated for a long time</w:t>
      </w:r>
      <w:r>
        <w:t xml:space="preserve">. Those who are </w:t>
      </w:r>
      <w:r>
        <w:t>homeless,</w:t>
      </w:r>
      <w:r>
        <w:t xml:space="preserve"> or live in slums or on the streets also find it challenging to access hygiene and sanitation facilities. </w:t>
      </w:r>
    </w:p>
    <w:p w:rsidR="009C0D58" w:rsidP="009C0D58" w14:paraId="721E1448" w14:textId="77777777">
      <w:r>
        <w:t xml:space="preserve">Education is another way for poverty-stricken families and children to emerge out of their poverty amidst the pandemic. However, marginalised families and children are paying the heaviest price due to the widening gap in learning. An estimated 346 million people do not have proper access to the internet that could have enabled them to learn remotely (UNICEF, 2020). Children who depend on school-based nutrition programmes </w:t>
      </w:r>
      <w:r>
        <w:t>have been cut off</w:t>
      </w:r>
      <w:r>
        <w:t xml:space="preserve"> from the food that could have helped them to stay healthy and learn. </w:t>
      </w:r>
    </w:p>
    <w:p w:rsidR="009C0D58" w:rsidP="009C0D58" w14:paraId="15176386" w14:textId="35EBA7DC">
      <w:r>
        <w:t xml:space="preserve">Overall, it </w:t>
      </w:r>
      <w:r>
        <w:t>is understood</w:t>
      </w:r>
      <w:r>
        <w:t xml:space="preserve"> that urgent actions are needed to safeguard the future of families from the pandemic. In this regard, cash transfers or similar measures can help significantly in preventing many families from slipping into the deep holes of poverty (UNICEF, 2020). The safeguarding concerns have the potential to destroy the futures and hopes of entire generations. Therefore, government actions are urgently required to address the problems of the pandemic on poverty-stricken people. </w:t>
      </w:r>
    </w:p>
    <w:p w:rsidR="002D23A1" w:rsidP="002D23A1" w14:paraId="38455681" w14:textId="653F1DF5">
      <w:r>
        <w:t xml:space="preserve">During the COVID-19, different types of abuse have been more prominent that increase the risk factors and affect mental and physical conditions. The pandemic increases the stress and anxiety level that escalated conflict and violence among the families. In recent </w:t>
      </w:r>
      <w:r w:rsidR="00683AE7">
        <w:t>years,</w:t>
      </w:r>
      <w:r>
        <w:t xml:space="preserve"> 3.3 </w:t>
      </w:r>
      <w:r>
        <w:t xml:space="preserve">billion </w:t>
      </w:r>
      <w:r>
        <w:t xml:space="preserve">people have lost their </w:t>
      </w:r>
      <w:r>
        <w:t>jobs which</w:t>
      </w:r>
      <w:r>
        <w:t xml:space="preserve"> is another reason behind the increasing levels of stress and anxiety</w:t>
      </w:r>
      <w:r w:rsidR="00BB42EE">
        <w:t xml:space="preserve"> (</w:t>
      </w:r>
      <w:r w:rsidR="00BB42EE">
        <w:rPr>
          <w:shd w:val="clear" w:color="auto" w:fill="FFFFFF"/>
        </w:rPr>
        <w:t>Anka</w:t>
      </w:r>
      <w:r w:rsidR="00BB42EE">
        <w:rPr>
          <w:shd w:val="clear" w:color="auto" w:fill="FFFFFF"/>
        </w:rPr>
        <w:t xml:space="preserve"> </w:t>
      </w:r>
      <w:r w:rsidRPr="00BB42EE" w:rsidR="00BB42EE">
        <w:rPr>
          <w:i/>
          <w:shd w:val="clear" w:color="auto" w:fill="FFFFFF"/>
        </w:rPr>
        <w:t>et</w:t>
      </w:r>
      <w:r w:rsidR="00BB42EE">
        <w:rPr>
          <w:shd w:val="clear" w:color="auto" w:fill="FFFFFF"/>
        </w:rPr>
        <w:t xml:space="preserve"> </w:t>
      </w:r>
      <w:r w:rsidRPr="00BB42EE" w:rsidR="00BB42EE">
        <w:rPr>
          <w:i/>
          <w:shd w:val="clear" w:color="auto" w:fill="FFFFFF"/>
        </w:rPr>
        <w:t>al</w:t>
      </w:r>
      <w:r w:rsidR="00BB42EE">
        <w:rPr>
          <w:shd w:val="clear" w:color="auto" w:fill="FFFFFF"/>
        </w:rPr>
        <w:t>., 2020)</w:t>
      </w:r>
      <w:r>
        <w:t>. It is very difficult for people to maintain peace in the domestic sphere with the increasing level of stress and depression. The current situation also disrupts human behaviour and daily routine that escalated tension, violence, and abuse between families, especially parents and children. It is very important to find the solution for managing stress and anxiety to maintain peace and provide safe guts to families and children</w:t>
      </w:r>
      <w:r w:rsidR="00BB42EE">
        <w:t xml:space="preserve"> (</w:t>
      </w:r>
      <w:r w:rsidR="00BB42EE">
        <w:rPr>
          <w:shd w:val="clear" w:color="auto" w:fill="FFFFFF"/>
        </w:rPr>
        <w:t>Driscoll</w:t>
      </w:r>
      <w:r w:rsidR="00BB42EE">
        <w:rPr>
          <w:shd w:val="clear" w:color="auto" w:fill="FFFFFF"/>
        </w:rPr>
        <w:t xml:space="preserve"> </w:t>
      </w:r>
      <w:r w:rsidRPr="00BB42EE" w:rsidR="00BB42EE">
        <w:rPr>
          <w:i/>
          <w:shd w:val="clear" w:color="auto" w:fill="FFFFFF"/>
        </w:rPr>
        <w:t>et</w:t>
      </w:r>
      <w:r w:rsidR="00BB42EE">
        <w:rPr>
          <w:shd w:val="clear" w:color="auto" w:fill="FFFFFF"/>
        </w:rPr>
        <w:t xml:space="preserve"> </w:t>
      </w:r>
      <w:r w:rsidRPr="00BB42EE" w:rsidR="00BB42EE">
        <w:rPr>
          <w:i/>
          <w:shd w:val="clear" w:color="auto" w:fill="FFFFFF"/>
        </w:rPr>
        <w:t>al</w:t>
      </w:r>
      <w:r w:rsidR="00BB42EE">
        <w:rPr>
          <w:shd w:val="clear" w:color="auto" w:fill="FFFFFF"/>
        </w:rPr>
        <w:t>., 2020)</w:t>
      </w:r>
      <w:r>
        <w:t>. However, in the current situation, people are going through unemployment, financial challenges, and health issues that create problems in maintaining a h</w:t>
      </w:r>
      <w:r>
        <w:t>ealthy environment in families.</w:t>
      </w:r>
    </w:p>
    <w:p w:rsidR="002D23A1" w:rsidP="002D23A1" w14:paraId="007BDD1F" w14:textId="2FA32EC8">
      <w:r>
        <w:t xml:space="preserve">The increasing mortality rate also affects the mental condition and increase fear about the </w:t>
      </w:r>
      <w:r w:rsidR="00683AE7">
        <w:t xml:space="preserve">COVID contamination and mortality </w:t>
      </w:r>
      <w:r>
        <w:t>that create challenges in maintainin</w:t>
      </w:r>
      <w:r w:rsidR="00683AE7">
        <w:t>g a healthy lifestyle. This pandemic</w:t>
      </w:r>
      <w:r>
        <w:t xml:space="preserve"> also changes human behaviour</w:t>
      </w:r>
      <w:r w:rsidR="00683AE7">
        <w:t xml:space="preserve"> and habits</w:t>
      </w:r>
      <w:r>
        <w:t>. Isolation is another reason for developing abusive nature among people. Isolation disconnect</w:t>
      </w:r>
      <w:r w:rsidR="00683AE7">
        <w:t>s</w:t>
      </w:r>
      <w:r>
        <w:t xml:space="preserve"> people from social activities and communication that increase depression levels and abusive behaviour among the families. </w:t>
      </w:r>
      <w:r>
        <w:t>69%</w:t>
      </w:r>
      <w:r>
        <w:t xml:space="preserve"> of people are suffering from identity crises because of isolation and social distance regulation</w:t>
      </w:r>
      <w:r w:rsidR="00BB42EE">
        <w:t xml:space="preserve"> (</w:t>
      </w:r>
      <w:r w:rsidR="00BB42EE">
        <w:rPr>
          <w:shd w:val="clear" w:color="auto" w:fill="FFFFFF"/>
        </w:rPr>
        <w:t>Davies</w:t>
      </w:r>
      <w:r w:rsidR="00BB42EE">
        <w:rPr>
          <w:shd w:val="clear" w:color="auto" w:fill="FFFFFF"/>
        </w:rPr>
        <w:t xml:space="preserve"> </w:t>
      </w:r>
      <w:r w:rsidRPr="00BB42EE" w:rsidR="00BB42EE">
        <w:rPr>
          <w:i/>
          <w:shd w:val="clear" w:color="auto" w:fill="FFFFFF"/>
        </w:rPr>
        <w:t>et</w:t>
      </w:r>
      <w:r w:rsidR="00BB42EE">
        <w:rPr>
          <w:shd w:val="clear" w:color="auto" w:fill="FFFFFF"/>
        </w:rPr>
        <w:t xml:space="preserve"> </w:t>
      </w:r>
      <w:r w:rsidRPr="00BB42EE" w:rsidR="00BB42EE">
        <w:rPr>
          <w:i/>
          <w:shd w:val="clear" w:color="auto" w:fill="FFFFFF"/>
        </w:rPr>
        <w:t>al</w:t>
      </w:r>
      <w:r w:rsidR="00BB42EE">
        <w:rPr>
          <w:shd w:val="clear" w:color="auto" w:fill="FFFFFF"/>
        </w:rPr>
        <w:t>., 2021)</w:t>
      </w:r>
      <w:r>
        <w:t>. The increasing rate of economic challenges and poverty increases the exposure of children to the neglectful home environment.</w:t>
      </w:r>
    </w:p>
    <w:p w:rsidR="002D23A1" w:rsidP="002D23A1" w14:paraId="5E03F833" w14:textId="3E78F3B7">
      <w:r w:rsidRPr="00AC5DDE">
        <w:t xml:space="preserve">It is very important for the healthcare sector </w:t>
      </w:r>
      <w:r w:rsidR="00683AE7">
        <w:t xml:space="preserve">has </w:t>
      </w:r>
      <w:r w:rsidRPr="00AC5DDE">
        <w:t xml:space="preserve">to provide physical and mental treatment to </w:t>
      </w:r>
      <w:r w:rsidRPr="00AC5DDE">
        <w:t>reduce abusive behaviour in the family. In the current situation, people need mental support and proper treatment to reduce stress, anxiety, and depression level. Healthcare organisations have to be careful while diagnosis the patients by assuring them that we can overcome this situation</w:t>
      </w:r>
      <w:r w:rsidR="00BB42EE">
        <w:t xml:space="preserve"> (</w:t>
      </w:r>
      <w:r w:rsidR="00BB42EE">
        <w:rPr>
          <w:shd w:val="clear" w:color="auto" w:fill="FFFFFF"/>
        </w:rPr>
        <w:t>Pearce and Miller</w:t>
      </w:r>
      <w:r w:rsidR="00BB42EE">
        <w:rPr>
          <w:shd w:val="clear" w:color="auto" w:fill="FFFFFF"/>
        </w:rPr>
        <w:t>, 2020</w:t>
      </w:r>
      <w:r w:rsidR="00BB42EE">
        <w:rPr>
          <w:shd w:val="clear" w:color="auto" w:fill="FFFFFF"/>
        </w:rPr>
        <w:t>)</w:t>
      </w:r>
      <w:r w:rsidRPr="00AC5DDE">
        <w:t xml:space="preserve">. Motivation plays an important role in </w:t>
      </w:r>
      <w:r w:rsidRPr="00AC5DDE">
        <w:t>this</w:t>
      </w:r>
      <w:r w:rsidRPr="00AC5DDE">
        <w:t xml:space="preserve"> situation that can provide people with the self-confidence to overcome the challenges. Neglect may become a source of harm, especially for children that affect their psychology. The healthcare experts have to provide proper psychological sessions to the families and children to overcome this negligence. The adults have to understand that disturbance in family and abusive behaviour can harm the children's growth that can affect </w:t>
      </w:r>
      <w:r w:rsidR="00683AE7">
        <w:t xml:space="preserve">children’s </w:t>
      </w:r>
      <w:r w:rsidRPr="00AC5DDE">
        <w:t>health and education system</w:t>
      </w:r>
      <w:r w:rsidR="00BB42EE">
        <w:t xml:space="preserve"> (</w:t>
      </w:r>
      <w:r w:rsidR="00BB42EE">
        <w:rPr>
          <w:shd w:val="clear" w:color="auto" w:fill="FFFFFF"/>
        </w:rPr>
        <w:t>Kong</w:t>
      </w:r>
      <w:r w:rsidR="00BB42EE">
        <w:rPr>
          <w:shd w:val="clear" w:color="auto" w:fill="FFFFFF"/>
        </w:rPr>
        <w:t>, 2020)</w:t>
      </w:r>
      <w:r w:rsidRPr="00AC5DDE">
        <w:t>. The government also have to take responsibility to maintain social sustainability by providing people with proper health service and economic support.</w:t>
      </w:r>
    </w:p>
    <w:p w:rsidR="002D23A1" w:rsidRPr="002D23A1" w:rsidP="002D23A1" w14:paraId="447B93FF" w14:textId="58A810BC">
      <w:r w:rsidRPr="00B7658A">
        <w:t>The Healthcare sector can offer counselling to the COVID patients to overcome their fe</w:t>
      </w:r>
      <w:r>
        <w:t xml:space="preserve">ar and uncertainties regarding </w:t>
      </w:r>
      <w:r w:rsidRPr="00B7658A">
        <w:t>COVID side effects</w:t>
      </w:r>
      <w:r w:rsidR="00BB42EE">
        <w:t xml:space="preserve"> (</w:t>
      </w:r>
      <w:r w:rsidR="00BB42EE">
        <w:rPr>
          <w:shd w:val="clear" w:color="auto" w:fill="FFFFFF"/>
        </w:rPr>
        <w:t>Lloyd</w:t>
      </w:r>
      <w:r w:rsidR="00BB42EE">
        <w:rPr>
          <w:shd w:val="clear" w:color="auto" w:fill="FFFFFF"/>
        </w:rPr>
        <w:t xml:space="preserve"> </w:t>
      </w:r>
      <w:r w:rsidRPr="00BB42EE" w:rsidR="00BB42EE">
        <w:rPr>
          <w:i/>
          <w:shd w:val="clear" w:color="auto" w:fill="FFFFFF"/>
        </w:rPr>
        <w:t>et</w:t>
      </w:r>
      <w:r w:rsidR="00BB42EE">
        <w:rPr>
          <w:shd w:val="clear" w:color="auto" w:fill="FFFFFF"/>
        </w:rPr>
        <w:t xml:space="preserve"> </w:t>
      </w:r>
      <w:r w:rsidRPr="00BB42EE" w:rsidR="00BB42EE">
        <w:rPr>
          <w:i/>
          <w:shd w:val="clear" w:color="auto" w:fill="FFFFFF"/>
        </w:rPr>
        <w:t>al</w:t>
      </w:r>
      <w:r w:rsidR="00BB42EE">
        <w:rPr>
          <w:shd w:val="clear" w:color="auto" w:fill="FFFFFF"/>
        </w:rPr>
        <w:t>., 2021)</w:t>
      </w:r>
      <w:r w:rsidRPr="00B7658A">
        <w:t xml:space="preserve">. Psychological counselling sessions can motivate them to start a new chapter in life and reduce stress. The </w:t>
      </w:r>
      <w:r w:rsidR="00A169C9">
        <w:t xml:space="preserve">adults have to motivate the </w:t>
      </w:r>
      <w:r w:rsidRPr="00B7658A">
        <w:t xml:space="preserve">children to maintain positivity among them that help them to maintain physical and psychological </w:t>
      </w:r>
      <w:r w:rsidRPr="00B7658A">
        <w:t>well being</w:t>
      </w:r>
      <w:r w:rsidRPr="00B7658A">
        <w:t xml:space="preserve">. The government also have to maintain transparency about the COVID information and make people understand the decreasing rate of mortality in the world. This information can reduce the anxiety level and tension about the future. Motivation and proper psychological treatment can decrease the </w:t>
      </w:r>
      <w:r w:rsidR="00A169C9">
        <w:t xml:space="preserve">abuse and </w:t>
      </w:r>
      <w:r w:rsidRPr="00B7658A" w:rsidR="00A169C9">
        <w:t>harm related challenges,</w:t>
      </w:r>
      <w:r w:rsidRPr="00B7658A">
        <w:t xml:space="preserve"> and help to e</w:t>
      </w:r>
      <w:r>
        <w:t>valuate new normal life in the post-</w:t>
      </w:r>
      <w:r w:rsidRPr="00B7658A">
        <w:t>COVID situation</w:t>
      </w:r>
      <w:r w:rsidR="00435608">
        <w:t xml:space="preserve"> (</w:t>
      </w:r>
      <w:r w:rsidR="00435608">
        <w:rPr>
          <w:shd w:val="clear" w:color="auto" w:fill="FFFFFF"/>
        </w:rPr>
        <w:t>Foster</w:t>
      </w:r>
      <w:r w:rsidR="00435608">
        <w:rPr>
          <w:shd w:val="clear" w:color="auto" w:fill="FFFFFF"/>
        </w:rPr>
        <w:t>, 2021)</w:t>
      </w:r>
      <w:r w:rsidRPr="00B7658A">
        <w:t>.</w:t>
      </w:r>
    </w:p>
    <w:p w:rsidR="00A169C9" w:rsidP="00C611E8" w14:paraId="040F57AC" w14:textId="2ABC1F7D">
      <w:r w:rsidRPr="00E62649">
        <w:t xml:space="preserve">Children face major challenges in the COVID pandemic situation because of the lockdowns and governmental restrictions. Children need more care and </w:t>
      </w:r>
      <w:r w:rsidRPr="00E62649">
        <w:t>are affected</w:t>
      </w:r>
      <w:r w:rsidRPr="00E62649">
        <w:t xml:space="preserve"> by abusive behaviour and negligence. Due to the lockdown, children have not been able to access the school and have to maintain isolation and social distancing that increase their depression level</w:t>
      </w:r>
      <w:r w:rsidR="00435608">
        <w:t xml:space="preserve"> (</w:t>
      </w:r>
      <w:r w:rsidR="00435608">
        <w:rPr>
          <w:shd w:val="clear" w:color="auto" w:fill="FFFFFF"/>
        </w:rPr>
        <w:t>Kumar</w:t>
      </w:r>
      <w:r w:rsidR="00435608">
        <w:rPr>
          <w:shd w:val="clear" w:color="auto" w:fill="FFFFFF"/>
        </w:rPr>
        <w:t xml:space="preserve"> </w:t>
      </w:r>
      <w:r w:rsidRPr="00435608" w:rsidR="00435608">
        <w:rPr>
          <w:i/>
          <w:shd w:val="clear" w:color="auto" w:fill="FFFFFF"/>
        </w:rPr>
        <w:t>et</w:t>
      </w:r>
      <w:r w:rsidR="00435608">
        <w:rPr>
          <w:shd w:val="clear" w:color="auto" w:fill="FFFFFF"/>
        </w:rPr>
        <w:t xml:space="preserve"> </w:t>
      </w:r>
      <w:r w:rsidRPr="00435608" w:rsidR="00435608">
        <w:rPr>
          <w:i/>
          <w:shd w:val="clear" w:color="auto" w:fill="FFFFFF"/>
        </w:rPr>
        <w:t>al</w:t>
      </w:r>
      <w:r w:rsidR="00435608">
        <w:rPr>
          <w:shd w:val="clear" w:color="auto" w:fill="FFFFFF"/>
        </w:rPr>
        <w:t>., 2021)</w:t>
      </w:r>
      <w:r w:rsidRPr="00E62649">
        <w:t xml:space="preserve">. However, this lockdown provides safeguards to the children from </w:t>
      </w:r>
      <w:r w:rsidRPr="00E62649">
        <w:t>contamination that help</w:t>
      </w:r>
      <w:r w:rsidRPr="00E62649">
        <w:t xml:space="preserve"> the children to maintain physical </w:t>
      </w:r>
      <w:r w:rsidRPr="00E62649">
        <w:t>well being</w:t>
      </w:r>
      <w:r w:rsidRPr="00E62649">
        <w:t>. It is very difficult for children to maintain isolation without physical communication. Social distance increase anxiety among children that can become a barrier to their personality growth. It is very difficult to make children understand the importance of lockdown and COVID regulations. Parents are responsible to make the children understand the importance of social distance and maintaining positivity in attitude</w:t>
      </w:r>
      <w:r w:rsidR="00435608">
        <w:t xml:space="preserve"> (</w:t>
      </w:r>
      <w:r w:rsidR="00435608">
        <w:rPr>
          <w:shd w:val="clear" w:color="auto" w:fill="FFFFFF"/>
        </w:rPr>
        <w:t>Zubala</w:t>
      </w:r>
      <w:r w:rsidR="00435608">
        <w:rPr>
          <w:shd w:val="clear" w:color="auto" w:fill="FFFFFF"/>
        </w:rPr>
        <w:t xml:space="preserve"> and Hackett</w:t>
      </w:r>
      <w:r w:rsidR="00435608">
        <w:rPr>
          <w:shd w:val="clear" w:color="auto" w:fill="FFFFFF"/>
        </w:rPr>
        <w:t>, 2020</w:t>
      </w:r>
      <w:r w:rsidR="00435608">
        <w:rPr>
          <w:shd w:val="clear" w:color="auto" w:fill="FFFFFF"/>
        </w:rPr>
        <w:t>)</w:t>
      </w:r>
      <w:r w:rsidRPr="00E62649">
        <w:t>. Social media and gaming programs become a solution for parents to make the children spend more time at home and address social distance. However, this solution can decrease the personal, social, and educational quality and communication skills.</w:t>
      </w:r>
    </w:p>
    <w:p w:rsidR="0034169A" w:rsidP="0034169A" w14:paraId="426F5E2F" w14:textId="0E10A2A2">
      <w:pPr>
        <w:jc w:val="center"/>
      </w:pPr>
      <w:r w:rsidRPr="0034169A">
        <w:drawing>
          <wp:inline distT="0" distB="0" distL="0" distR="0">
            <wp:extent cx="3764279" cy="2217420"/>
            <wp:effectExtent l="57150" t="57150" r="122555" b="10668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xmlns:r="http://schemas.openxmlformats.org/officeDocument/2006/relationships" r:embed="rId5">
                      <a:extLst>
                        <a:ext xmlns:a="http://schemas.openxmlformats.org/drawingml/2006/main" uri="{BEBA8EAE-BF5A-486C-A8C5-ECC9F3942E4B}">
                          <a14:imgProps xmlns:a14="http://schemas.microsoft.com/office/drawing/2010/main">
                            <a14:imgLayer xmlns:r="http://schemas.openxmlformats.org/officeDocument/2006/relationships" r:embed="rId6">
                              <a14:imgEffect>
                                <a14:sharpenSoften amount="25000"/>
                              </a14:imgEffect>
                              <a14:imgEffect>
                                <a14:saturation sat="0"/>
                              </a14:imgEffect>
                            </a14:imgLayer>
                          </a14:imgProps>
                        </a:ext>
                      </a:extLst>
                    </a:blip>
                    <a:stretch>
                      <a:fillRect/>
                    </a:stretch>
                  </pic:blipFill>
                  <pic:spPr>
                    <a:xfrm>
                      <a:off x="0" y="0"/>
                      <a:ext cx="3760114" cy="2214966"/>
                    </a:xfrm>
                    <a:prstGeom prst="rect">
                      <a:avLst/>
                    </a:prstGeom>
                    <a:ln w="12700" cap="sq">
                      <a:solidFill>
                        <a:srgbClr val="000000"/>
                      </a:solidFill>
                      <a:prstDash val="solid"/>
                      <a:miter lim="800000"/>
                    </a:ln>
                    <a:effectLst>
                      <a:outerShdw blurRad="50800" dist="38100" dir="2700000" sx="100000" sy="100000" kx="0" ky="0" algn="tl" rotWithShape="0">
                        <a:srgbClr val="000000">
                          <a:alpha val="43000"/>
                        </a:srgbClr>
                      </a:outerShdw>
                    </a:effectLst>
                  </pic:spPr>
                </pic:pic>
              </a:graphicData>
            </a:graphic>
          </wp:inline>
        </w:drawing>
      </w:r>
    </w:p>
    <w:p w:rsidR="0034169A" w:rsidP="0034169A" w14:paraId="67EA44BE" w14:textId="4CD5DBD3">
      <w:pPr>
        <w:jc w:val="center"/>
        <w:rPr>
          <w:b/>
        </w:rPr>
      </w:pPr>
      <w:r>
        <w:rPr>
          <w:b/>
        </w:rPr>
        <w:t>Figure: Safeguarding process for children in COVID</w:t>
      </w:r>
    </w:p>
    <w:p w:rsidR="0034169A" w:rsidRPr="0034169A" w:rsidP="0034169A" w14:paraId="435EF968" w14:textId="2978C420">
      <w:pPr>
        <w:jc w:val="center"/>
      </w:pPr>
      <w:r>
        <w:t xml:space="preserve">(Source: </w:t>
      </w:r>
      <w:r>
        <w:rPr>
          <w:shd w:val="clear" w:color="auto" w:fill="FFFFFF"/>
        </w:rPr>
        <w:t>Foster, 2021)</w:t>
      </w:r>
    </w:p>
    <w:p w:rsidR="00A3578C" w:rsidP="00C611E8" w14:paraId="623C9484" w14:textId="66D9D2AE">
      <w:r w:rsidRPr="00DA6231">
        <w:t xml:space="preserve">It is important for </w:t>
      </w:r>
      <w:r w:rsidR="00B95683">
        <w:t xml:space="preserve">the </w:t>
      </w:r>
      <w:r w:rsidRPr="00DA6231">
        <w:t>health care experts not to becom</w:t>
      </w:r>
      <w:r w:rsidR="00B95683">
        <w:t>e risky focused or interfere so</w:t>
      </w:r>
      <w:r w:rsidRPr="00DA6231">
        <w:t xml:space="preserve"> much in the simple incident because it can develop anxiety and stress. Children are over-</w:t>
      </w:r>
      <w:r w:rsidRPr="00DA6231">
        <w:t>sensitive,</w:t>
      </w:r>
      <w:r w:rsidRPr="00DA6231">
        <w:t xml:space="preserve"> the practitioners have to be more careful in the case of children and try to motivate them to concentrate on their study and personality development</w:t>
      </w:r>
      <w:r w:rsidR="00435608">
        <w:t xml:space="preserve"> </w:t>
      </w:r>
      <w:r w:rsidR="00435608">
        <w:t>(</w:t>
      </w:r>
      <w:r w:rsidR="00435608">
        <w:rPr>
          <w:shd w:val="clear" w:color="auto" w:fill="FFFFFF"/>
        </w:rPr>
        <w:t>Anka</w:t>
      </w:r>
      <w:r w:rsidR="00435608">
        <w:rPr>
          <w:shd w:val="clear" w:color="auto" w:fill="FFFFFF"/>
        </w:rPr>
        <w:t xml:space="preserve"> </w:t>
      </w:r>
      <w:r w:rsidRPr="00BB42EE" w:rsidR="00435608">
        <w:rPr>
          <w:i/>
          <w:shd w:val="clear" w:color="auto" w:fill="FFFFFF"/>
        </w:rPr>
        <w:t>et</w:t>
      </w:r>
      <w:r w:rsidR="00435608">
        <w:rPr>
          <w:shd w:val="clear" w:color="auto" w:fill="FFFFFF"/>
        </w:rPr>
        <w:t xml:space="preserve"> </w:t>
      </w:r>
      <w:r w:rsidRPr="00BB42EE" w:rsidR="00435608">
        <w:rPr>
          <w:i/>
          <w:shd w:val="clear" w:color="auto" w:fill="FFFFFF"/>
        </w:rPr>
        <w:t>al</w:t>
      </w:r>
      <w:r w:rsidR="00435608">
        <w:rPr>
          <w:shd w:val="clear" w:color="auto" w:fill="FFFFFF"/>
        </w:rPr>
        <w:t>., 2020)</w:t>
      </w:r>
      <w:r w:rsidRPr="00DA6231">
        <w:t>. The Healthcare experts have to make the parents understand the mental state of the children in th</w:t>
      </w:r>
      <w:r w:rsidR="00B95683">
        <w:t>e lockdown period and convince them</w:t>
      </w:r>
      <w:r w:rsidRPr="00DA6231">
        <w:t xml:space="preserve"> to spend more time with their children to make the children happy and positive. The parents can allow their children for online and telephonic communication with their friends to reduce stress and anxiety level. </w:t>
      </w:r>
      <w:r>
        <w:t xml:space="preserve">Parents can </w:t>
      </w:r>
      <w:r w:rsidRPr="00DA6231">
        <w:t>motivate t</w:t>
      </w:r>
      <w:r>
        <w:t>he children to develop their</w:t>
      </w:r>
      <w:r w:rsidRPr="00DA6231">
        <w:t xml:space="preserve"> </w:t>
      </w:r>
      <w:r>
        <w:t xml:space="preserve">hobbies </w:t>
      </w:r>
      <w:r w:rsidRPr="00DA6231">
        <w:t>and extra-curricular activities that can help them to engage. It also helps them to develop different skills that can develop an effective personality</w:t>
      </w:r>
      <w:r w:rsidR="00435608">
        <w:t xml:space="preserve"> </w:t>
      </w:r>
      <w:r w:rsidR="00435608">
        <w:t>(</w:t>
      </w:r>
      <w:r w:rsidR="00435608">
        <w:rPr>
          <w:shd w:val="clear" w:color="auto" w:fill="FFFFFF"/>
        </w:rPr>
        <w:t xml:space="preserve">Davies </w:t>
      </w:r>
      <w:r w:rsidRPr="00BB42EE" w:rsidR="00435608">
        <w:rPr>
          <w:i/>
          <w:shd w:val="clear" w:color="auto" w:fill="FFFFFF"/>
        </w:rPr>
        <w:t>et</w:t>
      </w:r>
      <w:r w:rsidR="00435608">
        <w:rPr>
          <w:shd w:val="clear" w:color="auto" w:fill="FFFFFF"/>
        </w:rPr>
        <w:t xml:space="preserve"> </w:t>
      </w:r>
      <w:r w:rsidRPr="00BB42EE" w:rsidR="00435608">
        <w:rPr>
          <w:i/>
          <w:shd w:val="clear" w:color="auto" w:fill="FFFFFF"/>
        </w:rPr>
        <w:t>al</w:t>
      </w:r>
      <w:r w:rsidR="00435608">
        <w:rPr>
          <w:shd w:val="clear" w:color="auto" w:fill="FFFFFF"/>
        </w:rPr>
        <w:t>., 2021)</w:t>
      </w:r>
      <w:r w:rsidRPr="00DA6231">
        <w:t>. To provide safeguards to the children, the Healthcare experts have to provide the parents with effective medication that can help to prevent COVID contamination.</w:t>
      </w:r>
    </w:p>
    <w:p w:rsidR="00DA6231" w:rsidRPr="00D04122" w:rsidP="00C611E8" w14:paraId="131470FD" w14:textId="38A80F29">
      <w:pPr>
        <w:rPr>
          <w:highlight w:val="yellow"/>
        </w:rPr>
      </w:pPr>
      <w:r w:rsidRPr="00DA6231">
        <w:t>In March 2020, the government has introduced emergency legislation to help s</w:t>
      </w:r>
      <w:r w:rsidR="00435608">
        <w:t>ocial care to cope with the COVID</w:t>
      </w:r>
      <w:r w:rsidRPr="00DA6231">
        <w:t xml:space="preserve"> challenges and to reduce mortality</w:t>
      </w:r>
      <w:r w:rsidR="00435608">
        <w:t xml:space="preserve"> </w:t>
      </w:r>
      <w:r w:rsidR="00435608">
        <w:t>(</w:t>
      </w:r>
      <w:r w:rsidR="00435608">
        <w:rPr>
          <w:shd w:val="clear" w:color="auto" w:fill="FFFFFF"/>
        </w:rPr>
        <w:t xml:space="preserve">Driscoll </w:t>
      </w:r>
      <w:r w:rsidRPr="00BB42EE" w:rsidR="00435608">
        <w:rPr>
          <w:i/>
          <w:shd w:val="clear" w:color="auto" w:fill="FFFFFF"/>
        </w:rPr>
        <w:t>et</w:t>
      </w:r>
      <w:r w:rsidR="00435608">
        <w:rPr>
          <w:shd w:val="clear" w:color="auto" w:fill="FFFFFF"/>
        </w:rPr>
        <w:t xml:space="preserve"> </w:t>
      </w:r>
      <w:r w:rsidRPr="00BB42EE" w:rsidR="00435608">
        <w:rPr>
          <w:i/>
          <w:shd w:val="clear" w:color="auto" w:fill="FFFFFF"/>
        </w:rPr>
        <w:t>al</w:t>
      </w:r>
      <w:r w:rsidR="00435608">
        <w:rPr>
          <w:shd w:val="clear" w:color="auto" w:fill="FFFFFF"/>
        </w:rPr>
        <w:t>., 2020)</w:t>
      </w:r>
      <w:r w:rsidRPr="00DA6231">
        <w:t xml:space="preserve">. The government has made changes in the Healthcare system by developing technologies in the Healthcare organisations and conducting free psychological stations to maintain physical and psychological well-being. According to the mental health act 2020, the Healthcare sector is responsible for maintaining proper COVID treatment and </w:t>
      </w:r>
      <w:r w:rsidR="00B95683">
        <w:t xml:space="preserve">providing </w:t>
      </w:r>
      <w:r w:rsidRPr="00DA6231">
        <w:t xml:space="preserve">precaution to the COVID patients to decrease the COVID contamination </w:t>
      </w:r>
      <w:r w:rsidR="00B95683">
        <w:t xml:space="preserve">and </w:t>
      </w:r>
      <w:r w:rsidRPr="00DA6231">
        <w:t>the mortality rate to improve the social and economic situation</w:t>
      </w:r>
      <w:r w:rsidR="00435608">
        <w:t xml:space="preserve"> </w:t>
      </w:r>
      <w:r w:rsidR="00435608">
        <w:t>(</w:t>
      </w:r>
      <w:r w:rsidR="00435608">
        <w:rPr>
          <w:shd w:val="clear" w:color="auto" w:fill="FFFFFF"/>
        </w:rPr>
        <w:t xml:space="preserve">Kumar </w:t>
      </w:r>
      <w:r w:rsidRPr="00435608" w:rsidR="00435608">
        <w:rPr>
          <w:i/>
          <w:shd w:val="clear" w:color="auto" w:fill="FFFFFF"/>
        </w:rPr>
        <w:t>et</w:t>
      </w:r>
      <w:r w:rsidR="00435608">
        <w:rPr>
          <w:shd w:val="clear" w:color="auto" w:fill="FFFFFF"/>
        </w:rPr>
        <w:t xml:space="preserve"> </w:t>
      </w:r>
      <w:r w:rsidRPr="00435608" w:rsidR="00435608">
        <w:rPr>
          <w:i/>
          <w:shd w:val="clear" w:color="auto" w:fill="FFFFFF"/>
        </w:rPr>
        <w:t>al</w:t>
      </w:r>
      <w:r w:rsidR="00435608">
        <w:rPr>
          <w:shd w:val="clear" w:color="auto" w:fill="FFFFFF"/>
        </w:rPr>
        <w:t>., 2021)</w:t>
      </w:r>
      <w:r w:rsidR="00B95683">
        <w:t>. The government has introduced</w:t>
      </w:r>
      <w:r w:rsidRPr="00DA6231">
        <w:t xml:space="preserve"> remote working and remote systems to maintain the social system and to reduce stress, anxiety, depression of people.</w:t>
      </w:r>
    </w:p>
    <w:p w:rsidR="00A72139" w:rsidP="00C611E8" w14:paraId="53C1C5D7" w14:textId="730FDB03">
      <w:pPr>
        <w:pStyle w:val="Heading1"/>
        <w:rPr>
          <w:b w:val="0"/>
          <w:bCs/>
        </w:rPr>
      </w:pPr>
      <w:bookmarkStart w:id="2" w:name="_Toc95579701"/>
      <w:r w:rsidRPr="007B3E5F">
        <w:t>Conclusion</w:t>
      </w:r>
      <w:bookmarkEnd w:id="2"/>
      <w:r w:rsidRPr="007B3E5F">
        <w:t xml:space="preserve"> </w:t>
      </w:r>
    </w:p>
    <w:p w:rsidR="007B3E5F" w:rsidRPr="007B3E5F" w:rsidP="007B3E5F" w14:paraId="4251EA9D" w14:textId="53BA6EB0">
      <w:r w:rsidRPr="009E1870">
        <w:t xml:space="preserve">From the above discussion, it </w:t>
      </w:r>
      <w:r w:rsidRPr="009E1870">
        <w:t>can be concluded</w:t>
      </w:r>
      <w:r w:rsidRPr="009E1870">
        <w:t xml:space="preserve"> that the study has </w:t>
      </w:r>
      <w:r w:rsidR="00683AE7">
        <w:t>discussed</w:t>
      </w:r>
      <w:r w:rsidRPr="009E1870">
        <w:t xml:space="preserve"> the </w:t>
      </w:r>
      <w:r w:rsidR="00B95683">
        <w:t xml:space="preserve">role of </w:t>
      </w:r>
      <w:r w:rsidR="00B95683">
        <w:t>the h</w:t>
      </w:r>
      <w:r w:rsidRPr="009E1870">
        <w:t>ealthcare system during the COVID-19 pandemic. COVID pandemic has changed human life as well as the economic and social condition of the world dynamically. It has brought different challenges for the healthcare sector and in social quality in the world. It creates a disturbance in human life by decreasing physical and psych</w:t>
      </w:r>
      <w:r w:rsidR="00B95683">
        <w:t>ological stability and increasing</w:t>
      </w:r>
      <w:r w:rsidRPr="009E1870">
        <w:t xml:space="preserve"> anxiety, stres</w:t>
      </w:r>
      <w:r w:rsidR="00B95683">
        <w:t>s, tension and depression. The h</w:t>
      </w:r>
      <w:r w:rsidRPr="009E1870">
        <w:t>ealthcare sector provides medical support and psychological treatment to the patients to overcome t</w:t>
      </w:r>
      <w:r w:rsidR="00683AE7">
        <w:t>he fear of the COVID pandemic. The h</w:t>
      </w:r>
      <w:r w:rsidRPr="009E1870">
        <w:t>ealthcare sector has taken necessary measures to provide safeguarding to children and families by providing effective medication and treatment to reduce the mortality rate. The study has evaluated the impact of COVID-19 on children</w:t>
      </w:r>
      <w:r w:rsidR="00683AE7">
        <w:t>,</w:t>
      </w:r>
      <w:r w:rsidRPr="009E1870">
        <w:t xml:space="preserve"> families, by developing the challenges of the COVID pandemic such as poverty, job loss, lack of accommodation and many other aspects. It has also discussed the different risk factors that can affect the lifestyle of people. It has also </w:t>
      </w:r>
      <w:r w:rsidR="00683AE7">
        <w:t xml:space="preserve">evaluated </w:t>
      </w:r>
      <w:r w:rsidRPr="009E1870">
        <w:t xml:space="preserve">the safeguarding strategies that can help to develop the physical and psychological status and motivate the people to back into </w:t>
      </w:r>
      <w:r>
        <w:t>the new normal life in the post-COVID s</w:t>
      </w:r>
      <w:r w:rsidRPr="009E1870">
        <w:t>ituation.</w:t>
      </w:r>
    </w:p>
    <w:p w:rsidR="00C611E8" w14:paraId="31DDC634" w14:textId="77777777">
      <w:pPr>
        <w:widowControl/>
        <w:autoSpaceDE/>
        <w:autoSpaceDN/>
        <w:spacing w:after="160" w:line="259" w:lineRule="auto"/>
        <w:jc w:val="left"/>
        <w:rPr>
          <w:rFonts w:eastAsiaTheme="majorEastAsia" w:cstheme="majorBidi"/>
          <w:b/>
          <w:szCs w:val="32"/>
        </w:rPr>
      </w:pPr>
      <w:r>
        <w:br w:type="page"/>
      </w:r>
    </w:p>
    <w:p w:rsidR="00C611E8" w:rsidP="00C611E8" w14:paraId="10F1F911" w14:textId="2E814FC3">
      <w:pPr>
        <w:pStyle w:val="Heading1"/>
      </w:pPr>
      <w:bookmarkStart w:id="3" w:name="_Toc95579702"/>
      <w:r>
        <w:t>Reference List</w:t>
      </w:r>
      <w:bookmarkEnd w:id="3"/>
    </w:p>
    <w:p w:rsidR="0022325F" w:rsidP="00BB42EE" w14:paraId="12D0D78D" w14:textId="77777777">
      <w:pPr>
        <w:rPr>
          <w:shd w:val="clear" w:color="auto" w:fill="FFFFFF"/>
        </w:rPr>
      </w:pPr>
      <w:r>
        <w:rPr>
          <w:shd w:val="clear" w:color="auto" w:fill="FFFFFF"/>
        </w:rPr>
        <w:t>Anka</w:t>
      </w:r>
      <w:r>
        <w:rPr>
          <w:shd w:val="clear" w:color="auto" w:fill="FFFFFF"/>
        </w:rPr>
        <w:t xml:space="preserve">, A., Thacker, H. and </w:t>
      </w:r>
      <w:r>
        <w:rPr>
          <w:shd w:val="clear" w:color="auto" w:fill="FFFFFF"/>
        </w:rPr>
        <w:t>Penhale</w:t>
      </w:r>
      <w:r>
        <w:rPr>
          <w:shd w:val="clear" w:color="auto" w:fill="FFFFFF"/>
        </w:rPr>
        <w:t xml:space="preserve">, B., 2020. </w:t>
      </w:r>
      <w:r>
        <w:rPr>
          <w:shd w:val="clear" w:color="auto" w:fill="FFFFFF"/>
        </w:rPr>
        <w:t>Safeguarding adults practice and remote working in the COVID-19 era: challenges and opportunities.</w:t>
      </w:r>
      <w:r>
        <w:rPr>
          <w:shd w:val="clear" w:color="auto" w:fill="FFFFFF"/>
        </w:rPr>
        <w:t> </w:t>
      </w:r>
      <w:r>
        <w:rPr>
          <w:i/>
          <w:iCs/>
          <w:shd w:val="clear" w:color="auto" w:fill="FFFFFF"/>
        </w:rPr>
        <w:t>The Journal of Adult Protection</w:t>
      </w:r>
      <w:r>
        <w:rPr>
          <w:shd w:val="clear" w:color="auto" w:fill="FFFFFF"/>
        </w:rPr>
        <w:t>.</w:t>
      </w:r>
    </w:p>
    <w:p w:rsidR="0022325F" w:rsidP="00BB42EE" w14:paraId="70EA04E7" w14:textId="77777777">
      <w:pPr>
        <w:rPr>
          <w:shd w:val="clear" w:color="auto" w:fill="FFFFFF"/>
        </w:rPr>
      </w:pPr>
      <w:r>
        <w:rPr>
          <w:shd w:val="clear" w:color="auto" w:fill="FFFFFF"/>
        </w:rPr>
        <w:t xml:space="preserve">Davies, B., </w:t>
      </w:r>
      <w:r>
        <w:rPr>
          <w:shd w:val="clear" w:color="auto" w:fill="FFFFFF"/>
        </w:rPr>
        <w:t>Kenia</w:t>
      </w:r>
      <w:r>
        <w:rPr>
          <w:shd w:val="clear" w:color="auto" w:fill="FFFFFF"/>
        </w:rPr>
        <w:t xml:space="preserve">, P., </w:t>
      </w:r>
      <w:r>
        <w:rPr>
          <w:shd w:val="clear" w:color="auto" w:fill="FFFFFF"/>
        </w:rPr>
        <w:t>Nagakumar</w:t>
      </w:r>
      <w:r>
        <w:rPr>
          <w:shd w:val="clear" w:color="auto" w:fill="FFFFFF"/>
        </w:rPr>
        <w:t xml:space="preserve">, P. and Gupta, A., 2021. </w:t>
      </w:r>
      <w:r>
        <w:rPr>
          <w:shd w:val="clear" w:color="auto" w:fill="FFFFFF"/>
        </w:rPr>
        <w:t>Paediatric and adolescent asthma: a narrative review of telemedicine and emerging technologies for the post</w:t>
      </w:r>
      <w:r>
        <w:rPr>
          <w:rFonts w:ascii="Cambria Math" w:hAnsi="Cambria Math" w:cs="Cambria Math"/>
          <w:shd w:val="clear" w:color="auto" w:fill="FFFFFF"/>
        </w:rPr>
        <w:t>‐</w:t>
      </w:r>
      <w:r>
        <w:rPr>
          <w:shd w:val="clear" w:color="auto" w:fill="FFFFFF"/>
        </w:rPr>
        <w:t>COVID</w:t>
      </w:r>
      <w:r>
        <w:rPr>
          <w:rFonts w:ascii="Cambria Math" w:hAnsi="Cambria Math" w:cs="Cambria Math"/>
          <w:shd w:val="clear" w:color="auto" w:fill="FFFFFF"/>
        </w:rPr>
        <w:t>‐</w:t>
      </w:r>
      <w:r>
        <w:rPr>
          <w:shd w:val="clear" w:color="auto" w:fill="FFFFFF"/>
        </w:rPr>
        <w:t>19 era.</w:t>
      </w:r>
      <w:r>
        <w:rPr>
          <w:shd w:val="clear" w:color="auto" w:fill="FFFFFF"/>
        </w:rPr>
        <w:t> </w:t>
      </w:r>
      <w:r>
        <w:rPr>
          <w:i/>
          <w:iCs/>
          <w:shd w:val="clear" w:color="auto" w:fill="FFFFFF"/>
        </w:rPr>
        <w:t>Clinical &amp; Experimental Allergy</w:t>
      </w:r>
      <w:r>
        <w:rPr>
          <w:shd w:val="clear" w:color="auto" w:fill="FFFFFF"/>
        </w:rPr>
        <w:t>, </w:t>
      </w:r>
      <w:r>
        <w:rPr>
          <w:i/>
          <w:iCs/>
          <w:shd w:val="clear" w:color="auto" w:fill="FFFFFF"/>
        </w:rPr>
        <w:t>51</w:t>
      </w:r>
      <w:r>
        <w:rPr>
          <w:shd w:val="clear" w:color="auto" w:fill="FFFFFF"/>
        </w:rPr>
        <w:t>(3), pp.393-401.</w:t>
      </w:r>
    </w:p>
    <w:p w:rsidR="0022325F" w:rsidP="00BB42EE" w14:paraId="5CCAF319" w14:textId="77777777">
      <w:pPr>
        <w:rPr>
          <w:shd w:val="clear" w:color="auto" w:fill="FFFFFF"/>
        </w:rPr>
      </w:pPr>
      <w:r>
        <w:rPr>
          <w:shd w:val="clear" w:color="auto" w:fill="FFFFFF"/>
        </w:rPr>
        <w:t>D</w:t>
      </w:r>
      <w:bookmarkStart w:id="4" w:name="_GoBack"/>
      <w:bookmarkEnd w:id="4"/>
      <w:r>
        <w:rPr>
          <w:shd w:val="clear" w:color="auto" w:fill="FFFFFF"/>
        </w:rPr>
        <w:t xml:space="preserve">riscoll, J., </w:t>
      </w:r>
      <w:r>
        <w:rPr>
          <w:shd w:val="clear" w:color="auto" w:fill="FFFFFF"/>
        </w:rPr>
        <w:t>Lorek</w:t>
      </w:r>
      <w:r>
        <w:rPr>
          <w:shd w:val="clear" w:color="auto" w:fill="FFFFFF"/>
        </w:rPr>
        <w:t xml:space="preserve">, A., Kinnear, E. and Hutchinson, A., 2020. </w:t>
      </w:r>
      <w:r>
        <w:rPr>
          <w:shd w:val="clear" w:color="auto" w:fill="FFFFFF"/>
        </w:rPr>
        <w:t>Multi-agency safeguarding arrangements: overcoming the challenges of Covid-19 measures.</w:t>
      </w:r>
      <w:r>
        <w:rPr>
          <w:shd w:val="clear" w:color="auto" w:fill="FFFFFF"/>
        </w:rPr>
        <w:t> </w:t>
      </w:r>
      <w:r>
        <w:rPr>
          <w:i/>
          <w:iCs/>
          <w:shd w:val="clear" w:color="auto" w:fill="FFFFFF"/>
        </w:rPr>
        <w:t>Journal of Children's Services</w:t>
      </w:r>
      <w:r>
        <w:rPr>
          <w:shd w:val="clear" w:color="auto" w:fill="FFFFFF"/>
        </w:rPr>
        <w:t>.</w:t>
      </w:r>
    </w:p>
    <w:p w:rsidR="0022325F" w:rsidP="00BB42EE" w14:paraId="70DCF68C" w14:textId="77777777">
      <w:pPr>
        <w:rPr>
          <w:shd w:val="clear" w:color="auto" w:fill="FFFFFF"/>
        </w:rPr>
      </w:pPr>
      <w:r>
        <w:rPr>
          <w:shd w:val="clear" w:color="auto" w:fill="FFFFFF"/>
        </w:rPr>
        <w:t xml:space="preserve">Foster, M., 2021. </w:t>
      </w:r>
      <w:r>
        <w:rPr>
          <w:shd w:val="clear" w:color="auto" w:fill="FFFFFF"/>
        </w:rPr>
        <w:t>The continued importance of dental safeguarding during the pandemic.</w:t>
      </w:r>
      <w:r>
        <w:rPr>
          <w:shd w:val="clear" w:color="auto" w:fill="FFFFFF"/>
        </w:rPr>
        <w:t> </w:t>
      </w:r>
      <w:r>
        <w:rPr>
          <w:i/>
          <w:iCs/>
          <w:shd w:val="clear" w:color="auto" w:fill="FFFFFF"/>
        </w:rPr>
        <w:t>Bdj</w:t>
      </w:r>
      <w:r>
        <w:rPr>
          <w:i/>
          <w:iCs/>
          <w:shd w:val="clear" w:color="auto" w:fill="FFFFFF"/>
        </w:rPr>
        <w:t xml:space="preserve"> Team</w:t>
      </w:r>
      <w:r>
        <w:rPr>
          <w:shd w:val="clear" w:color="auto" w:fill="FFFFFF"/>
        </w:rPr>
        <w:t>, </w:t>
      </w:r>
      <w:r>
        <w:rPr>
          <w:i/>
          <w:iCs/>
          <w:shd w:val="clear" w:color="auto" w:fill="FFFFFF"/>
        </w:rPr>
        <w:t>8</w:t>
      </w:r>
      <w:r>
        <w:rPr>
          <w:shd w:val="clear" w:color="auto" w:fill="FFFFFF"/>
        </w:rPr>
        <w:t>(1), pp.14-15.</w:t>
      </w:r>
    </w:p>
    <w:p w:rsidR="0022325F" w:rsidP="0022325F" w14:paraId="67EB4B59" w14:textId="77777777">
      <w:r>
        <w:t>Hamilton, D. 2020</w:t>
      </w:r>
      <w:r>
        <w:rPr>
          <w:i/>
          <w:iCs/>
        </w:rPr>
        <w:t xml:space="preserve">. </w:t>
      </w:r>
      <w:r>
        <w:rPr>
          <w:i/>
          <w:iCs/>
        </w:rPr>
        <w:t>Impact of COVID-19 on Children and Families - Evidence-Based Nursing blog</w:t>
      </w:r>
      <w:r>
        <w:t>.</w:t>
      </w:r>
      <w:r>
        <w:t xml:space="preserve"> [</w:t>
      </w:r>
      <w:r>
        <w:t>online</w:t>
      </w:r>
      <w:r>
        <w:t xml:space="preserve">] </w:t>
      </w:r>
      <w:r>
        <w:t>Available at: &lt;https://blogs.bmj.com/ebn/2020/10/25/impact-of-covid-19-on-children-and-families/&gt; [Accessed 12 February 2022].</w:t>
      </w:r>
    </w:p>
    <w:p w:rsidR="0022325F" w:rsidP="00BB42EE" w14:paraId="48B68427" w14:textId="77777777">
      <w:pPr>
        <w:rPr>
          <w:shd w:val="clear" w:color="auto" w:fill="FFFFFF"/>
        </w:rPr>
      </w:pPr>
      <w:r>
        <w:rPr>
          <w:shd w:val="clear" w:color="auto" w:fill="FFFFFF"/>
        </w:rPr>
        <w:t xml:space="preserve">Kong, J., 2020. Safeguarding the Free Exercise of Religion </w:t>
      </w:r>
      <w:r>
        <w:rPr>
          <w:shd w:val="clear" w:color="auto" w:fill="FFFFFF"/>
        </w:rPr>
        <w:t>During</w:t>
      </w:r>
      <w:r>
        <w:rPr>
          <w:shd w:val="clear" w:color="auto" w:fill="FFFFFF"/>
        </w:rPr>
        <w:t xml:space="preserve"> the COVID-19 Pandemic. </w:t>
      </w:r>
      <w:r>
        <w:rPr>
          <w:i/>
          <w:iCs/>
          <w:shd w:val="clear" w:color="auto" w:fill="FFFFFF"/>
        </w:rPr>
        <w:t>Fordham L. Rev.</w:t>
      </w:r>
      <w:r>
        <w:rPr>
          <w:shd w:val="clear" w:color="auto" w:fill="FFFFFF"/>
        </w:rPr>
        <w:t>, </w:t>
      </w:r>
      <w:r>
        <w:rPr>
          <w:i/>
          <w:iCs/>
          <w:shd w:val="clear" w:color="auto" w:fill="FFFFFF"/>
        </w:rPr>
        <w:t>89</w:t>
      </w:r>
      <w:r>
        <w:rPr>
          <w:shd w:val="clear" w:color="auto" w:fill="FFFFFF"/>
        </w:rPr>
        <w:t>, p.1589.</w:t>
      </w:r>
    </w:p>
    <w:p w:rsidR="0022325F" w:rsidP="00435608" w14:paraId="1CF89873" w14:textId="77777777">
      <w:pPr>
        <w:rPr>
          <w:shd w:val="clear" w:color="auto" w:fill="FFFFFF"/>
        </w:rPr>
      </w:pPr>
      <w:r>
        <w:rPr>
          <w:shd w:val="clear" w:color="auto" w:fill="FFFFFF"/>
        </w:rPr>
        <w:t xml:space="preserve">Kumar, V., </w:t>
      </w:r>
      <w:r>
        <w:rPr>
          <w:shd w:val="clear" w:color="auto" w:fill="FFFFFF"/>
        </w:rPr>
        <w:t>Aranha</w:t>
      </w:r>
      <w:r>
        <w:rPr>
          <w:shd w:val="clear" w:color="auto" w:fill="FFFFFF"/>
        </w:rPr>
        <w:t xml:space="preserve">, V., </w:t>
      </w:r>
      <w:r>
        <w:rPr>
          <w:shd w:val="clear" w:color="auto" w:fill="FFFFFF"/>
        </w:rPr>
        <w:t>Rajgarhia</w:t>
      </w:r>
      <w:r>
        <w:rPr>
          <w:shd w:val="clear" w:color="auto" w:fill="FFFFFF"/>
        </w:rPr>
        <w:t>, R., Royal, A. and Mehta, K., 2021.</w:t>
      </w:r>
      <w:r>
        <w:rPr>
          <w:shd w:val="clear" w:color="auto" w:fill="FFFFFF"/>
        </w:rPr>
        <w:t xml:space="preserve"> Expanded principles of ethics and its implementation during COVID-19 vaccine trials: A scoping evidence based research synthesis. </w:t>
      </w:r>
      <w:r>
        <w:rPr>
          <w:i/>
          <w:iCs/>
          <w:shd w:val="clear" w:color="auto" w:fill="FFFFFF"/>
        </w:rPr>
        <w:t xml:space="preserve">Human Vaccines &amp; </w:t>
      </w:r>
      <w:r>
        <w:rPr>
          <w:i/>
          <w:iCs/>
          <w:shd w:val="clear" w:color="auto" w:fill="FFFFFF"/>
        </w:rPr>
        <w:t>Immunotherapeutics</w:t>
      </w:r>
      <w:r>
        <w:rPr>
          <w:shd w:val="clear" w:color="auto" w:fill="FFFFFF"/>
        </w:rPr>
        <w:t>, </w:t>
      </w:r>
      <w:r>
        <w:rPr>
          <w:i/>
          <w:iCs/>
          <w:shd w:val="clear" w:color="auto" w:fill="FFFFFF"/>
        </w:rPr>
        <w:t>17</w:t>
      </w:r>
      <w:r>
        <w:rPr>
          <w:shd w:val="clear" w:color="auto" w:fill="FFFFFF"/>
        </w:rPr>
        <w:t>(11), pp.3843-3849.</w:t>
      </w:r>
    </w:p>
    <w:p w:rsidR="0022325F" w:rsidP="00BB42EE" w14:paraId="07FD23CF" w14:textId="77777777">
      <w:pPr>
        <w:rPr>
          <w:shd w:val="clear" w:color="auto" w:fill="FFFFFF"/>
        </w:rPr>
      </w:pPr>
      <w:r>
        <w:rPr>
          <w:shd w:val="clear" w:color="auto" w:fill="FFFFFF"/>
        </w:rPr>
        <w:t xml:space="preserve">Lloyd-Smith, W., </w:t>
      </w:r>
      <w:r>
        <w:rPr>
          <w:shd w:val="clear" w:color="auto" w:fill="FFFFFF"/>
        </w:rPr>
        <w:t>Bampton</w:t>
      </w:r>
      <w:r>
        <w:rPr>
          <w:shd w:val="clear" w:color="auto" w:fill="FFFFFF"/>
        </w:rPr>
        <w:t xml:space="preserve">, L., Caldwell, J., </w:t>
      </w:r>
      <w:r>
        <w:rPr>
          <w:shd w:val="clear" w:color="auto" w:fill="FFFFFF"/>
        </w:rPr>
        <w:t>Eader</w:t>
      </w:r>
      <w:r>
        <w:rPr>
          <w:shd w:val="clear" w:color="auto" w:fill="FFFFFF"/>
        </w:rPr>
        <w:t>, A., Jones, H. and Turner, S., 2021.</w:t>
      </w:r>
      <w:r>
        <w:rPr>
          <w:shd w:val="clear" w:color="auto" w:fill="FFFFFF"/>
        </w:rPr>
        <w:t xml:space="preserve"> COVID-19: a shock to the system-reflections from practice by safeguarding </w:t>
      </w:r>
      <w:r>
        <w:rPr>
          <w:shd w:val="clear" w:color="auto" w:fill="FFFFFF"/>
        </w:rPr>
        <w:t>adults</w:t>
      </w:r>
      <w:r>
        <w:rPr>
          <w:shd w:val="clear" w:color="auto" w:fill="FFFFFF"/>
        </w:rPr>
        <w:t xml:space="preserve"> board managers. </w:t>
      </w:r>
      <w:r>
        <w:rPr>
          <w:i/>
          <w:iCs/>
          <w:shd w:val="clear" w:color="auto" w:fill="FFFFFF"/>
        </w:rPr>
        <w:t>The Journal of Adult Protection</w:t>
      </w:r>
      <w:r>
        <w:rPr>
          <w:shd w:val="clear" w:color="auto" w:fill="FFFFFF"/>
        </w:rPr>
        <w:t>.</w:t>
      </w:r>
    </w:p>
    <w:p w:rsidR="0022325F" w:rsidP="0022325F" w14:paraId="1553803D" w14:textId="77777777">
      <w:r>
        <w:t>OECD, 2020.</w:t>
      </w:r>
      <w:r>
        <w:t xml:space="preserve"> </w:t>
      </w:r>
      <w:r>
        <w:rPr>
          <w:i/>
          <w:iCs/>
        </w:rPr>
        <w:t>Combatting COVID-19's effect on children</w:t>
      </w:r>
      <w:r>
        <w:t>.</w:t>
      </w:r>
      <w:r>
        <w:t xml:space="preserve"> [</w:t>
      </w:r>
      <w:r>
        <w:t>online</w:t>
      </w:r>
      <w:r>
        <w:t xml:space="preserve">] </w:t>
      </w:r>
      <w:r>
        <w:t>Available at: &lt;https://www.oecd.org/coronavirus/policy-responses/combatting-covid-19-s-effect-on-children-2e1f3b2f/&gt; [Accessed 12 February 2022].</w:t>
      </w:r>
    </w:p>
    <w:p w:rsidR="0022325F" w:rsidP="0022325F" w14:paraId="3F6B54F0" w14:textId="77777777">
      <w:r>
        <w:rPr>
          <w:shd w:val="clear" w:color="auto" w:fill="FFFFFF"/>
        </w:rPr>
        <w:t xml:space="preserve">Parekh, B.J. and </w:t>
      </w:r>
      <w:r>
        <w:rPr>
          <w:shd w:val="clear" w:color="auto" w:fill="FFFFFF"/>
        </w:rPr>
        <w:t>Dalwai</w:t>
      </w:r>
      <w:r>
        <w:rPr>
          <w:shd w:val="clear" w:color="auto" w:fill="FFFFFF"/>
        </w:rPr>
        <w:t xml:space="preserve">, S.H., 2020. </w:t>
      </w:r>
      <w:r>
        <w:rPr>
          <w:shd w:val="clear" w:color="auto" w:fill="FFFFFF"/>
        </w:rPr>
        <w:t>Psychosocial impact of COVID-19 pandemic on children in India.</w:t>
      </w:r>
      <w:r>
        <w:rPr>
          <w:shd w:val="clear" w:color="auto" w:fill="FFFFFF"/>
        </w:rPr>
        <w:t> </w:t>
      </w:r>
      <w:r>
        <w:rPr>
          <w:i/>
          <w:iCs/>
          <w:shd w:val="clear" w:color="auto" w:fill="FFFFFF"/>
        </w:rPr>
        <w:t xml:space="preserve">Indian </w:t>
      </w:r>
      <w:r>
        <w:rPr>
          <w:i/>
          <w:iCs/>
          <w:shd w:val="clear" w:color="auto" w:fill="FFFFFF"/>
        </w:rPr>
        <w:t>Pediatrics</w:t>
      </w:r>
      <w:r>
        <w:rPr>
          <w:shd w:val="clear" w:color="auto" w:fill="FFFFFF"/>
        </w:rPr>
        <w:t>, </w:t>
      </w:r>
      <w:r>
        <w:rPr>
          <w:i/>
          <w:iCs/>
          <w:shd w:val="clear" w:color="auto" w:fill="FFFFFF"/>
        </w:rPr>
        <w:t>57</w:t>
      </w:r>
      <w:r>
        <w:rPr>
          <w:shd w:val="clear" w:color="auto" w:fill="FFFFFF"/>
        </w:rPr>
        <w:t>(12), p.1107.</w:t>
      </w:r>
    </w:p>
    <w:p w:rsidR="0022325F" w:rsidP="00BB42EE" w14:paraId="13A65E8C" w14:textId="77777777">
      <w:pPr>
        <w:rPr>
          <w:shd w:val="clear" w:color="auto" w:fill="FFFFFF"/>
        </w:rPr>
      </w:pPr>
      <w:r>
        <w:rPr>
          <w:shd w:val="clear" w:color="auto" w:fill="FFFFFF"/>
        </w:rPr>
        <w:t>Pearce, J. and Miller, C., 2020. Safeguarding children under Covid-19: What are we learning</w:t>
      </w:r>
      <w:r>
        <w:rPr>
          <w:shd w:val="clear" w:color="auto" w:fill="FFFFFF"/>
        </w:rPr>
        <w:t>?.</w:t>
      </w:r>
      <w:r>
        <w:rPr>
          <w:shd w:val="clear" w:color="auto" w:fill="FFFFFF"/>
        </w:rPr>
        <w:t> </w:t>
      </w:r>
      <w:r>
        <w:rPr>
          <w:i/>
          <w:iCs/>
          <w:shd w:val="clear" w:color="auto" w:fill="FFFFFF"/>
        </w:rPr>
        <w:t>Journal of Children's Services</w:t>
      </w:r>
      <w:r>
        <w:rPr>
          <w:shd w:val="clear" w:color="auto" w:fill="FFFFFF"/>
        </w:rPr>
        <w:t>.</w:t>
      </w:r>
    </w:p>
    <w:p w:rsidR="0022325F" w:rsidP="0022325F" w14:paraId="7085CECA" w14:textId="77777777">
      <w:r>
        <w:t>UNICEF, 2020</w:t>
      </w:r>
      <w:r>
        <w:rPr>
          <w:i/>
          <w:iCs/>
        </w:rPr>
        <w:t>.</w:t>
      </w:r>
      <w:r>
        <w:rPr>
          <w:i/>
          <w:iCs/>
        </w:rPr>
        <w:t xml:space="preserve"> </w:t>
      </w:r>
      <w:r>
        <w:rPr>
          <w:i/>
          <w:iCs/>
        </w:rPr>
        <w:t>Protecting the most vulnerable children from the impact of coronavirus: An agenda for action</w:t>
      </w:r>
      <w:r>
        <w:t>.</w:t>
      </w:r>
      <w:r>
        <w:t xml:space="preserve"> [</w:t>
      </w:r>
      <w:r>
        <w:t>online</w:t>
      </w:r>
      <w:r>
        <w:t xml:space="preserve">] </w:t>
      </w:r>
      <w:r>
        <w:t>Available at: &lt;https://www.unicef.org/coronavirus/agenda-for-action&gt; [Accessed 12 February 2022].</w:t>
      </w:r>
    </w:p>
    <w:p w:rsidR="0022325F" w:rsidP="0022325F" w14:paraId="585B027C" w14:textId="77777777">
      <w:r>
        <w:t>UNICEF, 2020.</w:t>
      </w:r>
      <w:r>
        <w:t xml:space="preserve"> </w:t>
      </w:r>
      <w:r>
        <w:rPr>
          <w:i/>
          <w:iCs/>
        </w:rPr>
        <w:t>Urgent action needed to safeguard futures of 600 million South Asian children threatened by COVID-19</w:t>
      </w:r>
      <w:r>
        <w:t>. [</w:t>
      </w:r>
      <w:r>
        <w:t>online</w:t>
      </w:r>
      <w:r>
        <w:t xml:space="preserve">] </w:t>
      </w:r>
      <w:r>
        <w:t>Available at: &lt;https://www.unicef.org/india/press-releases/urgent-action-needed-safeguard-futures-600-million-south-asian-children-threatened&gt; [Accessed 12 February 2022].</w:t>
      </w:r>
    </w:p>
    <w:p w:rsidR="0022325F" w:rsidP="0022325F" w14:paraId="367B267D" w14:textId="77777777">
      <w:r>
        <w:t>UNICEF.</w:t>
      </w:r>
      <w:r>
        <w:t xml:space="preserve"> 2022</w:t>
      </w:r>
      <w:r>
        <w:rPr>
          <w:i/>
          <w:iCs/>
        </w:rPr>
        <w:t xml:space="preserve">. COVID-19 </w:t>
      </w:r>
      <w:r>
        <w:rPr>
          <w:i/>
          <w:iCs/>
        </w:rPr>
        <w:t>impacts on</w:t>
      </w:r>
      <w:r>
        <w:rPr>
          <w:i/>
          <w:iCs/>
        </w:rPr>
        <w:t xml:space="preserve"> child poverty</w:t>
      </w:r>
      <w:r>
        <w:t>. [</w:t>
      </w:r>
      <w:r>
        <w:t>online</w:t>
      </w:r>
      <w:r>
        <w:t xml:space="preserve">] </w:t>
      </w:r>
      <w:r>
        <w:t xml:space="preserve">Available at: </w:t>
      </w:r>
      <w:r>
        <w:t>&lt;https://www.unicef.org/social-policy/child-poverty/covid-19-socioeconomic-impacts&gt; [Accessed 12 February 2022].</w:t>
      </w:r>
    </w:p>
    <w:p w:rsidR="0022325F" w:rsidP="00435608" w14:paraId="2D806247" w14:textId="77777777">
      <w:pPr>
        <w:rPr>
          <w:shd w:val="clear" w:color="auto" w:fill="FFFFFF"/>
        </w:rPr>
      </w:pPr>
      <w:r>
        <w:rPr>
          <w:shd w:val="clear" w:color="auto" w:fill="FFFFFF"/>
        </w:rPr>
        <w:t>Zubala</w:t>
      </w:r>
      <w:r>
        <w:rPr>
          <w:shd w:val="clear" w:color="auto" w:fill="FFFFFF"/>
        </w:rPr>
        <w:t>, A. and Hackett, S., 2020. Online art therapy practice and client safety: a UK-wide survey in times of COVID-19. </w:t>
      </w:r>
      <w:r>
        <w:rPr>
          <w:i/>
          <w:iCs/>
          <w:shd w:val="clear" w:color="auto" w:fill="FFFFFF"/>
        </w:rPr>
        <w:t>International Journal of Art Therapy</w:t>
      </w:r>
      <w:r>
        <w:rPr>
          <w:shd w:val="clear" w:color="auto" w:fill="FFFFFF"/>
        </w:rPr>
        <w:t>, </w:t>
      </w:r>
      <w:r>
        <w:rPr>
          <w:i/>
          <w:iCs/>
          <w:shd w:val="clear" w:color="auto" w:fill="FFFFFF"/>
        </w:rPr>
        <w:t>25</w:t>
      </w:r>
      <w:r>
        <w:rPr>
          <w:shd w:val="clear" w:color="auto" w:fill="FFFFFF"/>
        </w:rPr>
        <w:t>(4), pp.161-171.</w:t>
      </w:r>
    </w:p>
    <w:p w:rsidR="0022325F" w:rsidRPr="001B18DF" w:rsidP="0022325F" w14:paraId="1C3145EC" w14:textId="77777777"/>
    <w:sectPr w:rsidSect="007D055F">
      <w:footerReference w:type="default" r:id="rId7"/>
      <w:pgSz w:w="11906" w:h="16838"/>
      <w:pgMar w:top="1440" w:right="1440" w:bottom="1440" w:left="1440" w:header="708" w:footer="708" w:gutter="0"/>
      <w:pgBorders w:offsetFrom="page">
        <w:top w:val="single" w:sz="4" w:space="24" w:color="auto"/>
        <w:left w:val="single" w:sz="4" w:space="24" w:color="auto"/>
        <w:bottom w:val="single" w:sz="4" w:space="24" w:color="auto"/>
        <w:right w:val="single" w:sz="4" w:space="24" w:color="auto"/>
      </w:pgBorders>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ne="http://schemas.microsoft.com/office/word/2006/wordml" xmlns:wpg="http://schemas.microsoft.com/office/word/2010/wordprocessingGroup" xmlns:wpi="http://schemas.microsoft.com/office/word/2010/wordprocessingInk" xmlns:wps="http://schemas.microsoft.com/office/word/2010/wordprocessingShape" mc:Ignorable="w14 w15 wp14">
  <w:sdt>
    <w:sdtPr>
      <w:id w:val="-1628466919"/>
      <w:docPartObj>
        <w:docPartGallery w:val="Page Numbers (Bottom of Page)"/>
        <w:docPartUnique/>
      </w:docPartObj>
    </w:sdtPr>
    <w:sdtEndPr>
      <w:rPr>
        <w:noProof/>
      </w:rPr>
    </w:sdtEndPr>
    <w:sdtContent>
      <w:p w:rsidR="007D055F" w14:paraId="0E016EBB" w14:textId="235A04D4">
        <w:pPr>
          <w:pStyle w:val="Footer"/>
          <w:jc w:val="right"/>
        </w:pPr>
        <w:r>
          <w:fldChar w:fldCharType="begin"/>
        </w:r>
        <w:r>
          <w:instrText xml:space="preserve"> PAGE   \* MERGEFORMAT </w:instrText>
        </w:r>
        <w:r>
          <w:fldChar w:fldCharType="separate"/>
        </w:r>
        <w:r w:rsidR="00B95683">
          <w:rPr>
            <w:noProof/>
          </w:rPr>
          <w:t>9</w:t>
        </w:r>
        <w:r>
          <w:rPr>
            <w:noProof/>
          </w:rPr>
          <w:fldChar w:fldCharType="end"/>
        </w:r>
      </w:p>
    </w:sdtContent>
  </w:sdt>
  <w:p w:rsidR="00A72139" w14:paraId="431109B8" w14:textId="77777777">
    <w:pPr>
      <w:pStyle w:val="Footer"/>
    </w:pPr>
  </w:p>
</w:ft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grammar="clean"/>
  <w:defaultTabStop w:val="720"/>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C2304C"/>
    <w:rsid w:val="000865CF"/>
    <w:rsid w:val="00095D50"/>
    <w:rsid w:val="000C64C3"/>
    <w:rsid w:val="000E7E38"/>
    <w:rsid w:val="000F53E1"/>
    <w:rsid w:val="00142C41"/>
    <w:rsid w:val="00167F68"/>
    <w:rsid w:val="001B18DF"/>
    <w:rsid w:val="001E4A2A"/>
    <w:rsid w:val="001E7F04"/>
    <w:rsid w:val="0022325F"/>
    <w:rsid w:val="002A25B4"/>
    <w:rsid w:val="002D23A1"/>
    <w:rsid w:val="00335F78"/>
    <w:rsid w:val="0034169A"/>
    <w:rsid w:val="00367B7F"/>
    <w:rsid w:val="00435608"/>
    <w:rsid w:val="004C76D1"/>
    <w:rsid w:val="00532823"/>
    <w:rsid w:val="00560F19"/>
    <w:rsid w:val="005B1C2E"/>
    <w:rsid w:val="005F7EEF"/>
    <w:rsid w:val="00600235"/>
    <w:rsid w:val="006204AD"/>
    <w:rsid w:val="00653F79"/>
    <w:rsid w:val="00683AE7"/>
    <w:rsid w:val="007B3E5F"/>
    <w:rsid w:val="007D055F"/>
    <w:rsid w:val="009C0D58"/>
    <w:rsid w:val="009E1870"/>
    <w:rsid w:val="00A169C9"/>
    <w:rsid w:val="00A25D0B"/>
    <w:rsid w:val="00A3578C"/>
    <w:rsid w:val="00A3607D"/>
    <w:rsid w:val="00A72139"/>
    <w:rsid w:val="00AC5DDE"/>
    <w:rsid w:val="00B1165F"/>
    <w:rsid w:val="00B52FDE"/>
    <w:rsid w:val="00B7658A"/>
    <w:rsid w:val="00B95683"/>
    <w:rsid w:val="00BB42EE"/>
    <w:rsid w:val="00C2304C"/>
    <w:rsid w:val="00C611E8"/>
    <w:rsid w:val="00D04122"/>
    <w:rsid w:val="00DA6231"/>
    <w:rsid w:val="00E2361F"/>
    <w:rsid w:val="00E62649"/>
  </w:rsids>
  <m:mathPr>
    <m:mathFont m:val="Cambria Math"/>
  </m:mathPr>
  <w:themeFontLang w:val="en-GB"/>
  <w:clrSchemeMapping w:bg1="light1" w:t1="dark1" w:bg2="light2" w:t2="dark2" w:accent1="accent1" w:accent2="accent2" w:accent3="accent3" w:accent4="accent4" w:accent5="accent5" w:accent6="accent6" w:hyperlink="hyperlink" w:followedHyperlink="followedHyperlink"/>
  <w14:docId w14:val="61CFA01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eastAsia="Calibri" w:ascii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A169C9"/>
    <w:pPr>
      <w:widowControl w:val="0"/>
      <w:autoSpaceDE w:val="0"/>
      <w:autoSpaceDN w:val="0"/>
      <w:spacing w:after="0" w:line="360" w:lineRule="auto"/>
      <w:jc w:val="both"/>
    </w:pPr>
    <w:rPr>
      <w:rFonts w:ascii="Arial" w:hAnsi="Arial" w:cs="Calibri"/>
    </w:rPr>
  </w:style>
  <w:style w:type="paragraph" w:styleId="Heading1">
    <w:name w:val="heading 1"/>
    <w:basedOn w:val="Normal"/>
    <w:next w:val="Normal"/>
    <w:link w:val="Heading1Char"/>
    <w:uiPriority w:val="9"/>
    <w:qFormat/>
    <w:rsid w:val="00560F19"/>
    <w:pPr>
      <w:keepNext/>
      <w:keepLines/>
      <w:spacing w:before="240"/>
      <w:outlineLvl w:val="0"/>
    </w:pPr>
    <w:rPr>
      <w:rFonts w:eastAsiaTheme="majorEastAsia" w:cstheme="majorBidi"/>
      <w:b/>
      <w:szCs w:val="32"/>
    </w:rPr>
  </w:style>
  <w:style w:type="paragraph" w:styleId="Heading2">
    <w:name w:val="heading 2"/>
    <w:basedOn w:val="Normal"/>
    <w:next w:val="Normal"/>
    <w:link w:val="Heading2Char"/>
    <w:uiPriority w:val="9"/>
    <w:semiHidden/>
    <w:unhideWhenUsed/>
    <w:qFormat/>
    <w:rsid w:val="00560F19"/>
    <w:pPr>
      <w:keepNext/>
      <w:keepLines/>
      <w:spacing w:before="40"/>
      <w:outlineLvl w:val="1"/>
    </w:pPr>
    <w:rPr>
      <w:rFonts w:eastAsiaTheme="majorEastAsia" w:cstheme="majorBidi"/>
      <w:b/>
      <w:szCs w:val="26"/>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60F19"/>
    <w:rPr>
      <w:rFonts w:ascii="Times New Roman" w:hAnsi="Times New Roman" w:eastAsiaTheme="majorEastAsia" w:cstheme="majorBidi"/>
      <w:b/>
      <w:sz w:val="24"/>
      <w:szCs w:val="32"/>
    </w:rPr>
  </w:style>
  <w:style w:type="character" w:customStyle="1" w:styleId="Heading2Char">
    <w:name w:val="Heading 2 Char"/>
    <w:basedOn w:val="DefaultParagraphFont"/>
    <w:link w:val="Heading2"/>
    <w:uiPriority w:val="9"/>
    <w:semiHidden/>
    <w:rsid w:val="00560F19"/>
    <w:rPr>
      <w:rFonts w:ascii="Times New Roman" w:hAnsi="Times New Roman" w:eastAsiaTheme="majorEastAsia" w:cstheme="majorBidi"/>
      <w:b/>
      <w:sz w:val="24"/>
      <w:szCs w:val="26"/>
    </w:rPr>
  </w:style>
  <w:style w:type="paragraph" w:styleId="Title">
    <w:name w:val="Title"/>
    <w:basedOn w:val="Normal"/>
    <w:next w:val="Normal"/>
    <w:link w:val="TitleChar"/>
    <w:uiPriority w:val="10"/>
    <w:qFormat/>
    <w:rsid w:val="00560F19"/>
    <w:pPr>
      <w:contextualSpacing/>
      <w:jc w:val="center"/>
    </w:pPr>
    <w:rPr>
      <w:rFonts w:eastAsiaTheme="majorEastAsia" w:cstheme="majorBidi"/>
      <w:b/>
      <w:spacing w:val="-10"/>
      <w:kern w:val="28"/>
      <w:sz w:val="36"/>
      <w:szCs w:val="56"/>
    </w:rPr>
  </w:style>
  <w:style w:type="character" w:customStyle="1" w:styleId="TitleChar">
    <w:name w:val="Title Char"/>
    <w:basedOn w:val="DefaultParagraphFont"/>
    <w:link w:val="Title"/>
    <w:uiPriority w:val="10"/>
    <w:rsid w:val="00560F19"/>
    <w:rPr>
      <w:rFonts w:ascii="Times New Roman" w:hAnsi="Times New Roman" w:eastAsiaTheme="majorEastAsia" w:cstheme="majorBidi"/>
      <w:b/>
      <w:spacing w:val="-10"/>
      <w:kern w:val="28"/>
      <w:sz w:val="36"/>
      <w:szCs w:val="56"/>
    </w:rPr>
  </w:style>
  <w:style w:type="paragraph" w:styleId="Header">
    <w:name w:val="header"/>
    <w:basedOn w:val="Normal"/>
    <w:link w:val="HeaderChar"/>
    <w:uiPriority w:val="99"/>
    <w:unhideWhenUsed/>
    <w:rsid w:val="00A72139"/>
    <w:pPr>
      <w:tabs>
        <w:tab w:val="center" w:pos="4513"/>
        <w:tab w:val="right" w:pos="9026"/>
      </w:tabs>
      <w:spacing w:line="240" w:lineRule="auto"/>
    </w:pPr>
  </w:style>
  <w:style w:type="character" w:customStyle="1" w:styleId="HeaderChar">
    <w:name w:val="Header Char"/>
    <w:basedOn w:val="DefaultParagraphFont"/>
    <w:link w:val="Header"/>
    <w:uiPriority w:val="99"/>
    <w:rsid w:val="00A72139"/>
    <w:rPr>
      <w:rFonts w:ascii="Times New Roman" w:hAnsi="Times New Roman" w:cs="Calibri"/>
      <w:sz w:val="24"/>
      <w:lang w:val="en-US"/>
    </w:rPr>
  </w:style>
  <w:style w:type="paragraph" w:styleId="Footer">
    <w:name w:val="footer"/>
    <w:basedOn w:val="Normal"/>
    <w:link w:val="FooterChar"/>
    <w:uiPriority w:val="99"/>
    <w:unhideWhenUsed/>
    <w:rsid w:val="00A72139"/>
    <w:pPr>
      <w:tabs>
        <w:tab w:val="center" w:pos="4513"/>
        <w:tab w:val="right" w:pos="9026"/>
      </w:tabs>
      <w:spacing w:line="240" w:lineRule="auto"/>
    </w:pPr>
  </w:style>
  <w:style w:type="character" w:customStyle="1" w:styleId="FooterChar">
    <w:name w:val="Footer Char"/>
    <w:basedOn w:val="DefaultParagraphFont"/>
    <w:link w:val="Footer"/>
    <w:uiPriority w:val="99"/>
    <w:rsid w:val="00A72139"/>
    <w:rPr>
      <w:rFonts w:ascii="Times New Roman" w:hAnsi="Times New Roman" w:cs="Calibri"/>
      <w:sz w:val="24"/>
      <w:lang w:val="en-US"/>
    </w:rPr>
  </w:style>
  <w:style w:type="paragraph" w:styleId="NormalWeb">
    <w:name w:val="Normal (Web)"/>
    <w:basedOn w:val="Normal"/>
    <w:uiPriority w:val="99"/>
    <w:unhideWhenUsed/>
    <w:rsid w:val="009C0D58"/>
    <w:pPr>
      <w:widowControl/>
      <w:autoSpaceDE/>
      <w:autoSpaceDN/>
      <w:spacing w:before="100" w:beforeAutospacing="1" w:after="100" w:afterAutospacing="1" w:line="240" w:lineRule="auto"/>
      <w:jc w:val="left"/>
    </w:pPr>
    <w:rPr>
      <w:rFonts w:ascii="Times New Roman" w:eastAsia="Times New Roman" w:hAnsi="Times New Roman" w:cs="Times New Roman"/>
      <w:sz w:val="24"/>
      <w:szCs w:val="24"/>
      <w:lang w:val="en-IN" w:eastAsia="en-IN"/>
    </w:rPr>
  </w:style>
  <w:style w:type="paragraph" w:styleId="TOCHeading">
    <w:name w:val="TOC Heading"/>
    <w:basedOn w:val="Heading1"/>
    <w:next w:val="Normal"/>
    <w:uiPriority w:val="39"/>
    <w:semiHidden/>
    <w:unhideWhenUsed/>
    <w:qFormat/>
    <w:rsid w:val="00B52FDE"/>
    <w:pPr>
      <w:widowControl/>
      <w:autoSpaceDE/>
      <w:autoSpaceDN/>
      <w:spacing w:before="480" w:line="276" w:lineRule="auto"/>
      <w:jc w:val="left"/>
      <w:outlineLvl w:val="9"/>
    </w:pPr>
    <w:rPr>
      <w:rFonts w:asciiTheme="majorHAnsi" w:hAnsiTheme="majorHAnsi"/>
      <w:bCs/>
      <w:color w:val="2F5496" w:themeColor="accent1" w:themeShade="BF"/>
      <w:sz w:val="28"/>
      <w:szCs w:val="28"/>
      <w:lang w:val="en-US" w:eastAsia="ja-JP"/>
    </w:rPr>
  </w:style>
  <w:style w:type="paragraph" w:styleId="TOC1">
    <w:name w:val="toc 1"/>
    <w:basedOn w:val="Normal"/>
    <w:next w:val="Normal"/>
    <w:autoRedefine/>
    <w:uiPriority w:val="39"/>
    <w:unhideWhenUsed/>
    <w:rsid w:val="00B52FDE"/>
    <w:pPr>
      <w:spacing w:after="100"/>
    </w:pPr>
  </w:style>
  <w:style w:type="character" w:styleId="Hyperlink">
    <w:name w:val="Hyperlink"/>
    <w:basedOn w:val="DefaultParagraphFont"/>
    <w:uiPriority w:val="99"/>
    <w:unhideWhenUsed/>
    <w:rsid w:val="00B52FDE"/>
    <w:rPr>
      <w:color w:val="0563C1" w:themeColor="hyperlink"/>
      <w:u w:val="single"/>
    </w:rPr>
  </w:style>
  <w:style w:type="paragraph" w:styleId="BalloonText">
    <w:name w:val="Balloon Text"/>
    <w:basedOn w:val="Normal"/>
    <w:link w:val="BalloonTextChar"/>
    <w:uiPriority w:val="99"/>
    <w:semiHidden/>
    <w:unhideWhenUsed/>
    <w:rsid w:val="00B52FDE"/>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B52FDE"/>
    <w:rPr>
      <w:rFonts w:ascii="Tahoma" w:hAnsi="Tahoma" w:cs="Tahoma"/>
      <w:sz w:val="16"/>
      <w:szCs w:val="1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 standalone="yes"?><Relationships xmlns="http://schemas.openxmlformats.org/package/2006/relationships"><Relationship Id="rId1" Type="http://schemas.openxmlformats.org/officeDocument/2006/relationships/settings" Target="settings.xml" /><Relationship Id="rId2" Type="http://schemas.openxmlformats.org/officeDocument/2006/relationships/webSettings" Target="webSettings.xml" /><Relationship Id="rId3" Type="http://schemas.openxmlformats.org/officeDocument/2006/relationships/fontTable" Target="fontTable.xml" /><Relationship Id="rId4" Type="http://schemas.openxmlformats.org/officeDocument/2006/relationships/customXml" Target="../customXml/item1.xml" /><Relationship Id="rId5" Type="http://schemas.openxmlformats.org/officeDocument/2006/relationships/image" Target="media/image1.png" /><Relationship Id="rId6" Type="http://schemas.openxmlformats.org/officeDocument/2006/relationships/image" Target="media/image2.tif" /><Relationship Id="rId7" Type="http://schemas.openxmlformats.org/officeDocument/2006/relationships/footer" Target="footer1.xml" /><Relationship Id="rId8" Type="http://schemas.openxmlformats.org/officeDocument/2006/relationships/theme" Target="theme/theme1.xml" /><Relationship Id="rId9" Type="http://schemas.openxmlformats.org/officeDocument/2006/relationships/styles" Target="styles.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xmlns="" name="Office Theme" id="{62F939B6-93AF-4DB8-9C6B-D6C7DFDC589F}" vid="{4A3C46E8-61CC-4603-A589-7422A47A8E4A}"/>
    </a:ext>
  </a:extLst>
</a:theme>
</file>

<file path=customXml/_rels/item1.xml.rels>&#65279;<?xml version="1.0" encoding="utf-8" standalone="yes"?><Relationships xmlns="http://schemas.openxmlformats.org/package/2006/relationships"><Relationship Id="rId1" Type="http://schemas.openxmlformats.org/officeDocument/2006/relationships/customXmlProps" Target="itemProps1.xml" /></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F5076F8B-4600-4F5B-8D8C-5D38A883C64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318</TotalTime>
  <Pages>10</Pages>
  <Words>2798</Words>
  <Characters>16095</Characters>
  <Application>Microsoft Office Word</Application>
  <DocSecurity>0</DocSecurity>
  <Lines>804</Lines>
  <Paragraphs>484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18409</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Anindita Ghosh</dc:creator>
  <cp:lastModifiedBy>USER</cp:lastModifiedBy>
  <cp:revision>25</cp:revision>
  <dcterms:created xsi:type="dcterms:W3CDTF">2022-02-12T07:20:00Z</dcterms:created>
  <dcterms:modified xsi:type="dcterms:W3CDTF">2022-02-12T12:49:00Z</dcterms:modified>
</cp:coreProperties>
</file>