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0F88B" w14:textId="77777777" w:rsidR="00AB67D3" w:rsidRDefault="00E0170D">
      <w:r>
        <w:t xml:space="preserve">Within the industry of set design, both work and study, there are a plethora of core skills that are required to truly flourish and propel ourselves forward. To be a successful designer every aspect of narrow-minded thinking should be </w:t>
      </w:r>
      <w:r>
        <w:t>dissolved, as adaptability and being well equipped will aid your journey vastly in theatre and stage, film, and tv. From conceptualisation to construction the ability to generate ideas and problem solve is beyond necessary and fundamental to the progressio</w:t>
      </w:r>
      <w:r>
        <w:t xml:space="preserve">n of a set according to (Porter, 2015, p.55). Who stated, “Of all the mental processes important to a designer, the ability to generate ideas is perhaps the most important.” Being able to produce a range of original ideas is career defining and is greatly </w:t>
      </w:r>
      <w:r>
        <w:t>developed throughout study where creative style is tested by stretching it in every direction to see where it is most flexible and favoured by the designer. In the industry however, creativity can be significantly limited by the budget of the project or on</w:t>
      </w:r>
      <w:r>
        <w:t xml:space="preserve"> the other hand enhance it, by finding alternative, more cost-effective ways of doing things, as supported by (Bryan, 2017, p.14). They express that, “Whether your budget is large or small, you have to find ways to work within your means. You may have to b</w:t>
      </w:r>
      <w:r>
        <w:t>orrow items or repurpose something from a previous production” which links into the idea of having strong communication within a team to have the appropriate plans in place as said by (Bicat, 2012, p.31). “All the many meetings, fascinating or infuriating,</w:t>
      </w:r>
      <w:r>
        <w:t xml:space="preserve"> which happen in the course of creation and the life of a production, need planning.” In the modern world, being technologically comprehensive by “learning these creative programs yourself can open doors” (Suh, 2021) providing an advantage over plenty with</w:t>
      </w:r>
      <w:r>
        <w:t>in the field of set design with the wealth of skills.</w:t>
      </w:r>
    </w:p>
    <w:p w14:paraId="610BB1F4" w14:textId="10D3F097" w:rsidR="00AB67D3" w:rsidRDefault="00DE4B61">
      <w:pPr>
        <w:rPr>
          <w:u w:val="single"/>
        </w:rPr>
      </w:pPr>
      <w:r w:rsidRPr="00DE4B61">
        <w:rPr>
          <w:u w:val="single"/>
        </w:rPr>
        <w:t>Summary</w:t>
      </w:r>
    </w:p>
    <w:p w14:paraId="08804BE6" w14:textId="45290E67" w:rsidR="00DE4B61" w:rsidRPr="00DE4B61" w:rsidRDefault="00DE4B61" w:rsidP="00DE4B61">
      <w:r>
        <w:t>Whilst the similarity score was useful in immediately identifying the degree of ‘plagiarism’ it is only useful within context as it is indicative of the references used. As it stands, I believe there is an even balance between references and my work however I could paraphrase some areas more to try and fit other appropriate references in.</w:t>
      </w:r>
      <w:r w:rsidR="002E3FD6">
        <w:t xml:space="preserve"> Using the assessment criteria under engagement in literature I would rank myself satisfactory/good as there was relevant use of sources however there was difficulty and uncertainty in how well it was done. Knowledge and understanding as well as cognitive and intellectual skills weave together as there were an attempt at fluently linking the skills together but was done minimally. Overall, 54%.</w:t>
      </w:r>
    </w:p>
    <w:p w14:paraId="18B6C618" w14:textId="77777777" w:rsidR="00AB67D3" w:rsidRDefault="00AB67D3">
      <w:pPr>
        <w:pageBreakBefore/>
      </w:pPr>
    </w:p>
    <w:p w14:paraId="36DA4223" w14:textId="77777777" w:rsidR="00AB67D3" w:rsidRDefault="00E0170D">
      <w:pPr>
        <w:rPr>
          <w:u w:val="single"/>
        </w:rPr>
      </w:pPr>
      <w:r>
        <w:rPr>
          <w:u w:val="single"/>
        </w:rPr>
        <w:t>Bibliography</w:t>
      </w:r>
    </w:p>
    <w:p w14:paraId="6E281420" w14:textId="77777777" w:rsidR="00AB67D3" w:rsidRDefault="00E0170D">
      <w:r>
        <w:t xml:space="preserve">Porter, L. (2015) </w:t>
      </w:r>
      <w:r>
        <w:rPr>
          <w:i/>
          <w:iCs/>
        </w:rPr>
        <w:t xml:space="preserve">Unmasking theatre design. A designers guide to finding inspiration and cultivating creativity. </w:t>
      </w:r>
      <w:r>
        <w:t>Burlington: Focal Press.</w:t>
      </w:r>
    </w:p>
    <w:p w14:paraId="1299008C" w14:textId="77777777" w:rsidR="00AB67D3" w:rsidRDefault="00E0170D">
      <w:r>
        <w:t xml:space="preserve">Bryan, B. (2017) </w:t>
      </w:r>
      <w:r>
        <w:rPr>
          <w:i/>
          <w:iCs/>
        </w:rPr>
        <w:t xml:space="preserve">Set design and prop making in </w:t>
      </w:r>
      <w:proofErr w:type="spellStart"/>
      <w:r>
        <w:rPr>
          <w:i/>
          <w:iCs/>
        </w:rPr>
        <w:t>th</w:t>
      </w:r>
      <w:r>
        <w:rPr>
          <w:i/>
          <w:iCs/>
        </w:rPr>
        <w:t>eater</w:t>
      </w:r>
      <w:proofErr w:type="spellEnd"/>
      <w:r>
        <w:rPr>
          <w:i/>
          <w:iCs/>
        </w:rPr>
        <w:t>.</w:t>
      </w:r>
      <w:r>
        <w:t xml:space="preserve"> New York: Cavendish Square Publishing.</w:t>
      </w:r>
    </w:p>
    <w:p w14:paraId="12B6A426" w14:textId="77777777" w:rsidR="00AB67D3" w:rsidRDefault="00E0170D">
      <w:r>
        <w:t xml:space="preserve">Bicat, T. (2012) </w:t>
      </w:r>
      <w:r>
        <w:rPr>
          <w:i/>
          <w:iCs/>
        </w:rPr>
        <w:t xml:space="preserve">Costume and Design for devised and physical theatre. </w:t>
      </w:r>
      <w:r>
        <w:t>Marlborough: Crowood Press.</w:t>
      </w:r>
    </w:p>
    <w:p w14:paraId="03C3FC82" w14:textId="77777777" w:rsidR="00AB67D3" w:rsidRDefault="00E0170D">
      <w:r>
        <w:t xml:space="preserve">Andrew Suh (2021) ‘Digital design skills are essential for freelancers and small businesses’ </w:t>
      </w:r>
      <w:r>
        <w:rPr>
          <w:i/>
          <w:iCs/>
        </w:rPr>
        <w:t xml:space="preserve">National Post. </w:t>
      </w:r>
      <w:r>
        <w:t>Avai</w:t>
      </w:r>
      <w:r>
        <w:t xml:space="preserve">lable at </w:t>
      </w:r>
      <w:hyperlink r:id="rId6" w:history="1">
        <w:r>
          <w:rPr>
            <w:rStyle w:val="Hyperlink"/>
          </w:rPr>
          <w:t>https://www.proquest.com/docview/2615296960/fulltext/AC704F879DAE470BPQ/1?accountid=130472</w:t>
        </w:r>
      </w:hyperlink>
      <w:r>
        <w:t xml:space="preserve"> (Accessed: 15/10/2022)</w:t>
      </w:r>
    </w:p>
    <w:p w14:paraId="10BAAB45" w14:textId="77777777" w:rsidR="00AB67D3" w:rsidRDefault="00AB67D3"/>
    <w:p w14:paraId="644937B4" w14:textId="77777777" w:rsidR="00AB67D3" w:rsidRDefault="00AB67D3"/>
    <w:p w14:paraId="67EAD2B9" w14:textId="77777777" w:rsidR="00AB67D3" w:rsidRDefault="00AB67D3"/>
    <w:sectPr w:rsidR="00AB67D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3B1B8" w14:textId="77777777" w:rsidR="00E0170D" w:rsidRDefault="00E0170D">
      <w:pPr>
        <w:spacing w:after="0" w:line="240" w:lineRule="auto"/>
      </w:pPr>
      <w:r>
        <w:separator/>
      </w:r>
    </w:p>
  </w:endnote>
  <w:endnote w:type="continuationSeparator" w:id="0">
    <w:p w14:paraId="0BE4F7C5" w14:textId="77777777" w:rsidR="00E0170D" w:rsidRDefault="00E01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44DC28" w14:textId="77777777" w:rsidR="00E0170D" w:rsidRDefault="00E0170D">
      <w:pPr>
        <w:spacing w:after="0" w:line="240" w:lineRule="auto"/>
      </w:pPr>
      <w:r>
        <w:rPr>
          <w:color w:val="000000"/>
        </w:rPr>
        <w:separator/>
      </w:r>
    </w:p>
  </w:footnote>
  <w:footnote w:type="continuationSeparator" w:id="0">
    <w:p w14:paraId="404DE098" w14:textId="77777777" w:rsidR="00E0170D" w:rsidRDefault="00E017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B67D3"/>
    <w:rsid w:val="002E3FD6"/>
    <w:rsid w:val="00AB67D3"/>
    <w:rsid w:val="00DE4B61"/>
    <w:rsid w:val="00E01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2ABAD"/>
  <w15:docId w15:val="{DB8D464A-2B76-495E-8D8A-FEAB493D1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oquest.com/docview/2615296960/fulltext/AC704F879DAE470BPQ/1?accountid=130472" TargetMode="External"/><Relationship Id="rId5" Type="http://schemas.openxmlformats.org/officeDocument/2006/relationships/endnotes" Target="endnotes.xml"/><Relationship Id="rId4"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486</Words>
  <Characters>2776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Priest (2201720)</dc:creator>
  <dc:description/>
  <cp:lastModifiedBy>Harriet Priest (2201720)</cp:lastModifiedBy>
  <cp:revision>2</cp:revision>
  <dcterms:created xsi:type="dcterms:W3CDTF">2022-10-15T13:39:00Z</dcterms:created>
  <dcterms:modified xsi:type="dcterms:W3CDTF">2022-10-15T13:39:00Z</dcterms:modified>
</cp:coreProperties>
</file>