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6FED0" w14:textId="77777777" w:rsidR="00BA782A" w:rsidRPr="00473460" w:rsidRDefault="00000000">
      <w:r w:rsidRPr="00473460">
        <w:rPr>
          <w:noProof/>
        </w:rPr>
        <w:drawing>
          <wp:inline distT="114300" distB="114300" distL="114300" distR="114300" wp14:anchorId="1BADCC16" wp14:editId="7FF5BC9B">
            <wp:extent cx="1501140" cy="571500"/>
            <wp:effectExtent l="0" t="0" r="381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501450" cy="571618"/>
                    </a:xfrm>
                    <a:prstGeom prst="rect">
                      <a:avLst/>
                    </a:prstGeom>
                    <a:ln/>
                  </pic:spPr>
                </pic:pic>
              </a:graphicData>
            </a:graphic>
          </wp:inline>
        </w:drawing>
      </w:r>
    </w:p>
    <w:p w14:paraId="7D4BE4DA" w14:textId="77777777" w:rsidR="006E0F08" w:rsidRPr="006E0F08" w:rsidRDefault="006E0F08" w:rsidP="006E0F08">
      <w:r w:rsidRPr="006E0F08">
        <w:rPr>
          <w:b/>
          <w:bCs/>
        </w:rPr>
        <w:t>Assessment 2</w:t>
      </w:r>
    </w:p>
    <w:tbl>
      <w:tblPr>
        <w:tblW w:w="0" w:type="auto"/>
        <w:tblCellMar>
          <w:top w:w="15" w:type="dxa"/>
          <w:left w:w="15" w:type="dxa"/>
          <w:bottom w:w="15" w:type="dxa"/>
          <w:right w:w="15" w:type="dxa"/>
        </w:tblCellMar>
        <w:tblLook w:val="04A0" w:firstRow="1" w:lastRow="0" w:firstColumn="1" w:lastColumn="0" w:noHBand="0" w:noVBand="1"/>
      </w:tblPr>
      <w:tblGrid>
        <w:gridCol w:w="2069"/>
        <w:gridCol w:w="3577"/>
        <w:gridCol w:w="2256"/>
        <w:gridCol w:w="1438"/>
      </w:tblGrid>
      <w:tr w:rsidR="006E0F08" w:rsidRPr="006E0F08" w14:paraId="0FA2F4C8" w14:textId="77777777" w:rsidTr="006E0F08">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9773C8" w14:textId="77777777" w:rsidR="006E0F08" w:rsidRPr="006E0F08" w:rsidRDefault="006E0F08" w:rsidP="006E0F08">
            <w:pPr>
              <w:rPr>
                <w:b/>
                <w:bCs/>
              </w:rPr>
            </w:pPr>
            <w:r w:rsidRPr="006E0F08">
              <w:rPr>
                <w:b/>
                <w:bCs/>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1B1C6" w14:textId="6530115B" w:rsidR="006E0F08" w:rsidRPr="006E0F08" w:rsidRDefault="00FA5D15" w:rsidP="006E0F08">
            <w:pPr>
              <w:rPr>
                <w:b/>
                <w:bCs/>
              </w:rPr>
            </w:pPr>
            <w:r>
              <w:rPr>
                <w:b/>
                <w:bCs/>
              </w:rPr>
              <w:t>Amirul Islam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DC4E9" w14:textId="77777777" w:rsidR="006E0F08" w:rsidRPr="006E0F08" w:rsidRDefault="006E0F08" w:rsidP="006E0F08">
            <w:pPr>
              <w:rPr>
                <w:b/>
                <w:bCs/>
              </w:rPr>
            </w:pPr>
            <w:r w:rsidRPr="006E0F08">
              <w:rPr>
                <w:b/>
                <w:bCs/>
              </w:rPr>
              <w:t>Student ID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7D929" w14:textId="2737884C" w:rsidR="006E0F08" w:rsidRPr="006E0F08" w:rsidRDefault="00FA5D15" w:rsidP="006E0F08">
            <w:pPr>
              <w:rPr>
                <w:b/>
                <w:bCs/>
              </w:rPr>
            </w:pPr>
            <w:r>
              <w:rPr>
                <w:b/>
                <w:bCs/>
              </w:rPr>
              <w:t>2234363</w:t>
            </w:r>
          </w:p>
        </w:tc>
      </w:tr>
      <w:tr w:rsidR="006E0F08" w:rsidRPr="006E0F08" w14:paraId="5C3067D7" w14:textId="77777777" w:rsidTr="006E0F08">
        <w:trPr>
          <w:trHeight w:val="50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54BEF" w14:textId="77777777" w:rsidR="006E0F08" w:rsidRPr="006E0F08" w:rsidRDefault="006E0F08" w:rsidP="006E0F08">
            <w:pPr>
              <w:rPr>
                <w:b/>
                <w:bCs/>
              </w:rPr>
            </w:pPr>
            <w:r w:rsidRPr="006E0F08">
              <w:rPr>
                <w:b/>
                <w:bCs/>
              </w:rPr>
              <w:t>Programme: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F0143" w14:textId="77777777" w:rsidR="006E0F08" w:rsidRPr="006E0F08" w:rsidRDefault="006E0F08" w:rsidP="006E0F08">
            <w:r w:rsidRPr="006E0F08">
              <w:t>BA International Hotel Management</w:t>
            </w:r>
          </w:p>
        </w:tc>
      </w:tr>
      <w:tr w:rsidR="006E0F08" w:rsidRPr="006E0F08" w14:paraId="4B0C8404" w14:textId="77777777" w:rsidTr="006E0F08">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C90BA" w14:textId="77777777" w:rsidR="006E0F08" w:rsidRPr="006E0F08" w:rsidRDefault="006E0F08" w:rsidP="006E0F08">
            <w:pPr>
              <w:rPr>
                <w:b/>
                <w:bCs/>
              </w:rPr>
            </w:pPr>
            <w:r w:rsidRPr="006E0F08">
              <w:rPr>
                <w:b/>
                <w:bCs/>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18FF72" w14:textId="77777777" w:rsidR="006E0F08" w:rsidRPr="006E0F08" w:rsidRDefault="006E0F08" w:rsidP="006E0F08">
            <w:r w:rsidRPr="006E0F08">
              <w:t>Financial Management for the Hotel Industry</w:t>
            </w:r>
          </w:p>
        </w:tc>
      </w:tr>
      <w:tr w:rsidR="006E0F08" w:rsidRPr="006E0F08" w14:paraId="5F0009B7" w14:textId="77777777" w:rsidTr="006E0F08">
        <w:trPr>
          <w:gridAfter w:val="2"/>
          <w:trHeight w:val="7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171DC" w14:textId="77777777" w:rsidR="006E0F08" w:rsidRPr="006E0F08" w:rsidRDefault="006E0F08" w:rsidP="006E0F08">
            <w:pPr>
              <w:rPr>
                <w:b/>
                <w:bCs/>
              </w:rPr>
            </w:pPr>
            <w:r w:rsidRPr="006E0F08">
              <w:rPr>
                <w:b/>
                <w:bCs/>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9C7B0" w14:textId="77777777" w:rsidR="006E0F08" w:rsidRPr="006E0F08" w:rsidRDefault="006E0F08" w:rsidP="006E0F08">
            <w:r w:rsidRPr="006E0F08">
              <w:t>BMIH5007 </w:t>
            </w:r>
          </w:p>
        </w:tc>
      </w:tr>
      <w:tr w:rsidR="006E0F08" w:rsidRPr="006E0F08" w14:paraId="42E778D1" w14:textId="77777777" w:rsidTr="006E0F08">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19417" w14:textId="77777777" w:rsidR="006E0F08" w:rsidRPr="006E0F08" w:rsidRDefault="006E0F08" w:rsidP="006E0F08">
            <w:pPr>
              <w:rPr>
                <w:b/>
                <w:bCs/>
              </w:rPr>
            </w:pPr>
            <w:r w:rsidRPr="006E0F08">
              <w:rPr>
                <w:b/>
                <w:bCs/>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AEB54" w14:textId="77777777" w:rsidR="006E0F08" w:rsidRPr="006E0F08" w:rsidRDefault="006E0F08" w:rsidP="006E0F08">
            <w:r w:rsidRPr="006E0F08">
              <w:t>Tristan Hawkins,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2DF77" w14:textId="77777777" w:rsidR="006E0F08" w:rsidRPr="006E0F08" w:rsidRDefault="006E0F08" w:rsidP="006E0F08">
            <w:pPr>
              <w:rPr>
                <w:b/>
                <w:bCs/>
              </w:rPr>
            </w:pPr>
            <w:r w:rsidRPr="006E0F08">
              <w:rPr>
                <w:b/>
                <w:bCs/>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03ABED" w14:textId="77777777" w:rsidR="006E0F08" w:rsidRPr="006E0F08" w:rsidRDefault="006E0F08" w:rsidP="006E0F08">
            <w:r w:rsidRPr="006E0F08">
              <w:t>Chris Wilkin</w:t>
            </w:r>
          </w:p>
        </w:tc>
      </w:tr>
      <w:tr w:rsidR="006E0F08" w:rsidRPr="006E0F08" w14:paraId="6F727412" w14:textId="77777777" w:rsidTr="006E0F08">
        <w:trPr>
          <w:trHeight w:val="63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2BBF9" w14:textId="77777777" w:rsidR="006E0F08" w:rsidRPr="006E0F08" w:rsidRDefault="006E0F08" w:rsidP="006E0F08">
            <w:pPr>
              <w:rPr>
                <w:b/>
                <w:bCs/>
              </w:rPr>
            </w:pPr>
            <w:r w:rsidRPr="006E0F08">
              <w:rPr>
                <w:b/>
                <w:bCs/>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C21552" w14:textId="77777777" w:rsidR="006E0F08" w:rsidRPr="006E0F08" w:rsidRDefault="006E0F08" w:rsidP="006E0F08">
            <w:r w:rsidRPr="006E0F08">
              <w:t>Report Case Study: The City  Hotel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7996B" w14:textId="74BABFA4" w:rsidR="006E0F08" w:rsidRPr="006E0F08" w:rsidRDefault="006E0F08" w:rsidP="006E0F08">
            <w:pPr>
              <w:rPr>
                <w:b/>
                <w:bCs/>
              </w:rPr>
            </w:pPr>
            <w:r w:rsidRPr="006E0F08">
              <w:rPr>
                <w:b/>
                <w:bCs/>
              </w:rPr>
              <w:t>Word 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55F37" w14:textId="77777777" w:rsidR="006E0F08" w:rsidRPr="006E0F08" w:rsidRDefault="006E0F08" w:rsidP="006E0F08">
            <w:r w:rsidRPr="006E0F08">
              <w:t>2,000</w:t>
            </w:r>
          </w:p>
        </w:tc>
      </w:tr>
    </w:tbl>
    <w:p w14:paraId="29EFF3D7" w14:textId="77777777" w:rsidR="00BA782A" w:rsidRPr="00473460" w:rsidRDefault="00BA782A"/>
    <w:p w14:paraId="08FA8F16" w14:textId="02D102B7" w:rsidR="00BA782A" w:rsidRPr="00473460" w:rsidRDefault="00000000">
      <w:r w:rsidRPr="00473460">
        <w:br w:type="page"/>
      </w:r>
    </w:p>
    <w:bookmarkStart w:id="0" w:name="_cdi11lqd5hrx" w:colFirst="0" w:colLast="0" w:displacedByCustomXml="next"/>
    <w:bookmarkEnd w:id="0" w:displacedByCustomXml="next"/>
    <w:sdt>
      <w:sdtPr>
        <w:rPr>
          <w:rFonts w:ascii="Times New Roman" w:eastAsia="Times New Roman" w:hAnsi="Times New Roman" w:cs="Times New Roman"/>
          <w:color w:val="auto"/>
          <w:sz w:val="24"/>
          <w:szCs w:val="24"/>
          <w:lang w:val="en-GB" w:eastAsia="en-GB"/>
        </w:rPr>
        <w:id w:val="-1131246339"/>
        <w:docPartObj>
          <w:docPartGallery w:val="Table of Contents"/>
          <w:docPartUnique/>
        </w:docPartObj>
      </w:sdtPr>
      <w:sdtEndPr>
        <w:rPr>
          <w:b/>
          <w:bCs/>
        </w:rPr>
      </w:sdtEndPr>
      <w:sdtContent>
        <w:p w14:paraId="652A63F8" w14:textId="4B322886" w:rsidR="00FB4057" w:rsidRPr="00473460" w:rsidRDefault="00FB4057" w:rsidP="00FB4057">
          <w:pPr>
            <w:pStyle w:val="TOCHeading"/>
            <w:jc w:val="center"/>
            <w:rPr>
              <w:rFonts w:ascii="Times New Roman" w:hAnsi="Times New Roman" w:cs="Times New Roman"/>
              <w:b/>
              <w:bCs/>
              <w:color w:val="auto"/>
              <w:sz w:val="28"/>
              <w:szCs w:val="28"/>
              <w:lang w:val="en-GB"/>
            </w:rPr>
          </w:pPr>
          <w:r w:rsidRPr="00473460">
            <w:rPr>
              <w:rFonts w:ascii="Times New Roman" w:hAnsi="Times New Roman" w:cs="Times New Roman"/>
              <w:b/>
              <w:bCs/>
              <w:color w:val="auto"/>
              <w:sz w:val="28"/>
              <w:szCs w:val="28"/>
              <w:lang w:val="en-GB"/>
            </w:rPr>
            <w:t>Table of Contents</w:t>
          </w:r>
        </w:p>
        <w:p w14:paraId="0AC24C4C" w14:textId="65383A34" w:rsidR="00473460" w:rsidRPr="00473460" w:rsidRDefault="00FB4057">
          <w:pPr>
            <w:pStyle w:val="TOC1"/>
            <w:tabs>
              <w:tab w:val="right" w:leader="dot" w:pos="9350"/>
            </w:tabs>
            <w:rPr>
              <w:rFonts w:asciiTheme="minorHAnsi" w:eastAsiaTheme="minorEastAsia" w:hAnsiTheme="minorHAnsi" w:cstheme="minorBidi"/>
              <w:kern w:val="2"/>
              <w14:ligatures w14:val="standardContextual"/>
            </w:rPr>
          </w:pPr>
          <w:r w:rsidRPr="00473460">
            <w:fldChar w:fldCharType="begin"/>
          </w:r>
          <w:r w:rsidRPr="00473460">
            <w:instrText xml:space="preserve"> TOC \o "1-3" \h \z \u </w:instrText>
          </w:r>
          <w:r w:rsidRPr="00473460">
            <w:fldChar w:fldCharType="separate"/>
          </w:r>
          <w:hyperlink w:anchor="_Toc188639556" w:history="1">
            <w:r w:rsidR="00473460" w:rsidRPr="00473460">
              <w:rPr>
                <w:rStyle w:val="Hyperlink"/>
              </w:rPr>
              <w:t>Introduction</w:t>
            </w:r>
            <w:r w:rsidR="00473460" w:rsidRPr="00473460">
              <w:rPr>
                <w:webHidden/>
              </w:rPr>
              <w:tab/>
            </w:r>
            <w:r w:rsidR="00473460" w:rsidRPr="00473460">
              <w:rPr>
                <w:webHidden/>
              </w:rPr>
              <w:fldChar w:fldCharType="begin"/>
            </w:r>
            <w:r w:rsidR="00473460" w:rsidRPr="00473460">
              <w:rPr>
                <w:webHidden/>
              </w:rPr>
              <w:instrText xml:space="preserve"> PAGEREF _Toc188639556 \h </w:instrText>
            </w:r>
            <w:r w:rsidR="00473460" w:rsidRPr="00473460">
              <w:rPr>
                <w:webHidden/>
              </w:rPr>
            </w:r>
            <w:r w:rsidR="00473460" w:rsidRPr="00473460">
              <w:rPr>
                <w:webHidden/>
              </w:rPr>
              <w:fldChar w:fldCharType="separate"/>
            </w:r>
            <w:r w:rsidR="00473460" w:rsidRPr="00473460">
              <w:rPr>
                <w:webHidden/>
              </w:rPr>
              <w:t>3</w:t>
            </w:r>
            <w:r w:rsidR="00473460" w:rsidRPr="00473460">
              <w:rPr>
                <w:webHidden/>
              </w:rPr>
              <w:fldChar w:fldCharType="end"/>
            </w:r>
          </w:hyperlink>
        </w:p>
        <w:p w14:paraId="5AF5B2B6" w14:textId="49CFF09F"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57" w:history="1">
            <w:r w:rsidRPr="00473460">
              <w:rPr>
                <w:rStyle w:val="Hyperlink"/>
              </w:rPr>
              <w:t>Analysis of Financial Performance</w:t>
            </w:r>
            <w:r w:rsidRPr="00473460">
              <w:rPr>
                <w:webHidden/>
              </w:rPr>
              <w:tab/>
            </w:r>
            <w:r w:rsidRPr="00473460">
              <w:rPr>
                <w:webHidden/>
              </w:rPr>
              <w:fldChar w:fldCharType="begin"/>
            </w:r>
            <w:r w:rsidRPr="00473460">
              <w:rPr>
                <w:webHidden/>
              </w:rPr>
              <w:instrText xml:space="preserve"> PAGEREF _Toc188639557 \h </w:instrText>
            </w:r>
            <w:r w:rsidRPr="00473460">
              <w:rPr>
                <w:webHidden/>
              </w:rPr>
            </w:r>
            <w:r w:rsidRPr="00473460">
              <w:rPr>
                <w:webHidden/>
              </w:rPr>
              <w:fldChar w:fldCharType="separate"/>
            </w:r>
            <w:r w:rsidRPr="00473460">
              <w:rPr>
                <w:webHidden/>
              </w:rPr>
              <w:t>3</w:t>
            </w:r>
            <w:r w:rsidRPr="00473460">
              <w:rPr>
                <w:webHidden/>
              </w:rPr>
              <w:fldChar w:fldCharType="end"/>
            </w:r>
          </w:hyperlink>
        </w:p>
        <w:p w14:paraId="1ED5C550" w14:textId="1DC06B5A"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58" w:history="1">
            <w:r w:rsidRPr="00473460">
              <w:rPr>
                <w:rStyle w:val="Hyperlink"/>
              </w:rPr>
              <w:t>Overview of Financial Trends</w:t>
            </w:r>
            <w:r w:rsidRPr="00473460">
              <w:rPr>
                <w:webHidden/>
              </w:rPr>
              <w:tab/>
            </w:r>
            <w:r w:rsidRPr="00473460">
              <w:rPr>
                <w:webHidden/>
              </w:rPr>
              <w:fldChar w:fldCharType="begin"/>
            </w:r>
            <w:r w:rsidRPr="00473460">
              <w:rPr>
                <w:webHidden/>
              </w:rPr>
              <w:instrText xml:space="preserve"> PAGEREF _Toc188639558 \h </w:instrText>
            </w:r>
            <w:r w:rsidRPr="00473460">
              <w:rPr>
                <w:webHidden/>
              </w:rPr>
            </w:r>
            <w:r w:rsidRPr="00473460">
              <w:rPr>
                <w:webHidden/>
              </w:rPr>
              <w:fldChar w:fldCharType="separate"/>
            </w:r>
            <w:r w:rsidRPr="00473460">
              <w:rPr>
                <w:webHidden/>
              </w:rPr>
              <w:t>3</w:t>
            </w:r>
            <w:r w:rsidRPr="00473460">
              <w:rPr>
                <w:webHidden/>
              </w:rPr>
              <w:fldChar w:fldCharType="end"/>
            </w:r>
          </w:hyperlink>
        </w:p>
        <w:p w14:paraId="09FF55B3" w14:textId="5516F014"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59" w:history="1">
            <w:r w:rsidRPr="00473460">
              <w:rPr>
                <w:rStyle w:val="Hyperlink"/>
              </w:rPr>
              <w:t>Ratio Analysis</w:t>
            </w:r>
            <w:r w:rsidRPr="00473460">
              <w:rPr>
                <w:webHidden/>
              </w:rPr>
              <w:tab/>
            </w:r>
            <w:r w:rsidRPr="00473460">
              <w:rPr>
                <w:webHidden/>
              </w:rPr>
              <w:fldChar w:fldCharType="begin"/>
            </w:r>
            <w:r w:rsidRPr="00473460">
              <w:rPr>
                <w:webHidden/>
              </w:rPr>
              <w:instrText xml:space="preserve"> PAGEREF _Toc188639559 \h </w:instrText>
            </w:r>
            <w:r w:rsidRPr="00473460">
              <w:rPr>
                <w:webHidden/>
              </w:rPr>
            </w:r>
            <w:r w:rsidRPr="00473460">
              <w:rPr>
                <w:webHidden/>
              </w:rPr>
              <w:fldChar w:fldCharType="separate"/>
            </w:r>
            <w:r w:rsidRPr="00473460">
              <w:rPr>
                <w:webHidden/>
              </w:rPr>
              <w:t>4</w:t>
            </w:r>
            <w:r w:rsidRPr="00473460">
              <w:rPr>
                <w:webHidden/>
              </w:rPr>
              <w:fldChar w:fldCharType="end"/>
            </w:r>
          </w:hyperlink>
        </w:p>
        <w:p w14:paraId="23875A05" w14:textId="56C87963"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60" w:history="1">
            <w:r w:rsidRPr="00473460">
              <w:rPr>
                <w:rStyle w:val="Hyperlink"/>
              </w:rPr>
              <w:t>Key Financial Implications</w:t>
            </w:r>
            <w:r w:rsidRPr="00473460">
              <w:rPr>
                <w:webHidden/>
              </w:rPr>
              <w:tab/>
            </w:r>
            <w:r w:rsidRPr="00473460">
              <w:rPr>
                <w:webHidden/>
              </w:rPr>
              <w:fldChar w:fldCharType="begin"/>
            </w:r>
            <w:r w:rsidRPr="00473460">
              <w:rPr>
                <w:webHidden/>
              </w:rPr>
              <w:instrText xml:space="preserve"> PAGEREF _Toc188639560 \h </w:instrText>
            </w:r>
            <w:r w:rsidRPr="00473460">
              <w:rPr>
                <w:webHidden/>
              </w:rPr>
            </w:r>
            <w:r w:rsidRPr="00473460">
              <w:rPr>
                <w:webHidden/>
              </w:rPr>
              <w:fldChar w:fldCharType="separate"/>
            </w:r>
            <w:r w:rsidRPr="00473460">
              <w:rPr>
                <w:webHidden/>
              </w:rPr>
              <w:t>5</w:t>
            </w:r>
            <w:r w:rsidRPr="00473460">
              <w:rPr>
                <w:webHidden/>
              </w:rPr>
              <w:fldChar w:fldCharType="end"/>
            </w:r>
          </w:hyperlink>
        </w:p>
        <w:p w14:paraId="1A9528D1" w14:textId="4D48CF93"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61" w:history="1">
            <w:r w:rsidRPr="00473460">
              <w:rPr>
                <w:rStyle w:val="Hyperlink"/>
              </w:rPr>
              <w:t>Identification of Key Challenges</w:t>
            </w:r>
            <w:r w:rsidRPr="00473460">
              <w:rPr>
                <w:webHidden/>
              </w:rPr>
              <w:tab/>
            </w:r>
            <w:r w:rsidRPr="00473460">
              <w:rPr>
                <w:webHidden/>
              </w:rPr>
              <w:fldChar w:fldCharType="begin"/>
            </w:r>
            <w:r w:rsidRPr="00473460">
              <w:rPr>
                <w:webHidden/>
              </w:rPr>
              <w:instrText xml:space="preserve"> PAGEREF _Toc188639561 \h </w:instrText>
            </w:r>
            <w:r w:rsidRPr="00473460">
              <w:rPr>
                <w:webHidden/>
              </w:rPr>
            </w:r>
            <w:r w:rsidRPr="00473460">
              <w:rPr>
                <w:webHidden/>
              </w:rPr>
              <w:fldChar w:fldCharType="separate"/>
            </w:r>
            <w:r w:rsidRPr="00473460">
              <w:rPr>
                <w:webHidden/>
              </w:rPr>
              <w:t>6</w:t>
            </w:r>
            <w:r w:rsidRPr="00473460">
              <w:rPr>
                <w:webHidden/>
              </w:rPr>
              <w:fldChar w:fldCharType="end"/>
            </w:r>
          </w:hyperlink>
        </w:p>
        <w:p w14:paraId="674B99D6" w14:textId="3CE60933"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62" w:history="1">
            <w:r w:rsidRPr="00473460">
              <w:rPr>
                <w:rStyle w:val="Hyperlink"/>
              </w:rPr>
              <w:t>Underlying Factors Contributing to Revenue and Profitability Decline:</w:t>
            </w:r>
            <w:r w:rsidRPr="00473460">
              <w:rPr>
                <w:webHidden/>
              </w:rPr>
              <w:tab/>
            </w:r>
            <w:r w:rsidRPr="00473460">
              <w:rPr>
                <w:webHidden/>
              </w:rPr>
              <w:fldChar w:fldCharType="begin"/>
            </w:r>
            <w:r w:rsidRPr="00473460">
              <w:rPr>
                <w:webHidden/>
              </w:rPr>
              <w:instrText xml:space="preserve"> PAGEREF _Toc188639562 \h </w:instrText>
            </w:r>
            <w:r w:rsidRPr="00473460">
              <w:rPr>
                <w:webHidden/>
              </w:rPr>
            </w:r>
            <w:r w:rsidRPr="00473460">
              <w:rPr>
                <w:webHidden/>
              </w:rPr>
              <w:fldChar w:fldCharType="separate"/>
            </w:r>
            <w:r w:rsidRPr="00473460">
              <w:rPr>
                <w:webHidden/>
              </w:rPr>
              <w:t>6</w:t>
            </w:r>
            <w:r w:rsidRPr="00473460">
              <w:rPr>
                <w:webHidden/>
              </w:rPr>
              <w:fldChar w:fldCharType="end"/>
            </w:r>
          </w:hyperlink>
        </w:p>
        <w:p w14:paraId="5A59A49F" w14:textId="79A18212"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63" w:history="1">
            <w:r w:rsidRPr="00473460">
              <w:rPr>
                <w:rStyle w:val="Hyperlink"/>
              </w:rPr>
              <w:t>Analysis of External Influences</w:t>
            </w:r>
            <w:r w:rsidRPr="00473460">
              <w:rPr>
                <w:webHidden/>
              </w:rPr>
              <w:tab/>
            </w:r>
            <w:r w:rsidRPr="00473460">
              <w:rPr>
                <w:webHidden/>
              </w:rPr>
              <w:fldChar w:fldCharType="begin"/>
            </w:r>
            <w:r w:rsidRPr="00473460">
              <w:rPr>
                <w:webHidden/>
              </w:rPr>
              <w:instrText xml:space="preserve"> PAGEREF _Toc188639563 \h </w:instrText>
            </w:r>
            <w:r w:rsidRPr="00473460">
              <w:rPr>
                <w:webHidden/>
              </w:rPr>
            </w:r>
            <w:r w:rsidRPr="00473460">
              <w:rPr>
                <w:webHidden/>
              </w:rPr>
              <w:fldChar w:fldCharType="separate"/>
            </w:r>
            <w:r w:rsidRPr="00473460">
              <w:rPr>
                <w:webHidden/>
              </w:rPr>
              <w:t>7</w:t>
            </w:r>
            <w:r w:rsidRPr="00473460">
              <w:rPr>
                <w:webHidden/>
              </w:rPr>
              <w:fldChar w:fldCharType="end"/>
            </w:r>
          </w:hyperlink>
        </w:p>
        <w:p w14:paraId="3C0D4798" w14:textId="090BB619"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64" w:history="1">
            <w:r w:rsidRPr="00473460">
              <w:rPr>
                <w:rStyle w:val="Hyperlink"/>
              </w:rPr>
              <w:t>Contemporary Trends and Socio-Economic Context</w:t>
            </w:r>
            <w:r w:rsidRPr="00473460">
              <w:rPr>
                <w:webHidden/>
              </w:rPr>
              <w:tab/>
            </w:r>
            <w:r w:rsidRPr="00473460">
              <w:rPr>
                <w:webHidden/>
              </w:rPr>
              <w:fldChar w:fldCharType="begin"/>
            </w:r>
            <w:r w:rsidRPr="00473460">
              <w:rPr>
                <w:webHidden/>
              </w:rPr>
              <w:instrText xml:space="preserve"> PAGEREF _Toc188639564 \h </w:instrText>
            </w:r>
            <w:r w:rsidRPr="00473460">
              <w:rPr>
                <w:webHidden/>
              </w:rPr>
            </w:r>
            <w:r w:rsidRPr="00473460">
              <w:rPr>
                <w:webHidden/>
              </w:rPr>
              <w:fldChar w:fldCharType="separate"/>
            </w:r>
            <w:r w:rsidRPr="00473460">
              <w:rPr>
                <w:webHidden/>
              </w:rPr>
              <w:t>7</w:t>
            </w:r>
            <w:r w:rsidRPr="00473460">
              <w:rPr>
                <w:webHidden/>
              </w:rPr>
              <w:fldChar w:fldCharType="end"/>
            </w:r>
          </w:hyperlink>
        </w:p>
        <w:p w14:paraId="64807845" w14:textId="23D8D9D4"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65" w:history="1">
            <w:r w:rsidRPr="00473460">
              <w:rPr>
                <w:rStyle w:val="Hyperlink"/>
              </w:rPr>
              <w:t>Contemporary Hospitality Trends</w:t>
            </w:r>
            <w:r w:rsidRPr="00473460">
              <w:rPr>
                <w:webHidden/>
              </w:rPr>
              <w:tab/>
            </w:r>
            <w:r w:rsidRPr="00473460">
              <w:rPr>
                <w:webHidden/>
              </w:rPr>
              <w:fldChar w:fldCharType="begin"/>
            </w:r>
            <w:r w:rsidRPr="00473460">
              <w:rPr>
                <w:webHidden/>
              </w:rPr>
              <w:instrText xml:space="preserve"> PAGEREF _Toc188639565 \h </w:instrText>
            </w:r>
            <w:r w:rsidRPr="00473460">
              <w:rPr>
                <w:webHidden/>
              </w:rPr>
            </w:r>
            <w:r w:rsidRPr="00473460">
              <w:rPr>
                <w:webHidden/>
              </w:rPr>
              <w:fldChar w:fldCharType="separate"/>
            </w:r>
            <w:r w:rsidRPr="00473460">
              <w:rPr>
                <w:webHidden/>
              </w:rPr>
              <w:t>7</w:t>
            </w:r>
            <w:r w:rsidRPr="00473460">
              <w:rPr>
                <w:webHidden/>
              </w:rPr>
              <w:fldChar w:fldCharType="end"/>
            </w:r>
          </w:hyperlink>
        </w:p>
        <w:p w14:paraId="2F92D80B" w14:textId="1B228908" w:rsidR="00473460" w:rsidRPr="00473460" w:rsidRDefault="00473460">
          <w:pPr>
            <w:pStyle w:val="TOC2"/>
            <w:tabs>
              <w:tab w:val="right" w:leader="dot" w:pos="9350"/>
            </w:tabs>
            <w:rPr>
              <w:rFonts w:asciiTheme="minorHAnsi" w:eastAsiaTheme="minorEastAsia" w:hAnsiTheme="minorHAnsi" w:cstheme="minorBidi"/>
              <w:kern w:val="2"/>
              <w14:ligatures w14:val="standardContextual"/>
            </w:rPr>
          </w:pPr>
          <w:hyperlink w:anchor="_Toc188639566" w:history="1">
            <w:r w:rsidRPr="00473460">
              <w:rPr>
                <w:rStyle w:val="Hyperlink"/>
              </w:rPr>
              <w:t>Socio-Economic Factors in the UK Hospitality Sector</w:t>
            </w:r>
            <w:r w:rsidRPr="00473460">
              <w:rPr>
                <w:webHidden/>
              </w:rPr>
              <w:tab/>
            </w:r>
            <w:r w:rsidRPr="00473460">
              <w:rPr>
                <w:webHidden/>
              </w:rPr>
              <w:fldChar w:fldCharType="begin"/>
            </w:r>
            <w:r w:rsidRPr="00473460">
              <w:rPr>
                <w:webHidden/>
              </w:rPr>
              <w:instrText xml:space="preserve"> PAGEREF _Toc188639566 \h </w:instrText>
            </w:r>
            <w:r w:rsidRPr="00473460">
              <w:rPr>
                <w:webHidden/>
              </w:rPr>
            </w:r>
            <w:r w:rsidRPr="00473460">
              <w:rPr>
                <w:webHidden/>
              </w:rPr>
              <w:fldChar w:fldCharType="separate"/>
            </w:r>
            <w:r w:rsidRPr="00473460">
              <w:rPr>
                <w:webHidden/>
              </w:rPr>
              <w:t>8</w:t>
            </w:r>
            <w:r w:rsidRPr="00473460">
              <w:rPr>
                <w:webHidden/>
              </w:rPr>
              <w:fldChar w:fldCharType="end"/>
            </w:r>
          </w:hyperlink>
        </w:p>
        <w:p w14:paraId="2F76E3D5" w14:textId="217A28DE"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67" w:history="1">
            <w:r w:rsidRPr="00473460">
              <w:rPr>
                <w:rStyle w:val="Hyperlink"/>
              </w:rPr>
              <w:t>Turnaround Strategy &amp; Recommendation</w:t>
            </w:r>
            <w:r w:rsidRPr="00473460">
              <w:rPr>
                <w:webHidden/>
              </w:rPr>
              <w:tab/>
            </w:r>
            <w:r w:rsidRPr="00473460">
              <w:rPr>
                <w:webHidden/>
              </w:rPr>
              <w:fldChar w:fldCharType="begin"/>
            </w:r>
            <w:r w:rsidRPr="00473460">
              <w:rPr>
                <w:webHidden/>
              </w:rPr>
              <w:instrText xml:space="preserve"> PAGEREF _Toc188639567 \h </w:instrText>
            </w:r>
            <w:r w:rsidRPr="00473460">
              <w:rPr>
                <w:webHidden/>
              </w:rPr>
            </w:r>
            <w:r w:rsidRPr="00473460">
              <w:rPr>
                <w:webHidden/>
              </w:rPr>
              <w:fldChar w:fldCharType="separate"/>
            </w:r>
            <w:r w:rsidRPr="00473460">
              <w:rPr>
                <w:webHidden/>
              </w:rPr>
              <w:t>9</w:t>
            </w:r>
            <w:r w:rsidRPr="00473460">
              <w:rPr>
                <w:webHidden/>
              </w:rPr>
              <w:fldChar w:fldCharType="end"/>
            </w:r>
          </w:hyperlink>
        </w:p>
        <w:p w14:paraId="7F0F20F1" w14:textId="0660637E"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68" w:history="1">
            <w:r w:rsidRPr="00473460">
              <w:rPr>
                <w:rStyle w:val="Hyperlink"/>
              </w:rPr>
              <w:t>Conclusion</w:t>
            </w:r>
            <w:r w:rsidRPr="00473460">
              <w:rPr>
                <w:webHidden/>
              </w:rPr>
              <w:tab/>
            </w:r>
            <w:r w:rsidRPr="00473460">
              <w:rPr>
                <w:webHidden/>
              </w:rPr>
              <w:fldChar w:fldCharType="begin"/>
            </w:r>
            <w:r w:rsidRPr="00473460">
              <w:rPr>
                <w:webHidden/>
              </w:rPr>
              <w:instrText xml:space="preserve"> PAGEREF _Toc188639568 \h </w:instrText>
            </w:r>
            <w:r w:rsidRPr="00473460">
              <w:rPr>
                <w:webHidden/>
              </w:rPr>
            </w:r>
            <w:r w:rsidRPr="00473460">
              <w:rPr>
                <w:webHidden/>
              </w:rPr>
              <w:fldChar w:fldCharType="separate"/>
            </w:r>
            <w:r w:rsidRPr="00473460">
              <w:rPr>
                <w:webHidden/>
              </w:rPr>
              <w:t>10</w:t>
            </w:r>
            <w:r w:rsidRPr="00473460">
              <w:rPr>
                <w:webHidden/>
              </w:rPr>
              <w:fldChar w:fldCharType="end"/>
            </w:r>
          </w:hyperlink>
        </w:p>
        <w:p w14:paraId="026FB118" w14:textId="73E74CD1" w:rsidR="00473460" w:rsidRPr="00473460" w:rsidRDefault="00473460">
          <w:pPr>
            <w:pStyle w:val="TOC1"/>
            <w:tabs>
              <w:tab w:val="right" w:leader="dot" w:pos="9350"/>
            </w:tabs>
            <w:rPr>
              <w:rFonts w:asciiTheme="minorHAnsi" w:eastAsiaTheme="minorEastAsia" w:hAnsiTheme="minorHAnsi" w:cstheme="minorBidi"/>
              <w:kern w:val="2"/>
              <w14:ligatures w14:val="standardContextual"/>
            </w:rPr>
          </w:pPr>
          <w:hyperlink w:anchor="_Toc188639569" w:history="1">
            <w:r w:rsidRPr="00473460">
              <w:rPr>
                <w:rStyle w:val="Hyperlink"/>
              </w:rPr>
              <w:t>Reference</w:t>
            </w:r>
            <w:r w:rsidRPr="00473460">
              <w:rPr>
                <w:webHidden/>
              </w:rPr>
              <w:tab/>
            </w:r>
            <w:r w:rsidRPr="00473460">
              <w:rPr>
                <w:webHidden/>
              </w:rPr>
              <w:fldChar w:fldCharType="begin"/>
            </w:r>
            <w:r w:rsidRPr="00473460">
              <w:rPr>
                <w:webHidden/>
              </w:rPr>
              <w:instrText xml:space="preserve"> PAGEREF _Toc188639569 \h </w:instrText>
            </w:r>
            <w:r w:rsidRPr="00473460">
              <w:rPr>
                <w:webHidden/>
              </w:rPr>
            </w:r>
            <w:r w:rsidRPr="00473460">
              <w:rPr>
                <w:webHidden/>
              </w:rPr>
              <w:fldChar w:fldCharType="separate"/>
            </w:r>
            <w:r w:rsidRPr="00473460">
              <w:rPr>
                <w:webHidden/>
              </w:rPr>
              <w:t>11</w:t>
            </w:r>
            <w:r w:rsidRPr="00473460">
              <w:rPr>
                <w:webHidden/>
              </w:rPr>
              <w:fldChar w:fldCharType="end"/>
            </w:r>
          </w:hyperlink>
        </w:p>
        <w:p w14:paraId="264A1037" w14:textId="11E99CCB" w:rsidR="00FB4057" w:rsidRPr="00473460" w:rsidRDefault="00FB4057">
          <w:r w:rsidRPr="00473460">
            <w:rPr>
              <w:b/>
              <w:bCs/>
            </w:rPr>
            <w:fldChar w:fldCharType="end"/>
          </w:r>
        </w:p>
      </w:sdtContent>
    </w:sdt>
    <w:p w14:paraId="71A84A05" w14:textId="77777777" w:rsidR="00FB4057" w:rsidRPr="00473460" w:rsidRDefault="00FB4057">
      <w:pPr>
        <w:rPr>
          <w:b/>
          <w:sz w:val="28"/>
          <w:szCs w:val="28"/>
        </w:rPr>
      </w:pPr>
      <w:r w:rsidRPr="00473460">
        <w:br w:type="page"/>
      </w:r>
    </w:p>
    <w:p w14:paraId="0F4FEB47" w14:textId="2761E559" w:rsidR="00BA782A" w:rsidRPr="00473460" w:rsidRDefault="00000000">
      <w:pPr>
        <w:pStyle w:val="Heading1"/>
      </w:pPr>
      <w:bookmarkStart w:id="1" w:name="_Toc188639556"/>
      <w:r w:rsidRPr="00473460">
        <w:lastRenderedPageBreak/>
        <w:t>Introduction</w:t>
      </w:r>
      <w:bookmarkEnd w:id="1"/>
    </w:p>
    <w:p w14:paraId="0801C3AF" w14:textId="77777777" w:rsidR="00BA782A" w:rsidRPr="00473460" w:rsidRDefault="00000000">
      <w:r w:rsidRPr="00473460">
        <w:t>The City Hotel stands prominently in an active urban district where guests find dining and drinking zones along with meeting spaces. Revenue plummeted alongside occupancy rates and customer satisfaction dropped at the hotel due to its prime location until recent years (</w:t>
      </w:r>
      <w:r w:rsidRPr="00473460">
        <w:rPr>
          <w:color w:val="222222"/>
          <w:highlight w:val="white"/>
        </w:rPr>
        <w:t>Guilding, 2014)</w:t>
      </w:r>
      <w:r w:rsidRPr="00473460">
        <w:t>. Business sustainability, together with viability, faces significant risks mainly due to these challenges (</w:t>
      </w:r>
      <w:r w:rsidRPr="00473460">
        <w:rPr>
          <w:color w:val="222222"/>
          <w:highlight w:val="white"/>
        </w:rPr>
        <w:t>Drury, 2021)</w:t>
      </w:r>
      <w:r w:rsidRPr="00473460">
        <w:t>. Financial problems, along with rising competition and evolving customer preferences, have created an unstable state for the hotel business. The owner needs a precise analysis of the company to establish whether a recovery plan could reverse the diminishing profitability while regaining lost reputation fame.</w:t>
      </w:r>
    </w:p>
    <w:p w14:paraId="46BCCF97" w14:textId="77777777" w:rsidR="00BA782A" w:rsidRPr="00473460" w:rsidRDefault="00000000">
      <w:r w:rsidRPr="00473460">
        <w:t>This assessment evaluates three years of hotel financial records to determine why operations weakened yet recommend practical methods for improvement. The report utilizes financial statements analysis combined with ratio analysis and trend analysis to reveal the hotel's present situation. This assessment integrates research about external conditions which involve socio-economic conditions with trends from the hospitality industry to help create actionable recommendations. A complete strategy development effort aims to achieve both business vitality enhancement and improved financial performance alongside market competition sustainability.</w:t>
      </w:r>
    </w:p>
    <w:p w14:paraId="5474A47A" w14:textId="77777777" w:rsidR="00BA782A" w:rsidRPr="00473460" w:rsidRDefault="00000000">
      <w:pPr>
        <w:pStyle w:val="Heading1"/>
      </w:pPr>
      <w:bookmarkStart w:id="2" w:name="_twrrztnwatxp" w:colFirst="0" w:colLast="0"/>
      <w:bookmarkStart w:id="3" w:name="_Toc188639557"/>
      <w:bookmarkEnd w:id="2"/>
      <w:r w:rsidRPr="00473460">
        <w:t>Analysis of Financial Performance</w:t>
      </w:r>
      <w:bookmarkEnd w:id="3"/>
    </w:p>
    <w:p w14:paraId="19D6C73F" w14:textId="77777777" w:rsidR="00BA782A" w:rsidRPr="00473460" w:rsidRDefault="00000000">
      <w:pPr>
        <w:pStyle w:val="Heading2"/>
      </w:pPr>
      <w:bookmarkStart w:id="4" w:name="_ujrbriebkhn3" w:colFirst="0" w:colLast="0"/>
      <w:bookmarkStart w:id="5" w:name="_Toc188639558"/>
      <w:bookmarkEnd w:id="4"/>
      <w:r w:rsidRPr="00473460">
        <w:t>Overview of Financial Trends</w:t>
      </w:r>
      <w:bookmarkEnd w:id="5"/>
    </w:p>
    <w:p w14:paraId="5FA67714" w14:textId="77777777" w:rsidR="00BA782A" w:rsidRPr="00473460" w:rsidRDefault="00000000">
      <w:r w:rsidRPr="00473460">
        <w:t>Financial statements for The City Hotel document significant performance deterioration through the 2021-2023 period. Based on the analysis of given data, the revenue dropped an unprecedented 56% between 2021, when it was £5,248,290, and 2023, when it reached £2,325,440. Decreased revenue reached levels beyond operating income control, resulting in profitability turns to severe losses between 2021 and 2023.</w:t>
      </w:r>
    </w:p>
    <w:p w14:paraId="10332724" w14:textId="77777777" w:rsidR="00BA782A" w:rsidRPr="00473460" w:rsidRDefault="00000000">
      <w:r w:rsidRPr="00473460">
        <w:t xml:space="preserve">Total assets at the hotel experienced major transformations within the observed period. The hotel's total assets rose in 2022 to reach £15,921,080, then dropped during 2023 to settle at £15,653,970. The hotel achieved these increases by building up its non-current assets, which compensated for the reduction in current assets. Total liabilities discovered a substantial increase from £10,684,940 </w:t>
      </w:r>
      <w:r w:rsidRPr="00473460">
        <w:lastRenderedPageBreak/>
        <w:t>to £14,243,390 over the 2021 to 2023 period because equity faltered by 36%. This indicates that the hotel heavily depended on debt financing during this period.</w:t>
      </w:r>
    </w:p>
    <w:p w14:paraId="157140A2" w14:textId="77777777" w:rsidR="00BA782A" w:rsidRPr="00473460" w:rsidRDefault="00000000">
      <w:pPr>
        <w:pStyle w:val="Heading2"/>
      </w:pPr>
      <w:bookmarkStart w:id="6" w:name="_7ngfj73q6e1" w:colFirst="0" w:colLast="0"/>
      <w:bookmarkStart w:id="7" w:name="_Toc188639559"/>
      <w:bookmarkEnd w:id="6"/>
      <w:r w:rsidRPr="00473460">
        <w:t>Ratio Analysis</w:t>
      </w:r>
      <w:bookmarkEnd w:id="7"/>
    </w:p>
    <w:p w14:paraId="34C9554D" w14:textId="77777777" w:rsidR="00BA782A" w:rsidRPr="00473460" w:rsidRDefault="00000000">
      <w:r w:rsidRPr="00473460">
        <w:t>The comprehensive ratio analysis provides further insights into the hotel's financial health:</w:t>
      </w:r>
    </w:p>
    <w:p w14:paraId="2ADA4BA2" w14:textId="77777777" w:rsidR="00BA782A" w:rsidRPr="00473460" w:rsidRDefault="00000000">
      <w:r w:rsidRPr="00473460">
        <w:rPr>
          <w:noProof/>
        </w:rPr>
        <w:drawing>
          <wp:inline distT="114300" distB="114300" distL="114300" distR="114300" wp14:anchorId="137FA6BA" wp14:editId="232BF4D4">
            <wp:extent cx="5943600" cy="35687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568700"/>
                    </a:xfrm>
                    <a:prstGeom prst="rect">
                      <a:avLst/>
                    </a:prstGeom>
                    <a:ln w="12700">
                      <a:solidFill>
                        <a:srgbClr val="000000"/>
                      </a:solidFill>
                      <a:prstDash val="solid"/>
                    </a:ln>
                  </pic:spPr>
                </pic:pic>
              </a:graphicData>
            </a:graphic>
          </wp:inline>
        </w:drawing>
      </w:r>
    </w:p>
    <w:p w14:paraId="13944578" w14:textId="77777777" w:rsidR="00BA782A" w:rsidRPr="00473460" w:rsidRDefault="00000000">
      <w:pPr>
        <w:jc w:val="center"/>
      </w:pPr>
      <w:r w:rsidRPr="00473460">
        <w:rPr>
          <w:b/>
        </w:rPr>
        <w:t xml:space="preserve">Figure: </w:t>
      </w:r>
      <w:r w:rsidRPr="00473460">
        <w:t>Calculations of Ratios</w:t>
      </w:r>
    </w:p>
    <w:p w14:paraId="3A39C83D" w14:textId="77777777" w:rsidR="00BA782A" w:rsidRPr="00473460" w:rsidRDefault="00000000">
      <w:pPr>
        <w:jc w:val="center"/>
      </w:pPr>
      <w:r w:rsidRPr="00473460">
        <w:rPr>
          <w:b/>
        </w:rPr>
        <w:t xml:space="preserve">Source: </w:t>
      </w:r>
      <w:r w:rsidRPr="00473460">
        <w:t>(Self-made)</w:t>
      </w:r>
    </w:p>
    <w:p w14:paraId="55C3961D" w14:textId="77777777" w:rsidR="00BA782A" w:rsidRPr="00473460" w:rsidRDefault="00000000">
      <w:pPr>
        <w:rPr>
          <w:b/>
          <w:i/>
        </w:rPr>
      </w:pPr>
      <w:r w:rsidRPr="00473460">
        <w:rPr>
          <w:b/>
          <w:i/>
        </w:rPr>
        <w:t>Earnings Capacity Ratios:</w:t>
      </w:r>
    </w:p>
    <w:p w14:paraId="4B62BB17" w14:textId="77777777" w:rsidR="00BA782A" w:rsidRPr="00473460" w:rsidRDefault="00000000">
      <w:pPr>
        <w:numPr>
          <w:ilvl w:val="0"/>
          <w:numId w:val="2"/>
        </w:numPr>
      </w:pPr>
      <w:r w:rsidRPr="00473460">
        <w:t>The Gross Profit Ratio showed strong development from 21.3% in 2021 to 39.3% in 2023 through improved management of costs.</w:t>
      </w:r>
    </w:p>
    <w:p w14:paraId="25B0320E" w14:textId="77777777" w:rsidR="00BA782A" w:rsidRPr="00473460" w:rsidRDefault="00000000">
      <w:pPr>
        <w:numPr>
          <w:ilvl w:val="0"/>
          <w:numId w:val="2"/>
        </w:numPr>
      </w:pPr>
      <w:r w:rsidRPr="00473460">
        <w:t>Analysis shows that the Operating Profit Ratio and Net Profit Ratio moved drastically downward from their 2021 figures of 12.9% and 6.4% to significantly negative levels of -52.4% and -48.8% in 2023, respectively. This suggests significant operational challenges.</w:t>
      </w:r>
    </w:p>
    <w:p w14:paraId="737D0E9C" w14:textId="77777777" w:rsidR="00BA782A" w:rsidRPr="00473460" w:rsidRDefault="00000000">
      <w:pPr>
        <w:rPr>
          <w:b/>
          <w:i/>
        </w:rPr>
      </w:pPr>
      <w:r w:rsidRPr="00473460">
        <w:rPr>
          <w:b/>
          <w:i/>
        </w:rPr>
        <w:t>Profitability Ratios:</w:t>
      </w:r>
    </w:p>
    <w:p w14:paraId="1FA67A79" w14:textId="77777777" w:rsidR="00BA782A" w:rsidRPr="00473460" w:rsidRDefault="00000000">
      <w:pPr>
        <w:numPr>
          <w:ilvl w:val="0"/>
          <w:numId w:val="4"/>
        </w:numPr>
      </w:pPr>
      <w:r w:rsidRPr="00473460">
        <w:lastRenderedPageBreak/>
        <w:t>The Technical Assessment reveals a drop13.0% drop in Return on Assets from 5.2% in 2021 to -7.8% in 2023 because the hotel lacked sufficient earnings from its asset base.</w:t>
      </w:r>
    </w:p>
    <w:p w14:paraId="50B53AEA" w14:textId="77777777" w:rsidR="00BA782A" w:rsidRPr="00473460" w:rsidRDefault="00000000">
      <w:pPr>
        <w:numPr>
          <w:ilvl w:val="0"/>
          <w:numId w:val="4"/>
        </w:numPr>
      </w:pPr>
      <w:r w:rsidRPr="00473460">
        <w:t>The hotel's Net Profit Margin declined from 6.4% in 2021 to 48.8% in 2023, reflecting its severe profit difficulties.</w:t>
      </w:r>
    </w:p>
    <w:p w14:paraId="53A1FD5F" w14:textId="77777777" w:rsidR="00BA782A" w:rsidRPr="00473460" w:rsidRDefault="00000000">
      <w:pPr>
        <w:numPr>
          <w:ilvl w:val="0"/>
          <w:numId w:val="4"/>
        </w:numPr>
      </w:pPr>
      <w:r w:rsidRPr="00473460">
        <w:t>Profits declined to the point where Return on Equity dropped from 15.5% in 2021 to -85.1% in 2023, seriously diminishing shareholder value.</w:t>
      </w:r>
    </w:p>
    <w:p w14:paraId="0882019A" w14:textId="77777777" w:rsidR="00BA782A" w:rsidRPr="00473460" w:rsidRDefault="00000000">
      <w:pPr>
        <w:rPr>
          <w:b/>
          <w:i/>
        </w:rPr>
      </w:pPr>
      <w:r w:rsidRPr="00473460">
        <w:rPr>
          <w:b/>
          <w:i/>
        </w:rPr>
        <w:t>Efficiency Ratio:</w:t>
      </w:r>
    </w:p>
    <w:p w14:paraId="7E842D7C" w14:textId="77777777" w:rsidR="00BA782A" w:rsidRPr="00473460" w:rsidRDefault="00000000">
      <w:pPr>
        <w:numPr>
          <w:ilvl w:val="0"/>
          <w:numId w:val="1"/>
        </w:numPr>
      </w:pPr>
      <w:r w:rsidRPr="00473460">
        <w:t>The hotel's Assets Turnover Ratio diminished between 2021 (0.41) and 2023 (0.15), indicating inefficient distribution of hotel assets (</w:t>
      </w:r>
      <w:r w:rsidRPr="00473460">
        <w:rPr>
          <w:color w:val="222222"/>
          <w:highlight w:val="white"/>
        </w:rPr>
        <w:t>Seal, 2019)</w:t>
      </w:r>
      <w:r w:rsidRPr="00473460">
        <w:t>.</w:t>
      </w:r>
    </w:p>
    <w:p w14:paraId="2FD1E542" w14:textId="77777777" w:rsidR="00BA782A" w:rsidRPr="00473460" w:rsidRDefault="00000000">
      <w:pPr>
        <w:rPr>
          <w:b/>
          <w:i/>
        </w:rPr>
      </w:pPr>
      <w:r w:rsidRPr="00473460">
        <w:rPr>
          <w:b/>
          <w:i/>
        </w:rPr>
        <w:t>Liquidity Ratios:</w:t>
      </w:r>
    </w:p>
    <w:p w14:paraId="2254EE85" w14:textId="77777777" w:rsidR="00BA782A" w:rsidRPr="00473460" w:rsidRDefault="00000000">
      <w:pPr>
        <w:numPr>
          <w:ilvl w:val="0"/>
          <w:numId w:val="3"/>
        </w:numPr>
      </w:pPr>
      <w:r w:rsidRPr="00473460">
        <w:t>Short-term obligations remain more challenging for the hotel because its Current Ratio worsened from 0.97 in 2021 to 0.64 in 2023.</w:t>
      </w:r>
    </w:p>
    <w:p w14:paraId="2F4F1A1E" w14:textId="77777777" w:rsidR="00BA782A" w:rsidRPr="00473460" w:rsidRDefault="00000000">
      <w:pPr>
        <w:numPr>
          <w:ilvl w:val="0"/>
          <w:numId w:val="3"/>
        </w:numPr>
      </w:pPr>
      <w:r w:rsidRPr="00473460">
        <w:t>The hotel's ability to use its most liquid assets to meet current liabilities has deteriorated as the Quick Ratio fell from 0.91 in 2021 to 0.48 in 2023.</w:t>
      </w:r>
    </w:p>
    <w:p w14:paraId="08A9B46A" w14:textId="77777777" w:rsidR="00BA782A" w:rsidRPr="00473460" w:rsidRDefault="00000000">
      <w:pPr>
        <w:rPr>
          <w:b/>
          <w:i/>
        </w:rPr>
      </w:pPr>
      <w:r w:rsidRPr="00473460">
        <w:rPr>
          <w:b/>
          <w:i/>
        </w:rPr>
        <w:t>Financial Risk Ratio:</w:t>
      </w:r>
    </w:p>
    <w:p w14:paraId="717AECDE" w14:textId="77777777" w:rsidR="00BA782A" w:rsidRPr="00473460" w:rsidRDefault="00000000">
      <w:pPr>
        <w:numPr>
          <w:ilvl w:val="0"/>
          <w:numId w:val="5"/>
        </w:numPr>
      </w:pPr>
      <w:r w:rsidRPr="00473460">
        <w:t>From 2021 to 2023, The City Hotel demonstrated increased debt dependence through a rising debt-to-assets ratio, which expanded from 0.83 to 0.91.</w:t>
      </w:r>
    </w:p>
    <w:p w14:paraId="13DE00DB" w14:textId="77777777" w:rsidR="00BA782A" w:rsidRPr="00473460" w:rsidRDefault="00000000">
      <w:pPr>
        <w:pStyle w:val="Heading2"/>
      </w:pPr>
      <w:bookmarkStart w:id="8" w:name="_c36g8jc2y8pw" w:colFirst="0" w:colLast="0"/>
      <w:bookmarkStart w:id="9" w:name="_Toc188639560"/>
      <w:bookmarkEnd w:id="8"/>
      <w:r w:rsidRPr="00473460">
        <w:t>Key Financial Implications</w:t>
      </w:r>
      <w:bookmarkEnd w:id="9"/>
    </w:p>
    <w:p w14:paraId="46D37CF1" w14:textId="77777777" w:rsidR="00BA782A" w:rsidRPr="00473460" w:rsidRDefault="00000000">
      <w:r w:rsidRPr="00473460">
        <w:t>The City Hotel displays troubling financial performance trends along with weakening ratio indicators according to analysis. Operational failures combined with revenue drops, declining profitability, and deteriorating leverage positions demonstrate severe financial challenges threatening hotel survival (</w:t>
      </w:r>
      <w:r w:rsidRPr="00473460">
        <w:rPr>
          <w:color w:val="222222"/>
          <w:highlight w:val="white"/>
        </w:rPr>
        <w:t>Bhimani, 2006)</w:t>
      </w:r>
      <w:r w:rsidRPr="00473460">
        <w:t xml:space="preserve">. Both insufficient cash generation abilities to meet expenses while carrying substantial debt risks delay the hotel's survival into the future. The hotel's unprofitable position and poor asset efficiency point to fundamental problems with its operational model requiring deep evaluation. Approximately two years transformed a beneficial Return on Equity ratio of 15.5% in 2021 to a catastrophic -85.1% in 2023, which represents a substantial </w:t>
      </w:r>
      <w:r w:rsidRPr="00473460">
        <w:lastRenderedPageBreak/>
        <w:t>decrease in shareholder value. The hotel's long-term stability and need for major revival plans emerge as pressing matters because of these results.</w:t>
      </w:r>
    </w:p>
    <w:p w14:paraId="3A6D09E9" w14:textId="77777777" w:rsidR="00BA782A" w:rsidRPr="00473460" w:rsidRDefault="00000000">
      <w:r w:rsidRPr="00473460">
        <w:t>Lacking a detailed plan for recovery will drive the hotel toward more financial decline, resulting in a potential bankruptcy, together with a possible business shutdown (</w:t>
      </w:r>
      <w:r w:rsidRPr="00473460">
        <w:rPr>
          <w:color w:val="222222"/>
          <w:highlight w:val="white"/>
        </w:rPr>
        <w:t>Walker, 2021)</w:t>
      </w:r>
      <w:r w:rsidRPr="00473460">
        <w:t>. Privileged challenges for hotel directors and owners should concentrate on resolving fundamental issues affecting performance deterioration while enhancing profitability through efficient operations combined with financial stability improvements. The financial investigation reveals a defiant moment for the hotel because essential strategic actions must emerge to restore its success and ensure ongoing business viability. The City Hotel needs an essential underpinning analysis of financial decline causes and actionable turnaround solutions to succeed through this challenging period.</w:t>
      </w:r>
    </w:p>
    <w:p w14:paraId="0421F9C1" w14:textId="77777777" w:rsidR="00BA782A" w:rsidRPr="00473460" w:rsidRDefault="00000000">
      <w:pPr>
        <w:pStyle w:val="Heading1"/>
      </w:pPr>
      <w:bookmarkStart w:id="10" w:name="_wmovn38et5pa" w:colFirst="0" w:colLast="0"/>
      <w:bookmarkStart w:id="11" w:name="_Toc188639561"/>
      <w:bookmarkEnd w:id="10"/>
      <w:r w:rsidRPr="00473460">
        <w:t>Identification of Key Challenges</w:t>
      </w:r>
      <w:bookmarkEnd w:id="11"/>
    </w:p>
    <w:p w14:paraId="267706E1" w14:textId="77777777" w:rsidR="00BA782A" w:rsidRPr="00473460" w:rsidRDefault="00000000">
      <w:pPr>
        <w:pStyle w:val="Heading2"/>
      </w:pPr>
      <w:bookmarkStart w:id="12" w:name="_3mmo7sfqe56g" w:colFirst="0" w:colLast="0"/>
      <w:bookmarkStart w:id="13" w:name="_Toc188639562"/>
      <w:bookmarkEnd w:id="12"/>
      <w:r w:rsidRPr="00473460">
        <w:t>Underlying Factors Contributing to Revenue and Profitability Decline:</w:t>
      </w:r>
      <w:bookmarkEnd w:id="13"/>
    </w:p>
    <w:p w14:paraId="3F4FAE32" w14:textId="77777777" w:rsidR="00BA782A" w:rsidRPr="00473460" w:rsidRDefault="00000000">
      <w:r w:rsidRPr="00473460">
        <w:t>Cost-Volume-Profit (CVP) analysis helps in assessing the dramatic revenue drops and profitability decline at The City Hotel that stem from their costs' direct relationship with sales levels. Absolute cost reductions failed to stabilise the hotel’s profitability because fixed expenditures on employees and depreciation remained higher than the decreasing revenue levels. The fixed cost management was unable to adapt properly to changing demand levels, leading to an imbalanced cost structure (</w:t>
      </w:r>
      <w:r w:rsidRPr="00473460">
        <w:rPr>
          <w:color w:val="222222"/>
          <w:highlight w:val="white"/>
        </w:rPr>
        <w:t>Atrill and McLaney, 2021)</w:t>
      </w:r>
      <w:r w:rsidRPr="00473460">
        <w:t>. CVP theory demonstrates how the hotel's large fixed-cost structure revealed massive profit reductions after only minimal sales reductions throughout its financial period (Guo, 2022).</w:t>
      </w:r>
    </w:p>
    <w:p w14:paraId="6EDA8070" w14:textId="77777777" w:rsidR="00BA782A" w:rsidRPr="00473460" w:rsidRDefault="00000000">
      <w:r w:rsidRPr="00473460">
        <w:t>The hotel faces limitations in innovation activities while service quality improvements because these factors stem directly from competitive pressures that Porter’s Five Forces Framework identifies. The hotel faced problems with market adaptation and product innovation because it did not successfully control competing market forces that included new market entries from Airbnb and other substitute service providers. The lack of hotel differentiation has most likely caused occupancy declines that continue to hurt profitability (Turner and Hesford, 2019).</w:t>
      </w:r>
    </w:p>
    <w:p w14:paraId="4F7E4571" w14:textId="77777777" w:rsidR="00BA782A" w:rsidRPr="00473460" w:rsidRDefault="00000000">
      <w:pPr>
        <w:pStyle w:val="Heading2"/>
      </w:pPr>
      <w:bookmarkStart w:id="14" w:name="_6feoq2z38jxl" w:colFirst="0" w:colLast="0"/>
      <w:bookmarkStart w:id="15" w:name="_Toc188639563"/>
      <w:bookmarkEnd w:id="14"/>
      <w:r w:rsidRPr="00473460">
        <w:lastRenderedPageBreak/>
        <w:t>Analysis of External Influences</w:t>
      </w:r>
      <w:bookmarkEnd w:id="15"/>
    </w:p>
    <w:p w14:paraId="3A3AEA86" w14:textId="77777777" w:rsidR="00BA782A" w:rsidRPr="00473460" w:rsidRDefault="00000000">
      <w:r w:rsidRPr="00473460">
        <w:t>The decreasing performance of The City Hotel matches Keynesian Economic Theory because external socioeconomic and industrial influences drive business outcomes at The City Hotel. Consumer spending was reduced across the board following COVID-19 together with the economic crisis, with hospitality services among the hardest-hit non-essential industries (</w:t>
      </w:r>
      <w:r w:rsidRPr="00473460">
        <w:rPr>
          <w:color w:val="222222"/>
          <w:highlight w:val="white"/>
        </w:rPr>
        <w:t xml:space="preserve">Chetty </w:t>
      </w:r>
      <w:r w:rsidRPr="00473460">
        <w:rPr>
          <w:i/>
          <w:color w:val="222222"/>
          <w:highlight w:val="white"/>
        </w:rPr>
        <w:t xml:space="preserve">et al. </w:t>
      </w:r>
      <w:r w:rsidRPr="00473460">
        <w:rPr>
          <w:color w:val="222222"/>
          <w:highlight w:val="white"/>
        </w:rPr>
        <w:t>2020)</w:t>
      </w:r>
      <w:r w:rsidRPr="00473460">
        <w:t>. The hotel experienced declining financial stability because of inflationary pressure and higher operation expenses, which mirrored Keynesian economic principle predictions about recessions. The difficult market conditions presented barriers to recovery as well as survival in competition.</w:t>
      </w:r>
    </w:p>
    <w:p w14:paraId="0143F4CB" w14:textId="77777777" w:rsidR="00BA782A" w:rsidRPr="00473460" w:rsidRDefault="00000000">
      <w:r w:rsidRPr="00473460">
        <w:t>The hotel's deficiency in adapting to environmental sustainability trends as well as digitalisation patterns creates a problem with implementing Stakeholder Theory which promotes stakeholder harmony between customers and employees and ecological considerations (Akor, 2023). Unclear eco-friendly commitments, together with minimal digital presence, led to inferior customer satisfaction and failure in reaching environmentally focused digital natives. The company's inability to take a share in this competitive urban market was probably made worse by this gap.</w:t>
      </w:r>
    </w:p>
    <w:p w14:paraId="2712C89E" w14:textId="77777777" w:rsidR="00BA782A" w:rsidRPr="00473460" w:rsidRDefault="00000000" w:rsidP="00473460">
      <w:pPr>
        <w:pStyle w:val="Heading1"/>
      </w:pPr>
      <w:bookmarkStart w:id="16" w:name="_v1n4pnj6z062" w:colFirst="0" w:colLast="0"/>
      <w:bookmarkStart w:id="17" w:name="_Toc188639564"/>
      <w:bookmarkEnd w:id="16"/>
      <w:r w:rsidRPr="00473460">
        <w:t>Contemporary Trends and Socio-Economic Context</w:t>
      </w:r>
      <w:bookmarkEnd w:id="17"/>
    </w:p>
    <w:p w14:paraId="16A72A12" w14:textId="77777777" w:rsidR="00BA782A" w:rsidRPr="00473460" w:rsidRDefault="00000000" w:rsidP="00473460">
      <w:pPr>
        <w:pStyle w:val="Heading2"/>
      </w:pPr>
      <w:bookmarkStart w:id="18" w:name="_abk0gq3o40ro" w:colFirst="0" w:colLast="0"/>
      <w:bookmarkStart w:id="19" w:name="_Toc188639565"/>
      <w:bookmarkEnd w:id="18"/>
      <w:r w:rsidRPr="00473460">
        <w:t>Contemporary Hospitality Trends</w:t>
      </w:r>
      <w:bookmarkEnd w:id="19"/>
    </w:p>
    <w:p w14:paraId="2605BD42" w14:textId="77777777" w:rsidR="00BA782A" w:rsidRPr="00473460" w:rsidRDefault="00000000">
      <w:r w:rsidRPr="00473460">
        <w:t>The hospitality sector is experiencing dramatic changes because of expanding environmentally friendly and technology-focused demands. The growth of sustainability has become an essential business trend since consumers actively seek ecologically responsible organisations. The Booking.com survey from 2023 revealed that 76% of worldwide tourists look for accommodations that practice environmentally conscious operations (Booking.com, 2023). From adopting waste reduction approaches to engaging with renewable power systems and sustainable materials procurement hotels secure enhanced market position. The City Hotel's failure to join this sustainability trend will probably drive environmentally aware visitors away and make its market position weaker.</w:t>
      </w:r>
    </w:p>
    <w:p w14:paraId="453A5E76" w14:textId="77777777" w:rsidR="00BA782A" w:rsidRPr="00473460" w:rsidRDefault="00000000">
      <w:r w:rsidRPr="00473460">
        <w:t xml:space="preserve">Digitalisation stands as a critical trend which transforms how organisations provide their customers with experiences along with operational effectiveness enhancements. The hospitality </w:t>
      </w:r>
      <w:r w:rsidRPr="00473460">
        <w:lastRenderedPageBreak/>
        <w:t>industry now uniformly uses artificial intelligence (AI) for personalised marketing as well as mobile apps and contactless payment and check-in technologies. Research data shows that digital platforms enabled 85% of British tourists to handle travel bookings and planning during the year 2022 thus demonstrating the importance of technology for attracting visitor loyalty (Geradin and Katsifis, 2020). Hotels which do not develop strong digital capabilities face the danger of both more technologically advanced competitors and booking services like Airbnb taking command of the market. The City Hotel exposes itself to insufficient engagement with contemporary travelers because its current digital tools integration remains underdeveloped.</w:t>
      </w:r>
    </w:p>
    <w:p w14:paraId="6B46B004" w14:textId="77777777" w:rsidR="00BA782A" w:rsidRPr="00473460" w:rsidRDefault="00000000" w:rsidP="00473460">
      <w:pPr>
        <w:pStyle w:val="Heading2"/>
      </w:pPr>
      <w:bookmarkStart w:id="20" w:name="_2j9ov29ciccv" w:colFirst="0" w:colLast="0"/>
      <w:bookmarkStart w:id="21" w:name="_Toc188639566"/>
      <w:bookmarkEnd w:id="20"/>
      <w:r w:rsidRPr="00473460">
        <w:t>Socio-Economic Factors in the UK Hospitality Sector</w:t>
      </w:r>
      <w:bookmarkEnd w:id="21"/>
    </w:p>
    <w:p w14:paraId="11DB7534" w14:textId="77777777" w:rsidR="00BA782A" w:rsidRPr="00473460" w:rsidRDefault="00000000">
      <w:r w:rsidRPr="00473460">
        <w:t>The hospitality sector operating in the UK confronts major socio-economic difficulties because of inflation, personnel resource shortages, and shifting customer behaviours. The United Kingdom witnessed elevated inflation peaks at 11.1% in 2022, which increased operational business expenses (BBC News, 2024). Hotels encounter increased financial difficulties because of rising energy and raw material costs, which drives some businesses to raise their prices or weaken their service delivery. Inflationary pressures led The City Hotel to increase its external outlays even though its revenue numbers decreased.</w:t>
      </w:r>
    </w:p>
    <w:p w14:paraId="2B2C0729" w14:textId="77777777" w:rsidR="00BA782A" w:rsidRPr="00473460" w:rsidRDefault="00000000">
      <w:r w:rsidRPr="00473460">
        <w:t>A shortage of labour continues to be a central challenge in hospitality, as the UK Hospitality Association reports a vacancy rate of 33% across hospitality functions in 2022 (UK Hospitality, 2024). The combination of Brexit and the pandemic greatly diminished the hospitality industry's talent pool, characterising a labour shortage that pushed up operating expenses for businesses. Service quality at The City Hotel faces additional strain, which threatens both guest satisfaction levels and financial operation results loyalty.</w:t>
      </w:r>
    </w:p>
    <w:p w14:paraId="531B7D5F" w14:textId="77777777" w:rsidR="00BA782A" w:rsidRPr="00473460" w:rsidRDefault="00000000">
      <w:r w:rsidRPr="00473460">
        <w:t>Market changes toward economical domestic travel preferences drive sector shifts. Multiple UK residents have switched toward local budget-friendly options post-cost-of-living crisis, thus benefiting both budget hotels and self-catering stays. Soaring hotel prices and changing travellers' expectations endanger the City Hotel's ability to remain competitive in this price-conscious market environment. The hotel must manage both economic and social elements with current market developments to build both recovery and long-term prosperity.</w:t>
      </w:r>
    </w:p>
    <w:p w14:paraId="60A5784E" w14:textId="77777777" w:rsidR="00BA782A" w:rsidRPr="00473460" w:rsidRDefault="00000000">
      <w:pPr>
        <w:pStyle w:val="Heading1"/>
      </w:pPr>
      <w:bookmarkStart w:id="22" w:name="_ls8klkugv7m0" w:colFirst="0" w:colLast="0"/>
      <w:bookmarkStart w:id="23" w:name="_Toc188639567"/>
      <w:bookmarkEnd w:id="22"/>
      <w:r w:rsidRPr="00473460">
        <w:lastRenderedPageBreak/>
        <w:t>Turnaround Strategy &amp; Recommendation</w:t>
      </w:r>
      <w:bookmarkEnd w:id="23"/>
    </w:p>
    <w:p w14:paraId="47053D86" w14:textId="77777777" w:rsidR="00BA782A" w:rsidRPr="00473460" w:rsidRDefault="00000000">
      <w:r w:rsidRPr="00473460">
        <w:rPr>
          <w:b/>
          <w:i/>
        </w:rPr>
        <w:t>Strategic Recommendations:</w:t>
      </w:r>
      <w:r w:rsidRPr="00473460">
        <w:rPr>
          <w:i/>
        </w:rPr>
        <w:t xml:space="preserve"> </w:t>
      </w:r>
      <w:r w:rsidRPr="00473460">
        <w:t>The City Hotel needs to handle its problems by implementing a diverse set of solutions. The hotel can reduce fixed costs through staffing reduction via demand-responsive flexible workforce models and constrained supplier expenses and energy system improvements. Negotiated supplier contracts, together with energy-efficient system adoption, can reduce external costs (Mandel and Pató, 2024). A well-built digital marketing approach offers multiple benefits because it enables data-driven promotional strategies that promote customer interactions while boosting search ranking positions.</w:t>
      </w:r>
    </w:p>
    <w:p w14:paraId="2F161AD1" w14:textId="77777777" w:rsidR="00BA782A" w:rsidRPr="00473460" w:rsidRDefault="00000000">
      <w:r w:rsidRPr="00473460">
        <w:rPr>
          <w:b/>
          <w:i/>
        </w:rPr>
        <w:t xml:space="preserve">Operational Improvements: </w:t>
      </w:r>
      <w:r w:rsidRPr="00473460">
        <w:t>Long-term sustainability requires enhanced operational efficiency to be successful. Organisations that train their staff will observe improved service quality combined with pleased customers. Organisations should digitise their operational activities from automatic check-in processes combined with CRM solution implementation to streamline workflow while reducing operational expenses (Ng et al., 2021). By adopting sustainability initiatives that target waste reduction and obtaining green certifications, businesses can fulfil customer expectations and build a worthwhile brand that benefits their operation by minimising expenditures.</w:t>
      </w:r>
    </w:p>
    <w:p w14:paraId="7E0F954B" w14:textId="77777777" w:rsidR="00BA782A" w:rsidRPr="00473460" w:rsidRDefault="00000000">
      <w:r w:rsidRPr="00473460">
        <w:rPr>
          <w:b/>
          <w:i/>
        </w:rPr>
        <w:t>Financial Recovery Measures:</w:t>
      </w:r>
      <w:r w:rsidRPr="00473460">
        <w:rPr>
          <w:i/>
        </w:rPr>
        <w:t xml:space="preserve"> </w:t>
      </w:r>
      <w:r w:rsidRPr="00473460">
        <w:t>Strategic debt restructuring represents an urgent financial stabilisation measure that eases temporary pressures on financial position (Heinemann, 2021). Money put into guest accommodation facilities holds the potential to drive revenue growth for multiple years. Businesses can strengthen their economic resilience through multiple income streams, including the addition of co-working spaces alongside local event-hosting programs.</w:t>
      </w:r>
    </w:p>
    <w:p w14:paraId="36DF687D" w14:textId="77777777" w:rsidR="00BA782A" w:rsidRPr="00473460" w:rsidRDefault="00000000">
      <w:r w:rsidRPr="00473460">
        <w:rPr>
          <w:b/>
          <w:i/>
        </w:rPr>
        <w:t xml:space="preserve">Potential Risks and Mitigations: </w:t>
      </w:r>
      <w:r w:rsidRPr="00473460">
        <w:t>These proposed strategic measures lead to potential workforce challenges and can stress the company budget through capital expenditures. Abolishing uncertainty requires complete transparency while directing funds toward big earning opportunities and establishing strict rules for budget management (Dutta et al., 2020). Adjusting hotel strategies to external obstacles will deliver both adaptability and resistant qualities which will enable a path to recovery while securing enduring profitability.</w:t>
      </w:r>
    </w:p>
    <w:p w14:paraId="33B86232" w14:textId="77777777" w:rsidR="00BA782A" w:rsidRPr="00473460" w:rsidRDefault="00000000">
      <w:pPr>
        <w:pStyle w:val="Heading1"/>
      </w:pPr>
      <w:bookmarkStart w:id="24" w:name="_mtl6eui8ikso" w:colFirst="0" w:colLast="0"/>
      <w:bookmarkStart w:id="25" w:name="_Toc188639568"/>
      <w:bookmarkEnd w:id="24"/>
      <w:r w:rsidRPr="00473460">
        <w:lastRenderedPageBreak/>
        <w:t>Conclusion</w:t>
      </w:r>
      <w:bookmarkEnd w:id="25"/>
    </w:p>
    <w:p w14:paraId="439BE963" w14:textId="77777777" w:rsidR="00BA782A" w:rsidRPr="00473460" w:rsidRDefault="00000000">
      <w:r w:rsidRPr="00473460">
        <w:t>The City Hotel currently confronts major financial hurdles along with operational deficiencies, which cause declining revenue, reduced profitability and inefficient asset utilisation. Additional external forces, such as inflation alongside labour shortages and dynamically changing consumer tastes, have worsened its financial situation. The proposed turnaround strategy includes digital transformation and sustainability evolution, as well as revenue stream diversification and cost management improvements. The institution uses financial and industry research to establish a plan that can both improve market positioning and restore profits. Despite existing risks, the application of targeted mitigations and adaptive strategies should ensure success. Through operational efficiency improvements accompanied by modern market trends The City Hotel restoration plan will establish a competitive hotel business suited for evolving hospitality markets.</w:t>
      </w:r>
      <w:r w:rsidRPr="00473460">
        <w:br w:type="page"/>
      </w:r>
    </w:p>
    <w:p w14:paraId="4F5550E8" w14:textId="77777777" w:rsidR="00BA782A" w:rsidRPr="00473460" w:rsidRDefault="00000000">
      <w:pPr>
        <w:pStyle w:val="Heading1"/>
      </w:pPr>
      <w:bookmarkStart w:id="26" w:name="_66jl179z2zmo" w:colFirst="0" w:colLast="0"/>
      <w:bookmarkStart w:id="27" w:name="_Toc188639569"/>
      <w:bookmarkEnd w:id="26"/>
      <w:r w:rsidRPr="00473460">
        <w:lastRenderedPageBreak/>
        <w:t>Reference</w:t>
      </w:r>
      <w:bookmarkEnd w:id="27"/>
    </w:p>
    <w:p w14:paraId="75003EC4" w14:textId="77777777" w:rsidR="00FB4057" w:rsidRPr="00473460" w:rsidRDefault="00FB4057">
      <w:pPr>
        <w:spacing w:after="240"/>
        <w:rPr>
          <w:color w:val="222222"/>
        </w:rPr>
      </w:pPr>
      <w:r w:rsidRPr="00473460">
        <w:rPr>
          <w:color w:val="222222"/>
        </w:rPr>
        <w:t xml:space="preserve">Akor, M. (2023). Business sustainability: understanding the influence of managers and stakeholders on adopting sustainability practices in Nigerian SMEs. </w:t>
      </w:r>
      <w:r w:rsidRPr="00473460">
        <w:rPr>
          <w:i/>
          <w:color w:val="222222"/>
        </w:rPr>
        <w:t>wlv.openrepository.com</w:t>
      </w:r>
      <w:r w:rsidRPr="00473460">
        <w:rPr>
          <w:color w:val="222222"/>
        </w:rPr>
        <w:t xml:space="preserve">. Available at: </w:t>
      </w:r>
      <w:hyperlink r:id="rId10">
        <w:r w:rsidRPr="00473460">
          <w:rPr>
            <w:color w:val="1155CC"/>
            <w:u w:val="single"/>
          </w:rPr>
          <w:t>https://wlv.openrepository.com/handle/2436/625340</w:t>
        </w:r>
      </w:hyperlink>
      <w:r w:rsidRPr="00473460">
        <w:rPr>
          <w:color w:val="222222"/>
        </w:rPr>
        <w:t xml:space="preserve"> [Accessed 24 January 2025].</w:t>
      </w:r>
    </w:p>
    <w:p w14:paraId="2574CB68" w14:textId="77777777" w:rsidR="00FB4057" w:rsidRPr="00473460" w:rsidRDefault="00FB4057">
      <w:pPr>
        <w:rPr>
          <w:color w:val="222222"/>
          <w:highlight w:val="white"/>
        </w:rPr>
      </w:pPr>
      <w:r w:rsidRPr="00473460">
        <w:rPr>
          <w:color w:val="222222"/>
          <w:highlight w:val="white"/>
        </w:rPr>
        <w:t>Atrill P, McLaney E (2021). Management Accounting for Decision Makers, FT Prentice Hall.</w:t>
      </w:r>
    </w:p>
    <w:p w14:paraId="0CAC2555" w14:textId="77777777" w:rsidR="00FB4057" w:rsidRPr="00473460" w:rsidRDefault="00FB4057">
      <w:pPr>
        <w:spacing w:after="240"/>
        <w:rPr>
          <w:color w:val="222222"/>
        </w:rPr>
      </w:pPr>
      <w:r w:rsidRPr="00473460">
        <w:rPr>
          <w:color w:val="222222"/>
        </w:rPr>
        <w:t xml:space="preserve">BBC News (2024). UK inflation rate: How quickly are prices rising? </w:t>
      </w:r>
      <w:r w:rsidRPr="00473460">
        <w:rPr>
          <w:i/>
          <w:color w:val="222222"/>
        </w:rPr>
        <w:t>BBC News</w:t>
      </w:r>
      <w:r w:rsidRPr="00473460">
        <w:rPr>
          <w:color w:val="222222"/>
        </w:rPr>
        <w:t xml:space="preserve">. Available at: </w:t>
      </w:r>
      <w:hyperlink r:id="rId11">
        <w:r w:rsidRPr="00473460">
          <w:rPr>
            <w:color w:val="1155CC"/>
            <w:u w:val="single"/>
          </w:rPr>
          <w:t>https://www.bbc.com/news/business-12196322</w:t>
        </w:r>
      </w:hyperlink>
      <w:r w:rsidRPr="00473460">
        <w:rPr>
          <w:color w:val="222222"/>
        </w:rPr>
        <w:t xml:space="preserve"> [Accessed 24 January 2025].</w:t>
      </w:r>
    </w:p>
    <w:p w14:paraId="4320EB78" w14:textId="77777777" w:rsidR="00FB4057" w:rsidRPr="00473460" w:rsidRDefault="00FB4057">
      <w:pPr>
        <w:rPr>
          <w:color w:val="222222"/>
          <w:highlight w:val="white"/>
        </w:rPr>
      </w:pPr>
      <w:r w:rsidRPr="00473460">
        <w:rPr>
          <w:color w:val="222222"/>
          <w:highlight w:val="white"/>
        </w:rPr>
        <w:t>Bhimani A, (Ed) (2006). Contemporary Issues in Management Accounting , Oxford.</w:t>
      </w:r>
    </w:p>
    <w:p w14:paraId="60F64045" w14:textId="77777777" w:rsidR="00FB4057" w:rsidRPr="00473460" w:rsidRDefault="00FB4057">
      <w:pPr>
        <w:spacing w:after="240"/>
        <w:rPr>
          <w:color w:val="222222"/>
        </w:rPr>
      </w:pPr>
      <w:r w:rsidRPr="00473460">
        <w:rPr>
          <w:color w:val="222222"/>
        </w:rPr>
        <w:t xml:space="preserve">Booking.com (2023). </w:t>
      </w:r>
      <w:r w:rsidRPr="00473460">
        <w:rPr>
          <w:i/>
          <w:color w:val="222222"/>
        </w:rPr>
        <w:t>Cost vs Conscience: Booking.com Delves into the Dilemma Dividing Sustainable Travel in 2023</w:t>
      </w:r>
      <w:r w:rsidRPr="00473460">
        <w:rPr>
          <w:color w:val="222222"/>
        </w:rPr>
        <w:t xml:space="preserve">. Cost vs Conscience: Booking.com Delves into the Dilemma Dividing Sustainable Travel in 2023. Available at: </w:t>
      </w:r>
      <w:hyperlink r:id="rId12">
        <w:r w:rsidRPr="00473460">
          <w:rPr>
            <w:color w:val="1155CC"/>
            <w:u w:val="single"/>
          </w:rPr>
          <w:t>https://news.booking.com/cost-vs-conscience-bookingcom-delves-into-the-dilemma-dividing-sustainable-travel-in-2023/</w:t>
        </w:r>
      </w:hyperlink>
      <w:r w:rsidRPr="00473460">
        <w:rPr>
          <w:color w:val="222222"/>
        </w:rPr>
        <w:t xml:space="preserve"> [Accessed 24 January 2025].</w:t>
      </w:r>
    </w:p>
    <w:p w14:paraId="620C8390" w14:textId="77777777" w:rsidR="00FB4057" w:rsidRPr="00473460" w:rsidRDefault="00FB4057">
      <w:pPr>
        <w:rPr>
          <w:color w:val="222222"/>
        </w:rPr>
      </w:pPr>
      <w:r w:rsidRPr="00473460">
        <w:rPr>
          <w:color w:val="222222"/>
          <w:highlight w:val="white"/>
        </w:rPr>
        <w:t xml:space="preserve">Chetty, R., Friedman, J.N., Hendren, N. and Stepner, M., (2020). The Economic Impacts of COVID-19: Evidence from. </w:t>
      </w:r>
      <w:r w:rsidRPr="00473460">
        <w:rPr>
          <w:i/>
          <w:color w:val="222222"/>
          <w:highlight w:val="white"/>
        </w:rPr>
        <w:t>Bank of Italy</w:t>
      </w:r>
      <w:r w:rsidRPr="00473460">
        <w:rPr>
          <w:color w:val="222222"/>
          <w:highlight w:val="white"/>
        </w:rPr>
        <w:t xml:space="preserve">. </w:t>
      </w:r>
      <w:r w:rsidRPr="00473460">
        <w:rPr>
          <w:color w:val="222222"/>
        </w:rPr>
        <w:t xml:space="preserve">Available at: </w:t>
      </w:r>
      <w:hyperlink r:id="rId13">
        <w:r w:rsidRPr="00473460">
          <w:rPr>
            <w:color w:val="1155CC"/>
            <w:u w:val="single"/>
          </w:rPr>
          <w:t>https://www.bancaditalia.it/pubblicazioni/altri-atti-seminari/2022/Chetty_et_al_Version_October2022.pdf</w:t>
        </w:r>
      </w:hyperlink>
      <w:r w:rsidRPr="00473460">
        <w:rPr>
          <w:color w:val="222222"/>
        </w:rPr>
        <w:t xml:space="preserve"> [Accessed 24 January 2025]</w:t>
      </w:r>
    </w:p>
    <w:p w14:paraId="152005C1" w14:textId="77777777" w:rsidR="00FB4057" w:rsidRPr="00473460" w:rsidRDefault="00FB4057">
      <w:pPr>
        <w:rPr>
          <w:color w:val="222222"/>
          <w:highlight w:val="white"/>
        </w:rPr>
      </w:pPr>
      <w:r w:rsidRPr="00473460">
        <w:rPr>
          <w:color w:val="222222"/>
          <w:highlight w:val="white"/>
        </w:rPr>
        <w:t>Drury C (2021). (11th Ed) Management and Cost Accounting, London, Prentice Hall.</w:t>
      </w:r>
    </w:p>
    <w:p w14:paraId="088979CF" w14:textId="77777777" w:rsidR="00FB4057" w:rsidRPr="00473460" w:rsidRDefault="00FB4057">
      <w:pPr>
        <w:spacing w:after="240"/>
        <w:rPr>
          <w:color w:val="222222"/>
        </w:rPr>
      </w:pPr>
      <w:r w:rsidRPr="00473460">
        <w:rPr>
          <w:color w:val="222222"/>
        </w:rPr>
        <w:t xml:space="preserve">Dutta, P., Choi, T.-M., Somani, S. and Butala, R. (2020). Blockchain Technology in Supply Chain operations: Applications, Challenges and Research Opportunities. </w:t>
      </w:r>
      <w:r w:rsidRPr="00473460">
        <w:rPr>
          <w:i/>
          <w:color w:val="222222"/>
        </w:rPr>
        <w:t>Transportation Research. Part E, Logistics and Transportation Review</w:t>
      </w:r>
      <w:r w:rsidRPr="00473460">
        <w:rPr>
          <w:color w:val="222222"/>
        </w:rPr>
        <w:t>, 142(1), p.102067.</w:t>
      </w:r>
    </w:p>
    <w:p w14:paraId="1D12B29F" w14:textId="77777777" w:rsidR="00FB4057" w:rsidRPr="00473460" w:rsidRDefault="00FB4057">
      <w:pPr>
        <w:spacing w:after="240"/>
        <w:rPr>
          <w:color w:val="222222"/>
        </w:rPr>
      </w:pPr>
      <w:r w:rsidRPr="00473460">
        <w:rPr>
          <w:color w:val="222222"/>
        </w:rPr>
        <w:t xml:space="preserve">Geradin, D. and Katsifis, D. (2020). Online Platforms and Digital Advertising Market Study: Observations on CMA’s Interim Report. </w:t>
      </w:r>
      <w:r w:rsidRPr="00473460">
        <w:rPr>
          <w:i/>
          <w:color w:val="222222"/>
        </w:rPr>
        <w:t>SSRN Electronic Journal</w:t>
      </w:r>
      <w:r w:rsidRPr="00473460">
        <w:rPr>
          <w:color w:val="222222"/>
        </w:rPr>
        <w:t xml:space="preserve">. Available at: </w:t>
      </w:r>
      <w:hyperlink r:id="rId14">
        <w:r w:rsidRPr="00473460">
          <w:rPr>
            <w:color w:val="1155CC"/>
            <w:u w:val="single"/>
          </w:rPr>
          <w:t>https://doi.org/10.2139/ssrn.3537864</w:t>
        </w:r>
      </w:hyperlink>
      <w:r w:rsidRPr="00473460">
        <w:rPr>
          <w:color w:val="222222"/>
        </w:rPr>
        <w:t xml:space="preserve"> [Accessed 24 January 2025].</w:t>
      </w:r>
    </w:p>
    <w:p w14:paraId="715B4EFB" w14:textId="77777777" w:rsidR="00FB4057" w:rsidRPr="00473460" w:rsidRDefault="00FB4057">
      <w:pPr>
        <w:rPr>
          <w:color w:val="222222"/>
          <w:highlight w:val="white"/>
        </w:rPr>
      </w:pPr>
      <w:r w:rsidRPr="00473460">
        <w:rPr>
          <w:color w:val="222222"/>
          <w:highlight w:val="white"/>
        </w:rPr>
        <w:t>Guilding,C.(2014). (3rd Edition) Accounting Essentials for Hospitality Managers, London, Routledge.</w:t>
      </w:r>
    </w:p>
    <w:p w14:paraId="56F1EF7D" w14:textId="77777777" w:rsidR="00FB4057" w:rsidRPr="00473460" w:rsidRDefault="00FB4057">
      <w:pPr>
        <w:spacing w:after="240"/>
        <w:rPr>
          <w:color w:val="222222"/>
        </w:rPr>
      </w:pPr>
      <w:r w:rsidRPr="00473460">
        <w:rPr>
          <w:color w:val="222222"/>
        </w:rPr>
        <w:lastRenderedPageBreak/>
        <w:t xml:space="preserve">Guo, Y. (2022). Enterprise Management Decision and Financial Management Based on Dynamic Cost Volume Profit Model. </w:t>
      </w:r>
      <w:r w:rsidRPr="00473460">
        <w:rPr>
          <w:i/>
          <w:color w:val="222222"/>
        </w:rPr>
        <w:t>Journal of Function Spaces</w:t>
      </w:r>
      <w:r w:rsidRPr="00473460">
        <w:rPr>
          <w:color w:val="222222"/>
        </w:rPr>
        <w:t xml:space="preserve">, 2022(1), pp.1–8. </w:t>
      </w:r>
    </w:p>
    <w:p w14:paraId="1A7D7570" w14:textId="77777777" w:rsidR="00FB4057" w:rsidRPr="00473460" w:rsidRDefault="00FB4057">
      <w:pPr>
        <w:spacing w:after="240"/>
        <w:rPr>
          <w:color w:val="222222"/>
        </w:rPr>
      </w:pPr>
      <w:r w:rsidRPr="00473460">
        <w:rPr>
          <w:color w:val="222222"/>
        </w:rPr>
        <w:t xml:space="preserve">Heinemann, F. (2021). The political economy of euro area sovereign debt restructuring. </w:t>
      </w:r>
      <w:r w:rsidRPr="00473460">
        <w:rPr>
          <w:i/>
          <w:color w:val="222222"/>
        </w:rPr>
        <w:t>Constitutional Political Economy</w:t>
      </w:r>
      <w:r w:rsidRPr="00473460">
        <w:rPr>
          <w:color w:val="222222"/>
        </w:rPr>
        <w:t xml:space="preserve">. Available at: </w:t>
      </w:r>
      <w:hyperlink r:id="rId15">
        <w:r w:rsidRPr="00473460">
          <w:rPr>
            <w:color w:val="1155CC"/>
            <w:u w:val="single"/>
          </w:rPr>
          <w:t>https://doi.org/10.1007/s10602-021-09327-9</w:t>
        </w:r>
      </w:hyperlink>
      <w:r w:rsidRPr="00473460">
        <w:rPr>
          <w:color w:val="222222"/>
        </w:rPr>
        <w:t>. [Accessed 24 January 2025].</w:t>
      </w:r>
    </w:p>
    <w:p w14:paraId="5A0F1A29" w14:textId="77777777" w:rsidR="00FB4057" w:rsidRPr="00473460" w:rsidRDefault="00FB4057">
      <w:pPr>
        <w:spacing w:after="240"/>
        <w:rPr>
          <w:color w:val="222222"/>
        </w:rPr>
      </w:pPr>
      <w:r w:rsidRPr="00473460">
        <w:rPr>
          <w:color w:val="222222"/>
        </w:rPr>
        <w:t xml:space="preserve">Mandel, T. and Pató, Z. (2024). Towards effective implementation of the energy efficiency first principle: a theory-based classification and analysis of policy instruments. </w:t>
      </w:r>
      <w:r w:rsidRPr="00473460">
        <w:rPr>
          <w:i/>
          <w:color w:val="222222"/>
        </w:rPr>
        <w:t>Energy Research &amp; Social Science</w:t>
      </w:r>
      <w:r w:rsidRPr="00473460">
        <w:rPr>
          <w:color w:val="222222"/>
        </w:rPr>
        <w:t xml:space="preserve">, 115, p.103-613. </w:t>
      </w:r>
    </w:p>
    <w:p w14:paraId="106B73E2" w14:textId="77777777" w:rsidR="00FB4057" w:rsidRPr="00473460" w:rsidRDefault="00FB4057">
      <w:pPr>
        <w:spacing w:after="240"/>
        <w:rPr>
          <w:color w:val="222222"/>
        </w:rPr>
      </w:pPr>
      <w:r w:rsidRPr="00473460">
        <w:rPr>
          <w:color w:val="222222"/>
        </w:rPr>
        <w:t xml:space="preserve">Ng, K.K.H., Chen, C.-H., Lee, C.K.M., Jiao, J. (Roger) and Yang, Z.-X. (2021). A systematic literature review on intelligent automation: Aligning concepts from theory, practice, and future perspectives. </w:t>
      </w:r>
      <w:r w:rsidRPr="00473460">
        <w:rPr>
          <w:i/>
          <w:color w:val="222222"/>
        </w:rPr>
        <w:t>Advanced Engineering Informatics</w:t>
      </w:r>
      <w:r w:rsidRPr="00473460">
        <w:rPr>
          <w:color w:val="222222"/>
        </w:rPr>
        <w:t xml:space="preserve">, 47, p.101246. </w:t>
      </w:r>
    </w:p>
    <w:p w14:paraId="0549688A" w14:textId="77777777" w:rsidR="00FB4057" w:rsidRPr="00473460" w:rsidRDefault="00FB4057">
      <w:pPr>
        <w:rPr>
          <w:color w:val="222222"/>
          <w:highlight w:val="white"/>
        </w:rPr>
      </w:pPr>
      <w:r w:rsidRPr="00473460">
        <w:rPr>
          <w:color w:val="222222"/>
          <w:highlight w:val="white"/>
        </w:rPr>
        <w:t>Seal W (2019) (6th Ed) Management Accounting, London, McGraw Hill.</w:t>
      </w:r>
    </w:p>
    <w:p w14:paraId="6C3C3BE4" w14:textId="77777777" w:rsidR="00FB4057" w:rsidRPr="00473460" w:rsidRDefault="00FB4057">
      <w:pPr>
        <w:spacing w:after="240"/>
        <w:rPr>
          <w:color w:val="222222"/>
        </w:rPr>
      </w:pPr>
      <w:r w:rsidRPr="00473460">
        <w:rPr>
          <w:color w:val="222222"/>
        </w:rPr>
        <w:t xml:space="preserve">Turner, M.J. and Hesford, J.W. (2019). The Impact of Renovation Capital Expenditure on Hotel Property Performance. </w:t>
      </w:r>
      <w:r w:rsidRPr="00473460">
        <w:rPr>
          <w:i/>
          <w:color w:val="222222"/>
        </w:rPr>
        <w:t>Cornell Hospitality Quarterly</w:t>
      </w:r>
      <w:r w:rsidRPr="00473460">
        <w:rPr>
          <w:color w:val="222222"/>
        </w:rPr>
        <w:t xml:space="preserve">, 60(1), pp.25–39. </w:t>
      </w:r>
    </w:p>
    <w:p w14:paraId="5DD277C9" w14:textId="77777777" w:rsidR="00FB4057" w:rsidRPr="00473460" w:rsidRDefault="00FB4057">
      <w:pPr>
        <w:spacing w:after="240"/>
        <w:rPr>
          <w:color w:val="222222"/>
        </w:rPr>
      </w:pPr>
      <w:r w:rsidRPr="00473460">
        <w:rPr>
          <w:color w:val="222222"/>
        </w:rPr>
        <w:t xml:space="preserve">UK hospitality (2024). </w:t>
      </w:r>
      <w:r w:rsidRPr="00473460">
        <w:rPr>
          <w:i/>
          <w:color w:val="222222"/>
        </w:rPr>
        <w:t>Hospitality Workforce Strategy: one year on</w:t>
      </w:r>
      <w:r w:rsidRPr="00473460">
        <w:rPr>
          <w:color w:val="222222"/>
        </w:rPr>
        <w:t xml:space="preserve">. UKHospitality. Available at: </w:t>
      </w:r>
      <w:hyperlink r:id="rId16">
        <w:r w:rsidRPr="00473460">
          <w:rPr>
            <w:color w:val="1155CC"/>
            <w:u w:val="single"/>
          </w:rPr>
          <w:t>https://www.ukhospitality.org.uk/insight/hospitality-workforce-strategy-one-year-on/</w:t>
        </w:r>
      </w:hyperlink>
      <w:r w:rsidRPr="00473460">
        <w:rPr>
          <w:color w:val="222222"/>
        </w:rPr>
        <w:t xml:space="preserve"> [Accessed 24 January 2025].</w:t>
      </w:r>
    </w:p>
    <w:p w14:paraId="6E4A51D4" w14:textId="77777777" w:rsidR="00FB4057" w:rsidRPr="00473460" w:rsidRDefault="00FB4057">
      <w:pPr>
        <w:rPr>
          <w:color w:val="222222"/>
          <w:highlight w:val="white"/>
        </w:rPr>
      </w:pPr>
      <w:r w:rsidRPr="00473460">
        <w:rPr>
          <w:color w:val="222222"/>
          <w:highlight w:val="white"/>
        </w:rPr>
        <w:t>Walker J (2021). Introduction to Hospitality, Harlow, Pearson.</w:t>
      </w:r>
    </w:p>
    <w:p w14:paraId="4F3CD71A" w14:textId="77777777" w:rsidR="00BA782A" w:rsidRPr="00473460" w:rsidRDefault="00BA782A">
      <w:pPr>
        <w:rPr>
          <w:color w:val="222222"/>
        </w:rPr>
      </w:pPr>
    </w:p>
    <w:p w14:paraId="6C14E4D9" w14:textId="77777777" w:rsidR="00BA782A" w:rsidRPr="00473460" w:rsidRDefault="00BA782A"/>
    <w:p w14:paraId="789C41F4" w14:textId="77777777" w:rsidR="00BA782A" w:rsidRPr="00473460" w:rsidRDefault="00BA782A"/>
    <w:p w14:paraId="1D9B27DA" w14:textId="77777777" w:rsidR="00BA782A" w:rsidRPr="00473460" w:rsidRDefault="00BA782A"/>
    <w:p w14:paraId="6454938F" w14:textId="77777777" w:rsidR="00BA782A" w:rsidRDefault="00BA782A"/>
    <w:sectPr w:rsidR="00BA782A" w:rsidSect="00FB4057">
      <w:footerReference w:type="defaul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E8C64" w14:textId="77777777" w:rsidR="007C6201" w:rsidRPr="00473460" w:rsidRDefault="007C6201" w:rsidP="00FB4057">
      <w:pPr>
        <w:spacing w:after="0" w:line="240" w:lineRule="auto"/>
      </w:pPr>
      <w:r w:rsidRPr="00473460">
        <w:separator/>
      </w:r>
    </w:p>
  </w:endnote>
  <w:endnote w:type="continuationSeparator" w:id="0">
    <w:p w14:paraId="5C38C927" w14:textId="77777777" w:rsidR="007C6201" w:rsidRPr="00473460" w:rsidRDefault="007C6201" w:rsidP="00FB4057">
      <w:pPr>
        <w:spacing w:after="0" w:line="240" w:lineRule="auto"/>
      </w:pPr>
      <w:r w:rsidRPr="0047346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41076"/>
      <w:docPartObj>
        <w:docPartGallery w:val="Page Numbers (Bottom of Page)"/>
        <w:docPartUnique/>
      </w:docPartObj>
    </w:sdtPr>
    <w:sdtContent>
      <w:sdt>
        <w:sdtPr>
          <w:id w:val="-1769616900"/>
          <w:docPartObj>
            <w:docPartGallery w:val="Page Numbers (Top of Page)"/>
            <w:docPartUnique/>
          </w:docPartObj>
        </w:sdtPr>
        <w:sdtContent>
          <w:p w14:paraId="5B562B77" w14:textId="27759C92" w:rsidR="00FB4057" w:rsidRPr="00473460" w:rsidRDefault="00FB4057">
            <w:pPr>
              <w:pStyle w:val="Footer"/>
              <w:jc w:val="right"/>
            </w:pPr>
            <w:r w:rsidRPr="00473460">
              <w:t xml:space="preserve">Page </w:t>
            </w:r>
            <w:r w:rsidRPr="00473460">
              <w:rPr>
                <w:b/>
                <w:bCs/>
              </w:rPr>
              <w:fldChar w:fldCharType="begin"/>
            </w:r>
            <w:r w:rsidRPr="00473460">
              <w:rPr>
                <w:b/>
                <w:bCs/>
              </w:rPr>
              <w:instrText xml:space="preserve"> PAGE </w:instrText>
            </w:r>
            <w:r w:rsidRPr="00473460">
              <w:rPr>
                <w:b/>
                <w:bCs/>
              </w:rPr>
              <w:fldChar w:fldCharType="separate"/>
            </w:r>
            <w:r w:rsidRPr="00473460">
              <w:rPr>
                <w:b/>
                <w:bCs/>
              </w:rPr>
              <w:t>2</w:t>
            </w:r>
            <w:r w:rsidRPr="00473460">
              <w:rPr>
                <w:b/>
                <w:bCs/>
              </w:rPr>
              <w:fldChar w:fldCharType="end"/>
            </w:r>
            <w:r w:rsidRPr="00473460">
              <w:t xml:space="preserve"> of </w:t>
            </w:r>
            <w:r w:rsidRPr="00473460">
              <w:rPr>
                <w:b/>
                <w:bCs/>
              </w:rPr>
              <w:fldChar w:fldCharType="begin"/>
            </w:r>
            <w:r w:rsidRPr="00473460">
              <w:rPr>
                <w:b/>
                <w:bCs/>
              </w:rPr>
              <w:instrText xml:space="preserve"> NUMPAGES  </w:instrText>
            </w:r>
            <w:r w:rsidRPr="00473460">
              <w:rPr>
                <w:b/>
                <w:bCs/>
              </w:rPr>
              <w:fldChar w:fldCharType="separate"/>
            </w:r>
            <w:r w:rsidRPr="00473460">
              <w:rPr>
                <w:b/>
                <w:bCs/>
              </w:rPr>
              <w:t>2</w:t>
            </w:r>
            <w:r w:rsidRPr="00473460">
              <w:rPr>
                <w:b/>
                <w:bCs/>
              </w:rPr>
              <w:fldChar w:fldCharType="end"/>
            </w:r>
          </w:p>
        </w:sdtContent>
      </w:sdt>
    </w:sdtContent>
  </w:sdt>
  <w:p w14:paraId="5D97D13B" w14:textId="77777777" w:rsidR="00FB4057" w:rsidRPr="00473460" w:rsidRDefault="00FB4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EE841" w14:textId="77777777" w:rsidR="007C6201" w:rsidRPr="00473460" w:rsidRDefault="007C6201" w:rsidP="00FB4057">
      <w:pPr>
        <w:spacing w:after="0" w:line="240" w:lineRule="auto"/>
      </w:pPr>
      <w:r w:rsidRPr="00473460">
        <w:separator/>
      </w:r>
    </w:p>
  </w:footnote>
  <w:footnote w:type="continuationSeparator" w:id="0">
    <w:p w14:paraId="712DBD7A" w14:textId="77777777" w:rsidR="007C6201" w:rsidRPr="00473460" w:rsidRDefault="007C6201" w:rsidP="00FB4057">
      <w:pPr>
        <w:spacing w:after="0" w:line="240" w:lineRule="auto"/>
      </w:pPr>
      <w:r w:rsidRPr="0047346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211"/>
    <w:multiLevelType w:val="multilevel"/>
    <w:tmpl w:val="E04C4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165587"/>
    <w:multiLevelType w:val="multilevel"/>
    <w:tmpl w:val="BE287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8C6E0B"/>
    <w:multiLevelType w:val="multilevel"/>
    <w:tmpl w:val="E4E00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A54C13"/>
    <w:multiLevelType w:val="multilevel"/>
    <w:tmpl w:val="71A43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AB273A"/>
    <w:multiLevelType w:val="multilevel"/>
    <w:tmpl w:val="104EE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4350186">
    <w:abstractNumId w:val="1"/>
  </w:num>
  <w:num w:numId="2" w16cid:durableId="1013259811">
    <w:abstractNumId w:val="0"/>
  </w:num>
  <w:num w:numId="3" w16cid:durableId="1473212142">
    <w:abstractNumId w:val="4"/>
  </w:num>
  <w:num w:numId="4" w16cid:durableId="782842200">
    <w:abstractNumId w:val="2"/>
  </w:num>
  <w:num w:numId="5" w16cid:durableId="2105804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82A"/>
    <w:rsid w:val="00064452"/>
    <w:rsid w:val="000E5143"/>
    <w:rsid w:val="002F0A7D"/>
    <w:rsid w:val="00473460"/>
    <w:rsid w:val="006E0F08"/>
    <w:rsid w:val="00707469"/>
    <w:rsid w:val="007C6201"/>
    <w:rsid w:val="00A156D0"/>
    <w:rsid w:val="00BA782A"/>
    <w:rsid w:val="00FA5D15"/>
    <w:rsid w:val="00FB4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70B65D"/>
  <w15:docId w15:val="{CB417652-C682-4EA3-A5C5-95BDA2F2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B4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057"/>
  </w:style>
  <w:style w:type="paragraph" w:styleId="Footer">
    <w:name w:val="footer"/>
    <w:basedOn w:val="Normal"/>
    <w:link w:val="FooterChar"/>
    <w:uiPriority w:val="99"/>
    <w:unhideWhenUsed/>
    <w:rsid w:val="00FB4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057"/>
  </w:style>
  <w:style w:type="paragraph" w:styleId="TOCHeading">
    <w:name w:val="TOC Heading"/>
    <w:basedOn w:val="Heading1"/>
    <w:next w:val="Normal"/>
    <w:uiPriority w:val="39"/>
    <w:unhideWhenUsed/>
    <w:qFormat/>
    <w:rsid w:val="00FB40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B4057"/>
    <w:pPr>
      <w:spacing w:after="100"/>
    </w:pPr>
  </w:style>
  <w:style w:type="paragraph" w:styleId="TOC2">
    <w:name w:val="toc 2"/>
    <w:basedOn w:val="Normal"/>
    <w:next w:val="Normal"/>
    <w:autoRedefine/>
    <w:uiPriority w:val="39"/>
    <w:unhideWhenUsed/>
    <w:rsid w:val="00FB4057"/>
    <w:pPr>
      <w:spacing w:after="100"/>
      <w:ind w:left="240"/>
    </w:pPr>
  </w:style>
  <w:style w:type="paragraph" w:styleId="TOC3">
    <w:name w:val="toc 3"/>
    <w:basedOn w:val="Normal"/>
    <w:next w:val="Normal"/>
    <w:autoRedefine/>
    <w:uiPriority w:val="39"/>
    <w:unhideWhenUsed/>
    <w:rsid w:val="00FB4057"/>
    <w:pPr>
      <w:spacing w:after="100"/>
      <w:ind w:left="480"/>
    </w:pPr>
  </w:style>
  <w:style w:type="character" w:styleId="Hyperlink">
    <w:name w:val="Hyperlink"/>
    <w:basedOn w:val="DefaultParagraphFont"/>
    <w:uiPriority w:val="99"/>
    <w:unhideWhenUsed/>
    <w:rsid w:val="00FB40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634604">
      <w:bodyDiv w:val="1"/>
      <w:marLeft w:val="0"/>
      <w:marRight w:val="0"/>
      <w:marTop w:val="0"/>
      <w:marBottom w:val="0"/>
      <w:divBdr>
        <w:top w:val="none" w:sz="0" w:space="0" w:color="auto"/>
        <w:left w:val="none" w:sz="0" w:space="0" w:color="auto"/>
        <w:bottom w:val="none" w:sz="0" w:space="0" w:color="auto"/>
        <w:right w:val="none" w:sz="0" w:space="0" w:color="auto"/>
      </w:divBdr>
      <w:divsChild>
        <w:div w:id="1909461882">
          <w:marLeft w:val="981"/>
          <w:marRight w:val="0"/>
          <w:marTop w:val="0"/>
          <w:marBottom w:val="0"/>
          <w:divBdr>
            <w:top w:val="none" w:sz="0" w:space="0" w:color="auto"/>
            <w:left w:val="none" w:sz="0" w:space="0" w:color="auto"/>
            <w:bottom w:val="none" w:sz="0" w:space="0" w:color="auto"/>
            <w:right w:val="none" w:sz="0" w:space="0" w:color="auto"/>
          </w:divBdr>
        </w:div>
      </w:divsChild>
    </w:div>
    <w:div w:id="1236547647">
      <w:bodyDiv w:val="1"/>
      <w:marLeft w:val="0"/>
      <w:marRight w:val="0"/>
      <w:marTop w:val="0"/>
      <w:marBottom w:val="0"/>
      <w:divBdr>
        <w:top w:val="none" w:sz="0" w:space="0" w:color="auto"/>
        <w:left w:val="none" w:sz="0" w:space="0" w:color="auto"/>
        <w:bottom w:val="none" w:sz="0" w:space="0" w:color="auto"/>
        <w:right w:val="none" w:sz="0" w:space="0" w:color="auto"/>
      </w:divBdr>
      <w:divsChild>
        <w:div w:id="361904614">
          <w:marLeft w:val="981"/>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caditalia.it/pubblicazioni/altri-atti-seminari/2022/Chetty_et_al_Version_October202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booking.com/cost-vs-conscience-bookingcom-delves-into-the-dilemma-dividing-sustainable-travel-in-202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khospitality.org.uk/insight/hospitality-workforce-strategy-one-year-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12196322" TargetMode="External"/><Relationship Id="rId5" Type="http://schemas.openxmlformats.org/officeDocument/2006/relationships/webSettings" Target="webSettings.xml"/><Relationship Id="rId15" Type="http://schemas.openxmlformats.org/officeDocument/2006/relationships/hyperlink" Target="https://doi.org/10.1007/s10602-021-09327-9" TargetMode="External"/><Relationship Id="rId10" Type="http://schemas.openxmlformats.org/officeDocument/2006/relationships/hyperlink" Target="https://wlv.openrepository.com/handle/2436/62534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39/ssrn.35378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93772-6487-4B04-8C2D-2F81D0F14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3099</Words>
  <Characters>17666</Characters>
  <Application>Microsoft Office Word</Application>
  <DocSecurity>0</DocSecurity>
  <Lines>147</Lines>
  <Paragraphs>41</Paragraphs>
  <ScaleCrop>false</ScaleCrop>
  <Company/>
  <LinksUpToDate>false</LinksUpToDate>
  <CharactersWithSpaces>20724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2025-01-24T14:00:00Z</dcterms:created>
  <dcterms:modified xsi:type="dcterms:W3CDTF">2025-01-29T10:05:00Z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efe150f6f848c33c7705455c1a5ec16b61cf217236263d5d68b02aec917bd2c8</vt:lpwstr>
  </property>
</Properties>
</file>