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C17FC" w14:textId="77777777" w:rsidR="00161A1E" w:rsidRPr="00FE1C76" w:rsidRDefault="00161A1E" w:rsidP="00161A1E">
      <w:pPr>
        <w:spacing w:line="360" w:lineRule="auto"/>
        <w:jc w:val="center"/>
        <w:rPr>
          <w:rFonts w:ascii="Arial" w:hAnsi="Arial" w:cs="Arial"/>
          <w:b/>
          <w:bCs/>
          <w:sz w:val="36"/>
          <w:szCs w:val="36"/>
        </w:rPr>
      </w:pPr>
    </w:p>
    <w:p w14:paraId="423F7738" w14:textId="77777777" w:rsidR="00161A1E" w:rsidRDefault="00161A1E" w:rsidP="00161A1E">
      <w:pPr>
        <w:spacing w:line="360" w:lineRule="auto"/>
        <w:jc w:val="center"/>
        <w:rPr>
          <w:rFonts w:ascii="Arial" w:hAnsi="Arial" w:cs="Arial"/>
          <w:b/>
          <w:bCs/>
          <w:sz w:val="36"/>
          <w:szCs w:val="36"/>
        </w:rPr>
      </w:pPr>
    </w:p>
    <w:p w14:paraId="2AC750E1" w14:textId="32DF795B" w:rsidR="00161A1E" w:rsidRPr="00161A1E" w:rsidRDefault="00161A1E" w:rsidP="00161A1E">
      <w:pPr>
        <w:spacing w:line="360" w:lineRule="auto"/>
        <w:jc w:val="center"/>
        <w:rPr>
          <w:rFonts w:ascii="Arial" w:hAnsi="Arial" w:cs="Arial"/>
          <w:b/>
          <w:bCs/>
          <w:sz w:val="36"/>
          <w:szCs w:val="36"/>
        </w:rPr>
      </w:pPr>
      <w:r w:rsidRPr="00FE1C76">
        <w:rPr>
          <w:rFonts w:ascii="Arial" w:hAnsi="Arial" w:cs="Arial"/>
          <w:b/>
          <w:bCs/>
          <w:sz w:val="36"/>
          <w:szCs w:val="36"/>
        </w:rPr>
        <w:t>Module:</w:t>
      </w:r>
      <w:r w:rsidRPr="00161A1E">
        <w:rPr>
          <w:rFonts w:ascii="Segoe UI" w:eastAsia="Times New Roman" w:hAnsi="Segoe UI" w:cs="Segoe UI"/>
          <w:b/>
          <w:bCs/>
          <w:color w:val="FFFFFF"/>
          <w:kern w:val="36"/>
          <w:sz w:val="48"/>
          <w:szCs w:val="48"/>
          <w:lang w:eastAsia="en-GB"/>
          <w14:ligatures w14:val="none"/>
        </w:rPr>
        <w:t xml:space="preserve"> </w:t>
      </w:r>
      <w:r w:rsidRPr="00161A1E">
        <w:rPr>
          <w:rFonts w:ascii="Arial" w:hAnsi="Arial" w:cs="Arial"/>
          <w:b/>
          <w:bCs/>
          <w:sz w:val="36"/>
          <w:szCs w:val="36"/>
        </w:rPr>
        <w:t>Leading and Implementing Change (LCLM6003_BIRM)</w:t>
      </w:r>
    </w:p>
    <w:p w14:paraId="1905B8CA" w14:textId="3B768A93" w:rsidR="00161A1E" w:rsidRDefault="00161A1E" w:rsidP="00161A1E">
      <w:pPr>
        <w:spacing w:line="360" w:lineRule="auto"/>
        <w:jc w:val="center"/>
        <w:rPr>
          <w:rFonts w:ascii="Arial" w:hAnsi="Arial" w:cs="Arial"/>
          <w:b/>
          <w:bCs/>
          <w:sz w:val="36"/>
          <w:szCs w:val="36"/>
        </w:rPr>
      </w:pPr>
    </w:p>
    <w:p w14:paraId="47CF52AC" w14:textId="77777777" w:rsidR="00161A1E" w:rsidRPr="00FE1C76" w:rsidRDefault="00161A1E" w:rsidP="00161A1E">
      <w:pPr>
        <w:spacing w:line="360" w:lineRule="auto"/>
        <w:jc w:val="center"/>
        <w:rPr>
          <w:rFonts w:ascii="Arial" w:hAnsi="Arial" w:cs="Arial"/>
          <w:b/>
          <w:bCs/>
          <w:sz w:val="36"/>
          <w:szCs w:val="36"/>
        </w:rPr>
      </w:pPr>
    </w:p>
    <w:p w14:paraId="0B8EE7CA" w14:textId="49733984" w:rsidR="00161A1E" w:rsidRPr="00FE1C76" w:rsidRDefault="00161A1E" w:rsidP="00161A1E">
      <w:pPr>
        <w:spacing w:line="360" w:lineRule="auto"/>
        <w:jc w:val="center"/>
        <w:rPr>
          <w:rFonts w:ascii="Arial" w:hAnsi="Arial" w:cs="Arial"/>
          <w:b/>
          <w:bCs/>
          <w:sz w:val="36"/>
          <w:szCs w:val="36"/>
        </w:rPr>
      </w:pPr>
      <w:r>
        <w:rPr>
          <w:rFonts w:ascii="Arial" w:hAnsi="Arial" w:cs="Arial"/>
          <w:b/>
          <w:bCs/>
          <w:sz w:val="36"/>
          <w:szCs w:val="36"/>
        </w:rPr>
        <w:t>Lecture name</w:t>
      </w:r>
      <w:r w:rsidRPr="00161A1E">
        <w:rPr>
          <w:rFonts w:ascii="Arial" w:hAnsi="Arial" w:cs="Arial"/>
          <w:b/>
          <w:bCs/>
          <w:sz w:val="36"/>
          <w:szCs w:val="36"/>
        </w:rPr>
        <w:t>: Ivan Rodriguez Hernandez</w:t>
      </w:r>
    </w:p>
    <w:p w14:paraId="045EF206" w14:textId="77777777" w:rsidR="00161A1E" w:rsidRDefault="00161A1E" w:rsidP="00161A1E">
      <w:pPr>
        <w:spacing w:line="360" w:lineRule="auto"/>
        <w:jc w:val="center"/>
        <w:rPr>
          <w:rFonts w:ascii="Arial" w:hAnsi="Arial" w:cs="Arial"/>
          <w:b/>
          <w:bCs/>
          <w:sz w:val="36"/>
          <w:szCs w:val="36"/>
        </w:rPr>
      </w:pPr>
    </w:p>
    <w:p w14:paraId="534F90AB" w14:textId="77777777" w:rsidR="00161A1E" w:rsidRPr="00FE1C76" w:rsidRDefault="00161A1E" w:rsidP="00161A1E">
      <w:pPr>
        <w:spacing w:line="360" w:lineRule="auto"/>
        <w:jc w:val="center"/>
        <w:rPr>
          <w:rFonts w:ascii="Arial" w:hAnsi="Arial" w:cs="Arial"/>
          <w:b/>
          <w:bCs/>
          <w:sz w:val="36"/>
          <w:szCs w:val="36"/>
        </w:rPr>
      </w:pPr>
    </w:p>
    <w:p w14:paraId="09AF0DF2" w14:textId="69E762FC" w:rsidR="00161A1E" w:rsidRPr="00FE1C76" w:rsidRDefault="00161A1E" w:rsidP="00161A1E">
      <w:pPr>
        <w:spacing w:line="360" w:lineRule="auto"/>
        <w:jc w:val="center"/>
        <w:rPr>
          <w:rFonts w:ascii="Arial" w:eastAsia="Arial" w:hAnsi="Arial" w:cs="Arial"/>
          <w:b/>
          <w:bCs/>
          <w:sz w:val="36"/>
          <w:szCs w:val="36"/>
        </w:rPr>
      </w:pPr>
      <w:r>
        <w:rPr>
          <w:rFonts w:ascii="Arial" w:eastAsia="Arial" w:hAnsi="Arial" w:cs="Arial"/>
          <w:b/>
          <w:bCs/>
          <w:sz w:val="36"/>
          <w:szCs w:val="36"/>
        </w:rPr>
        <w:t xml:space="preserve">A Strategic Change Plan </w:t>
      </w:r>
    </w:p>
    <w:p w14:paraId="41D7E5EC" w14:textId="77777777" w:rsidR="00161A1E" w:rsidRDefault="00161A1E" w:rsidP="00161A1E">
      <w:pPr>
        <w:spacing w:line="360" w:lineRule="auto"/>
        <w:rPr>
          <w:rFonts w:ascii="Arial" w:hAnsi="Arial" w:cs="Arial"/>
          <w:b/>
          <w:bCs/>
          <w:color w:val="1D2125"/>
          <w:sz w:val="36"/>
          <w:szCs w:val="36"/>
        </w:rPr>
      </w:pPr>
    </w:p>
    <w:p w14:paraId="3EDD26B2" w14:textId="77777777" w:rsidR="00161A1E" w:rsidRPr="00FE1C76" w:rsidRDefault="00161A1E" w:rsidP="00161A1E">
      <w:pPr>
        <w:spacing w:line="360" w:lineRule="auto"/>
        <w:rPr>
          <w:rFonts w:ascii="Arial" w:hAnsi="Arial" w:cs="Arial"/>
          <w:b/>
          <w:bCs/>
          <w:color w:val="1D2125"/>
          <w:sz w:val="36"/>
          <w:szCs w:val="36"/>
        </w:rPr>
      </w:pPr>
    </w:p>
    <w:p w14:paraId="129C6CEC" w14:textId="77777777" w:rsidR="00161A1E" w:rsidRPr="00FE1C76" w:rsidRDefault="00161A1E" w:rsidP="00161A1E">
      <w:pPr>
        <w:spacing w:line="360" w:lineRule="auto"/>
        <w:jc w:val="center"/>
        <w:rPr>
          <w:rFonts w:ascii="Arial" w:hAnsi="Arial" w:cs="Arial"/>
          <w:b/>
          <w:bCs/>
          <w:color w:val="1D2125"/>
          <w:sz w:val="36"/>
          <w:szCs w:val="36"/>
        </w:rPr>
      </w:pPr>
      <w:r w:rsidRPr="00FE1C76">
        <w:rPr>
          <w:rFonts w:ascii="Arial" w:hAnsi="Arial" w:cs="Arial"/>
          <w:b/>
          <w:bCs/>
          <w:color w:val="1D2125"/>
          <w:sz w:val="36"/>
          <w:szCs w:val="36"/>
        </w:rPr>
        <w:t>Student name: Aleksandar Zdravkov</w:t>
      </w:r>
    </w:p>
    <w:p w14:paraId="4C782CF3" w14:textId="77777777" w:rsidR="00161A1E" w:rsidRDefault="00161A1E" w:rsidP="00161A1E">
      <w:pPr>
        <w:spacing w:line="360" w:lineRule="auto"/>
        <w:jc w:val="center"/>
        <w:rPr>
          <w:rFonts w:ascii="Arial" w:hAnsi="Arial" w:cs="Arial"/>
          <w:b/>
          <w:bCs/>
          <w:color w:val="1D2125"/>
          <w:sz w:val="36"/>
          <w:szCs w:val="36"/>
        </w:rPr>
      </w:pPr>
    </w:p>
    <w:p w14:paraId="35365D20" w14:textId="77777777" w:rsidR="00161A1E" w:rsidRPr="00FE1C76" w:rsidRDefault="00161A1E" w:rsidP="00161A1E">
      <w:pPr>
        <w:spacing w:line="360" w:lineRule="auto"/>
        <w:jc w:val="center"/>
        <w:rPr>
          <w:rFonts w:ascii="Arial" w:hAnsi="Arial" w:cs="Arial"/>
          <w:b/>
          <w:bCs/>
          <w:color w:val="1D2125"/>
          <w:sz w:val="36"/>
          <w:szCs w:val="36"/>
        </w:rPr>
      </w:pPr>
    </w:p>
    <w:p w14:paraId="39614A3B" w14:textId="77777777" w:rsidR="00161A1E" w:rsidRPr="00FE1C76" w:rsidRDefault="00161A1E" w:rsidP="00161A1E">
      <w:pPr>
        <w:spacing w:line="360" w:lineRule="auto"/>
        <w:jc w:val="center"/>
        <w:rPr>
          <w:rFonts w:ascii="Arial" w:hAnsi="Arial" w:cs="Arial"/>
          <w:b/>
          <w:bCs/>
          <w:color w:val="242130"/>
          <w:sz w:val="36"/>
          <w:szCs w:val="36"/>
          <w:shd w:val="clear" w:color="auto" w:fill="FFFFFF"/>
        </w:rPr>
      </w:pPr>
      <w:r w:rsidRPr="00FE1C76">
        <w:rPr>
          <w:rFonts w:ascii="Arial" w:hAnsi="Arial" w:cs="Arial"/>
          <w:b/>
          <w:bCs/>
          <w:color w:val="1D2125"/>
          <w:sz w:val="36"/>
          <w:szCs w:val="36"/>
        </w:rPr>
        <w:t xml:space="preserve">Student number: </w:t>
      </w:r>
      <w:r w:rsidRPr="00FE1C76">
        <w:rPr>
          <w:rFonts w:ascii="Arial" w:hAnsi="Arial" w:cs="Arial"/>
          <w:b/>
          <w:bCs/>
          <w:color w:val="242130"/>
          <w:sz w:val="36"/>
          <w:szCs w:val="36"/>
          <w:shd w:val="clear" w:color="auto" w:fill="FFFFFF"/>
        </w:rPr>
        <w:t>2242990</w:t>
      </w:r>
    </w:p>
    <w:p w14:paraId="64699F1C" w14:textId="77777777" w:rsidR="00161A1E" w:rsidRDefault="00161A1E" w:rsidP="00161A1E">
      <w:pPr>
        <w:spacing w:line="360" w:lineRule="auto"/>
        <w:jc w:val="center"/>
        <w:rPr>
          <w:rFonts w:ascii="Arial" w:hAnsi="Arial" w:cs="Arial"/>
          <w:color w:val="242130"/>
          <w:sz w:val="36"/>
          <w:szCs w:val="36"/>
          <w:shd w:val="clear" w:color="auto" w:fill="FFFFFF"/>
        </w:rPr>
      </w:pPr>
    </w:p>
    <w:p w14:paraId="5C8A0E75" w14:textId="77777777" w:rsidR="00B25195" w:rsidRDefault="00B25195" w:rsidP="00161A1E">
      <w:pPr>
        <w:spacing w:line="360" w:lineRule="auto"/>
        <w:jc w:val="center"/>
        <w:rPr>
          <w:rFonts w:ascii="Arial" w:hAnsi="Arial" w:cs="Arial"/>
          <w:color w:val="242130"/>
          <w:sz w:val="36"/>
          <w:szCs w:val="36"/>
          <w:shd w:val="clear" w:color="auto" w:fill="FFFFFF"/>
        </w:rPr>
      </w:pPr>
    </w:p>
    <w:sdt>
      <w:sdtPr>
        <w:rPr>
          <w:rFonts w:ascii="Arial" w:hAnsi="Arial" w:cs="Arial"/>
        </w:rPr>
        <w:id w:val="727806257"/>
        <w:docPartObj>
          <w:docPartGallery w:val="Table of Contents"/>
          <w:docPartUnique/>
        </w:docPartObj>
      </w:sdtPr>
      <w:sdtEndPr>
        <w:rPr>
          <w:rFonts w:eastAsiaTheme="minorHAnsi"/>
          <w:noProof/>
          <w:color w:val="auto"/>
          <w:kern w:val="2"/>
          <w:sz w:val="24"/>
          <w:szCs w:val="24"/>
          <w:lang w:val="en-GB"/>
          <w14:ligatures w14:val="standardContextual"/>
        </w:rPr>
      </w:sdtEndPr>
      <w:sdtContent>
        <w:p w14:paraId="4D1CB5F3" w14:textId="57F2B904" w:rsidR="000B61C5" w:rsidRPr="00A359AD" w:rsidRDefault="000B61C5" w:rsidP="00A359AD">
          <w:pPr>
            <w:pStyle w:val="TOCHeading"/>
            <w:spacing w:line="360" w:lineRule="auto"/>
            <w:rPr>
              <w:rFonts w:ascii="Arial" w:hAnsi="Arial" w:cs="Arial"/>
            </w:rPr>
          </w:pPr>
          <w:r w:rsidRPr="00A359AD">
            <w:rPr>
              <w:rFonts w:ascii="Arial" w:hAnsi="Arial" w:cs="Arial"/>
            </w:rPr>
            <w:t>Table of Contents</w:t>
          </w:r>
        </w:p>
        <w:p w14:paraId="267E21BC" w14:textId="16488A69" w:rsidR="003653B9" w:rsidRPr="00A359AD" w:rsidRDefault="000B61C5" w:rsidP="00A359AD">
          <w:pPr>
            <w:pStyle w:val="TOC1"/>
            <w:tabs>
              <w:tab w:val="right" w:leader="dot" w:pos="9016"/>
            </w:tabs>
            <w:spacing w:line="360" w:lineRule="auto"/>
            <w:rPr>
              <w:rFonts w:ascii="Arial" w:eastAsiaTheme="minorEastAsia" w:hAnsi="Arial" w:cs="Arial"/>
              <w:b w:val="0"/>
              <w:bCs w:val="0"/>
              <w:i w:val="0"/>
              <w:iCs w:val="0"/>
              <w:noProof/>
              <w:lang w:eastAsia="en-GB"/>
            </w:rPr>
          </w:pPr>
          <w:r w:rsidRPr="00A359AD">
            <w:rPr>
              <w:rFonts w:ascii="Arial" w:hAnsi="Arial" w:cs="Arial"/>
              <w:b w:val="0"/>
              <w:bCs w:val="0"/>
            </w:rPr>
            <w:fldChar w:fldCharType="begin"/>
          </w:r>
          <w:r w:rsidRPr="00A359AD">
            <w:rPr>
              <w:rFonts w:ascii="Arial" w:hAnsi="Arial" w:cs="Arial"/>
            </w:rPr>
            <w:instrText xml:space="preserve"> TOC \o "1-3" \h \z \u </w:instrText>
          </w:r>
          <w:r w:rsidRPr="00A359AD">
            <w:rPr>
              <w:rFonts w:ascii="Arial" w:hAnsi="Arial" w:cs="Arial"/>
              <w:b w:val="0"/>
              <w:bCs w:val="0"/>
            </w:rPr>
            <w:fldChar w:fldCharType="separate"/>
          </w:r>
          <w:hyperlink w:anchor="_Toc214442018" w:history="1">
            <w:r w:rsidR="003653B9" w:rsidRPr="00A359AD">
              <w:rPr>
                <w:rStyle w:val="Hyperlink"/>
                <w:rFonts w:ascii="Arial" w:hAnsi="Arial" w:cs="Arial"/>
                <w:noProof/>
                <w:shd w:val="clear" w:color="auto" w:fill="FFFFFF"/>
              </w:rPr>
              <w:t>Introduction</w:t>
            </w:r>
            <w:r w:rsidR="003653B9" w:rsidRPr="00A359AD">
              <w:rPr>
                <w:rFonts w:ascii="Arial" w:hAnsi="Arial" w:cs="Arial"/>
                <w:noProof/>
                <w:webHidden/>
              </w:rPr>
              <w:tab/>
            </w:r>
            <w:r w:rsidR="003653B9" w:rsidRPr="00A359AD">
              <w:rPr>
                <w:rFonts w:ascii="Arial" w:hAnsi="Arial" w:cs="Arial"/>
                <w:noProof/>
                <w:webHidden/>
              </w:rPr>
              <w:fldChar w:fldCharType="begin"/>
            </w:r>
            <w:r w:rsidR="003653B9" w:rsidRPr="00A359AD">
              <w:rPr>
                <w:rFonts w:ascii="Arial" w:hAnsi="Arial" w:cs="Arial"/>
                <w:noProof/>
                <w:webHidden/>
              </w:rPr>
              <w:instrText xml:space="preserve"> PAGEREF _Toc214442018 \h </w:instrText>
            </w:r>
            <w:r w:rsidR="003653B9" w:rsidRPr="00A359AD">
              <w:rPr>
                <w:rFonts w:ascii="Arial" w:hAnsi="Arial" w:cs="Arial"/>
                <w:noProof/>
                <w:webHidden/>
              </w:rPr>
            </w:r>
            <w:r w:rsidR="003653B9" w:rsidRPr="00A359AD">
              <w:rPr>
                <w:rFonts w:ascii="Arial" w:hAnsi="Arial" w:cs="Arial"/>
                <w:noProof/>
                <w:webHidden/>
              </w:rPr>
              <w:fldChar w:fldCharType="separate"/>
            </w:r>
            <w:r w:rsidR="003653B9" w:rsidRPr="00A359AD">
              <w:rPr>
                <w:rFonts w:ascii="Arial" w:hAnsi="Arial" w:cs="Arial"/>
                <w:noProof/>
                <w:webHidden/>
              </w:rPr>
              <w:t>3</w:t>
            </w:r>
            <w:r w:rsidR="003653B9" w:rsidRPr="00A359AD">
              <w:rPr>
                <w:rFonts w:ascii="Arial" w:hAnsi="Arial" w:cs="Arial"/>
                <w:noProof/>
                <w:webHidden/>
              </w:rPr>
              <w:fldChar w:fldCharType="end"/>
            </w:r>
          </w:hyperlink>
        </w:p>
        <w:p w14:paraId="4FE0FE91" w14:textId="2F8A1548" w:rsidR="003653B9" w:rsidRPr="00A359AD" w:rsidRDefault="003653B9" w:rsidP="00A359AD">
          <w:pPr>
            <w:pStyle w:val="TOC1"/>
            <w:tabs>
              <w:tab w:val="right" w:leader="dot" w:pos="9016"/>
            </w:tabs>
            <w:spacing w:line="360" w:lineRule="auto"/>
            <w:rPr>
              <w:rFonts w:ascii="Arial" w:eastAsiaTheme="minorEastAsia" w:hAnsi="Arial" w:cs="Arial"/>
              <w:b w:val="0"/>
              <w:bCs w:val="0"/>
              <w:i w:val="0"/>
              <w:iCs w:val="0"/>
              <w:noProof/>
              <w:lang w:eastAsia="en-GB"/>
            </w:rPr>
          </w:pPr>
          <w:hyperlink w:anchor="_Toc214442019" w:history="1">
            <w:r w:rsidRPr="00A359AD">
              <w:rPr>
                <w:rStyle w:val="Hyperlink"/>
                <w:rFonts w:ascii="Arial" w:hAnsi="Arial" w:cs="Arial"/>
                <w:noProof/>
              </w:rPr>
              <w:t>Evaluation of the External and Internal Environment</w:t>
            </w:r>
            <w:r w:rsidRPr="00A359AD">
              <w:rPr>
                <w:rFonts w:ascii="Arial" w:hAnsi="Arial" w:cs="Arial"/>
                <w:noProof/>
                <w:webHidden/>
              </w:rPr>
              <w:tab/>
            </w:r>
            <w:r w:rsidRPr="00A359AD">
              <w:rPr>
                <w:rFonts w:ascii="Arial" w:hAnsi="Arial" w:cs="Arial"/>
                <w:noProof/>
                <w:webHidden/>
              </w:rPr>
              <w:fldChar w:fldCharType="begin"/>
            </w:r>
            <w:r w:rsidRPr="00A359AD">
              <w:rPr>
                <w:rFonts w:ascii="Arial" w:hAnsi="Arial" w:cs="Arial"/>
                <w:noProof/>
                <w:webHidden/>
              </w:rPr>
              <w:instrText xml:space="preserve"> PAGEREF _Toc214442019 \h </w:instrText>
            </w:r>
            <w:r w:rsidRPr="00A359AD">
              <w:rPr>
                <w:rFonts w:ascii="Arial" w:hAnsi="Arial" w:cs="Arial"/>
                <w:noProof/>
                <w:webHidden/>
              </w:rPr>
            </w:r>
            <w:r w:rsidRPr="00A359AD">
              <w:rPr>
                <w:rFonts w:ascii="Arial" w:hAnsi="Arial" w:cs="Arial"/>
                <w:noProof/>
                <w:webHidden/>
              </w:rPr>
              <w:fldChar w:fldCharType="separate"/>
            </w:r>
            <w:r w:rsidRPr="00A359AD">
              <w:rPr>
                <w:rFonts w:ascii="Arial" w:hAnsi="Arial" w:cs="Arial"/>
                <w:noProof/>
                <w:webHidden/>
              </w:rPr>
              <w:t>4</w:t>
            </w:r>
            <w:r w:rsidRPr="00A359AD">
              <w:rPr>
                <w:rFonts w:ascii="Arial" w:hAnsi="Arial" w:cs="Arial"/>
                <w:noProof/>
                <w:webHidden/>
              </w:rPr>
              <w:fldChar w:fldCharType="end"/>
            </w:r>
          </w:hyperlink>
        </w:p>
        <w:p w14:paraId="0592CF48" w14:textId="612C673E" w:rsidR="003653B9" w:rsidRPr="00A359AD" w:rsidRDefault="003653B9" w:rsidP="00A359AD">
          <w:pPr>
            <w:pStyle w:val="TOC2"/>
            <w:tabs>
              <w:tab w:val="right" w:leader="dot" w:pos="9016"/>
            </w:tabs>
            <w:spacing w:line="360" w:lineRule="auto"/>
            <w:rPr>
              <w:rFonts w:ascii="Arial" w:eastAsiaTheme="minorEastAsia" w:hAnsi="Arial" w:cs="Arial"/>
              <w:b w:val="0"/>
              <w:bCs w:val="0"/>
              <w:noProof/>
              <w:sz w:val="24"/>
              <w:szCs w:val="24"/>
              <w:lang w:eastAsia="en-GB"/>
            </w:rPr>
          </w:pPr>
          <w:hyperlink w:anchor="_Toc214442020" w:history="1">
            <w:r w:rsidRPr="00A359AD">
              <w:rPr>
                <w:rStyle w:val="Hyperlink"/>
                <w:rFonts w:ascii="Arial" w:hAnsi="Arial" w:cs="Arial"/>
                <w:noProof/>
              </w:rPr>
              <w:t>PESTLE Analysis</w:t>
            </w:r>
            <w:r w:rsidRPr="00A359AD">
              <w:rPr>
                <w:rFonts w:ascii="Arial" w:hAnsi="Arial" w:cs="Arial"/>
                <w:noProof/>
                <w:webHidden/>
              </w:rPr>
              <w:tab/>
            </w:r>
            <w:r w:rsidRPr="00A359AD">
              <w:rPr>
                <w:rFonts w:ascii="Arial" w:hAnsi="Arial" w:cs="Arial"/>
                <w:noProof/>
                <w:webHidden/>
              </w:rPr>
              <w:fldChar w:fldCharType="begin"/>
            </w:r>
            <w:r w:rsidRPr="00A359AD">
              <w:rPr>
                <w:rFonts w:ascii="Arial" w:hAnsi="Arial" w:cs="Arial"/>
                <w:noProof/>
                <w:webHidden/>
              </w:rPr>
              <w:instrText xml:space="preserve"> PAGEREF _Toc214442020 \h </w:instrText>
            </w:r>
            <w:r w:rsidRPr="00A359AD">
              <w:rPr>
                <w:rFonts w:ascii="Arial" w:hAnsi="Arial" w:cs="Arial"/>
                <w:noProof/>
                <w:webHidden/>
              </w:rPr>
            </w:r>
            <w:r w:rsidRPr="00A359AD">
              <w:rPr>
                <w:rFonts w:ascii="Arial" w:hAnsi="Arial" w:cs="Arial"/>
                <w:noProof/>
                <w:webHidden/>
              </w:rPr>
              <w:fldChar w:fldCharType="separate"/>
            </w:r>
            <w:r w:rsidRPr="00A359AD">
              <w:rPr>
                <w:rFonts w:ascii="Arial" w:hAnsi="Arial" w:cs="Arial"/>
                <w:noProof/>
                <w:webHidden/>
              </w:rPr>
              <w:t>4</w:t>
            </w:r>
            <w:r w:rsidRPr="00A359AD">
              <w:rPr>
                <w:rFonts w:ascii="Arial" w:hAnsi="Arial" w:cs="Arial"/>
                <w:noProof/>
                <w:webHidden/>
              </w:rPr>
              <w:fldChar w:fldCharType="end"/>
            </w:r>
          </w:hyperlink>
        </w:p>
        <w:p w14:paraId="6C269F05" w14:textId="2C25C944" w:rsidR="003653B9" w:rsidRPr="00A359AD" w:rsidRDefault="003653B9" w:rsidP="00A359AD">
          <w:pPr>
            <w:pStyle w:val="TOC2"/>
            <w:tabs>
              <w:tab w:val="right" w:leader="dot" w:pos="9016"/>
            </w:tabs>
            <w:spacing w:line="360" w:lineRule="auto"/>
            <w:rPr>
              <w:rFonts w:ascii="Arial" w:eastAsiaTheme="minorEastAsia" w:hAnsi="Arial" w:cs="Arial"/>
              <w:b w:val="0"/>
              <w:bCs w:val="0"/>
              <w:noProof/>
              <w:sz w:val="24"/>
              <w:szCs w:val="24"/>
              <w:lang w:eastAsia="en-GB"/>
            </w:rPr>
          </w:pPr>
          <w:hyperlink w:anchor="_Toc214442021" w:history="1">
            <w:r w:rsidRPr="00A359AD">
              <w:rPr>
                <w:rStyle w:val="Hyperlink"/>
                <w:rFonts w:ascii="Arial" w:hAnsi="Arial" w:cs="Arial"/>
                <w:noProof/>
              </w:rPr>
              <w:t>SWOT Analysis</w:t>
            </w:r>
            <w:r w:rsidRPr="00A359AD">
              <w:rPr>
                <w:rFonts w:ascii="Arial" w:hAnsi="Arial" w:cs="Arial"/>
                <w:noProof/>
                <w:webHidden/>
              </w:rPr>
              <w:tab/>
            </w:r>
            <w:r w:rsidRPr="00A359AD">
              <w:rPr>
                <w:rFonts w:ascii="Arial" w:hAnsi="Arial" w:cs="Arial"/>
                <w:noProof/>
                <w:webHidden/>
              </w:rPr>
              <w:fldChar w:fldCharType="begin"/>
            </w:r>
            <w:r w:rsidRPr="00A359AD">
              <w:rPr>
                <w:rFonts w:ascii="Arial" w:hAnsi="Arial" w:cs="Arial"/>
                <w:noProof/>
                <w:webHidden/>
              </w:rPr>
              <w:instrText xml:space="preserve"> PAGEREF _Toc214442021 \h </w:instrText>
            </w:r>
            <w:r w:rsidRPr="00A359AD">
              <w:rPr>
                <w:rFonts w:ascii="Arial" w:hAnsi="Arial" w:cs="Arial"/>
                <w:noProof/>
                <w:webHidden/>
              </w:rPr>
            </w:r>
            <w:r w:rsidRPr="00A359AD">
              <w:rPr>
                <w:rFonts w:ascii="Arial" w:hAnsi="Arial" w:cs="Arial"/>
                <w:noProof/>
                <w:webHidden/>
              </w:rPr>
              <w:fldChar w:fldCharType="separate"/>
            </w:r>
            <w:r w:rsidRPr="00A359AD">
              <w:rPr>
                <w:rFonts w:ascii="Arial" w:hAnsi="Arial" w:cs="Arial"/>
                <w:noProof/>
                <w:webHidden/>
              </w:rPr>
              <w:t>6</w:t>
            </w:r>
            <w:r w:rsidRPr="00A359AD">
              <w:rPr>
                <w:rFonts w:ascii="Arial" w:hAnsi="Arial" w:cs="Arial"/>
                <w:noProof/>
                <w:webHidden/>
              </w:rPr>
              <w:fldChar w:fldCharType="end"/>
            </w:r>
          </w:hyperlink>
        </w:p>
        <w:p w14:paraId="20AF86EB" w14:textId="5EED5424" w:rsidR="003653B9" w:rsidRPr="00A359AD" w:rsidRDefault="003653B9" w:rsidP="00A359AD">
          <w:pPr>
            <w:pStyle w:val="TOC2"/>
            <w:tabs>
              <w:tab w:val="right" w:leader="dot" w:pos="9016"/>
            </w:tabs>
            <w:spacing w:line="360" w:lineRule="auto"/>
            <w:rPr>
              <w:rFonts w:ascii="Arial" w:eastAsiaTheme="minorEastAsia" w:hAnsi="Arial" w:cs="Arial"/>
              <w:b w:val="0"/>
              <w:bCs w:val="0"/>
              <w:noProof/>
              <w:sz w:val="24"/>
              <w:szCs w:val="24"/>
              <w:lang w:eastAsia="en-GB"/>
            </w:rPr>
          </w:pPr>
          <w:hyperlink w:anchor="_Toc214442022" w:history="1">
            <w:r w:rsidRPr="00A359AD">
              <w:rPr>
                <w:rStyle w:val="Hyperlink"/>
                <w:rFonts w:ascii="Arial" w:hAnsi="Arial" w:cs="Arial"/>
                <w:noProof/>
              </w:rPr>
              <w:t>Impact of Digital Disruption, Online Shopping, and AI</w:t>
            </w:r>
            <w:r w:rsidRPr="00A359AD">
              <w:rPr>
                <w:rFonts w:ascii="Arial" w:hAnsi="Arial" w:cs="Arial"/>
                <w:noProof/>
                <w:webHidden/>
              </w:rPr>
              <w:tab/>
            </w:r>
            <w:r w:rsidRPr="00A359AD">
              <w:rPr>
                <w:rFonts w:ascii="Arial" w:hAnsi="Arial" w:cs="Arial"/>
                <w:noProof/>
                <w:webHidden/>
              </w:rPr>
              <w:fldChar w:fldCharType="begin"/>
            </w:r>
            <w:r w:rsidRPr="00A359AD">
              <w:rPr>
                <w:rFonts w:ascii="Arial" w:hAnsi="Arial" w:cs="Arial"/>
                <w:noProof/>
                <w:webHidden/>
              </w:rPr>
              <w:instrText xml:space="preserve"> PAGEREF _Toc214442022 \h </w:instrText>
            </w:r>
            <w:r w:rsidRPr="00A359AD">
              <w:rPr>
                <w:rFonts w:ascii="Arial" w:hAnsi="Arial" w:cs="Arial"/>
                <w:noProof/>
                <w:webHidden/>
              </w:rPr>
            </w:r>
            <w:r w:rsidRPr="00A359AD">
              <w:rPr>
                <w:rFonts w:ascii="Arial" w:hAnsi="Arial" w:cs="Arial"/>
                <w:noProof/>
                <w:webHidden/>
              </w:rPr>
              <w:fldChar w:fldCharType="separate"/>
            </w:r>
            <w:r w:rsidRPr="00A359AD">
              <w:rPr>
                <w:rFonts w:ascii="Arial" w:hAnsi="Arial" w:cs="Arial"/>
                <w:noProof/>
                <w:webHidden/>
              </w:rPr>
              <w:t>6</w:t>
            </w:r>
            <w:r w:rsidRPr="00A359AD">
              <w:rPr>
                <w:rFonts w:ascii="Arial" w:hAnsi="Arial" w:cs="Arial"/>
                <w:noProof/>
                <w:webHidden/>
              </w:rPr>
              <w:fldChar w:fldCharType="end"/>
            </w:r>
          </w:hyperlink>
        </w:p>
        <w:p w14:paraId="08D7A1D8" w14:textId="113744DB" w:rsidR="003653B9" w:rsidRPr="00A359AD" w:rsidRDefault="003653B9" w:rsidP="00A359AD">
          <w:pPr>
            <w:pStyle w:val="TOC1"/>
            <w:tabs>
              <w:tab w:val="right" w:leader="dot" w:pos="9016"/>
            </w:tabs>
            <w:spacing w:line="360" w:lineRule="auto"/>
            <w:rPr>
              <w:rFonts w:ascii="Arial" w:eastAsiaTheme="minorEastAsia" w:hAnsi="Arial" w:cs="Arial"/>
              <w:b w:val="0"/>
              <w:bCs w:val="0"/>
              <w:i w:val="0"/>
              <w:iCs w:val="0"/>
              <w:noProof/>
              <w:lang w:eastAsia="en-GB"/>
            </w:rPr>
          </w:pPr>
          <w:hyperlink w:anchor="_Toc214442023" w:history="1">
            <w:r w:rsidRPr="00A359AD">
              <w:rPr>
                <w:rStyle w:val="Hyperlink"/>
                <w:rFonts w:ascii="Arial" w:hAnsi="Arial" w:cs="Arial"/>
                <w:noProof/>
              </w:rPr>
              <w:t>Assessment of Models for Change Management and Their Use in Hobbycraft</w:t>
            </w:r>
            <w:r w:rsidRPr="00A359AD">
              <w:rPr>
                <w:rFonts w:ascii="Arial" w:hAnsi="Arial" w:cs="Arial"/>
                <w:noProof/>
                <w:webHidden/>
              </w:rPr>
              <w:tab/>
            </w:r>
            <w:r w:rsidRPr="00A359AD">
              <w:rPr>
                <w:rFonts w:ascii="Arial" w:hAnsi="Arial" w:cs="Arial"/>
                <w:noProof/>
                <w:webHidden/>
              </w:rPr>
              <w:fldChar w:fldCharType="begin"/>
            </w:r>
            <w:r w:rsidRPr="00A359AD">
              <w:rPr>
                <w:rFonts w:ascii="Arial" w:hAnsi="Arial" w:cs="Arial"/>
                <w:noProof/>
                <w:webHidden/>
              </w:rPr>
              <w:instrText xml:space="preserve"> PAGEREF _Toc214442023 \h </w:instrText>
            </w:r>
            <w:r w:rsidRPr="00A359AD">
              <w:rPr>
                <w:rFonts w:ascii="Arial" w:hAnsi="Arial" w:cs="Arial"/>
                <w:noProof/>
                <w:webHidden/>
              </w:rPr>
            </w:r>
            <w:r w:rsidRPr="00A359AD">
              <w:rPr>
                <w:rFonts w:ascii="Arial" w:hAnsi="Arial" w:cs="Arial"/>
                <w:noProof/>
                <w:webHidden/>
              </w:rPr>
              <w:fldChar w:fldCharType="separate"/>
            </w:r>
            <w:r w:rsidRPr="00A359AD">
              <w:rPr>
                <w:rFonts w:ascii="Arial" w:hAnsi="Arial" w:cs="Arial"/>
                <w:noProof/>
                <w:webHidden/>
              </w:rPr>
              <w:t>7</w:t>
            </w:r>
            <w:r w:rsidRPr="00A359AD">
              <w:rPr>
                <w:rFonts w:ascii="Arial" w:hAnsi="Arial" w:cs="Arial"/>
                <w:noProof/>
                <w:webHidden/>
              </w:rPr>
              <w:fldChar w:fldCharType="end"/>
            </w:r>
          </w:hyperlink>
        </w:p>
        <w:p w14:paraId="53687EFC" w14:textId="4CC23F5A" w:rsidR="003653B9" w:rsidRPr="00A359AD" w:rsidRDefault="003653B9" w:rsidP="00A359AD">
          <w:pPr>
            <w:pStyle w:val="TOC2"/>
            <w:tabs>
              <w:tab w:val="right" w:leader="dot" w:pos="9016"/>
            </w:tabs>
            <w:spacing w:line="360" w:lineRule="auto"/>
            <w:rPr>
              <w:rFonts w:ascii="Arial" w:eastAsiaTheme="minorEastAsia" w:hAnsi="Arial" w:cs="Arial"/>
              <w:b w:val="0"/>
              <w:bCs w:val="0"/>
              <w:noProof/>
              <w:sz w:val="24"/>
              <w:szCs w:val="24"/>
              <w:lang w:eastAsia="en-GB"/>
            </w:rPr>
          </w:pPr>
          <w:hyperlink w:anchor="_Toc214442024" w:history="1">
            <w:r w:rsidRPr="00A359AD">
              <w:rPr>
                <w:rStyle w:val="Hyperlink"/>
                <w:rFonts w:ascii="Arial" w:hAnsi="Arial" w:cs="Arial"/>
                <w:noProof/>
              </w:rPr>
              <w:t>Lewin’s Three-Step Model</w:t>
            </w:r>
            <w:r w:rsidRPr="00A359AD">
              <w:rPr>
                <w:rFonts w:ascii="Arial" w:hAnsi="Arial" w:cs="Arial"/>
                <w:noProof/>
                <w:webHidden/>
              </w:rPr>
              <w:tab/>
            </w:r>
            <w:r w:rsidRPr="00A359AD">
              <w:rPr>
                <w:rFonts w:ascii="Arial" w:hAnsi="Arial" w:cs="Arial"/>
                <w:noProof/>
                <w:webHidden/>
              </w:rPr>
              <w:fldChar w:fldCharType="begin"/>
            </w:r>
            <w:r w:rsidRPr="00A359AD">
              <w:rPr>
                <w:rFonts w:ascii="Arial" w:hAnsi="Arial" w:cs="Arial"/>
                <w:noProof/>
                <w:webHidden/>
              </w:rPr>
              <w:instrText xml:space="preserve"> PAGEREF _Toc214442024 \h </w:instrText>
            </w:r>
            <w:r w:rsidRPr="00A359AD">
              <w:rPr>
                <w:rFonts w:ascii="Arial" w:hAnsi="Arial" w:cs="Arial"/>
                <w:noProof/>
                <w:webHidden/>
              </w:rPr>
            </w:r>
            <w:r w:rsidRPr="00A359AD">
              <w:rPr>
                <w:rFonts w:ascii="Arial" w:hAnsi="Arial" w:cs="Arial"/>
                <w:noProof/>
                <w:webHidden/>
              </w:rPr>
              <w:fldChar w:fldCharType="separate"/>
            </w:r>
            <w:r w:rsidRPr="00A359AD">
              <w:rPr>
                <w:rFonts w:ascii="Arial" w:hAnsi="Arial" w:cs="Arial"/>
                <w:noProof/>
                <w:webHidden/>
              </w:rPr>
              <w:t>7</w:t>
            </w:r>
            <w:r w:rsidRPr="00A359AD">
              <w:rPr>
                <w:rFonts w:ascii="Arial" w:hAnsi="Arial" w:cs="Arial"/>
                <w:noProof/>
                <w:webHidden/>
              </w:rPr>
              <w:fldChar w:fldCharType="end"/>
            </w:r>
          </w:hyperlink>
        </w:p>
        <w:p w14:paraId="6ADC6721" w14:textId="0A0453E0" w:rsidR="003653B9" w:rsidRPr="00A359AD" w:rsidRDefault="003653B9" w:rsidP="00A359AD">
          <w:pPr>
            <w:pStyle w:val="TOC2"/>
            <w:tabs>
              <w:tab w:val="right" w:leader="dot" w:pos="9016"/>
            </w:tabs>
            <w:spacing w:line="360" w:lineRule="auto"/>
            <w:rPr>
              <w:rFonts w:ascii="Arial" w:eastAsiaTheme="minorEastAsia" w:hAnsi="Arial" w:cs="Arial"/>
              <w:b w:val="0"/>
              <w:bCs w:val="0"/>
              <w:noProof/>
              <w:sz w:val="24"/>
              <w:szCs w:val="24"/>
              <w:lang w:eastAsia="en-GB"/>
            </w:rPr>
          </w:pPr>
          <w:hyperlink w:anchor="_Toc214442025" w:history="1">
            <w:r w:rsidRPr="00A359AD">
              <w:rPr>
                <w:rStyle w:val="Hyperlink"/>
                <w:rFonts w:ascii="Arial" w:hAnsi="Arial" w:cs="Arial"/>
                <w:noProof/>
              </w:rPr>
              <w:t>Kotter’s Eight-Step Model</w:t>
            </w:r>
            <w:r w:rsidRPr="00A359AD">
              <w:rPr>
                <w:rFonts w:ascii="Arial" w:hAnsi="Arial" w:cs="Arial"/>
                <w:noProof/>
                <w:webHidden/>
              </w:rPr>
              <w:tab/>
            </w:r>
            <w:r w:rsidRPr="00A359AD">
              <w:rPr>
                <w:rFonts w:ascii="Arial" w:hAnsi="Arial" w:cs="Arial"/>
                <w:noProof/>
                <w:webHidden/>
              </w:rPr>
              <w:fldChar w:fldCharType="begin"/>
            </w:r>
            <w:r w:rsidRPr="00A359AD">
              <w:rPr>
                <w:rFonts w:ascii="Arial" w:hAnsi="Arial" w:cs="Arial"/>
                <w:noProof/>
                <w:webHidden/>
              </w:rPr>
              <w:instrText xml:space="preserve"> PAGEREF _Toc214442025 \h </w:instrText>
            </w:r>
            <w:r w:rsidRPr="00A359AD">
              <w:rPr>
                <w:rFonts w:ascii="Arial" w:hAnsi="Arial" w:cs="Arial"/>
                <w:noProof/>
                <w:webHidden/>
              </w:rPr>
            </w:r>
            <w:r w:rsidRPr="00A359AD">
              <w:rPr>
                <w:rFonts w:ascii="Arial" w:hAnsi="Arial" w:cs="Arial"/>
                <w:noProof/>
                <w:webHidden/>
              </w:rPr>
              <w:fldChar w:fldCharType="separate"/>
            </w:r>
            <w:r w:rsidRPr="00A359AD">
              <w:rPr>
                <w:rFonts w:ascii="Arial" w:hAnsi="Arial" w:cs="Arial"/>
                <w:noProof/>
                <w:webHidden/>
              </w:rPr>
              <w:t>8</w:t>
            </w:r>
            <w:r w:rsidRPr="00A359AD">
              <w:rPr>
                <w:rFonts w:ascii="Arial" w:hAnsi="Arial" w:cs="Arial"/>
                <w:noProof/>
                <w:webHidden/>
              </w:rPr>
              <w:fldChar w:fldCharType="end"/>
            </w:r>
          </w:hyperlink>
        </w:p>
        <w:p w14:paraId="246D582C" w14:textId="57A03AC2" w:rsidR="003653B9" w:rsidRPr="00A359AD" w:rsidRDefault="003653B9" w:rsidP="00A359AD">
          <w:pPr>
            <w:pStyle w:val="TOC2"/>
            <w:tabs>
              <w:tab w:val="right" w:leader="dot" w:pos="9016"/>
            </w:tabs>
            <w:spacing w:line="360" w:lineRule="auto"/>
            <w:rPr>
              <w:rFonts w:ascii="Arial" w:eastAsiaTheme="minorEastAsia" w:hAnsi="Arial" w:cs="Arial"/>
              <w:b w:val="0"/>
              <w:bCs w:val="0"/>
              <w:noProof/>
              <w:sz w:val="24"/>
              <w:szCs w:val="24"/>
              <w:lang w:eastAsia="en-GB"/>
            </w:rPr>
          </w:pPr>
          <w:hyperlink w:anchor="_Toc214442026" w:history="1">
            <w:r w:rsidRPr="00A359AD">
              <w:rPr>
                <w:rStyle w:val="Hyperlink"/>
                <w:rFonts w:ascii="Arial" w:hAnsi="Arial" w:cs="Arial"/>
                <w:noProof/>
              </w:rPr>
              <w:t>The ADKAR Model</w:t>
            </w:r>
            <w:r w:rsidRPr="00A359AD">
              <w:rPr>
                <w:rFonts w:ascii="Arial" w:hAnsi="Arial" w:cs="Arial"/>
                <w:noProof/>
                <w:webHidden/>
              </w:rPr>
              <w:tab/>
            </w:r>
            <w:r w:rsidRPr="00A359AD">
              <w:rPr>
                <w:rFonts w:ascii="Arial" w:hAnsi="Arial" w:cs="Arial"/>
                <w:noProof/>
                <w:webHidden/>
              </w:rPr>
              <w:fldChar w:fldCharType="begin"/>
            </w:r>
            <w:r w:rsidRPr="00A359AD">
              <w:rPr>
                <w:rFonts w:ascii="Arial" w:hAnsi="Arial" w:cs="Arial"/>
                <w:noProof/>
                <w:webHidden/>
              </w:rPr>
              <w:instrText xml:space="preserve"> PAGEREF _Toc214442026 \h </w:instrText>
            </w:r>
            <w:r w:rsidRPr="00A359AD">
              <w:rPr>
                <w:rFonts w:ascii="Arial" w:hAnsi="Arial" w:cs="Arial"/>
                <w:noProof/>
                <w:webHidden/>
              </w:rPr>
            </w:r>
            <w:r w:rsidRPr="00A359AD">
              <w:rPr>
                <w:rFonts w:ascii="Arial" w:hAnsi="Arial" w:cs="Arial"/>
                <w:noProof/>
                <w:webHidden/>
              </w:rPr>
              <w:fldChar w:fldCharType="separate"/>
            </w:r>
            <w:r w:rsidRPr="00A359AD">
              <w:rPr>
                <w:rFonts w:ascii="Arial" w:hAnsi="Arial" w:cs="Arial"/>
                <w:noProof/>
                <w:webHidden/>
              </w:rPr>
              <w:t>10</w:t>
            </w:r>
            <w:r w:rsidRPr="00A359AD">
              <w:rPr>
                <w:rFonts w:ascii="Arial" w:hAnsi="Arial" w:cs="Arial"/>
                <w:noProof/>
                <w:webHidden/>
              </w:rPr>
              <w:fldChar w:fldCharType="end"/>
            </w:r>
          </w:hyperlink>
        </w:p>
        <w:p w14:paraId="11DC5B24" w14:textId="12C9DAC5" w:rsidR="003653B9" w:rsidRPr="00A359AD" w:rsidRDefault="003653B9" w:rsidP="00A359AD">
          <w:pPr>
            <w:pStyle w:val="TOC2"/>
            <w:tabs>
              <w:tab w:val="right" w:leader="dot" w:pos="9016"/>
            </w:tabs>
            <w:spacing w:line="360" w:lineRule="auto"/>
            <w:rPr>
              <w:rFonts w:ascii="Arial" w:eastAsiaTheme="minorEastAsia" w:hAnsi="Arial" w:cs="Arial"/>
              <w:b w:val="0"/>
              <w:bCs w:val="0"/>
              <w:noProof/>
              <w:sz w:val="24"/>
              <w:szCs w:val="24"/>
              <w:lang w:eastAsia="en-GB"/>
            </w:rPr>
          </w:pPr>
          <w:hyperlink w:anchor="_Toc214442027" w:history="1">
            <w:r w:rsidRPr="00A359AD">
              <w:rPr>
                <w:rStyle w:val="Hyperlink"/>
                <w:rFonts w:ascii="Arial" w:hAnsi="Arial" w:cs="Arial"/>
                <w:noProof/>
              </w:rPr>
              <w:t>Comparative Analysis and Use in Hobbycraft</w:t>
            </w:r>
            <w:r w:rsidRPr="00A359AD">
              <w:rPr>
                <w:rFonts w:ascii="Arial" w:hAnsi="Arial" w:cs="Arial"/>
                <w:noProof/>
                <w:webHidden/>
              </w:rPr>
              <w:tab/>
            </w:r>
            <w:r w:rsidRPr="00A359AD">
              <w:rPr>
                <w:rFonts w:ascii="Arial" w:hAnsi="Arial" w:cs="Arial"/>
                <w:noProof/>
                <w:webHidden/>
              </w:rPr>
              <w:fldChar w:fldCharType="begin"/>
            </w:r>
            <w:r w:rsidRPr="00A359AD">
              <w:rPr>
                <w:rFonts w:ascii="Arial" w:hAnsi="Arial" w:cs="Arial"/>
                <w:noProof/>
                <w:webHidden/>
              </w:rPr>
              <w:instrText xml:space="preserve"> PAGEREF _Toc214442027 \h </w:instrText>
            </w:r>
            <w:r w:rsidRPr="00A359AD">
              <w:rPr>
                <w:rFonts w:ascii="Arial" w:hAnsi="Arial" w:cs="Arial"/>
                <w:noProof/>
                <w:webHidden/>
              </w:rPr>
            </w:r>
            <w:r w:rsidRPr="00A359AD">
              <w:rPr>
                <w:rFonts w:ascii="Arial" w:hAnsi="Arial" w:cs="Arial"/>
                <w:noProof/>
                <w:webHidden/>
              </w:rPr>
              <w:fldChar w:fldCharType="separate"/>
            </w:r>
            <w:r w:rsidRPr="00A359AD">
              <w:rPr>
                <w:rFonts w:ascii="Arial" w:hAnsi="Arial" w:cs="Arial"/>
                <w:noProof/>
                <w:webHidden/>
              </w:rPr>
              <w:t>11</w:t>
            </w:r>
            <w:r w:rsidRPr="00A359AD">
              <w:rPr>
                <w:rFonts w:ascii="Arial" w:hAnsi="Arial" w:cs="Arial"/>
                <w:noProof/>
                <w:webHidden/>
              </w:rPr>
              <w:fldChar w:fldCharType="end"/>
            </w:r>
          </w:hyperlink>
        </w:p>
        <w:p w14:paraId="4DA12EAC" w14:textId="2B0CCDE0" w:rsidR="003653B9" w:rsidRPr="00A359AD" w:rsidRDefault="003653B9" w:rsidP="00A359AD">
          <w:pPr>
            <w:pStyle w:val="TOC1"/>
            <w:tabs>
              <w:tab w:val="right" w:leader="dot" w:pos="9016"/>
            </w:tabs>
            <w:spacing w:line="360" w:lineRule="auto"/>
            <w:rPr>
              <w:rFonts w:ascii="Arial" w:eastAsiaTheme="minorEastAsia" w:hAnsi="Arial" w:cs="Arial"/>
              <w:b w:val="0"/>
              <w:bCs w:val="0"/>
              <w:i w:val="0"/>
              <w:iCs w:val="0"/>
              <w:noProof/>
              <w:lang w:eastAsia="en-GB"/>
            </w:rPr>
          </w:pPr>
          <w:hyperlink w:anchor="_Toc214442028" w:history="1">
            <w:r w:rsidRPr="00A359AD">
              <w:rPr>
                <w:rStyle w:val="Hyperlink"/>
                <w:rFonts w:ascii="Arial" w:hAnsi="Arial" w:cs="Arial"/>
                <w:noProof/>
              </w:rPr>
              <w:t>Organisational Culture and Leadership in Change Management</w:t>
            </w:r>
            <w:r w:rsidRPr="00A359AD">
              <w:rPr>
                <w:rFonts w:ascii="Arial" w:hAnsi="Arial" w:cs="Arial"/>
                <w:noProof/>
                <w:webHidden/>
              </w:rPr>
              <w:tab/>
            </w:r>
            <w:r w:rsidRPr="00A359AD">
              <w:rPr>
                <w:rFonts w:ascii="Arial" w:hAnsi="Arial" w:cs="Arial"/>
                <w:noProof/>
                <w:webHidden/>
              </w:rPr>
              <w:fldChar w:fldCharType="begin"/>
            </w:r>
            <w:r w:rsidRPr="00A359AD">
              <w:rPr>
                <w:rFonts w:ascii="Arial" w:hAnsi="Arial" w:cs="Arial"/>
                <w:noProof/>
                <w:webHidden/>
              </w:rPr>
              <w:instrText xml:space="preserve"> PAGEREF _Toc214442028 \h </w:instrText>
            </w:r>
            <w:r w:rsidRPr="00A359AD">
              <w:rPr>
                <w:rFonts w:ascii="Arial" w:hAnsi="Arial" w:cs="Arial"/>
                <w:noProof/>
                <w:webHidden/>
              </w:rPr>
            </w:r>
            <w:r w:rsidRPr="00A359AD">
              <w:rPr>
                <w:rFonts w:ascii="Arial" w:hAnsi="Arial" w:cs="Arial"/>
                <w:noProof/>
                <w:webHidden/>
              </w:rPr>
              <w:fldChar w:fldCharType="separate"/>
            </w:r>
            <w:r w:rsidRPr="00A359AD">
              <w:rPr>
                <w:rFonts w:ascii="Arial" w:hAnsi="Arial" w:cs="Arial"/>
                <w:noProof/>
                <w:webHidden/>
              </w:rPr>
              <w:t>12</w:t>
            </w:r>
            <w:r w:rsidRPr="00A359AD">
              <w:rPr>
                <w:rFonts w:ascii="Arial" w:hAnsi="Arial" w:cs="Arial"/>
                <w:noProof/>
                <w:webHidden/>
              </w:rPr>
              <w:fldChar w:fldCharType="end"/>
            </w:r>
          </w:hyperlink>
        </w:p>
        <w:p w14:paraId="3B8857F9" w14:textId="1068389B" w:rsidR="003653B9" w:rsidRPr="00A359AD" w:rsidRDefault="003653B9" w:rsidP="00A359AD">
          <w:pPr>
            <w:pStyle w:val="TOC2"/>
            <w:tabs>
              <w:tab w:val="right" w:leader="dot" w:pos="9016"/>
            </w:tabs>
            <w:spacing w:line="360" w:lineRule="auto"/>
            <w:rPr>
              <w:rFonts w:ascii="Arial" w:eastAsiaTheme="minorEastAsia" w:hAnsi="Arial" w:cs="Arial"/>
              <w:b w:val="0"/>
              <w:bCs w:val="0"/>
              <w:noProof/>
              <w:sz w:val="24"/>
              <w:szCs w:val="24"/>
              <w:lang w:eastAsia="en-GB"/>
            </w:rPr>
          </w:pPr>
          <w:hyperlink w:anchor="_Toc214442029" w:history="1">
            <w:r w:rsidRPr="00A359AD">
              <w:rPr>
                <w:rStyle w:val="Hyperlink"/>
                <w:rFonts w:ascii="Arial" w:hAnsi="Arial" w:cs="Arial"/>
                <w:noProof/>
              </w:rPr>
              <w:t>Leadership and Change Management</w:t>
            </w:r>
            <w:r w:rsidRPr="00A359AD">
              <w:rPr>
                <w:rFonts w:ascii="Arial" w:hAnsi="Arial" w:cs="Arial"/>
                <w:noProof/>
                <w:webHidden/>
              </w:rPr>
              <w:tab/>
            </w:r>
            <w:r w:rsidRPr="00A359AD">
              <w:rPr>
                <w:rFonts w:ascii="Arial" w:hAnsi="Arial" w:cs="Arial"/>
                <w:noProof/>
                <w:webHidden/>
              </w:rPr>
              <w:fldChar w:fldCharType="begin"/>
            </w:r>
            <w:r w:rsidRPr="00A359AD">
              <w:rPr>
                <w:rFonts w:ascii="Arial" w:hAnsi="Arial" w:cs="Arial"/>
                <w:noProof/>
                <w:webHidden/>
              </w:rPr>
              <w:instrText xml:space="preserve"> PAGEREF _Toc214442029 \h </w:instrText>
            </w:r>
            <w:r w:rsidRPr="00A359AD">
              <w:rPr>
                <w:rFonts w:ascii="Arial" w:hAnsi="Arial" w:cs="Arial"/>
                <w:noProof/>
                <w:webHidden/>
              </w:rPr>
            </w:r>
            <w:r w:rsidRPr="00A359AD">
              <w:rPr>
                <w:rFonts w:ascii="Arial" w:hAnsi="Arial" w:cs="Arial"/>
                <w:noProof/>
                <w:webHidden/>
              </w:rPr>
              <w:fldChar w:fldCharType="separate"/>
            </w:r>
            <w:r w:rsidRPr="00A359AD">
              <w:rPr>
                <w:rFonts w:ascii="Arial" w:hAnsi="Arial" w:cs="Arial"/>
                <w:noProof/>
                <w:webHidden/>
              </w:rPr>
              <w:t>12</w:t>
            </w:r>
            <w:r w:rsidRPr="00A359AD">
              <w:rPr>
                <w:rFonts w:ascii="Arial" w:hAnsi="Arial" w:cs="Arial"/>
                <w:noProof/>
                <w:webHidden/>
              </w:rPr>
              <w:fldChar w:fldCharType="end"/>
            </w:r>
          </w:hyperlink>
        </w:p>
        <w:p w14:paraId="78A3BCFA" w14:textId="69D0E7D3" w:rsidR="003653B9" w:rsidRPr="00A359AD" w:rsidRDefault="003653B9" w:rsidP="00A359AD">
          <w:pPr>
            <w:pStyle w:val="TOC2"/>
            <w:tabs>
              <w:tab w:val="right" w:leader="dot" w:pos="9016"/>
            </w:tabs>
            <w:spacing w:line="360" w:lineRule="auto"/>
            <w:rPr>
              <w:rFonts w:ascii="Arial" w:eastAsiaTheme="minorEastAsia" w:hAnsi="Arial" w:cs="Arial"/>
              <w:b w:val="0"/>
              <w:bCs w:val="0"/>
              <w:noProof/>
              <w:sz w:val="24"/>
              <w:szCs w:val="24"/>
              <w:lang w:eastAsia="en-GB"/>
            </w:rPr>
          </w:pPr>
          <w:hyperlink w:anchor="_Toc214442030" w:history="1">
            <w:r w:rsidRPr="00A359AD">
              <w:rPr>
                <w:rStyle w:val="Hyperlink"/>
                <w:rFonts w:ascii="Arial" w:hAnsi="Arial" w:cs="Arial"/>
                <w:noProof/>
              </w:rPr>
              <w:t>Leadership Chal</w:t>
            </w:r>
            <w:r w:rsidRPr="00A359AD">
              <w:rPr>
                <w:rStyle w:val="Hyperlink"/>
                <w:rFonts w:ascii="Arial" w:hAnsi="Arial" w:cs="Arial"/>
                <w:noProof/>
              </w:rPr>
              <w:t>l</w:t>
            </w:r>
            <w:r w:rsidRPr="00A359AD">
              <w:rPr>
                <w:rStyle w:val="Hyperlink"/>
                <w:rFonts w:ascii="Arial" w:hAnsi="Arial" w:cs="Arial"/>
                <w:noProof/>
              </w:rPr>
              <w:t>enges and Resistance to Change</w:t>
            </w:r>
            <w:r w:rsidRPr="00A359AD">
              <w:rPr>
                <w:rFonts w:ascii="Arial" w:hAnsi="Arial" w:cs="Arial"/>
                <w:noProof/>
                <w:webHidden/>
              </w:rPr>
              <w:tab/>
            </w:r>
            <w:r w:rsidRPr="00A359AD">
              <w:rPr>
                <w:rFonts w:ascii="Arial" w:hAnsi="Arial" w:cs="Arial"/>
                <w:noProof/>
                <w:webHidden/>
              </w:rPr>
              <w:fldChar w:fldCharType="begin"/>
            </w:r>
            <w:r w:rsidRPr="00A359AD">
              <w:rPr>
                <w:rFonts w:ascii="Arial" w:hAnsi="Arial" w:cs="Arial"/>
                <w:noProof/>
                <w:webHidden/>
              </w:rPr>
              <w:instrText xml:space="preserve"> PAGEREF _Toc214442030 \h </w:instrText>
            </w:r>
            <w:r w:rsidRPr="00A359AD">
              <w:rPr>
                <w:rFonts w:ascii="Arial" w:hAnsi="Arial" w:cs="Arial"/>
                <w:noProof/>
                <w:webHidden/>
              </w:rPr>
            </w:r>
            <w:r w:rsidRPr="00A359AD">
              <w:rPr>
                <w:rFonts w:ascii="Arial" w:hAnsi="Arial" w:cs="Arial"/>
                <w:noProof/>
                <w:webHidden/>
              </w:rPr>
              <w:fldChar w:fldCharType="separate"/>
            </w:r>
            <w:r w:rsidRPr="00A359AD">
              <w:rPr>
                <w:rFonts w:ascii="Arial" w:hAnsi="Arial" w:cs="Arial"/>
                <w:noProof/>
                <w:webHidden/>
              </w:rPr>
              <w:t>13</w:t>
            </w:r>
            <w:r w:rsidRPr="00A359AD">
              <w:rPr>
                <w:rFonts w:ascii="Arial" w:hAnsi="Arial" w:cs="Arial"/>
                <w:noProof/>
                <w:webHidden/>
              </w:rPr>
              <w:fldChar w:fldCharType="end"/>
            </w:r>
          </w:hyperlink>
        </w:p>
        <w:p w14:paraId="3C95B4A3" w14:textId="3F8D4914" w:rsidR="003653B9" w:rsidRPr="00A359AD" w:rsidRDefault="003653B9" w:rsidP="00A359AD">
          <w:pPr>
            <w:pStyle w:val="TOC2"/>
            <w:tabs>
              <w:tab w:val="right" w:leader="dot" w:pos="9016"/>
            </w:tabs>
            <w:spacing w:line="360" w:lineRule="auto"/>
            <w:rPr>
              <w:rFonts w:ascii="Arial" w:eastAsiaTheme="minorEastAsia" w:hAnsi="Arial" w:cs="Arial"/>
              <w:b w:val="0"/>
              <w:bCs w:val="0"/>
              <w:noProof/>
              <w:sz w:val="24"/>
              <w:szCs w:val="24"/>
              <w:lang w:eastAsia="en-GB"/>
            </w:rPr>
          </w:pPr>
          <w:hyperlink w:anchor="_Toc214442031" w:history="1">
            <w:r w:rsidRPr="00A359AD">
              <w:rPr>
                <w:rStyle w:val="Hyperlink"/>
                <w:rFonts w:ascii="Arial" w:hAnsi="Arial" w:cs="Arial"/>
                <w:noProof/>
              </w:rPr>
              <w:t>Organisational Culture and Change</w:t>
            </w:r>
            <w:r w:rsidRPr="00A359AD">
              <w:rPr>
                <w:rFonts w:ascii="Arial" w:hAnsi="Arial" w:cs="Arial"/>
                <w:noProof/>
                <w:webHidden/>
              </w:rPr>
              <w:tab/>
            </w:r>
            <w:r w:rsidRPr="00A359AD">
              <w:rPr>
                <w:rFonts w:ascii="Arial" w:hAnsi="Arial" w:cs="Arial"/>
                <w:noProof/>
                <w:webHidden/>
              </w:rPr>
              <w:fldChar w:fldCharType="begin"/>
            </w:r>
            <w:r w:rsidRPr="00A359AD">
              <w:rPr>
                <w:rFonts w:ascii="Arial" w:hAnsi="Arial" w:cs="Arial"/>
                <w:noProof/>
                <w:webHidden/>
              </w:rPr>
              <w:instrText xml:space="preserve"> PAGEREF _Toc214442031 \h </w:instrText>
            </w:r>
            <w:r w:rsidRPr="00A359AD">
              <w:rPr>
                <w:rFonts w:ascii="Arial" w:hAnsi="Arial" w:cs="Arial"/>
                <w:noProof/>
                <w:webHidden/>
              </w:rPr>
            </w:r>
            <w:r w:rsidRPr="00A359AD">
              <w:rPr>
                <w:rFonts w:ascii="Arial" w:hAnsi="Arial" w:cs="Arial"/>
                <w:noProof/>
                <w:webHidden/>
              </w:rPr>
              <w:fldChar w:fldCharType="separate"/>
            </w:r>
            <w:r w:rsidRPr="00A359AD">
              <w:rPr>
                <w:rFonts w:ascii="Arial" w:hAnsi="Arial" w:cs="Arial"/>
                <w:noProof/>
                <w:webHidden/>
              </w:rPr>
              <w:t>13</w:t>
            </w:r>
            <w:r w:rsidRPr="00A359AD">
              <w:rPr>
                <w:rFonts w:ascii="Arial" w:hAnsi="Arial" w:cs="Arial"/>
                <w:noProof/>
                <w:webHidden/>
              </w:rPr>
              <w:fldChar w:fldCharType="end"/>
            </w:r>
          </w:hyperlink>
        </w:p>
        <w:p w14:paraId="563FA7C2" w14:textId="776E715F" w:rsidR="003653B9" w:rsidRPr="00A359AD" w:rsidRDefault="003653B9" w:rsidP="00A359AD">
          <w:pPr>
            <w:pStyle w:val="TOC2"/>
            <w:tabs>
              <w:tab w:val="right" w:leader="dot" w:pos="9016"/>
            </w:tabs>
            <w:spacing w:line="360" w:lineRule="auto"/>
            <w:rPr>
              <w:rFonts w:ascii="Arial" w:eastAsiaTheme="minorEastAsia" w:hAnsi="Arial" w:cs="Arial"/>
              <w:b w:val="0"/>
              <w:bCs w:val="0"/>
              <w:noProof/>
              <w:sz w:val="24"/>
              <w:szCs w:val="24"/>
              <w:lang w:eastAsia="en-GB"/>
            </w:rPr>
          </w:pPr>
          <w:hyperlink w:anchor="_Toc214442032" w:history="1">
            <w:r w:rsidRPr="00A359AD">
              <w:rPr>
                <w:rStyle w:val="Hyperlink"/>
                <w:rFonts w:ascii="Arial" w:hAnsi="Arial" w:cs="Arial"/>
                <w:noProof/>
              </w:rPr>
              <w:t>Integrating Leadership and Culture in Change Management</w:t>
            </w:r>
            <w:r w:rsidRPr="00A359AD">
              <w:rPr>
                <w:rFonts w:ascii="Arial" w:hAnsi="Arial" w:cs="Arial"/>
                <w:noProof/>
                <w:webHidden/>
              </w:rPr>
              <w:tab/>
            </w:r>
            <w:r w:rsidRPr="00A359AD">
              <w:rPr>
                <w:rFonts w:ascii="Arial" w:hAnsi="Arial" w:cs="Arial"/>
                <w:noProof/>
                <w:webHidden/>
              </w:rPr>
              <w:fldChar w:fldCharType="begin"/>
            </w:r>
            <w:r w:rsidRPr="00A359AD">
              <w:rPr>
                <w:rFonts w:ascii="Arial" w:hAnsi="Arial" w:cs="Arial"/>
                <w:noProof/>
                <w:webHidden/>
              </w:rPr>
              <w:instrText xml:space="preserve"> PAGEREF _Toc214442032 \h </w:instrText>
            </w:r>
            <w:r w:rsidRPr="00A359AD">
              <w:rPr>
                <w:rFonts w:ascii="Arial" w:hAnsi="Arial" w:cs="Arial"/>
                <w:noProof/>
                <w:webHidden/>
              </w:rPr>
            </w:r>
            <w:r w:rsidRPr="00A359AD">
              <w:rPr>
                <w:rFonts w:ascii="Arial" w:hAnsi="Arial" w:cs="Arial"/>
                <w:noProof/>
                <w:webHidden/>
              </w:rPr>
              <w:fldChar w:fldCharType="separate"/>
            </w:r>
            <w:r w:rsidRPr="00A359AD">
              <w:rPr>
                <w:rFonts w:ascii="Arial" w:hAnsi="Arial" w:cs="Arial"/>
                <w:noProof/>
                <w:webHidden/>
              </w:rPr>
              <w:t>14</w:t>
            </w:r>
            <w:r w:rsidRPr="00A359AD">
              <w:rPr>
                <w:rFonts w:ascii="Arial" w:hAnsi="Arial" w:cs="Arial"/>
                <w:noProof/>
                <w:webHidden/>
              </w:rPr>
              <w:fldChar w:fldCharType="end"/>
            </w:r>
          </w:hyperlink>
        </w:p>
        <w:p w14:paraId="63138F72" w14:textId="1CCE0698" w:rsidR="003653B9" w:rsidRPr="00A359AD" w:rsidRDefault="003653B9" w:rsidP="00A359AD">
          <w:pPr>
            <w:pStyle w:val="TOC1"/>
            <w:tabs>
              <w:tab w:val="right" w:leader="dot" w:pos="9016"/>
            </w:tabs>
            <w:spacing w:line="360" w:lineRule="auto"/>
            <w:rPr>
              <w:rFonts w:ascii="Arial" w:eastAsiaTheme="minorEastAsia" w:hAnsi="Arial" w:cs="Arial"/>
              <w:b w:val="0"/>
              <w:bCs w:val="0"/>
              <w:i w:val="0"/>
              <w:iCs w:val="0"/>
              <w:noProof/>
              <w:lang w:eastAsia="en-GB"/>
            </w:rPr>
          </w:pPr>
          <w:hyperlink w:anchor="_Toc214442033" w:history="1">
            <w:r w:rsidRPr="00A359AD">
              <w:rPr>
                <w:rStyle w:val="Hyperlink"/>
                <w:rFonts w:ascii="Arial" w:hAnsi="Arial" w:cs="Arial"/>
                <w:noProof/>
              </w:rPr>
              <w:t>Change Management Plan Suggestion</w:t>
            </w:r>
            <w:r w:rsidRPr="00A359AD">
              <w:rPr>
                <w:rFonts w:ascii="Arial" w:hAnsi="Arial" w:cs="Arial"/>
                <w:noProof/>
                <w:webHidden/>
              </w:rPr>
              <w:tab/>
            </w:r>
            <w:r w:rsidRPr="00A359AD">
              <w:rPr>
                <w:rFonts w:ascii="Arial" w:hAnsi="Arial" w:cs="Arial"/>
                <w:noProof/>
                <w:webHidden/>
              </w:rPr>
              <w:fldChar w:fldCharType="begin"/>
            </w:r>
            <w:r w:rsidRPr="00A359AD">
              <w:rPr>
                <w:rFonts w:ascii="Arial" w:hAnsi="Arial" w:cs="Arial"/>
                <w:noProof/>
                <w:webHidden/>
              </w:rPr>
              <w:instrText xml:space="preserve"> PAGEREF _Toc214442033 \h </w:instrText>
            </w:r>
            <w:r w:rsidRPr="00A359AD">
              <w:rPr>
                <w:rFonts w:ascii="Arial" w:hAnsi="Arial" w:cs="Arial"/>
                <w:noProof/>
                <w:webHidden/>
              </w:rPr>
            </w:r>
            <w:r w:rsidRPr="00A359AD">
              <w:rPr>
                <w:rFonts w:ascii="Arial" w:hAnsi="Arial" w:cs="Arial"/>
                <w:noProof/>
                <w:webHidden/>
              </w:rPr>
              <w:fldChar w:fldCharType="separate"/>
            </w:r>
            <w:r w:rsidRPr="00A359AD">
              <w:rPr>
                <w:rFonts w:ascii="Arial" w:hAnsi="Arial" w:cs="Arial"/>
                <w:noProof/>
                <w:webHidden/>
              </w:rPr>
              <w:t>14</w:t>
            </w:r>
            <w:r w:rsidRPr="00A359AD">
              <w:rPr>
                <w:rFonts w:ascii="Arial" w:hAnsi="Arial" w:cs="Arial"/>
                <w:noProof/>
                <w:webHidden/>
              </w:rPr>
              <w:fldChar w:fldCharType="end"/>
            </w:r>
          </w:hyperlink>
        </w:p>
        <w:p w14:paraId="0072FDAE" w14:textId="6D20E8CA" w:rsidR="003653B9" w:rsidRPr="00A359AD" w:rsidRDefault="003653B9" w:rsidP="00A359AD">
          <w:pPr>
            <w:pStyle w:val="TOC2"/>
            <w:tabs>
              <w:tab w:val="right" w:leader="dot" w:pos="9016"/>
            </w:tabs>
            <w:spacing w:line="360" w:lineRule="auto"/>
            <w:rPr>
              <w:rFonts w:ascii="Arial" w:eastAsiaTheme="minorEastAsia" w:hAnsi="Arial" w:cs="Arial"/>
              <w:b w:val="0"/>
              <w:bCs w:val="0"/>
              <w:noProof/>
              <w:sz w:val="24"/>
              <w:szCs w:val="24"/>
              <w:lang w:eastAsia="en-GB"/>
            </w:rPr>
          </w:pPr>
          <w:hyperlink w:anchor="_Toc214442034" w:history="1">
            <w:r w:rsidRPr="00A359AD">
              <w:rPr>
                <w:rStyle w:val="Hyperlink"/>
                <w:rFonts w:ascii="Arial" w:hAnsi="Arial" w:cs="Arial"/>
                <w:noProof/>
              </w:rPr>
              <w:t>Objectives of the Change</w:t>
            </w:r>
            <w:r w:rsidRPr="00A359AD">
              <w:rPr>
                <w:rFonts w:ascii="Arial" w:hAnsi="Arial" w:cs="Arial"/>
                <w:noProof/>
                <w:webHidden/>
              </w:rPr>
              <w:tab/>
            </w:r>
            <w:r w:rsidRPr="00A359AD">
              <w:rPr>
                <w:rFonts w:ascii="Arial" w:hAnsi="Arial" w:cs="Arial"/>
                <w:noProof/>
                <w:webHidden/>
              </w:rPr>
              <w:fldChar w:fldCharType="begin"/>
            </w:r>
            <w:r w:rsidRPr="00A359AD">
              <w:rPr>
                <w:rFonts w:ascii="Arial" w:hAnsi="Arial" w:cs="Arial"/>
                <w:noProof/>
                <w:webHidden/>
              </w:rPr>
              <w:instrText xml:space="preserve"> PAGEREF _Toc214442034 \h </w:instrText>
            </w:r>
            <w:r w:rsidRPr="00A359AD">
              <w:rPr>
                <w:rFonts w:ascii="Arial" w:hAnsi="Arial" w:cs="Arial"/>
                <w:noProof/>
                <w:webHidden/>
              </w:rPr>
            </w:r>
            <w:r w:rsidRPr="00A359AD">
              <w:rPr>
                <w:rFonts w:ascii="Arial" w:hAnsi="Arial" w:cs="Arial"/>
                <w:noProof/>
                <w:webHidden/>
              </w:rPr>
              <w:fldChar w:fldCharType="separate"/>
            </w:r>
            <w:r w:rsidRPr="00A359AD">
              <w:rPr>
                <w:rFonts w:ascii="Arial" w:hAnsi="Arial" w:cs="Arial"/>
                <w:noProof/>
                <w:webHidden/>
              </w:rPr>
              <w:t>14</w:t>
            </w:r>
            <w:r w:rsidRPr="00A359AD">
              <w:rPr>
                <w:rFonts w:ascii="Arial" w:hAnsi="Arial" w:cs="Arial"/>
                <w:noProof/>
                <w:webHidden/>
              </w:rPr>
              <w:fldChar w:fldCharType="end"/>
            </w:r>
          </w:hyperlink>
        </w:p>
        <w:p w14:paraId="567AB9F3" w14:textId="7862A339" w:rsidR="003653B9" w:rsidRPr="00A359AD" w:rsidRDefault="003653B9" w:rsidP="00A359AD">
          <w:pPr>
            <w:pStyle w:val="TOC2"/>
            <w:tabs>
              <w:tab w:val="right" w:leader="dot" w:pos="9016"/>
            </w:tabs>
            <w:spacing w:line="360" w:lineRule="auto"/>
            <w:rPr>
              <w:rFonts w:ascii="Arial" w:eastAsiaTheme="minorEastAsia" w:hAnsi="Arial" w:cs="Arial"/>
              <w:b w:val="0"/>
              <w:bCs w:val="0"/>
              <w:noProof/>
              <w:sz w:val="24"/>
              <w:szCs w:val="24"/>
              <w:lang w:eastAsia="en-GB"/>
            </w:rPr>
          </w:pPr>
          <w:hyperlink w:anchor="_Toc214442035" w:history="1">
            <w:r w:rsidRPr="00A359AD">
              <w:rPr>
                <w:rStyle w:val="Hyperlink"/>
                <w:rFonts w:ascii="Arial" w:hAnsi="Arial" w:cs="Arial"/>
                <w:noProof/>
              </w:rPr>
              <w:t xml:space="preserve">Financial </w:t>
            </w:r>
            <w:r w:rsidRPr="00A359AD">
              <w:rPr>
                <w:rStyle w:val="Hyperlink"/>
                <w:rFonts w:ascii="Arial" w:hAnsi="Arial" w:cs="Arial"/>
                <w:noProof/>
              </w:rPr>
              <w:t>S</w:t>
            </w:r>
            <w:r w:rsidRPr="00A359AD">
              <w:rPr>
                <w:rStyle w:val="Hyperlink"/>
                <w:rFonts w:ascii="Arial" w:hAnsi="Arial" w:cs="Arial"/>
                <w:noProof/>
              </w:rPr>
              <w:t>trategy</w:t>
            </w:r>
            <w:r w:rsidRPr="00A359AD">
              <w:rPr>
                <w:rFonts w:ascii="Arial" w:hAnsi="Arial" w:cs="Arial"/>
                <w:noProof/>
                <w:webHidden/>
              </w:rPr>
              <w:tab/>
            </w:r>
            <w:r w:rsidRPr="00A359AD">
              <w:rPr>
                <w:rFonts w:ascii="Arial" w:hAnsi="Arial" w:cs="Arial"/>
                <w:noProof/>
                <w:webHidden/>
              </w:rPr>
              <w:fldChar w:fldCharType="begin"/>
            </w:r>
            <w:r w:rsidRPr="00A359AD">
              <w:rPr>
                <w:rFonts w:ascii="Arial" w:hAnsi="Arial" w:cs="Arial"/>
                <w:noProof/>
                <w:webHidden/>
              </w:rPr>
              <w:instrText xml:space="preserve"> PAGEREF _Toc214442035 \h </w:instrText>
            </w:r>
            <w:r w:rsidRPr="00A359AD">
              <w:rPr>
                <w:rFonts w:ascii="Arial" w:hAnsi="Arial" w:cs="Arial"/>
                <w:noProof/>
                <w:webHidden/>
              </w:rPr>
            </w:r>
            <w:r w:rsidRPr="00A359AD">
              <w:rPr>
                <w:rFonts w:ascii="Arial" w:hAnsi="Arial" w:cs="Arial"/>
                <w:noProof/>
                <w:webHidden/>
              </w:rPr>
              <w:fldChar w:fldCharType="separate"/>
            </w:r>
            <w:r w:rsidRPr="00A359AD">
              <w:rPr>
                <w:rFonts w:ascii="Arial" w:hAnsi="Arial" w:cs="Arial"/>
                <w:noProof/>
                <w:webHidden/>
              </w:rPr>
              <w:t>15</w:t>
            </w:r>
            <w:r w:rsidRPr="00A359AD">
              <w:rPr>
                <w:rFonts w:ascii="Arial" w:hAnsi="Arial" w:cs="Arial"/>
                <w:noProof/>
                <w:webHidden/>
              </w:rPr>
              <w:fldChar w:fldCharType="end"/>
            </w:r>
          </w:hyperlink>
        </w:p>
        <w:p w14:paraId="3D3C92E5" w14:textId="15B2E293" w:rsidR="003653B9" w:rsidRPr="00A359AD" w:rsidRDefault="003653B9" w:rsidP="00A359AD">
          <w:pPr>
            <w:pStyle w:val="TOC2"/>
            <w:tabs>
              <w:tab w:val="right" w:leader="dot" w:pos="9016"/>
            </w:tabs>
            <w:spacing w:line="360" w:lineRule="auto"/>
            <w:rPr>
              <w:rFonts w:ascii="Arial" w:eastAsiaTheme="minorEastAsia" w:hAnsi="Arial" w:cs="Arial"/>
              <w:b w:val="0"/>
              <w:bCs w:val="0"/>
              <w:noProof/>
              <w:sz w:val="24"/>
              <w:szCs w:val="24"/>
              <w:lang w:eastAsia="en-GB"/>
            </w:rPr>
          </w:pPr>
          <w:hyperlink w:anchor="_Toc214442036" w:history="1">
            <w:r w:rsidRPr="00A359AD">
              <w:rPr>
                <w:rStyle w:val="Hyperlink"/>
                <w:rFonts w:ascii="Arial" w:hAnsi="Arial" w:cs="Arial"/>
                <w:noProof/>
              </w:rPr>
              <w:t>Communication Plan</w:t>
            </w:r>
            <w:r w:rsidRPr="00A359AD">
              <w:rPr>
                <w:rFonts w:ascii="Arial" w:hAnsi="Arial" w:cs="Arial"/>
                <w:noProof/>
                <w:webHidden/>
              </w:rPr>
              <w:tab/>
            </w:r>
            <w:r w:rsidRPr="00A359AD">
              <w:rPr>
                <w:rFonts w:ascii="Arial" w:hAnsi="Arial" w:cs="Arial"/>
                <w:noProof/>
                <w:webHidden/>
              </w:rPr>
              <w:fldChar w:fldCharType="begin"/>
            </w:r>
            <w:r w:rsidRPr="00A359AD">
              <w:rPr>
                <w:rFonts w:ascii="Arial" w:hAnsi="Arial" w:cs="Arial"/>
                <w:noProof/>
                <w:webHidden/>
              </w:rPr>
              <w:instrText xml:space="preserve"> PAGEREF _Toc214442036 \h </w:instrText>
            </w:r>
            <w:r w:rsidRPr="00A359AD">
              <w:rPr>
                <w:rFonts w:ascii="Arial" w:hAnsi="Arial" w:cs="Arial"/>
                <w:noProof/>
                <w:webHidden/>
              </w:rPr>
            </w:r>
            <w:r w:rsidRPr="00A359AD">
              <w:rPr>
                <w:rFonts w:ascii="Arial" w:hAnsi="Arial" w:cs="Arial"/>
                <w:noProof/>
                <w:webHidden/>
              </w:rPr>
              <w:fldChar w:fldCharType="separate"/>
            </w:r>
            <w:r w:rsidRPr="00A359AD">
              <w:rPr>
                <w:rFonts w:ascii="Arial" w:hAnsi="Arial" w:cs="Arial"/>
                <w:noProof/>
                <w:webHidden/>
              </w:rPr>
              <w:t>16</w:t>
            </w:r>
            <w:r w:rsidRPr="00A359AD">
              <w:rPr>
                <w:rFonts w:ascii="Arial" w:hAnsi="Arial" w:cs="Arial"/>
                <w:noProof/>
                <w:webHidden/>
              </w:rPr>
              <w:fldChar w:fldCharType="end"/>
            </w:r>
          </w:hyperlink>
        </w:p>
        <w:p w14:paraId="57DC248C" w14:textId="5830FC57" w:rsidR="003653B9" w:rsidRPr="00A359AD" w:rsidRDefault="003653B9" w:rsidP="00A359AD">
          <w:pPr>
            <w:pStyle w:val="TOC2"/>
            <w:tabs>
              <w:tab w:val="right" w:leader="dot" w:pos="9016"/>
            </w:tabs>
            <w:spacing w:line="360" w:lineRule="auto"/>
            <w:rPr>
              <w:rFonts w:ascii="Arial" w:eastAsiaTheme="minorEastAsia" w:hAnsi="Arial" w:cs="Arial"/>
              <w:b w:val="0"/>
              <w:bCs w:val="0"/>
              <w:noProof/>
              <w:sz w:val="24"/>
              <w:szCs w:val="24"/>
              <w:lang w:eastAsia="en-GB"/>
            </w:rPr>
          </w:pPr>
          <w:hyperlink w:anchor="_Toc214442037" w:history="1">
            <w:r w:rsidRPr="00A359AD">
              <w:rPr>
                <w:rStyle w:val="Hyperlink"/>
                <w:rFonts w:ascii="Arial" w:hAnsi="Arial" w:cs="Arial"/>
                <w:noProof/>
              </w:rPr>
              <w:t>Plan for Assessment and Monitoring</w:t>
            </w:r>
            <w:r w:rsidRPr="00A359AD">
              <w:rPr>
                <w:rFonts w:ascii="Arial" w:hAnsi="Arial" w:cs="Arial"/>
                <w:noProof/>
                <w:webHidden/>
              </w:rPr>
              <w:tab/>
            </w:r>
            <w:r w:rsidRPr="00A359AD">
              <w:rPr>
                <w:rFonts w:ascii="Arial" w:hAnsi="Arial" w:cs="Arial"/>
                <w:noProof/>
                <w:webHidden/>
              </w:rPr>
              <w:fldChar w:fldCharType="begin"/>
            </w:r>
            <w:r w:rsidRPr="00A359AD">
              <w:rPr>
                <w:rFonts w:ascii="Arial" w:hAnsi="Arial" w:cs="Arial"/>
                <w:noProof/>
                <w:webHidden/>
              </w:rPr>
              <w:instrText xml:space="preserve"> PAGEREF _Toc214442037 \h </w:instrText>
            </w:r>
            <w:r w:rsidRPr="00A359AD">
              <w:rPr>
                <w:rFonts w:ascii="Arial" w:hAnsi="Arial" w:cs="Arial"/>
                <w:noProof/>
                <w:webHidden/>
              </w:rPr>
            </w:r>
            <w:r w:rsidRPr="00A359AD">
              <w:rPr>
                <w:rFonts w:ascii="Arial" w:hAnsi="Arial" w:cs="Arial"/>
                <w:noProof/>
                <w:webHidden/>
              </w:rPr>
              <w:fldChar w:fldCharType="separate"/>
            </w:r>
            <w:r w:rsidRPr="00A359AD">
              <w:rPr>
                <w:rFonts w:ascii="Arial" w:hAnsi="Arial" w:cs="Arial"/>
                <w:noProof/>
                <w:webHidden/>
              </w:rPr>
              <w:t>17</w:t>
            </w:r>
            <w:r w:rsidRPr="00A359AD">
              <w:rPr>
                <w:rFonts w:ascii="Arial" w:hAnsi="Arial" w:cs="Arial"/>
                <w:noProof/>
                <w:webHidden/>
              </w:rPr>
              <w:fldChar w:fldCharType="end"/>
            </w:r>
          </w:hyperlink>
        </w:p>
        <w:p w14:paraId="3372E208" w14:textId="369F86C3" w:rsidR="003653B9" w:rsidRPr="00A359AD" w:rsidRDefault="003653B9" w:rsidP="00A359AD">
          <w:pPr>
            <w:pStyle w:val="TOC1"/>
            <w:tabs>
              <w:tab w:val="right" w:leader="dot" w:pos="9016"/>
            </w:tabs>
            <w:spacing w:line="360" w:lineRule="auto"/>
            <w:rPr>
              <w:rFonts w:ascii="Arial" w:eastAsiaTheme="minorEastAsia" w:hAnsi="Arial" w:cs="Arial"/>
              <w:b w:val="0"/>
              <w:bCs w:val="0"/>
              <w:i w:val="0"/>
              <w:iCs w:val="0"/>
              <w:noProof/>
              <w:lang w:eastAsia="en-GB"/>
            </w:rPr>
          </w:pPr>
          <w:hyperlink w:anchor="_Toc214442038" w:history="1">
            <w:r w:rsidRPr="00A359AD">
              <w:rPr>
                <w:rStyle w:val="Hyperlink"/>
                <w:rFonts w:ascii="Arial" w:hAnsi="Arial" w:cs="Arial"/>
                <w:noProof/>
              </w:rPr>
              <w:t>Conclusion and Suggestions</w:t>
            </w:r>
            <w:r w:rsidRPr="00A359AD">
              <w:rPr>
                <w:rFonts w:ascii="Arial" w:hAnsi="Arial" w:cs="Arial"/>
                <w:noProof/>
                <w:webHidden/>
              </w:rPr>
              <w:tab/>
            </w:r>
            <w:r w:rsidRPr="00A359AD">
              <w:rPr>
                <w:rFonts w:ascii="Arial" w:hAnsi="Arial" w:cs="Arial"/>
                <w:noProof/>
                <w:webHidden/>
              </w:rPr>
              <w:fldChar w:fldCharType="begin"/>
            </w:r>
            <w:r w:rsidRPr="00A359AD">
              <w:rPr>
                <w:rFonts w:ascii="Arial" w:hAnsi="Arial" w:cs="Arial"/>
                <w:noProof/>
                <w:webHidden/>
              </w:rPr>
              <w:instrText xml:space="preserve"> PAGEREF _Toc214442038 \h </w:instrText>
            </w:r>
            <w:r w:rsidRPr="00A359AD">
              <w:rPr>
                <w:rFonts w:ascii="Arial" w:hAnsi="Arial" w:cs="Arial"/>
                <w:noProof/>
                <w:webHidden/>
              </w:rPr>
            </w:r>
            <w:r w:rsidRPr="00A359AD">
              <w:rPr>
                <w:rFonts w:ascii="Arial" w:hAnsi="Arial" w:cs="Arial"/>
                <w:noProof/>
                <w:webHidden/>
              </w:rPr>
              <w:fldChar w:fldCharType="separate"/>
            </w:r>
            <w:r w:rsidRPr="00A359AD">
              <w:rPr>
                <w:rFonts w:ascii="Arial" w:hAnsi="Arial" w:cs="Arial"/>
                <w:noProof/>
                <w:webHidden/>
              </w:rPr>
              <w:t>18</w:t>
            </w:r>
            <w:r w:rsidRPr="00A359AD">
              <w:rPr>
                <w:rFonts w:ascii="Arial" w:hAnsi="Arial" w:cs="Arial"/>
                <w:noProof/>
                <w:webHidden/>
              </w:rPr>
              <w:fldChar w:fldCharType="end"/>
            </w:r>
          </w:hyperlink>
        </w:p>
        <w:p w14:paraId="59561835" w14:textId="5880C4F4" w:rsidR="003653B9" w:rsidRPr="00A359AD" w:rsidRDefault="003653B9" w:rsidP="00A359AD">
          <w:pPr>
            <w:pStyle w:val="TOC1"/>
            <w:tabs>
              <w:tab w:val="right" w:leader="dot" w:pos="9016"/>
            </w:tabs>
            <w:spacing w:line="360" w:lineRule="auto"/>
            <w:rPr>
              <w:rFonts w:ascii="Arial" w:eastAsiaTheme="minorEastAsia" w:hAnsi="Arial" w:cs="Arial"/>
              <w:b w:val="0"/>
              <w:bCs w:val="0"/>
              <w:i w:val="0"/>
              <w:iCs w:val="0"/>
              <w:noProof/>
              <w:lang w:eastAsia="en-GB"/>
            </w:rPr>
          </w:pPr>
          <w:hyperlink w:anchor="_Toc214442039" w:history="1">
            <w:r w:rsidRPr="00A359AD">
              <w:rPr>
                <w:rStyle w:val="Hyperlink"/>
                <w:rFonts w:ascii="Arial" w:hAnsi="Arial" w:cs="Arial"/>
                <w:noProof/>
              </w:rPr>
              <w:t>Ref</w:t>
            </w:r>
            <w:r w:rsidRPr="00A359AD">
              <w:rPr>
                <w:rStyle w:val="Hyperlink"/>
                <w:rFonts w:ascii="Arial" w:hAnsi="Arial" w:cs="Arial"/>
                <w:noProof/>
              </w:rPr>
              <w:t>e</w:t>
            </w:r>
            <w:r w:rsidRPr="00A359AD">
              <w:rPr>
                <w:rStyle w:val="Hyperlink"/>
                <w:rFonts w:ascii="Arial" w:hAnsi="Arial" w:cs="Arial"/>
                <w:noProof/>
              </w:rPr>
              <w:t>rence:</w:t>
            </w:r>
            <w:r w:rsidRPr="00A359AD">
              <w:rPr>
                <w:rFonts w:ascii="Arial" w:hAnsi="Arial" w:cs="Arial"/>
                <w:noProof/>
                <w:webHidden/>
              </w:rPr>
              <w:tab/>
            </w:r>
            <w:r w:rsidRPr="00A359AD">
              <w:rPr>
                <w:rFonts w:ascii="Arial" w:hAnsi="Arial" w:cs="Arial"/>
                <w:noProof/>
                <w:webHidden/>
              </w:rPr>
              <w:fldChar w:fldCharType="begin"/>
            </w:r>
            <w:r w:rsidRPr="00A359AD">
              <w:rPr>
                <w:rFonts w:ascii="Arial" w:hAnsi="Arial" w:cs="Arial"/>
                <w:noProof/>
                <w:webHidden/>
              </w:rPr>
              <w:instrText xml:space="preserve"> PAGEREF _Toc214442039 \h </w:instrText>
            </w:r>
            <w:r w:rsidRPr="00A359AD">
              <w:rPr>
                <w:rFonts w:ascii="Arial" w:hAnsi="Arial" w:cs="Arial"/>
                <w:noProof/>
                <w:webHidden/>
              </w:rPr>
            </w:r>
            <w:r w:rsidRPr="00A359AD">
              <w:rPr>
                <w:rFonts w:ascii="Arial" w:hAnsi="Arial" w:cs="Arial"/>
                <w:noProof/>
                <w:webHidden/>
              </w:rPr>
              <w:fldChar w:fldCharType="separate"/>
            </w:r>
            <w:r w:rsidRPr="00A359AD">
              <w:rPr>
                <w:rFonts w:ascii="Arial" w:hAnsi="Arial" w:cs="Arial"/>
                <w:noProof/>
                <w:webHidden/>
              </w:rPr>
              <w:t>19</w:t>
            </w:r>
            <w:r w:rsidRPr="00A359AD">
              <w:rPr>
                <w:rFonts w:ascii="Arial" w:hAnsi="Arial" w:cs="Arial"/>
                <w:noProof/>
                <w:webHidden/>
              </w:rPr>
              <w:fldChar w:fldCharType="end"/>
            </w:r>
          </w:hyperlink>
        </w:p>
        <w:p w14:paraId="617D0DBB" w14:textId="56EB9826" w:rsidR="000B61C5" w:rsidRPr="00A359AD" w:rsidRDefault="000B61C5" w:rsidP="00A359AD">
          <w:pPr>
            <w:spacing w:line="360" w:lineRule="auto"/>
            <w:rPr>
              <w:rFonts w:ascii="Arial" w:hAnsi="Arial" w:cs="Arial"/>
            </w:rPr>
          </w:pPr>
          <w:r w:rsidRPr="00A359AD">
            <w:rPr>
              <w:rFonts w:ascii="Arial" w:hAnsi="Arial" w:cs="Arial"/>
              <w:b/>
              <w:bCs/>
              <w:noProof/>
            </w:rPr>
            <w:fldChar w:fldCharType="end"/>
          </w:r>
        </w:p>
      </w:sdtContent>
    </w:sdt>
    <w:p w14:paraId="4ED84041" w14:textId="77777777" w:rsidR="000B61C5" w:rsidRDefault="000B61C5" w:rsidP="00E27663">
      <w:pPr>
        <w:spacing w:line="360" w:lineRule="auto"/>
        <w:jc w:val="center"/>
        <w:rPr>
          <w:rFonts w:ascii="Arial" w:hAnsi="Arial" w:cs="Arial"/>
          <w:b/>
          <w:bCs/>
          <w:color w:val="242130"/>
          <w:sz w:val="32"/>
          <w:szCs w:val="32"/>
          <w:shd w:val="clear" w:color="auto" w:fill="FFFFFF"/>
        </w:rPr>
      </w:pPr>
    </w:p>
    <w:p w14:paraId="1DCCB789" w14:textId="77777777" w:rsidR="000B61C5" w:rsidRDefault="000B61C5" w:rsidP="00E27663">
      <w:pPr>
        <w:spacing w:line="360" w:lineRule="auto"/>
        <w:jc w:val="center"/>
        <w:rPr>
          <w:rFonts w:ascii="Arial" w:hAnsi="Arial" w:cs="Arial"/>
          <w:b/>
          <w:bCs/>
          <w:color w:val="242130"/>
          <w:sz w:val="32"/>
          <w:szCs w:val="32"/>
          <w:shd w:val="clear" w:color="auto" w:fill="FFFFFF"/>
        </w:rPr>
      </w:pPr>
    </w:p>
    <w:p w14:paraId="595DE058" w14:textId="5925E4F0" w:rsidR="000E063B" w:rsidRDefault="000E063B" w:rsidP="00E27663">
      <w:pPr>
        <w:spacing w:line="360" w:lineRule="auto"/>
        <w:jc w:val="center"/>
        <w:rPr>
          <w:rFonts w:ascii="Arial" w:hAnsi="Arial" w:cs="Arial"/>
          <w:b/>
          <w:bCs/>
          <w:color w:val="242130"/>
          <w:sz w:val="32"/>
          <w:szCs w:val="32"/>
          <w:shd w:val="clear" w:color="auto" w:fill="FFFFFF"/>
        </w:rPr>
      </w:pPr>
      <w:r w:rsidRPr="000E063B">
        <w:rPr>
          <w:rFonts w:ascii="Arial" w:hAnsi="Arial" w:cs="Arial"/>
          <w:b/>
          <w:bCs/>
          <w:color w:val="242130"/>
          <w:sz w:val="32"/>
          <w:szCs w:val="32"/>
          <w:shd w:val="clear" w:color="auto" w:fill="FFFFFF"/>
        </w:rPr>
        <w:lastRenderedPageBreak/>
        <w:t>Strategic Change Management for Hobbycraft: Growing from a Small to a Large Retail Store</w:t>
      </w:r>
    </w:p>
    <w:p w14:paraId="019BF859" w14:textId="77777777" w:rsidR="00E27663" w:rsidRPr="00E27663" w:rsidRDefault="00E27663" w:rsidP="00E27663">
      <w:pPr>
        <w:spacing w:line="360" w:lineRule="auto"/>
        <w:jc w:val="center"/>
        <w:rPr>
          <w:rFonts w:ascii="Arial" w:hAnsi="Arial" w:cs="Arial"/>
          <w:b/>
          <w:bCs/>
          <w:color w:val="242130"/>
          <w:sz w:val="32"/>
          <w:szCs w:val="32"/>
          <w:shd w:val="clear" w:color="auto" w:fill="FFFFFF"/>
        </w:rPr>
      </w:pPr>
    </w:p>
    <w:p w14:paraId="00D1BDF8" w14:textId="423E66B1" w:rsidR="00B25195" w:rsidRDefault="00B25195" w:rsidP="00E27663">
      <w:pPr>
        <w:pStyle w:val="Heading1"/>
        <w:rPr>
          <w:szCs w:val="28"/>
          <w:shd w:val="clear" w:color="auto" w:fill="FFFFFF"/>
        </w:rPr>
      </w:pPr>
      <w:bookmarkStart w:id="0" w:name="_Toc214442018"/>
      <w:r w:rsidRPr="00B25195">
        <w:rPr>
          <w:szCs w:val="28"/>
          <w:shd w:val="clear" w:color="auto" w:fill="FFFFFF"/>
        </w:rPr>
        <w:t>Introduction</w:t>
      </w:r>
      <w:bookmarkEnd w:id="0"/>
    </w:p>
    <w:p w14:paraId="79BB1A63" w14:textId="00B03BD5" w:rsidR="00161A1E" w:rsidRPr="007D5765" w:rsidRDefault="00BD3ADA" w:rsidP="007D5765">
      <w:pPr>
        <w:spacing w:line="360" w:lineRule="auto"/>
        <w:rPr>
          <w:rFonts w:ascii="Arial" w:hAnsi="Arial" w:cs="Arial"/>
          <w:sz w:val="22"/>
          <w:szCs w:val="22"/>
        </w:rPr>
      </w:pPr>
      <w:r w:rsidRPr="007D5765">
        <w:rPr>
          <w:rFonts w:ascii="Arial" w:hAnsi="Arial" w:cs="Arial"/>
          <w:sz w:val="22"/>
          <w:szCs w:val="22"/>
        </w:rPr>
        <w:t>With more than 1</w:t>
      </w:r>
      <w:r w:rsidR="00457287">
        <w:rPr>
          <w:rFonts w:ascii="Arial" w:hAnsi="Arial" w:cs="Arial"/>
          <w:sz w:val="22"/>
          <w:szCs w:val="22"/>
        </w:rPr>
        <w:t>24</w:t>
      </w:r>
      <w:r w:rsidRPr="007D5765">
        <w:rPr>
          <w:rFonts w:ascii="Arial" w:hAnsi="Arial" w:cs="Arial"/>
          <w:sz w:val="22"/>
          <w:szCs w:val="22"/>
        </w:rPr>
        <w:t xml:space="preserve"> </w:t>
      </w:r>
      <w:r w:rsidR="00457287">
        <w:rPr>
          <w:rFonts w:ascii="Arial" w:hAnsi="Arial" w:cs="Arial"/>
          <w:sz w:val="22"/>
          <w:szCs w:val="22"/>
        </w:rPr>
        <w:t xml:space="preserve">stores and </w:t>
      </w:r>
      <w:r w:rsidR="00457287" w:rsidRPr="00457287">
        <w:rPr>
          <w:rFonts w:ascii="Arial" w:hAnsi="Arial" w:cs="Arial"/>
          <w:sz w:val="22"/>
          <w:szCs w:val="22"/>
        </w:rPr>
        <w:t>approximately </w:t>
      </w:r>
      <w:r w:rsidR="00457287" w:rsidRPr="00457287">
        <w:rPr>
          <w:rFonts w:ascii="Arial" w:hAnsi="Arial" w:cs="Arial"/>
          <w:sz w:val="22"/>
          <w:szCs w:val="22"/>
        </w:rPr>
        <w:t>2400</w:t>
      </w:r>
      <w:r w:rsidR="00457287">
        <w:rPr>
          <w:rFonts w:ascii="Arial" w:hAnsi="Arial" w:cs="Arial"/>
          <w:sz w:val="22"/>
          <w:szCs w:val="22"/>
        </w:rPr>
        <w:t xml:space="preserve"> employees</w:t>
      </w:r>
      <w:r w:rsidR="00457287" w:rsidRPr="00457287">
        <w:rPr>
          <w:rFonts w:ascii="Arial" w:hAnsi="Arial" w:cs="Arial"/>
          <w:sz w:val="22"/>
          <w:szCs w:val="22"/>
        </w:rPr>
        <w:t xml:space="preserve"> around</w:t>
      </w:r>
      <w:r w:rsidRPr="007D5765">
        <w:rPr>
          <w:rFonts w:ascii="Arial" w:hAnsi="Arial" w:cs="Arial"/>
          <w:sz w:val="22"/>
          <w:szCs w:val="22"/>
        </w:rPr>
        <w:t xml:space="preserve"> the country and a growing online presence, Hobbycraft is the top arts and crafts retailer in the UK. The firm was founded in 1995 with the goal of "inspiring and supporting every crafter." It offers more than 25,000 goods in categories such baking, knitting, art supplies, and home décor (Hobbycraft, 2024). Its business strategy combines online and physical retail stores to provide both professional artists and casual hobbyists a multichannel experience.</w:t>
      </w:r>
    </w:p>
    <w:p w14:paraId="0BCB5507" w14:textId="58A9E9EE" w:rsidR="00BD3ADA" w:rsidRPr="007D5765" w:rsidRDefault="00BD3ADA" w:rsidP="007D5765">
      <w:pPr>
        <w:spacing w:line="360" w:lineRule="auto"/>
        <w:rPr>
          <w:rFonts w:ascii="Arial" w:hAnsi="Arial" w:cs="Arial"/>
          <w:sz w:val="22"/>
          <w:szCs w:val="22"/>
        </w:rPr>
      </w:pPr>
      <w:r w:rsidRPr="007D5765">
        <w:rPr>
          <w:rFonts w:ascii="Arial" w:hAnsi="Arial" w:cs="Arial"/>
          <w:sz w:val="22"/>
          <w:szCs w:val="22"/>
        </w:rPr>
        <w:t>The market for Hobbycraft has increased significantly over the past ten years due to growing interest in DIY culture, creative wellbeing, and customised gifts. However, this expansion has put strain on the business's current operational infrastructure, especially its capacity for transportation and warehousing. Now, Hobbycraft works out of a very small distribution warehouse that is full, which restricts the effectiveness of stock management, scalability, and online order fulfilment speed.</w:t>
      </w:r>
    </w:p>
    <w:p w14:paraId="15E27375" w14:textId="44D57C74" w:rsidR="00BD3ADA" w:rsidRPr="007D5765" w:rsidRDefault="00BD3ADA" w:rsidP="007D5765">
      <w:pPr>
        <w:spacing w:line="360" w:lineRule="auto"/>
        <w:rPr>
          <w:rFonts w:ascii="Arial" w:hAnsi="Arial" w:cs="Arial"/>
          <w:sz w:val="22"/>
          <w:szCs w:val="22"/>
        </w:rPr>
      </w:pPr>
      <w:r w:rsidRPr="007D5765">
        <w:rPr>
          <w:rFonts w:ascii="Arial" w:hAnsi="Arial" w:cs="Arial"/>
          <w:sz w:val="22"/>
          <w:szCs w:val="22"/>
        </w:rPr>
        <w:t xml:space="preserve">The company is preparing a strategic move from its small </w:t>
      </w:r>
      <w:r w:rsidR="00457287">
        <w:rPr>
          <w:rFonts w:ascii="Arial" w:hAnsi="Arial" w:cs="Arial"/>
          <w:sz w:val="22"/>
          <w:szCs w:val="22"/>
        </w:rPr>
        <w:t xml:space="preserve">distribution </w:t>
      </w:r>
      <w:proofErr w:type="spellStart"/>
      <w:r w:rsidR="00457287">
        <w:rPr>
          <w:rFonts w:ascii="Arial" w:hAnsi="Arial" w:cs="Arial"/>
          <w:sz w:val="22"/>
          <w:szCs w:val="22"/>
        </w:rPr>
        <w:t>center</w:t>
      </w:r>
      <w:proofErr w:type="spellEnd"/>
      <w:r w:rsidRPr="007D5765">
        <w:rPr>
          <w:rFonts w:ascii="Arial" w:hAnsi="Arial" w:cs="Arial"/>
          <w:sz w:val="22"/>
          <w:szCs w:val="22"/>
        </w:rPr>
        <w:t xml:space="preserve"> to a larger</w:t>
      </w:r>
      <w:r w:rsidR="00457287">
        <w:rPr>
          <w:rFonts w:ascii="Arial" w:hAnsi="Arial" w:cs="Arial"/>
          <w:sz w:val="22"/>
          <w:szCs w:val="22"/>
        </w:rPr>
        <w:t xml:space="preserve"> located in </w:t>
      </w:r>
      <w:r w:rsidR="00457287" w:rsidRPr="00457287">
        <w:rPr>
          <w:rFonts w:ascii="Arial" w:hAnsi="Arial" w:cs="Arial"/>
          <w:sz w:val="22"/>
          <w:szCs w:val="22"/>
        </w:rPr>
        <w:t>Burton upon Tren</w:t>
      </w:r>
      <w:r w:rsidRPr="007D5765">
        <w:rPr>
          <w:rFonts w:ascii="Arial" w:hAnsi="Arial" w:cs="Arial"/>
          <w:sz w:val="22"/>
          <w:szCs w:val="22"/>
        </w:rPr>
        <w:t xml:space="preserve">, more technologically equipped retail warehouse </w:t>
      </w:r>
      <w:r w:rsidR="00800006" w:rsidRPr="007D5765">
        <w:rPr>
          <w:rFonts w:ascii="Arial" w:hAnsi="Arial" w:cs="Arial"/>
          <w:sz w:val="22"/>
          <w:szCs w:val="22"/>
        </w:rPr>
        <w:t>to</w:t>
      </w:r>
      <w:r w:rsidRPr="007D5765">
        <w:rPr>
          <w:rFonts w:ascii="Arial" w:hAnsi="Arial" w:cs="Arial"/>
          <w:sz w:val="22"/>
          <w:szCs w:val="22"/>
        </w:rPr>
        <w:t xml:space="preserve"> continue long-term growth and its competitive edge in the UK artisan retail sector. This action is intended to help both in-store and online order fulfilment, improve inventory control, and optimise supply chain efficiency.</w:t>
      </w:r>
    </w:p>
    <w:p w14:paraId="05A747B5" w14:textId="77777777" w:rsidR="00BD3ADA" w:rsidRPr="007D5765" w:rsidRDefault="00BD3ADA" w:rsidP="007D5765">
      <w:pPr>
        <w:spacing w:line="360" w:lineRule="auto"/>
        <w:rPr>
          <w:rFonts w:ascii="Arial" w:hAnsi="Arial" w:cs="Arial"/>
          <w:sz w:val="22"/>
          <w:szCs w:val="22"/>
        </w:rPr>
      </w:pPr>
      <w:r w:rsidRPr="007D5765">
        <w:rPr>
          <w:rFonts w:ascii="Arial" w:hAnsi="Arial" w:cs="Arial"/>
          <w:sz w:val="22"/>
          <w:szCs w:val="22"/>
        </w:rPr>
        <w:t>The suggested modification is in line with Hobbycraft's strategic goals of enhancing customer satisfaction, operational effectiveness, and sustainability performance. The expansion is a strategic shift towards a more robust and digitally connected company model, not only a logistical improvement.</w:t>
      </w:r>
    </w:p>
    <w:p w14:paraId="11F139E2" w14:textId="7D76A9EA" w:rsidR="00BD3ADA" w:rsidRPr="007D5765" w:rsidRDefault="00BD3ADA" w:rsidP="007D5765">
      <w:pPr>
        <w:spacing w:line="360" w:lineRule="auto"/>
        <w:rPr>
          <w:rFonts w:ascii="Arial" w:hAnsi="Arial" w:cs="Arial"/>
          <w:sz w:val="22"/>
          <w:szCs w:val="22"/>
        </w:rPr>
      </w:pPr>
      <w:r w:rsidRPr="007D5765">
        <w:rPr>
          <w:rFonts w:ascii="Arial" w:hAnsi="Arial" w:cs="Arial"/>
          <w:sz w:val="22"/>
          <w:szCs w:val="22"/>
        </w:rPr>
        <w:t>The dynamic retail environment, where digital disruption, e-commerce growth, and changing customer expectations have changed traditional retail operations, further emphasises the need for transformation (Kotler et al., 2021). To guarantee that Hobbycraft successfully moves to its new warehouse while preserving employee engagement, reducing opposition, and accomplishing its operational objectives, effective change management becomes crucial in this situation.</w:t>
      </w:r>
    </w:p>
    <w:p w14:paraId="44529847" w14:textId="1D1AA270" w:rsidR="000E063B" w:rsidRPr="00E27663" w:rsidRDefault="00BD3ADA" w:rsidP="00E27663">
      <w:pPr>
        <w:spacing w:line="360" w:lineRule="auto"/>
        <w:rPr>
          <w:rFonts w:ascii="Arial" w:hAnsi="Arial" w:cs="Arial"/>
          <w:sz w:val="22"/>
          <w:szCs w:val="22"/>
        </w:rPr>
      </w:pPr>
      <w:r w:rsidRPr="007D5765">
        <w:rPr>
          <w:rFonts w:ascii="Arial" w:hAnsi="Arial" w:cs="Arial"/>
          <w:sz w:val="22"/>
          <w:szCs w:val="22"/>
        </w:rPr>
        <w:lastRenderedPageBreak/>
        <w:t>As a result, a strategic change plan is created in this report for Hobbycraft's warehouse relocation. It assesses suitable change management and leadership models, examines the causes and forces of change in its internal and external surroundings, and suggests a workable strategy that is in line with the organization's long-term goals and vision.</w:t>
      </w:r>
    </w:p>
    <w:p w14:paraId="6E7D274D" w14:textId="24ED3A4D" w:rsidR="007D5765" w:rsidRPr="00E27663" w:rsidRDefault="007D5765" w:rsidP="00E27663">
      <w:pPr>
        <w:pStyle w:val="Heading1"/>
      </w:pPr>
      <w:bookmarkStart w:id="1" w:name="_Toc214442019"/>
      <w:r w:rsidRPr="00E27663">
        <w:t>Evaluation of the External and Internal Environment</w:t>
      </w:r>
      <w:bookmarkEnd w:id="1"/>
    </w:p>
    <w:p w14:paraId="6266734F" w14:textId="458F9A59" w:rsidR="007D5765" w:rsidRDefault="007D5765" w:rsidP="00BD3ADA">
      <w:pPr>
        <w:spacing w:line="360" w:lineRule="auto"/>
        <w:rPr>
          <w:rFonts w:ascii="Arial" w:hAnsi="Arial" w:cs="Arial"/>
          <w:sz w:val="22"/>
          <w:szCs w:val="22"/>
        </w:rPr>
      </w:pPr>
      <w:r w:rsidRPr="007D5765">
        <w:rPr>
          <w:rFonts w:ascii="Arial" w:hAnsi="Arial" w:cs="Arial"/>
          <w:sz w:val="22"/>
          <w:szCs w:val="22"/>
        </w:rPr>
        <w:t xml:space="preserve">A thorough grasp of the internal and external elements affecting an organization's operations and competitiveness is necessary for strategic change </w:t>
      </w:r>
      <w:proofErr w:type="gramStart"/>
      <w:r w:rsidRPr="007D5765">
        <w:rPr>
          <w:rFonts w:ascii="Arial" w:hAnsi="Arial" w:cs="Arial"/>
          <w:sz w:val="22"/>
          <w:szCs w:val="22"/>
        </w:rPr>
        <w:t>management .</w:t>
      </w:r>
      <w:proofErr w:type="gramEnd"/>
      <w:r w:rsidRPr="007D5765">
        <w:rPr>
          <w:rFonts w:ascii="Arial" w:hAnsi="Arial" w:cs="Arial"/>
          <w:sz w:val="22"/>
          <w:szCs w:val="22"/>
        </w:rPr>
        <w:t xml:space="preserve"> Hobbycraft's decision to relocate to a larger warehouse is a reaction to changing customer tastes, technological disruption, and changing market dynamics in the UK retail environment rather than a singular operational choice. The PESTLE and SWOT frameworks are used in the study that follows to evaluate these factors.</w:t>
      </w:r>
    </w:p>
    <w:p w14:paraId="44425A77" w14:textId="2C9F3CB7" w:rsidR="007D5765" w:rsidRDefault="007D5765" w:rsidP="00E27663">
      <w:pPr>
        <w:pStyle w:val="Heading2"/>
        <w:rPr>
          <w:b w:val="0"/>
        </w:rPr>
      </w:pPr>
      <w:bookmarkStart w:id="2" w:name="_Toc214442020"/>
      <w:r w:rsidRPr="007D5765">
        <w:t>PESTLE Analysis</w:t>
      </w:r>
      <w:bookmarkEnd w:id="2"/>
    </w:p>
    <w:p w14:paraId="2DBC9817" w14:textId="6DE003BD" w:rsidR="007D5765" w:rsidRPr="007D5765" w:rsidRDefault="007D5765" w:rsidP="007D5765">
      <w:pPr>
        <w:pStyle w:val="ListParagraph"/>
        <w:numPr>
          <w:ilvl w:val="0"/>
          <w:numId w:val="1"/>
        </w:numPr>
        <w:spacing w:line="360" w:lineRule="auto"/>
        <w:rPr>
          <w:rFonts w:ascii="Arial" w:hAnsi="Arial" w:cs="Arial"/>
          <w:sz w:val="22"/>
          <w:szCs w:val="22"/>
        </w:rPr>
      </w:pPr>
      <w:r w:rsidRPr="007D5765">
        <w:rPr>
          <w:rFonts w:ascii="Arial" w:hAnsi="Arial" w:cs="Arial"/>
          <w:sz w:val="22"/>
          <w:szCs w:val="22"/>
        </w:rPr>
        <w:t>Political factors</w:t>
      </w:r>
    </w:p>
    <w:p w14:paraId="524A0449" w14:textId="2D43498F" w:rsidR="007D5765" w:rsidRDefault="007D5765" w:rsidP="007D5765">
      <w:pPr>
        <w:spacing w:line="360" w:lineRule="auto"/>
        <w:rPr>
          <w:rFonts w:ascii="Arial" w:hAnsi="Arial" w:cs="Arial"/>
          <w:sz w:val="22"/>
          <w:szCs w:val="22"/>
        </w:rPr>
      </w:pPr>
      <w:r w:rsidRPr="007D5765">
        <w:rPr>
          <w:rFonts w:ascii="Arial" w:hAnsi="Arial" w:cs="Arial"/>
          <w:sz w:val="22"/>
          <w:szCs w:val="22"/>
        </w:rPr>
        <w:t xml:space="preserve">The UK's political stability creates an atmosphere that is typically conducive to retail growth. However, supply chain efficiency has been affected by post-Brexit trade laws, which have raised import costs for components imported from the EU (Bailey &amp; De </w:t>
      </w:r>
      <w:proofErr w:type="spellStart"/>
      <w:r w:rsidRPr="007D5765">
        <w:rPr>
          <w:rFonts w:ascii="Arial" w:hAnsi="Arial" w:cs="Arial"/>
          <w:sz w:val="22"/>
          <w:szCs w:val="22"/>
        </w:rPr>
        <w:t>Propris</w:t>
      </w:r>
      <w:proofErr w:type="spellEnd"/>
      <w:r w:rsidRPr="007D5765">
        <w:rPr>
          <w:rFonts w:ascii="Arial" w:hAnsi="Arial" w:cs="Arial"/>
          <w:sz w:val="22"/>
          <w:szCs w:val="22"/>
        </w:rPr>
        <w:t xml:space="preserve">, 2017). </w:t>
      </w:r>
      <w:r w:rsidR="00E27663" w:rsidRPr="007D5765">
        <w:rPr>
          <w:rFonts w:ascii="Arial" w:hAnsi="Arial" w:cs="Arial"/>
          <w:sz w:val="22"/>
          <w:szCs w:val="22"/>
        </w:rPr>
        <w:t>To</w:t>
      </w:r>
      <w:r w:rsidRPr="007D5765">
        <w:rPr>
          <w:rFonts w:ascii="Arial" w:hAnsi="Arial" w:cs="Arial"/>
          <w:sz w:val="22"/>
          <w:szCs w:val="22"/>
        </w:rPr>
        <w:t xml:space="preserve"> control inventory risks and lessen reliance on just-in-time logistics, Hobbycraft has sought to increase storage capacity. Hobbycraft's sustainability objectives are also in line with UK government incentives for green logistics and sustainable warehousing practices, such as energy-efficient facilities and lower carbon footprints (</w:t>
      </w:r>
      <w:r w:rsidR="00DA3A25">
        <w:rPr>
          <w:rFonts w:ascii="Arial" w:hAnsi="Arial" w:cs="Arial"/>
          <w:sz w:val="22"/>
          <w:szCs w:val="22"/>
        </w:rPr>
        <w:t>Morris, 2025</w:t>
      </w:r>
      <w:r w:rsidRPr="007D5765">
        <w:rPr>
          <w:rFonts w:ascii="Arial" w:hAnsi="Arial" w:cs="Arial"/>
          <w:sz w:val="22"/>
          <w:szCs w:val="22"/>
        </w:rPr>
        <w:t>).</w:t>
      </w:r>
    </w:p>
    <w:p w14:paraId="707604FB" w14:textId="2A2B6472" w:rsidR="007D5765" w:rsidRDefault="007D5765" w:rsidP="007D5765">
      <w:pPr>
        <w:pStyle w:val="ListParagraph"/>
        <w:numPr>
          <w:ilvl w:val="0"/>
          <w:numId w:val="3"/>
        </w:numPr>
        <w:spacing w:line="360" w:lineRule="auto"/>
        <w:rPr>
          <w:rFonts w:ascii="Arial" w:hAnsi="Arial" w:cs="Arial"/>
          <w:sz w:val="22"/>
          <w:szCs w:val="22"/>
        </w:rPr>
      </w:pPr>
      <w:r w:rsidRPr="007D5765">
        <w:rPr>
          <w:rFonts w:ascii="Arial" w:hAnsi="Arial" w:cs="Arial"/>
          <w:sz w:val="22"/>
          <w:szCs w:val="22"/>
        </w:rPr>
        <w:t>Economic Factors</w:t>
      </w:r>
    </w:p>
    <w:p w14:paraId="7E4A0CC6" w14:textId="0ED1EB76" w:rsidR="007D5765" w:rsidRDefault="007D5765" w:rsidP="007D5765">
      <w:pPr>
        <w:spacing w:line="360" w:lineRule="auto"/>
        <w:rPr>
          <w:rFonts w:ascii="Arial" w:hAnsi="Arial" w:cs="Arial"/>
          <w:sz w:val="22"/>
          <w:szCs w:val="22"/>
        </w:rPr>
      </w:pPr>
      <w:r w:rsidRPr="007D5765">
        <w:rPr>
          <w:rFonts w:ascii="Arial" w:hAnsi="Arial" w:cs="Arial"/>
          <w:sz w:val="22"/>
          <w:szCs w:val="22"/>
        </w:rPr>
        <w:t>The retail industry in the UK is still vulnerable to changes in consumer purchasing power and inflation. Hobbycraft saw a spike in at-home crafts during the COVID-19 epidemic as people looked for creative outlets and well-being amid lockdowns (Statista, 2023). However, consumer discretionary spending has been impacted by inflationary pressures, making it difficult for Hobbycraft to maximise operating costs through economies of scale and warehouse efficiency (</w:t>
      </w:r>
      <w:r w:rsidR="00DA3A25">
        <w:rPr>
          <w:rFonts w:ascii="Arial" w:hAnsi="Arial" w:cs="Arial"/>
          <w:sz w:val="22"/>
          <w:szCs w:val="22"/>
        </w:rPr>
        <w:t>Covar, 2025</w:t>
      </w:r>
      <w:r w:rsidRPr="007D5765">
        <w:rPr>
          <w:rFonts w:ascii="Arial" w:hAnsi="Arial" w:cs="Arial"/>
          <w:sz w:val="22"/>
          <w:szCs w:val="22"/>
        </w:rPr>
        <w:t>). Increasing the size of the facility facilitates cost control, better stock management, and bulk purchasing.</w:t>
      </w:r>
    </w:p>
    <w:p w14:paraId="5AD31E05" w14:textId="504D696E" w:rsidR="007D5765" w:rsidRDefault="007D5765" w:rsidP="007D5765">
      <w:pPr>
        <w:pStyle w:val="ListParagraph"/>
        <w:numPr>
          <w:ilvl w:val="0"/>
          <w:numId w:val="3"/>
        </w:numPr>
        <w:spacing w:line="360" w:lineRule="auto"/>
        <w:rPr>
          <w:rFonts w:ascii="Arial" w:hAnsi="Arial" w:cs="Arial"/>
          <w:sz w:val="22"/>
          <w:szCs w:val="22"/>
        </w:rPr>
      </w:pPr>
      <w:r w:rsidRPr="007D5765">
        <w:rPr>
          <w:rFonts w:ascii="Arial" w:hAnsi="Arial" w:cs="Arial"/>
          <w:sz w:val="22"/>
          <w:szCs w:val="22"/>
        </w:rPr>
        <w:t>Social Factors</w:t>
      </w:r>
    </w:p>
    <w:p w14:paraId="6D58B819" w14:textId="60A9755B" w:rsidR="00DA3A25" w:rsidRDefault="007D5765" w:rsidP="007D5765">
      <w:pPr>
        <w:spacing w:line="360" w:lineRule="auto"/>
        <w:rPr>
          <w:rFonts w:ascii="Arial" w:hAnsi="Arial" w:cs="Arial"/>
          <w:sz w:val="22"/>
          <w:szCs w:val="22"/>
        </w:rPr>
      </w:pPr>
      <w:r w:rsidRPr="007D5765">
        <w:rPr>
          <w:rFonts w:ascii="Arial" w:hAnsi="Arial" w:cs="Arial"/>
          <w:sz w:val="22"/>
          <w:szCs w:val="22"/>
        </w:rPr>
        <w:t xml:space="preserve">The arts and crafts industry </w:t>
      </w:r>
      <w:r w:rsidR="00800006" w:rsidRPr="007D5765">
        <w:rPr>
          <w:rFonts w:ascii="Arial" w:hAnsi="Arial" w:cs="Arial"/>
          <w:sz w:val="22"/>
          <w:szCs w:val="22"/>
        </w:rPr>
        <w:t>are</w:t>
      </w:r>
      <w:r w:rsidRPr="007D5765">
        <w:rPr>
          <w:rFonts w:ascii="Arial" w:hAnsi="Arial" w:cs="Arial"/>
          <w:sz w:val="22"/>
          <w:szCs w:val="22"/>
        </w:rPr>
        <w:t xml:space="preserve"> heavily favoured by social trends. Consumer interest in handcrafted items, sustainability, and individual inventiveness is rising. Hobbycraft's clientele has grown across all age groups </w:t>
      </w:r>
      <w:r w:rsidR="00800006" w:rsidRPr="007D5765">
        <w:rPr>
          <w:rFonts w:ascii="Arial" w:hAnsi="Arial" w:cs="Arial"/>
          <w:sz w:val="22"/>
          <w:szCs w:val="22"/>
        </w:rPr>
        <w:t>because of</w:t>
      </w:r>
      <w:r w:rsidRPr="007D5765">
        <w:rPr>
          <w:rFonts w:ascii="Arial" w:hAnsi="Arial" w:cs="Arial"/>
          <w:sz w:val="22"/>
          <w:szCs w:val="22"/>
        </w:rPr>
        <w:t xml:space="preserve"> the growth of the "craft for mindfulness" movement. Current warehouse capacity is insufficient to meet the demands of these </w:t>
      </w:r>
      <w:r w:rsidRPr="007D5765">
        <w:rPr>
          <w:rFonts w:ascii="Arial" w:hAnsi="Arial" w:cs="Arial"/>
          <w:sz w:val="22"/>
          <w:szCs w:val="22"/>
        </w:rPr>
        <w:lastRenderedPageBreak/>
        <w:t>developments, which call for a greater selection of products and quicker fulfilment. Moving to a bigger location would improve the capacity to supply a variety of product lines and satisfy consumer demand.</w:t>
      </w:r>
    </w:p>
    <w:p w14:paraId="542786AD" w14:textId="113BE628" w:rsidR="007D5765" w:rsidRDefault="007D5765" w:rsidP="007D5765">
      <w:pPr>
        <w:pStyle w:val="ListParagraph"/>
        <w:numPr>
          <w:ilvl w:val="0"/>
          <w:numId w:val="3"/>
        </w:numPr>
        <w:spacing w:line="360" w:lineRule="auto"/>
        <w:rPr>
          <w:rFonts w:ascii="Arial" w:hAnsi="Arial" w:cs="Arial"/>
          <w:sz w:val="22"/>
          <w:szCs w:val="22"/>
        </w:rPr>
      </w:pPr>
      <w:r w:rsidRPr="007D5765">
        <w:rPr>
          <w:rFonts w:ascii="Arial" w:hAnsi="Arial" w:cs="Arial"/>
          <w:sz w:val="22"/>
          <w:szCs w:val="22"/>
        </w:rPr>
        <w:t>Technological Factors</w:t>
      </w:r>
    </w:p>
    <w:p w14:paraId="106FF18B" w14:textId="2CA8D7ED" w:rsidR="007D5765" w:rsidRDefault="007D5765" w:rsidP="007D5765">
      <w:pPr>
        <w:spacing w:line="360" w:lineRule="auto"/>
        <w:rPr>
          <w:rFonts w:ascii="Arial" w:hAnsi="Arial" w:cs="Arial"/>
          <w:sz w:val="22"/>
          <w:szCs w:val="22"/>
        </w:rPr>
      </w:pPr>
      <w:r w:rsidRPr="007D5765">
        <w:rPr>
          <w:rFonts w:ascii="Arial" w:hAnsi="Arial" w:cs="Arial"/>
          <w:sz w:val="22"/>
          <w:szCs w:val="22"/>
        </w:rPr>
        <w:t xml:space="preserve">The retail supply chain has changed </w:t>
      </w:r>
      <w:r w:rsidR="00800006" w:rsidRPr="007D5765">
        <w:rPr>
          <w:rFonts w:ascii="Arial" w:hAnsi="Arial" w:cs="Arial"/>
          <w:sz w:val="22"/>
          <w:szCs w:val="22"/>
        </w:rPr>
        <w:t>because of</w:t>
      </w:r>
      <w:r w:rsidRPr="007D5765">
        <w:rPr>
          <w:rFonts w:ascii="Arial" w:hAnsi="Arial" w:cs="Arial"/>
          <w:sz w:val="22"/>
          <w:szCs w:val="22"/>
        </w:rPr>
        <w:t xml:space="preserve"> technological disruption. Modern warehouse operations today heavily rely on automation, data analytics, and artificial intelligence (AI) (Wamba et al., 2017). Since its introduction in 2014, Hobbycraft's online retail division has grown to account for a sizeable share of overall sales, necessitating reliable digital inventory management systems and delivery procedures. The new warehouse's operational accuracy and efficiency will be improved by integrating robotic picking technologies, AI-enabled forecasting, and warehouse management software (WMS). Organisations that embrace digital transformation are better positioned to maintain a competitive edge in the era of automation, according to Brynjolfsson and McAfee (2017).</w:t>
      </w:r>
    </w:p>
    <w:p w14:paraId="205DE5BB" w14:textId="03898C5A" w:rsidR="007D5765" w:rsidRDefault="007D5765" w:rsidP="007D5765">
      <w:pPr>
        <w:pStyle w:val="ListParagraph"/>
        <w:numPr>
          <w:ilvl w:val="0"/>
          <w:numId w:val="3"/>
        </w:numPr>
        <w:spacing w:line="360" w:lineRule="auto"/>
        <w:rPr>
          <w:rFonts w:ascii="Arial" w:hAnsi="Arial" w:cs="Arial"/>
          <w:sz w:val="22"/>
          <w:szCs w:val="22"/>
        </w:rPr>
      </w:pPr>
      <w:r w:rsidRPr="007D5765">
        <w:rPr>
          <w:rFonts w:ascii="Arial" w:hAnsi="Arial" w:cs="Arial"/>
          <w:sz w:val="22"/>
          <w:szCs w:val="22"/>
        </w:rPr>
        <w:t>Legal Factors</w:t>
      </w:r>
    </w:p>
    <w:p w14:paraId="01EB91FC" w14:textId="1637E65D" w:rsidR="007D5765" w:rsidRDefault="007D5765" w:rsidP="007D5765">
      <w:pPr>
        <w:spacing w:line="360" w:lineRule="auto"/>
        <w:rPr>
          <w:rFonts w:ascii="Arial" w:hAnsi="Arial" w:cs="Arial"/>
          <w:sz w:val="22"/>
          <w:szCs w:val="22"/>
        </w:rPr>
      </w:pPr>
      <w:r w:rsidRPr="007D5765">
        <w:rPr>
          <w:rFonts w:ascii="Arial" w:hAnsi="Arial" w:cs="Arial"/>
          <w:sz w:val="22"/>
          <w:szCs w:val="22"/>
        </w:rPr>
        <w:t>Hobbycraft must abide by employment standards, data protection laws (GDPR), and UK health and safety requirements (Gov.uk, 2023). Employee training on new technology and adherence to workplace safety regulations will be necessary for the move to a larger warehouse. Furthermore, the design of the new facility must incorporate responsible waste management and carbon reduction as required by environmental regulations (</w:t>
      </w:r>
      <w:proofErr w:type="spellStart"/>
      <w:r w:rsidR="00DA3A25" w:rsidRPr="00F77246">
        <w:t>Zandieh</w:t>
      </w:r>
      <w:proofErr w:type="spellEnd"/>
      <w:r w:rsidR="00DA3A25">
        <w:t xml:space="preserve"> et al., 2024</w:t>
      </w:r>
      <w:r w:rsidRPr="007D5765">
        <w:rPr>
          <w:rFonts w:ascii="Arial" w:hAnsi="Arial" w:cs="Arial"/>
          <w:sz w:val="22"/>
          <w:szCs w:val="22"/>
        </w:rPr>
        <w:t>).</w:t>
      </w:r>
    </w:p>
    <w:p w14:paraId="437D3CE6" w14:textId="2BAD3DD0" w:rsidR="007D5765" w:rsidRDefault="007D5765" w:rsidP="007D5765">
      <w:pPr>
        <w:pStyle w:val="ListParagraph"/>
        <w:numPr>
          <w:ilvl w:val="0"/>
          <w:numId w:val="3"/>
        </w:numPr>
        <w:spacing w:line="360" w:lineRule="auto"/>
        <w:rPr>
          <w:rFonts w:ascii="Arial" w:hAnsi="Arial" w:cs="Arial"/>
          <w:sz w:val="22"/>
          <w:szCs w:val="22"/>
        </w:rPr>
      </w:pPr>
      <w:r w:rsidRPr="007D5765">
        <w:rPr>
          <w:rFonts w:ascii="Arial" w:hAnsi="Arial" w:cs="Arial"/>
          <w:sz w:val="22"/>
          <w:szCs w:val="22"/>
        </w:rPr>
        <w:t>Environmental Factors</w:t>
      </w:r>
    </w:p>
    <w:p w14:paraId="4A8EAE2A" w14:textId="7DBC821C" w:rsidR="007D5765" w:rsidRPr="007D5765" w:rsidRDefault="007D5765" w:rsidP="007D5765">
      <w:pPr>
        <w:spacing w:line="360" w:lineRule="auto"/>
        <w:rPr>
          <w:rFonts w:ascii="Arial" w:hAnsi="Arial" w:cs="Arial"/>
          <w:sz w:val="22"/>
          <w:szCs w:val="22"/>
        </w:rPr>
      </w:pPr>
      <w:r w:rsidRPr="007D5765">
        <w:rPr>
          <w:rFonts w:ascii="Arial" w:hAnsi="Arial" w:cs="Arial"/>
          <w:sz w:val="22"/>
          <w:szCs w:val="22"/>
        </w:rPr>
        <w:t>Regulators and consumers alike are placing a greater emphasis on sustainability. Reducing packaging waste and using eco-friendly materials are part of Hobbycraft's corporate responsibility plan (Hobbycraft, 2024). In keeping with the company's larger ESG goals, moving to a more energy-efficient warehouse with renewable energy systems promotes environmental sustainability (Smith, 202</w:t>
      </w:r>
      <w:r w:rsidR="00DA3A25">
        <w:rPr>
          <w:rFonts w:ascii="Arial" w:hAnsi="Arial" w:cs="Arial"/>
          <w:sz w:val="22"/>
          <w:szCs w:val="22"/>
        </w:rPr>
        <w:t>5</w:t>
      </w:r>
      <w:r w:rsidRPr="007D5765">
        <w:rPr>
          <w:rFonts w:ascii="Arial" w:hAnsi="Arial" w:cs="Arial"/>
          <w:sz w:val="22"/>
          <w:szCs w:val="22"/>
        </w:rPr>
        <w:t>).</w:t>
      </w:r>
    </w:p>
    <w:p w14:paraId="78130516" w14:textId="77777777" w:rsidR="000E063B" w:rsidRDefault="000E063B" w:rsidP="007D5765">
      <w:pPr>
        <w:spacing w:line="360" w:lineRule="auto"/>
        <w:rPr>
          <w:rFonts w:ascii="Arial" w:hAnsi="Arial" w:cs="Arial"/>
          <w:b/>
          <w:bCs/>
          <w:sz w:val="22"/>
          <w:szCs w:val="22"/>
        </w:rPr>
      </w:pPr>
    </w:p>
    <w:p w14:paraId="67FED7E0" w14:textId="77777777" w:rsidR="000E063B" w:rsidRDefault="000E063B" w:rsidP="007D5765">
      <w:pPr>
        <w:spacing w:line="360" w:lineRule="auto"/>
        <w:rPr>
          <w:rFonts w:ascii="Arial" w:hAnsi="Arial" w:cs="Arial"/>
          <w:b/>
          <w:bCs/>
          <w:sz w:val="22"/>
          <w:szCs w:val="22"/>
        </w:rPr>
      </w:pPr>
    </w:p>
    <w:p w14:paraId="156EC918" w14:textId="77777777" w:rsidR="000E063B" w:rsidRDefault="000E063B" w:rsidP="007D5765">
      <w:pPr>
        <w:spacing w:line="360" w:lineRule="auto"/>
        <w:rPr>
          <w:rFonts w:ascii="Arial" w:hAnsi="Arial" w:cs="Arial"/>
          <w:b/>
          <w:bCs/>
          <w:sz w:val="22"/>
          <w:szCs w:val="22"/>
        </w:rPr>
      </w:pPr>
    </w:p>
    <w:p w14:paraId="7021A2E9" w14:textId="77777777" w:rsidR="000E063B" w:rsidRDefault="000E063B" w:rsidP="007D5765">
      <w:pPr>
        <w:spacing w:line="360" w:lineRule="auto"/>
        <w:rPr>
          <w:rFonts w:ascii="Arial" w:hAnsi="Arial" w:cs="Arial"/>
          <w:b/>
          <w:bCs/>
          <w:sz w:val="22"/>
          <w:szCs w:val="22"/>
        </w:rPr>
      </w:pPr>
    </w:p>
    <w:p w14:paraId="44E91853" w14:textId="77777777" w:rsidR="00E27663" w:rsidRDefault="00E27663" w:rsidP="00054ED7">
      <w:pPr>
        <w:spacing w:line="360" w:lineRule="auto"/>
        <w:rPr>
          <w:rFonts w:ascii="Arial" w:hAnsi="Arial" w:cs="Arial"/>
          <w:b/>
          <w:bCs/>
          <w:sz w:val="22"/>
          <w:szCs w:val="22"/>
        </w:rPr>
      </w:pPr>
    </w:p>
    <w:p w14:paraId="44A48EA9" w14:textId="579331C4" w:rsidR="00054ED7" w:rsidRPr="00054ED7" w:rsidRDefault="007D5765" w:rsidP="00E27663">
      <w:pPr>
        <w:pStyle w:val="Heading2"/>
      </w:pPr>
      <w:bookmarkStart w:id="3" w:name="_Toc214442021"/>
      <w:r w:rsidRPr="007D5765">
        <w:lastRenderedPageBreak/>
        <w:t>SWOT Analysis</w:t>
      </w:r>
      <w:bookmarkEnd w:id="3"/>
    </w:p>
    <w:p w14:paraId="689F0843" w14:textId="7CA3CD56" w:rsidR="00D85B8D" w:rsidRPr="00A63DDA" w:rsidRDefault="00327B24" w:rsidP="00327B24">
      <w:pPr>
        <w:pStyle w:val="Caption"/>
        <w:jc w:val="center"/>
        <w:rPr>
          <w:rFonts w:ascii="Arial" w:hAnsi="Arial" w:cs="Arial"/>
          <w:sz w:val="22"/>
          <w:szCs w:val="22"/>
        </w:rPr>
      </w:pPr>
      <w:r>
        <w:rPr>
          <w:rFonts w:ascii="Arial" w:hAnsi="Arial" w:cs="Arial"/>
          <w:noProof/>
          <w:sz w:val="22"/>
          <w:szCs w:val="22"/>
        </w:rPr>
        <w:drawing>
          <wp:inline distT="0" distB="0" distL="0" distR="0" wp14:anchorId="33096031" wp14:editId="6BC4A702">
            <wp:extent cx="5731510" cy="4361815"/>
            <wp:effectExtent l="0" t="0" r="0" b="0"/>
            <wp:docPr id="1997295680" name="Picture 6" descr="A table with word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295680" name="Picture 6" descr="A table with words and symbols&#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5731510" cy="4361815"/>
                    </a:xfrm>
                    <a:prstGeom prst="rect">
                      <a:avLst/>
                    </a:prstGeom>
                  </pic:spPr>
                </pic:pic>
              </a:graphicData>
            </a:graphic>
          </wp:inline>
        </w:drawing>
      </w:r>
    </w:p>
    <w:p w14:paraId="5AF80BC5" w14:textId="0820C49B" w:rsidR="00C933D5" w:rsidRPr="00C933D5" w:rsidRDefault="00A63DDA" w:rsidP="007D5765">
      <w:pPr>
        <w:spacing w:line="360" w:lineRule="auto"/>
        <w:rPr>
          <w:rFonts w:ascii="Arial" w:hAnsi="Arial" w:cs="Arial"/>
          <w:sz w:val="22"/>
          <w:szCs w:val="22"/>
        </w:rPr>
      </w:pPr>
      <w:r w:rsidRPr="00A63DDA">
        <w:rPr>
          <w:rFonts w:ascii="Arial" w:hAnsi="Arial" w:cs="Arial"/>
          <w:sz w:val="22"/>
          <w:szCs w:val="22"/>
        </w:rPr>
        <w:t>Hobbycraft's internal strengths, especially its brand equity, online growth, and environmental activities, may be utilised through the projected expansion, according to the SWOT analysis. However, warehouse modernisation is crucial due to operational flaws and external concerns including technology lag and competitive pressure.</w:t>
      </w:r>
    </w:p>
    <w:p w14:paraId="00D75CDB" w14:textId="315371CE" w:rsidR="0025048A" w:rsidRDefault="0025048A" w:rsidP="009D0362">
      <w:pPr>
        <w:pStyle w:val="Heading2"/>
      </w:pPr>
      <w:bookmarkStart w:id="4" w:name="_Toc214442022"/>
      <w:r w:rsidRPr="0025048A">
        <w:t>Impact of Digital Disruption, Online Shopping, and AI</w:t>
      </w:r>
      <w:bookmarkEnd w:id="4"/>
    </w:p>
    <w:p w14:paraId="1B6BCDF8" w14:textId="4665B3A7" w:rsidR="0025048A" w:rsidRDefault="0025048A" w:rsidP="007D5765">
      <w:pPr>
        <w:spacing w:line="360" w:lineRule="auto"/>
        <w:rPr>
          <w:rFonts w:ascii="Arial" w:hAnsi="Arial" w:cs="Arial"/>
          <w:sz w:val="22"/>
          <w:szCs w:val="22"/>
        </w:rPr>
      </w:pPr>
      <w:r w:rsidRPr="0025048A">
        <w:rPr>
          <w:rFonts w:ascii="Arial" w:hAnsi="Arial" w:cs="Arial"/>
          <w:sz w:val="22"/>
          <w:szCs w:val="22"/>
        </w:rPr>
        <w:t>In the UK retail industry, digital disruption has drastically changed customer expectations. Demand for quicker, more dependable fulfilment has increased due to the surge in online buying, especially after the COVID-19 pandemic. Lockdowns caused Hobbycraft's online sales to rise by more than 200%, exposing the company's obsolete logistical infrastructure and storage capacity restrictions (</w:t>
      </w:r>
      <w:r w:rsidR="00DA3A25" w:rsidRPr="00F77246">
        <w:t>Bradbury</w:t>
      </w:r>
      <w:r w:rsidR="00DA3A25">
        <w:t xml:space="preserve"> et al.,</w:t>
      </w:r>
      <w:r w:rsidRPr="0025048A">
        <w:rPr>
          <w:rFonts w:ascii="Arial" w:hAnsi="Arial" w:cs="Arial"/>
          <w:sz w:val="22"/>
          <w:szCs w:val="22"/>
        </w:rPr>
        <w:t xml:space="preserve"> 202</w:t>
      </w:r>
      <w:r w:rsidR="00DA3A25">
        <w:rPr>
          <w:rFonts w:ascii="Arial" w:hAnsi="Arial" w:cs="Arial"/>
          <w:sz w:val="22"/>
          <w:szCs w:val="22"/>
        </w:rPr>
        <w:t>1</w:t>
      </w:r>
      <w:r w:rsidRPr="0025048A">
        <w:rPr>
          <w:rFonts w:ascii="Arial" w:hAnsi="Arial" w:cs="Arial"/>
          <w:sz w:val="22"/>
          <w:szCs w:val="22"/>
        </w:rPr>
        <w:t>).</w:t>
      </w:r>
    </w:p>
    <w:p w14:paraId="46D84C91" w14:textId="3111DC30" w:rsidR="0025048A" w:rsidRDefault="0025048A" w:rsidP="007D5765">
      <w:pPr>
        <w:spacing w:line="360" w:lineRule="auto"/>
        <w:rPr>
          <w:rFonts w:ascii="Arial" w:hAnsi="Arial" w:cs="Arial"/>
          <w:sz w:val="22"/>
          <w:szCs w:val="22"/>
        </w:rPr>
      </w:pPr>
      <w:r w:rsidRPr="0025048A">
        <w:rPr>
          <w:rFonts w:ascii="Arial" w:hAnsi="Arial" w:cs="Arial"/>
          <w:sz w:val="22"/>
          <w:szCs w:val="22"/>
        </w:rPr>
        <w:t>Demand forecasting, inventory control, and delivery scheduling may now be improved by AI technologies and predictive analytics, cutting down on waste and operational bottlenecks (Wamba et al., 2017). Hobbycraft may enhance customer happiness, boost profitability, and obtain real-time stock level insight by implementing AI-enabled warehouse management tools.</w:t>
      </w:r>
    </w:p>
    <w:p w14:paraId="17446493" w14:textId="77777777" w:rsidR="00E806FC" w:rsidRDefault="0025048A" w:rsidP="007D5765">
      <w:pPr>
        <w:spacing w:line="360" w:lineRule="auto"/>
        <w:rPr>
          <w:rFonts w:ascii="Arial" w:hAnsi="Arial" w:cs="Arial"/>
          <w:sz w:val="22"/>
          <w:szCs w:val="22"/>
        </w:rPr>
      </w:pPr>
      <w:r w:rsidRPr="0025048A">
        <w:rPr>
          <w:rFonts w:ascii="Arial" w:hAnsi="Arial" w:cs="Arial"/>
          <w:sz w:val="22"/>
          <w:szCs w:val="22"/>
        </w:rPr>
        <w:lastRenderedPageBreak/>
        <w:t xml:space="preserve">The use of digital tools is consistent with Hobbycraft's overarching plan to create an omnichannel retail experience that combines digital and physical consumer journeys. According to Porter and </w:t>
      </w:r>
      <w:proofErr w:type="spellStart"/>
      <w:r w:rsidRPr="0025048A">
        <w:rPr>
          <w:rFonts w:ascii="Arial" w:hAnsi="Arial" w:cs="Arial"/>
          <w:sz w:val="22"/>
          <w:szCs w:val="22"/>
        </w:rPr>
        <w:t>Heppelmann</w:t>
      </w:r>
      <w:proofErr w:type="spellEnd"/>
      <w:r w:rsidRPr="0025048A">
        <w:rPr>
          <w:rFonts w:ascii="Arial" w:hAnsi="Arial" w:cs="Arial"/>
          <w:sz w:val="22"/>
          <w:szCs w:val="22"/>
        </w:rPr>
        <w:t xml:space="preserve"> (2014), data-driven decision-making and customisation made possible by smart, connected technologies redefine industrial rivalry. Moving to a more sophisticated, larger warehouse is therefore strategically necessary for Hobbycraft, both to support physical expansion and to integrate digital transformation into the core operations of the business.</w:t>
      </w:r>
    </w:p>
    <w:p w14:paraId="3E09CB4A" w14:textId="676E8DD7" w:rsidR="00E806FC" w:rsidRDefault="00E806FC" w:rsidP="007D5765">
      <w:pPr>
        <w:spacing w:line="360" w:lineRule="auto"/>
        <w:rPr>
          <w:rFonts w:ascii="Arial" w:hAnsi="Arial" w:cs="Arial"/>
          <w:sz w:val="22"/>
          <w:szCs w:val="22"/>
        </w:rPr>
      </w:pPr>
      <w:r w:rsidRPr="00E806FC">
        <w:rPr>
          <w:rFonts w:ascii="Arial" w:hAnsi="Arial" w:cs="Arial"/>
          <w:sz w:val="22"/>
          <w:szCs w:val="22"/>
        </w:rPr>
        <w:t xml:space="preserve">In conclusion, the examination of the internal and external environments shows that Hobbycraft works in a complex, rapidly changing retail market that is influenced by sustainability, digitisation, and shifting customer values. </w:t>
      </w:r>
    </w:p>
    <w:p w14:paraId="4C500C24" w14:textId="58C2A391" w:rsidR="00E806FC" w:rsidRDefault="00E806FC" w:rsidP="007D5765">
      <w:pPr>
        <w:spacing w:line="360" w:lineRule="auto"/>
        <w:rPr>
          <w:rFonts w:ascii="Arial" w:hAnsi="Arial" w:cs="Arial"/>
          <w:sz w:val="22"/>
          <w:szCs w:val="22"/>
        </w:rPr>
      </w:pPr>
      <w:r w:rsidRPr="00E806FC">
        <w:rPr>
          <w:rFonts w:ascii="Arial" w:hAnsi="Arial" w:cs="Arial"/>
          <w:sz w:val="22"/>
          <w:szCs w:val="22"/>
        </w:rPr>
        <w:t>In addition to being a calculated reaction to environmental challenges, the company's choice to move to a bigger, digitally connected warehouse presents a chance to improve its long-term competitiveness.</w:t>
      </w:r>
    </w:p>
    <w:p w14:paraId="5606B604" w14:textId="0E072856" w:rsidR="00EB4652" w:rsidRDefault="00EB4652" w:rsidP="00EB4652">
      <w:pPr>
        <w:pStyle w:val="Heading1"/>
        <w:spacing w:line="360" w:lineRule="auto"/>
      </w:pPr>
      <w:bookmarkStart w:id="5" w:name="_Toc214442023"/>
      <w:r w:rsidRPr="00EB4652">
        <w:t>Assessment of Models for Change Management and Their Use in Hobbycraft</w:t>
      </w:r>
      <w:bookmarkEnd w:id="5"/>
    </w:p>
    <w:p w14:paraId="6708E60B" w14:textId="781A9D2D" w:rsidR="00EB4652" w:rsidRDefault="00EB4652" w:rsidP="00EB4652">
      <w:pPr>
        <w:spacing w:line="360" w:lineRule="auto"/>
        <w:rPr>
          <w:rFonts w:ascii="Arial" w:hAnsi="Arial" w:cs="Arial"/>
          <w:sz w:val="22"/>
          <w:szCs w:val="22"/>
        </w:rPr>
      </w:pPr>
      <w:r w:rsidRPr="00EB4652">
        <w:rPr>
          <w:rFonts w:ascii="Arial" w:hAnsi="Arial" w:cs="Arial"/>
          <w:sz w:val="22"/>
          <w:szCs w:val="22"/>
        </w:rPr>
        <w:t>Models of change management offer methodical ways to successfully execute organisational transformation while reducing opposition and disturbance (Cameron &amp; Green, 2020). Moving to a bigger, more technologically sophisticated warehouse is a strategic shift for Hobbycraft that calls for careful planning, effective communication, and leadership alignment. From manual methods to digital automation, from small-scale logistics to a data-driven supply chain, and from localised processes to integrated, nationwide distribution, the process entails both operational and cultural changes.</w:t>
      </w:r>
    </w:p>
    <w:p w14:paraId="75C058D9" w14:textId="36BF6838" w:rsidR="00EB4652" w:rsidRDefault="00C0366B" w:rsidP="00EB4652">
      <w:pPr>
        <w:spacing w:line="360" w:lineRule="auto"/>
        <w:rPr>
          <w:rFonts w:ascii="Arial" w:hAnsi="Arial" w:cs="Arial"/>
          <w:sz w:val="22"/>
          <w:szCs w:val="22"/>
        </w:rPr>
      </w:pPr>
      <w:r w:rsidRPr="00EB4652">
        <w:rPr>
          <w:rFonts w:ascii="Arial" w:hAnsi="Arial" w:cs="Arial"/>
          <w:sz w:val="22"/>
          <w:szCs w:val="22"/>
        </w:rPr>
        <w:t>About</w:t>
      </w:r>
      <w:r w:rsidR="00EB4652" w:rsidRPr="00EB4652">
        <w:rPr>
          <w:rFonts w:ascii="Arial" w:hAnsi="Arial" w:cs="Arial"/>
          <w:sz w:val="22"/>
          <w:szCs w:val="22"/>
        </w:rPr>
        <w:t xml:space="preserve"> Hobbycraft's change initiative, this section assesses three important change management frameworks: Lewin's Three-Step Model, Kotter's Eight-Step Model, and ADKAR.</w:t>
      </w:r>
    </w:p>
    <w:p w14:paraId="75E5C4ED" w14:textId="56EE59A8" w:rsidR="00EB4652" w:rsidRDefault="00EB4652" w:rsidP="00EB4652">
      <w:pPr>
        <w:pStyle w:val="Heading2"/>
      </w:pPr>
      <w:bookmarkStart w:id="6" w:name="_Toc214442024"/>
      <w:r w:rsidRPr="00EB4652">
        <w:t>Lewin’s Three-Step Model</w:t>
      </w:r>
      <w:bookmarkEnd w:id="6"/>
    </w:p>
    <w:p w14:paraId="06BC6CCD" w14:textId="670944D6" w:rsidR="00EB4652" w:rsidRPr="00EB4652" w:rsidRDefault="00EB4652" w:rsidP="00EB4652">
      <w:pPr>
        <w:spacing w:line="360" w:lineRule="auto"/>
        <w:rPr>
          <w:rFonts w:ascii="Arial" w:hAnsi="Arial" w:cs="Arial"/>
          <w:sz w:val="22"/>
          <w:szCs w:val="22"/>
        </w:rPr>
      </w:pPr>
      <w:r w:rsidRPr="00EB4652">
        <w:rPr>
          <w:rFonts w:ascii="Arial" w:hAnsi="Arial" w:cs="Arial"/>
          <w:sz w:val="22"/>
          <w:szCs w:val="22"/>
        </w:rPr>
        <w:t>According to Kurt Lewin's (1951) paradigm, change occurs in three stages: unfreezing, changing, and refreezing. According to the concept, for change to be effective, current behaviours must be disrupted (referred to as "unfreezing"), new procedures or techniques must be implemented (referred to as "changing"), and these must be incorporated into the organization's culture (referred to as "refreezing").</w:t>
      </w:r>
    </w:p>
    <w:p w14:paraId="38E18AE4" w14:textId="228E1DBD" w:rsidR="00EB4652" w:rsidRPr="00EB4652" w:rsidRDefault="00EB4652" w:rsidP="00EB4652">
      <w:pPr>
        <w:spacing w:line="360" w:lineRule="auto"/>
        <w:rPr>
          <w:rFonts w:ascii="Arial" w:hAnsi="Arial" w:cs="Arial"/>
          <w:sz w:val="22"/>
          <w:szCs w:val="22"/>
        </w:rPr>
      </w:pPr>
      <w:r w:rsidRPr="00EB4652">
        <w:rPr>
          <w:rFonts w:ascii="Arial" w:hAnsi="Arial" w:cs="Arial"/>
          <w:sz w:val="22"/>
          <w:szCs w:val="22"/>
        </w:rPr>
        <w:t xml:space="preserve">The unfreezing phase for Hobbycraft include informing management and staff about the need for increased productivity, scalability, and customer happiness to get them ready for the </w:t>
      </w:r>
      <w:r w:rsidRPr="00EB4652">
        <w:rPr>
          <w:rFonts w:ascii="Arial" w:hAnsi="Arial" w:cs="Arial"/>
          <w:sz w:val="22"/>
          <w:szCs w:val="22"/>
        </w:rPr>
        <w:lastRenderedPageBreak/>
        <w:t>relocation to a bigger warehouse. Effective communication at this point minimises resistance and ambiguity, according to research (Burnes, 2017).</w:t>
      </w:r>
    </w:p>
    <w:p w14:paraId="6D94C369" w14:textId="47D4F6A1" w:rsidR="00EB4652" w:rsidRPr="00EB4652" w:rsidRDefault="00EB4652" w:rsidP="00EB4652">
      <w:pPr>
        <w:spacing w:line="360" w:lineRule="auto"/>
        <w:rPr>
          <w:rFonts w:ascii="Arial" w:hAnsi="Arial" w:cs="Arial"/>
          <w:sz w:val="22"/>
          <w:szCs w:val="22"/>
        </w:rPr>
      </w:pPr>
      <w:r w:rsidRPr="00EB4652">
        <w:rPr>
          <w:rFonts w:ascii="Arial" w:hAnsi="Arial" w:cs="Arial"/>
          <w:sz w:val="22"/>
          <w:szCs w:val="22"/>
        </w:rPr>
        <w:t xml:space="preserve">New processes, technologies, and operational procedures must be implemented during the transformation phase. This can entail reorganising logistics teams, implement automation, and </w:t>
      </w:r>
      <w:r w:rsidR="00800006" w:rsidRPr="00EB4652">
        <w:rPr>
          <w:rFonts w:ascii="Arial" w:hAnsi="Arial" w:cs="Arial"/>
          <w:sz w:val="22"/>
          <w:szCs w:val="22"/>
        </w:rPr>
        <w:t>educate</w:t>
      </w:r>
      <w:r w:rsidRPr="00EB4652">
        <w:rPr>
          <w:rFonts w:ascii="Arial" w:hAnsi="Arial" w:cs="Arial"/>
          <w:sz w:val="22"/>
          <w:szCs w:val="22"/>
        </w:rPr>
        <w:t xml:space="preserve"> warehouse employees about modern Warehouse Management Systems (WMS). To address obstacles in real time, the transition phase </w:t>
      </w:r>
      <w:r w:rsidR="00800006" w:rsidRPr="00EB4652">
        <w:rPr>
          <w:rFonts w:ascii="Arial" w:hAnsi="Arial" w:cs="Arial"/>
          <w:sz w:val="22"/>
          <w:szCs w:val="22"/>
        </w:rPr>
        <w:t>needs</w:t>
      </w:r>
      <w:r w:rsidRPr="00EB4652">
        <w:rPr>
          <w:rFonts w:ascii="Arial" w:hAnsi="Arial" w:cs="Arial"/>
          <w:sz w:val="22"/>
          <w:szCs w:val="22"/>
        </w:rPr>
        <w:t xml:space="preserve"> constant leadership support, resource allocation, and feedback loops (Cummings et al., 2016).</w:t>
      </w:r>
    </w:p>
    <w:p w14:paraId="08088E25" w14:textId="7F1973B9" w:rsidR="00EB4652" w:rsidRDefault="00EB4652" w:rsidP="00EB4652">
      <w:pPr>
        <w:spacing w:line="360" w:lineRule="auto"/>
        <w:rPr>
          <w:rFonts w:ascii="Arial" w:hAnsi="Arial" w:cs="Arial"/>
          <w:sz w:val="22"/>
          <w:szCs w:val="22"/>
        </w:rPr>
      </w:pPr>
      <w:r w:rsidRPr="00EB4652">
        <w:rPr>
          <w:rFonts w:ascii="Arial" w:hAnsi="Arial" w:cs="Arial"/>
          <w:sz w:val="22"/>
          <w:szCs w:val="22"/>
        </w:rPr>
        <w:t>Lastly, institutionalising the new habits is the main goal of the refreezing step. For Hobbycraft, this would entail incorporating new digital procedures into everyday activities, appreciating employee flexibility, and strengthening the new culture via ongoing development initiatives.</w:t>
      </w:r>
    </w:p>
    <w:p w14:paraId="0F6625CB" w14:textId="2E56B2BE" w:rsidR="00EB4652" w:rsidRDefault="00EB4652" w:rsidP="00AD519B">
      <w:pPr>
        <w:spacing w:line="360" w:lineRule="auto"/>
        <w:rPr>
          <w:rFonts w:ascii="Arial" w:hAnsi="Arial" w:cs="Arial"/>
          <w:sz w:val="22"/>
          <w:szCs w:val="22"/>
        </w:rPr>
      </w:pPr>
      <w:r w:rsidRPr="00EB4652">
        <w:rPr>
          <w:rFonts w:ascii="Arial" w:hAnsi="Arial" w:cs="Arial"/>
          <w:sz w:val="22"/>
          <w:szCs w:val="22"/>
        </w:rPr>
        <w:t>Critics contend that Lewin's model oversimplifies intricate, iterative transformation processes despite its basic nature (Todnem By, 2005). Change is frequently continuous rather than linear in quickly changing digital environments, like AI-enabled logistics. However, the model's strength is its clarity and emphasis on staff preparation, which is crucial for Hobbycraft's warehouse transformation, where successful workforce adaption will be crucial.</w:t>
      </w:r>
    </w:p>
    <w:p w14:paraId="2590328C" w14:textId="77777777" w:rsidR="001C151C" w:rsidRDefault="001C151C" w:rsidP="00AD519B">
      <w:pPr>
        <w:spacing w:line="360" w:lineRule="auto"/>
        <w:rPr>
          <w:rFonts w:ascii="Arial" w:hAnsi="Arial" w:cs="Arial"/>
          <w:sz w:val="22"/>
          <w:szCs w:val="22"/>
        </w:rPr>
      </w:pPr>
    </w:p>
    <w:p w14:paraId="1903E17B" w14:textId="1E84140D" w:rsidR="00AD519B" w:rsidRDefault="00AD519B" w:rsidP="00AD519B">
      <w:pPr>
        <w:pStyle w:val="Heading2"/>
        <w:spacing w:line="360" w:lineRule="auto"/>
      </w:pPr>
      <w:bookmarkStart w:id="7" w:name="_Toc214442025"/>
      <w:r w:rsidRPr="00AD519B">
        <w:t>Kotter’s Eight-Step Model</w:t>
      </w:r>
      <w:bookmarkEnd w:id="7"/>
    </w:p>
    <w:p w14:paraId="07D23584" w14:textId="6F2943E6" w:rsidR="00AD519B" w:rsidRPr="00AD519B" w:rsidRDefault="00AD519B" w:rsidP="00AD519B">
      <w:pPr>
        <w:spacing w:line="360" w:lineRule="auto"/>
        <w:rPr>
          <w:rFonts w:ascii="Arial" w:hAnsi="Arial" w:cs="Arial"/>
          <w:sz w:val="22"/>
          <w:szCs w:val="22"/>
        </w:rPr>
      </w:pPr>
      <w:r w:rsidRPr="00AD519B">
        <w:t>Lewin's theory is expanded upon by John Kotter's (1996) Eight-Step Model, which offers a more thorough, methodical framework for handling strategic change.</w:t>
      </w:r>
      <w:r w:rsidRPr="00AD519B">
        <w:rPr>
          <w:rFonts w:ascii="-webkit-standard" w:hAnsi="-webkit-standard"/>
          <w:color w:val="000000"/>
          <w:sz w:val="27"/>
          <w:szCs w:val="27"/>
        </w:rPr>
        <w:t xml:space="preserve"> </w:t>
      </w:r>
      <w:r w:rsidRPr="00AD519B">
        <w:t xml:space="preserve">The model </w:t>
      </w:r>
      <w:r w:rsidRPr="00AD519B">
        <w:rPr>
          <w:rFonts w:ascii="Arial" w:hAnsi="Arial" w:cs="Arial"/>
          <w:sz w:val="22"/>
          <w:szCs w:val="22"/>
        </w:rPr>
        <w:t>includes:</w:t>
      </w:r>
    </w:p>
    <w:p w14:paraId="71DFDA8D" w14:textId="77777777" w:rsidR="00AD519B" w:rsidRPr="00AD519B" w:rsidRDefault="00AD519B" w:rsidP="00AD519B">
      <w:pPr>
        <w:pStyle w:val="ListParagraph"/>
        <w:numPr>
          <w:ilvl w:val="0"/>
          <w:numId w:val="1"/>
        </w:numPr>
        <w:spacing w:line="360" w:lineRule="auto"/>
        <w:rPr>
          <w:rFonts w:ascii="Arial" w:hAnsi="Arial" w:cs="Arial"/>
          <w:sz w:val="22"/>
          <w:szCs w:val="22"/>
        </w:rPr>
      </w:pPr>
      <w:r w:rsidRPr="00AD519B">
        <w:rPr>
          <w:rFonts w:ascii="Arial" w:hAnsi="Arial" w:cs="Arial"/>
          <w:sz w:val="22"/>
          <w:szCs w:val="22"/>
        </w:rPr>
        <w:t>Establishing a sense of urgency</w:t>
      </w:r>
    </w:p>
    <w:p w14:paraId="33D034EE" w14:textId="7C1455F0" w:rsidR="00AD519B" w:rsidRPr="00AD519B" w:rsidRDefault="00AD519B" w:rsidP="00AD519B">
      <w:pPr>
        <w:pStyle w:val="ListParagraph"/>
        <w:numPr>
          <w:ilvl w:val="0"/>
          <w:numId w:val="1"/>
        </w:numPr>
        <w:spacing w:line="360" w:lineRule="auto"/>
        <w:rPr>
          <w:rFonts w:ascii="Arial" w:hAnsi="Arial" w:cs="Arial"/>
          <w:sz w:val="22"/>
          <w:szCs w:val="22"/>
        </w:rPr>
      </w:pPr>
      <w:r w:rsidRPr="00AD519B">
        <w:rPr>
          <w:rFonts w:ascii="Arial" w:hAnsi="Arial" w:cs="Arial"/>
          <w:sz w:val="22"/>
          <w:szCs w:val="22"/>
        </w:rPr>
        <w:t>Forming a powerful guiding coalition</w:t>
      </w:r>
    </w:p>
    <w:p w14:paraId="558B62E7" w14:textId="77777777" w:rsidR="00AD519B" w:rsidRPr="00AD519B" w:rsidRDefault="00AD519B" w:rsidP="00AD519B">
      <w:pPr>
        <w:pStyle w:val="ListParagraph"/>
        <w:numPr>
          <w:ilvl w:val="0"/>
          <w:numId w:val="1"/>
        </w:numPr>
        <w:spacing w:line="360" w:lineRule="auto"/>
        <w:rPr>
          <w:rFonts w:ascii="Arial" w:hAnsi="Arial" w:cs="Arial"/>
          <w:sz w:val="22"/>
          <w:szCs w:val="22"/>
        </w:rPr>
      </w:pPr>
      <w:r w:rsidRPr="00AD519B">
        <w:rPr>
          <w:rFonts w:ascii="Arial" w:hAnsi="Arial" w:cs="Arial"/>
          <w:sz w:val="22"/>
          <w:szCs w:val="22"/>
        </w:rPr>
        <w:t>Creating a vision for change</w:t>
      </w:r>
    </w:p>
    <w:p w14:paraId="5F5E2CF4" w14:textId="77777777" w:rsidR="00AD519B" w:rsidRPr="00AD519B" w:rsidRDefault="00AD519B" w:rsidP="00AD519B">
      <w:pPr>
        <w:pStyle w:val="ListParagraph"/>
        <w:numPr>
          <w:ilvl w:val="0"/>
          <w:numId w:val="1"/>
        </w:numPr>
        <w:spacing w:line="360" w:lineRule="auto"/>
        <w:rPr>
          <w:rFonts w:ascii="Arial" w:hAnsi="Arial" w:cs="Arial"/>
          <w:sz w:val="22"/>
          <w:szCs w:val="22"/>
        </w:rPr>
      </w:pPr>
      <w:r w:rsidRPr="00AD519B">
        <w:rPr>
          <w:rFonts w:ascii="Arial" w:hAnsi="Arial" w:cs="Arial"/>
          <w:sz w:val="22"/>
          <w:szCs w:val="22"/>
        </w:rPr>
        <w:t>Communicating the vision</w:t>
      </w:r>
    </w:p>
    <w:p w14:paraId="3AEF8234" w14:textId="77777777" w:rsidR="00AD519B" w:rsidRPr="00AD519B" w:rsidRDefault="00AD519B" w:rsidP="00AD519B">
      <w:pPr>
        <w:pStyle w:val="ListParagraph"/>
        <w:numPr>
          <w:ilvl w:val="0"/>
          <w:numId w:val="1"/>
        </w:numPr>
        <w:spacing w:line="360" w:lineRule="auto"/>
        <w:rPr>
          <w:rFonts w:ascii="Arial" w:hAnsi="Arial" w:cs="Arial"/>
          <w:sz w:val="22"/>
          <w:szCs w:val="22"/>
        </w:rPr>
      </w:pPr>
      <w:r w:rsidRPr="00AD519B">
        <w:rPr>
          <w:rFonts w:ascii="Arial" w:hAnsi="Arial" w:cs="Arial"/>
          <w:sz w:val="22"/>
          <w:szCs w:val="22"/>
        </w:rPr>
        <w:t>Empowering employees for action</w:t>
      </w:r>
    </w:p>
    <w:p w14:paraId="1162DE82" w14:textId="77777777" w:rsidR="00AD519B" w:rsidRPr="00AD519B" w:rsidRDefault="00AD519B" w:rsidP="00AD519B">
      <w:pPr>
        <w:pStyle w:val="ListParagraph"/>
        <w:numPr>
          <w:ilvl w:val="0"/>
          <w:numId w:val="1"/>
        </w:numPr>
        <w:spacing w:line="360" w:lineRule="auto"/>
        <w:rPr>
          <w:rFonts w:ascii="Arial" w:hAnsi="Arial" w:cs="Arial"/>
          <w:sz w:val="22"/>
          <w:szCs w:val="22"/>
        </w:rPr>
      </w:pPr>
      <w:r w:rsidRPr="00AD519B">
        <w:rPr>
          <w:rFonts w:ascii="Arial" w:hAnsi="Arial" w:cs="Arial"/>
          <w:sz w:val="22"/>
          <w:szCs w:val="22"/>
        </w:rPr>
        <w:t>Generating short-term wins</w:t>
      </w:r>
    </w:p>
    <w:p w14:paraId="18FEDDFF" w14:textId="77777777" w:rsidR="00AD519B" w:rsidRPr="00AD519B" w:rsidRDefault="00AD519B" w:rsidP="00AD519B">
      <w:pPr>
        <w:pStyle w:val="ListParagraph"/>
        <w:numPr>
          <w:ilvl w:val="0"/>
          <w:numId w:val="1"/>
        </w:numPr>
        <w:spacing w:line="360" w:lineRule="auto"/>
        <w:rPr>
          <w:rFonts w:ascii="Arial" w:hAnsi="Arial" w:cs="Arial"/>
          <w:sz w:val="22"/>
          <w:szCs w:val="22"/>
        </w:rPr>
      </w:pPr>
      <w:r w:rsidRPr="00AD519B">
        <w:rPr>
          <w:rFonts w:ascii="Arial" w:hAnsi="Arial" w:cs="Arial"/>
          <w:sz w:val="22"/>
          <w:szCs w:val="22"/>
        </w:rPr>
        <w:t>Consolidating gains and producing more change</w:t>
      </w:r>
    </w:p>
    <w:p w14:paraId="670C8C70" w14:textId="04973F08" w:rsidR="00AD519B" w:rsidRPr="00AD519B" w:rsidRDefault="00AD519B" w:rsidP="00AD519B">
      <w:pPr>
        <w:pStyle w:val="ListParagraph"/>
        <w:numPr>
          <w:ilvl w:val="0"/>
          <w:numId w:val="1"/>
        </w:numPr>
        <w:spacing w:line="360" w:lineRule="auto"/>
        <w:rPr>
          <w:rFonts w:ascii="Arial" w:hAnsi="Arial" w:cs="Arial"/>
          <w:sz w:val="22"/>
          <w:szCs w:val="22"/>
        </w:rPr>
      </w:pPr>
      <w:r w:rsidRPr="00AD519B">
        <w:rPr>
          <w:rFonts w:ascii="Arial" w:hAnsi="Arial" w:cs="Arial"/>
          <w:sz w:val="22"/>
          <w:szCs w:val="22"/>
        </w:rPr>
        <w:t>Anchoring new approaches in the culture</w:t>
      </w:r>
    </w:p>
    <w:p w14:paraId="60D72444" w14:textId="77777777" w:rsidR="00AD519B" w:rsidRDefault="00AD519B" w:rsidP="00AD519B">
      <w:pPr>
        <w:spacing w:line="360" w:lineRule="auto"/>
        <w:rPr>
          <w:rFonts w:ascii="Arial" w:hAnsi="Arial" w:cs="Arial"/>
          <w:sz w:val="22"/>
          <w:szCs w:val="22"/>
        </w:rPr>
      </w:pPr>
    </w:p>
    <w:p w14:paraId="1AD45124" w14:textId="77777777" w:rsidR="00AD519B" w:rsidRDefault="00AD519B" w:rsidP="00AD519B">
      <w:pPr>
        <w:spacing w:line="360" w:lineRule="auto"/>
        <w:rPr>
          <w:rFonts w:ascii="Arial" w:hAnsi="Arial" w:cs="Arial"/>
          <w:sz w:val="22"/>
          <w:szCs w:val="22"/>
        </w:rPr>
      </w:pPr>
    </w:p>
    <w:p w14:paraId="62DBE6B1" w14:textId="77777777" w:rsidR="00AD519B" w:rsidRDefault="00AD519B" w:rsidP="00AD519B">
      <w:pPr>
        <w:spacing w:line="360" w:lineRule="auto"/>
        <w:rPr>
          <w:rFonts w:ascii="Arial" w:hAnsi="Arial" w:cs="Arial"/>
          <w:sz w:val="22"/>
          <w:szCs w:val="22"/>
        </w:rPr>
      </w:pPr>
    </w:p>
    <w:p w14:paraId="2939575D" w14:textId="78F4BD34" w:rsidR="00AD519B" w:rsidRPr="00800006" w:rsidRDefault="00AD519B" w:rsidP="00AD519B">
      <w:pPr>
        <w:spacing w:line="360" w:lineRule="auto"/>
        <w:rPr>
          <w:rFonts w:ascii="Arial" w:hAnsi="Arial" w:cs="Arial"/>
          <w:color w:val="000000"/>
          <w:sz w:val="22"/>
          <w:szCs w:val="22"/>
        </w:rPr>
      </w:pPr>
      <w:r w:rsidRPr="00AD519B">
        <w:rPr>
          <w:rFonts w:ascii="Arial" w:hAnsi="Arial" w:cs="Arial"/>
          <w:sz w:val="22"/>
          <w:szCs w:val="22"/>
        </w:rPr>
        <w:lastRenderedPageBreak/>
        <w:t>Kotter's approach provides a thorough plan for carrying out the warehouse move when applied to Hobbycraft.</w:t>
      </w:r>
      <w:r w:rsidRPr="00AD519B">
        <w:rPr>
          <w:rFonts w:ascii="Arial" w:hAnsi="Arial" w:cs="Arial"/>
          <w:color w:val="000000"/>
          <w:sz w:val="22"/>
          <w:szCs w:val="22"/>
        </w:rPr>
        <w:t xml:space="preserve"> </w:t>
      </w:r>
    </w:p>
    <w:p w14:paraId="7C671B9F" w14:textId="644E1C0C" w:rsidR="00AD519B" w:rsidRDefault="00327B24" w:rsidP="00327B24">
      <w:pPr>
        <w:pStyle w:val="Caption"/>
        <w:spacing w:line="360" w:lineRule="auto"/>
        <w:jc w:val="center"/>
      </w:pPr>
      <w:r>
        <w:rPr>
          <w:noProof/>
        </w:rPr>
        <w:drawing>
          <wp:inline distT="0" distB="0" distL="0" distR="0" wp14:anchorId="2A20B902" wp14:editId="56447CFA">
            <wp:extent cx="4805464" cy="6234851"/>
            <wp:effectExtent l="0" t="0" r="0" b="1270"/>
            <wp:docPr id="833321509" name="Picture 2" descr="A table of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321509" name="Picture 2" descr="A table of information&#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4818538" cy="6251814"/>
                    </a:xfrm>
                    <a:prstGeom prst="rect">
                      <a:avLst/>
                    </a:prstGeom>
                  </pic:spPr>
                </pic:pic>
              </a:graphicData>
            </a:graphic>
          </wp:inline>
        </w:drawing>
      </w:r>
    </w:p>
    <w:p w14:paraId="50791248" w14:textId="7E33DAF0" w:rsidR="00351614" w:rsidRDefault="00351614" w:rsidP="00535975">
      <w:pPr>
        <w:spacing w:line="360" w:lineRule="auto"/>
        <w:rPr>
          <w:rFonts w:ascii="Arial" w:hAnsi="Arial" w:cs="Arial"/>
          <w:b/>
          <w:bCs/>
          <w:sz w:val="22"/>
          <w:szCs w:val="22"/>
        </w:rPr>
      </w:pPr>
      <w:r w:rsidRPr="00351614">
        <w:rPr>
          <w:rFonts w:ascii="Arial" w:hAnsi="Arial" w:cs="Arial"/>
          <w:sz w:val="22"/>
          <w:szCs w:val="22"/>
        </w:rPr>
        <w:t>Kotter's model is strong because it emphasises communication and leadership, two things that are essential to Hobbycraft's success. Nevertheless, it could not adequately address the iterative nature of digital transformation and can be time-consuming (Pollack &amp; Pollack, 2015). The best approach for Hobbycraft would be to interpret Kotter's phases in a way that is adaptable and fluid, allowing for modifications as implementation moves forward.</w:t>
      </w:r>
    </w:p>
    <w:p w14:paraId="4634A7B2" w14:textId="1A97DB59" w:rsidR="00535975" w:rsidRDefault="00535975" w:rsidP="00800006">
      <w:pPr>
        <w:pStyle w:val="Heading2"/>
      </w:pPr>
      <w:bookmarkStart w:id="8" w:name="_Toc214442026"/>
      <w:r w:rsidRPr="00535975">
        <w:lastRenderedPageBreak/>
        <w:t>The ADKAR Model</w:t>
      </w:r>
      <w:bookmarkEnd w:id="8"/>
    </w:p>
    <w:p w14:paraId="7E0CEAB7" w14:textId="77777777" w:rsidR="00535975" w:rsidRPr="00535975" w:rsidRDefault="00535975" w:rsidP="00535975">
      <w:pPr>
        <w:spacing w:line="360" w:lineRule="auto"/>
        <w:rPr>
          <w:rFonts w:ascii="Arial" w:hAnsi="Arial" w:cs="Arial"/>
          <w:sz w:val="22"/>
          <w:szCs w:val="22"/>
        </w:rPr>
      </w:pPr>
      <w:proofErr w:type="spellStart"/>
      <w:r w:rsidRPr="00535975">
        <w:rPr>
          <w:rFonts w:ascii="Arial" w:hAnsi="Arial" w:cs="Arial"/>
          <w:sz w:val="22"/>
          <w:szCs w:val="22"/>
        </w:rPr>
        <w:t>Prosci</w:t>
      </w:r>
      <w:proofErr w:type="spellEnd"/>
      <w:r w:rsidRPr="00535975">
        <w:rPr>
          <w:rFonts w:ascii="Arial" w:hAnsi="Arial" w:cs="Arial"/>
          <w:sz w:val="22"/>
          <w:szCs w:val="22"/>
        </w:rPr>
        <w:t xml:space="preserve"> (Hiatt, 2006) created the ADKAR model, which emphasises individual transformation as the cornerstone of organisational success. Awareness, Desire, Knowledge, Ability, and Reinforcement are its five main components.</w:t>
      </w:r>
    </w:p>
    <w:p w14:paraId="0B96A96F" w14:textId="353CCF98" w:rsidR="0027664F" w:rsidRDefault="00535975" w:rsidP="00535975">
      <w:pPr>
        <w:spacing w:line="360" w:lineRule="auto"/>
        <w:rPr>
          <w:rFonts w:ascii="Arial" w:hAnsi="Arial" w:cs="Arial"/>
          <w:sz w:val="22"/>
          <w:szCs w:val="22"/>
        </w:rPr>
      </w:pPr>
      <w:r w:rsidRPr="00535975">
        <w:rPr>
          <w:rFonts w:ascii="Arial" w:hAnsi="Arial" w:cs="Arial"/>
          <w:sz w:val="22"/>
          <w:szCs w:val="22"/>
        </w:rPr>
        <w:t>Since employee acceptability and competence are essential to successful change adoption, this model is especially pertinent to Hobbycraft's warehouse move.</w:t>
      </w:r>
    </w:p>
    <w:p w14:paraId="59962D73" w14:textId="5F5124CC" w:rsidR="00535975" w:rsidRDefault="00327B24" w:rsidP="00327B24">
      <w:pPr>
        <w:pStyle w:val="Caption"/>
        <w:jc w:val="center"/>
        <w:rPr>
          <w:rFonts w:ascii="Arial" w:hAnsi="Arial" w:cs="Arial"/>
          <w:sz w:val="22"/>
          <w:szCs w:val="22"/>
        </w:rPr>
      </w:pPr>
      <w:r>
        <w:rPr>
          <w:noProof/>
        </w:rPr>
        <w:drawing>
          <wp:inline distT="0" distB="0" distL="0" distR="0" wp14:anchorId="61B117BC" wp14:editId="036048E8">
            <wp:extent cx="4990289" cy="4118746"/>
            <wp:effectExtent l="0" t="0" r="1270" b="0"/>
            <wp:docPr id="243525231" name="Picture 3" descr="A white tab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525231" name="Picture 3" descr="A white table with black text&#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4990289" cy="4118746"/>
                    </a:xfrm>
                    <a:prstGeom prst="rect">
                      <a:avLst/>
                    </a:prstGeom>
                  </pic:spPr>
                </pic:pic>
              </a:graphicData>
            </a:graphic>
          </wp:inline>
        </w:drawing>
      </w:r>
    </w:p>
    <w:p w14:paraId="66E03789" w14:textId="10DD730B" w:rsidR="0027664F" w:rsidRPr="0027664F" w:rsidRDefault="0027664F" w:rsidP="0027664F">
      <w:pPr>
        <w:spacing w:line="360" w:lineRule="auto"/>
        <w:rPr>
          <w:rFonts w:ascii="Arial" w:hAnsi="Arial" w:cs="Arial"/>
          <w:sz w:val="22"/>
          <w:szCs w:val="22"/>
        </w:rPr>
      </w:pPr>
      <w:r w:rsidRPr="0027664F">
        <w:rPr>
          <w:rFonts w:ascii="Arial" w:hAnsi="Arial" w:cs="Arial"/>
          <w:sz w:val="22"/>
          <w:szCs w:val="22"/>
        </w:rPr>
        <w:t>The benefit of the ADKAR model is its human-</w:t>
      </w:r>
      <w:r w:rsidR="00C1419B" w:rsidRPr="0027664F">
        <w:rPr>
          <w:rFonts w:ascii="Arial" w:hAnsi="Arial" w:cs="Arial"/>
          <w:sz w:val="22"/>
          <w:szCs w:val="22"/>
        </w:rPr>
        <w:t>c</w:t>
      </w:r>
      <w:r w:rsidR="00C1419B">
        <w:rPr>
          <w:rFonts w:ascii="Arial" w:hAnsi="Arial" w:cs="Arial"/>
          <w:sz w:val="22"/>
          <w:szCs w:val="22"/>
        </w:rPr>
        <w:t>entred</w:t>
      </w:r>
      <w:r w:rsidRPr="0027664F">
        <w:rPr>
          <w:rFonts w:ascii="Arial" w:hAnsi="Arial" w:cs="Arial"/>
          <w:sz w:val="22"/>
          <w:szCs w:val="22"/>
        </w:rPr>
        <w:t xml:space="preserve"> approach, which guarantees that change is ingrained at the person level (Hiatt, 2006). A tailored and compassionate strategy will be essential for attaining long-lasting change in Hobbycraft, where many staff may be non-technical or long-serving.</w:t>
      </w:r>
    </w:p>
    <w:p w14:paraId="5C684265" w14:textId="28873729" w:rsidR="0027664F" w:rsidRDefault="0027664F" w:rsidP="0027664F">
      <w:pPr>
        <w:spacing w:line="360" w:lineRule="auto"/>
        <w:rPr>
          <w:rFonts w:ascii="Arial" w:hAnsi="Arial" w:cs="Arial"/>
          <w:sz w:val="22"/>
          <w:szCs w:val="22"/>
        </w:rPr>
      </w:pPr>
      <w:r w:rsidRPr="0027664F">
        <w:rPr>
          <w:rFonts w:ascii="Arial" w:hAnsi="Arial" w:cs="Arial"/>
          <w:sz w:val="22"/>
          <w:szCs w:val="22"/>
        </w:rPr>
        <w:t>Nevertheless, the concept has been challenged for having a weak strategic component and being unduly individualistic (Hornstein, 2015). To balance individual and organisational demands, it should be incorporated with more comprehensive frameworks like Kotter's model.</w:t>
      </w:r>
    </w:p>
    <w:p w14:paraId="5F890A69" w14:textId="77777777" w:rsidR="00327B24" w:rsidRDefault="00327B24" w:rsidP="00800006">
      <w:pPr>
        <w:pStyle w:val="Heading2"/>
        <w:spacing w:line="360" w:lineRule="auto"/>
      </w:pPr>
    </w:p>
    <w:p w14:paraId="7900FC19" w14:textId="77777777" w:rsidR="00327B24" w:rsidRPr="00904996" w:rsidRDefault="00327B24" w:rsidP="00904996">
      <w:pPr>
        <w:spacing w:line="360" w:lineRule="auto"/>
        <w:rPr>
          <w:rFonts w:ascii="Arial" w:hAnsi="Arial" w:cs="Arial"/>
          <w:sz w:val="22"/>
          <w:szCs w:val="22"/>
        </w:rPr>
      </w:pPr>
    </w:p>
    <w:p w14:paraId="17266AFF" w14:textId="600817D2" w:rsidR="00C1419B" w:rsidRPr="00904996" w:rsidRDefault="00800006" w:rsidP="00C0366B">
      <w:pPr>
        <w:pStyle w:val="Heading2"/>
        <w:spacing w:line="360" w:lineRule="auto"/>
        <w:rPr>
          <w:rFonts w:cs="Arial"/>
          <w:szCs w:val="22"/>
        </w:rPr>
      </w:pPr>
      <w:bookmarkStart w:id="9" w:name="_Toc214442027"/>
      <w:r w:rsidRPr="00904996">
        <w:rPr>
          <w:rFonts w:cs="Arial"/>
          <w:szCs w:val="22"/>
        </w:rPr>
        <w:lastRenderedPageBreak/>
        <w:t>Comparative Analysis and Use in Hobbycraft</w:t>
      </w:r>
      <w:bookmarkEnd w:id="9"/>
    </w:p>
    <w:p w14:paraId="11D9E618" w14:textId="542F5FAF" w:rsidR="00C1419B" w:rsidRPr="00904996" w:rsidRDefault="00327B24" w:rsidP="00904996">
      <w:pPr>
        <w:pStyle w:val="Caption"/>
        <w:spacing w:line="360" w:lineRule="auto"/>
        <w:jc w:val="center"/>
        <w:rPr>
          <w:rFonts w:ascii="Arial" w:hAnsi="Arial" w:cs="Arial"/>
          <w:sz w:val="22"/>
          <w:szCs w:val="22"/>
        </w:rPr>
      </w:pPr>
      <w:r w:rsidRPr="00904996">
        <w:rPr>
          <w:rFonts w:ascii="Arial" w:hAnsi="Arial" w:cs="Arial"/>
          <w:noProof/>
          <w:sz w:val="22"/>
          <w:szCs w:val="22"/>
        </w:rPr>
        <w:drawing>
          <wp:inline distT="0" distB="0" distL="0" distR="0" wp14:anchorId="6419049F" wp14:editId="1A94E36A">
            <wp:extent cx="4660900" cy="3302000"/>
            <wp:effectExtent l="0" t="0" r="0" b="0"/>
            <wp:docPr id="987794503" name="Picture 4"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794503" name="Picture 4" descr="A table with text on i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4660900" cy="3302000"/>
                    </a:xfrm>
                    <a:prstGeom prst="rect">
                      <a:avLst/>
                    </a:prstGeom>
                  </pic:spPr>
                </pic:pic>
              </a:graphicData>
            </a:graphic>
          </wp:inline>
        </w:drawing>
      </w:r>
    </w:p>
    <w:p w14:paraId="7C568FCA" w14:textId="77777777" w:rsidR="00C1419B" w:rsidRPr="00904996" w:rsidRDefault="00C1419B" w:rsidP="00904996">
      <w:pPr>
        <w:spacing w:line="360" w:lineRule="auto"/>
        <w:rPr>
          <w:rFonts w:ascii="Arial" w:hAnsi="Arial" w:cs="Arial"/>
          <w:sz w:val="22"/>
          <w:szCs w:val="22"/>
        </w:rPr>
      </w:pPr>
      <w:r w:rsidRPr="00904996">
        <w:rPr>
          <w:rFonts w:ascii="Arial" w:hAnsi="Arial" w:cs="Arial"/>
          <w:sz w:val="22"/>
          <w:szCs w:val="22"/>
        </w:rPr>
        <w:t xml:space="preserve">The most reliable strategy for Hobbycraft's warehouse expansion is to combine Kotter's and ADKAR frameworks. The integration of these models links strategic leadership with change preparedness at the employee level, as Table 4 illustrates. While ADKAR focusses on employee engagement and skill development, Kotter's approach guarantees strategic alignment and leadership structure. </w:t>
      </w:r>
    </w:p>
    <w:p w14:paraId="34125D67" w14:textId="78A3EA64" w:rsidR="00C1419B" w:rsidRPr="00904996" w:rsidRDefault="00C1419B" w:rsidP="00904996">
      <w:pPr>
        <w:spacing w:line="360" w:lineRule="auto"/>
        <w:rPr>
          <w:rFonts w:ascii="Arial" w:hAnsi="Arial" w:cs="Arial"/>
          <w:sz w:val="22"/>
          <w:szCs w:val="22"/>
        </w:rPr>
      </w:pPr>
      <w:r w:rsidRPr="00904996">
        <w:rPr>
          <w:rFonts w:ascii="Arial" w:hAnsi="Arial" w:cs="Arial"/>
          <w:sz w:val="22"/>
          <w:szCs w:val="22"/>
        </w:rPr>
        <w:t>When combined, they guarantee the accomplishment of strategic goals while considering the human elements that are essential to their successful execution (Cameron &amp; Green, 2020).</w:t>
      </w:r>
    </w:p>
    <w:p w14:paraId="6C372F73" w14:textId="4B2F4219" w:rsidR="00C1419B" w:rsidRPr="00904996" w:rsidRDefault="00C1419B" w:rsidP="00904996">
      <w:pPr>
        <w:spacing w:line="360" w:lineRule="auto"/>
        <w:rPr>
          <w:rFonts w:ascii="Arial" w:hAnsi="Arial" w:cs="Arial"/>
          <w:sz w:val="22"/>
          <w:szCs w:val="22"/>
        </w:rPr>
      </w:pPr>
      <w:r w:rsidRPr="00904996">
        <w:rPr>
          <w:rFonts w:ascii="Arial" w:hAnsi="Arial" w:cs="Arial"/>
          <w:sz w:val="22"/>
          <w:szCs w:val="22"/>
        </w:rPr>
        <w:t>In conclusion, a mixed change approach that incorporates Kotter's structured leadership process, Lewin's emphasis on cultural anchoring, and ADKAR's emphasis on employee involvement is necessary for the successful management of Hobbycraft's warehouse move. Hobbycraft will be able to handle both the technical and human aspects of change thanks to our hybrid strategy, guaranteeing that the shift is both operationally effective and culturally durable.</w:t>
      </w:r>
    </w:p>
    <w:p w14:paraId="15724919" w14:textId="77777777" w:rsidR="00C0366B" w:rsidRDefault="00C0366B" w:rsidP="00904996">
      <w:pPr>
        <w:pStyle w:val="Heading1"/>
      </w:pPr>
    </w:p>
    <w:p w14:paraId="0F65B217" w14:textId="77777777" w:rsidR="00C0366B" w:rsidRDefault="00C0366B" w:rsidP="00C0366B"/>
    <w:p w14:paraId="4E3576C6" w14:textId="77777777" w:rsidR="00C0366B" w:rsidRPr="00C0366B" w:rsidRDefault="00C0366B" w:rsidP="00C0366B"/>
    <w:p w14:paraId="232D25C6" w14:textId="75C158A3" w:rsidR="00904996" w:rsidRDefault="00904996" w:rsidP="00904996">
      <w:pPr>
        <w:pStyle w:val="Heading1"/>
      </w:pPr>
      <w:bookmarkStart w:id="10" w:name="_Toc214442028"/>
      <w:r w:rsidRPr="00904996">
        <w:lastRenderedPageBreak/>
        <w:t>Organisational Culture and Leadership in Change Management</w:t>
      </w:r>
      <w:bookmarkEnd w:id="10"/>
    </w:p>
    <w:p w14:paraId="60D8EC77" w14:textId="77777777" w:rsidR="00896A7A" w:rsidRPr="00896A7A" w:rsidRDefault="00896A7A" w:rsidP="00896A7A"/>
    <w:p w14:paraId="73253724" w14:textId="2D935B03" w:rsidR="00C0366B" w:rsidRPr="00896A7A" w:rsidRDefault="00896A7A" w:rsidP="00896A7A">
      <w:pPr>
        <w:spacing w:line="360" w:lineRule="auto"/>
        <w:rPr>
          <w:rFonts w:ascii="Arial" w:hAnsi="Arial" w:cs="Arial"/>
          <w:sz w:val="22"/>
          <w:szCs w:val="22"/>
        </w:rPr>
      </w:pPr>
      <w:r w:rsidRPr="00896A7A">
        <w:rPr>
          <w:rFonts w:ascii="Arial" w:hAnsi="Arial" w:cs="Arial"/>
          <w:sz w:val="22"/>
          <w:szCs w:val="22"/>
        </w:rPr>
        <w:t>The decision-making culture of Hobbycraft is manager-led and top-down. Senior staff members make most of the choices, with little involvement from the workforce. Floor employees have minimal autonomy and adhere to predetermined responsibilities and procedures. Particularly in workshops, a little amount of creativity and teamwork is permitted. Daily work is heavily influenced by targets, such as loyalty sign-ups. Employee participation is often low and decision-making is structured.</w:t>
      </w:r>
    </w:p>
    <w:p w14:paraId="46B71B38" w14:textId="1E7C0FE8" w:rsidR="00904996" w:rsidRPr="00904996" w:rsidRDefault="00904996" w:rsidP="00904996">
      <w:pPr>
        <w:spacing w:line="360" w:lineRule="auto"/>
        <w:rPr>
          <w:rFonts w:ascii="Arial" w:hAnsi="Arial" w:cs="Arial"/>
          <w:sz w:val="22"/>
          <w:szCs w:val="22"/>
        </w:rPr>
      </w:pPr>
      <w:r w:rsidRPr="00904996">
        <w:rPr>
          <w:rFonts w:ascii="Arial" w:hAnsi="Arial" w:cs="Arial"/>
          <w:sz w:val="22"/>
          <w:szCs w:val="22"/>
        </w:rPr>
        <w:t>Successful organisational transformation requires both organisational culture and leadership (Schein, 201</w:t>
      </w:r>
      <w:r w:rsidR="0055467E">
        <w:rPr>
          <w:rFonts w:ascii="Arial" w:hAnsi="Arial" w:cs="Arial"/>
          <w:sz w:val="22"/>
          <w:szCs w:val="22"/>
        </w:rPr>
        <w:t>0)</w:t>
      </w:r>
      <w:r w:rsidRPr="00904996">
        <w:rPr>
          <w:rFonts w:ascii="Arial" w:hAnsi="Arial" w:cs="Arial"/>
          <w:sz w:val="22"/>
          <w:szCs w:val="22"/>
        </w:rPr>
        <w:t>. The success of the transformation program in Hobbycraft's move from a smaller to a larger, technologically advanced warehouse will depend on the leadership's efficacy and the organisational culture's flexibility. To match staff motivation with strategic objectives, leaders must inspire as well as guide (Northouse, 202</w:t>
      </w:r>
      <w:r w:rsidR="000869EB">
        <w:rPr>
          <w:rFonts w:ascii="Arial" w:hAnsi="Arial" w:cs="Arial"/>
          <w:sz w:val="22"/>
          <w:szCs w:val="22"/>
        </w:rPr>
        <w:t>5</w:t>
      </w:r>
      <w:r w:rsidRPr="00904996">
        <w:rPr>
          <w:rFonts w:ascii="Arial" w:hAnsi="Arial" w:cs="Arial"/>
          <w:sz w:val="22"/>
          <w:szCs w:val="22"/>
        </w:rPr>
        <w:t>). This synopsis critically looks at how organisational culture and leadership interact to affect change management at Hobbycraft.</w:t>
      </w:r>
    </w:p>
    <w:p w14:paraId="296A7578" w14:textId="5D0909B5" w:rsidR="00904996" w:rsidRPr="00904996" w:rsidRDefault="00904996" w:rsidP="00904996">
      <w:pPr>
        <w:pStyle w:val="Heading2"/>
        <w:spacing w:line="360" w:lineRule="auto"/>
        <w:rPr>
          <w:rFonts w:cs="Arial"/>
          <w:szCs w:val="22"/>
        </w:rPr>
      </w:pPr>
      <w:bookmarkStart w:id="11" w:name="_Toc214442029"/>
      <w:r w:rsidRPr="00904996">
        <w:rPr>
          <w:rFonts w:cs="Arial"/>
          <w:szCs w:val="22"/>
        </w:rPr>
        <w:t>Leadership and Change Management</w:t>
      </w:r>
      <w:bookmarkEnd w:id="11"/>
    </w:p>
    <w:p w14:paraId="313D08E3" w14:textId="47A476CB" w:rsidR="00904996" w:rsidRPr="00904996" w:rsidRDefault="00904996" w:rsidP="00904996">
      <w:pPr>
        <w:spacing w:line="360" w:lineRule="auto"/>
        <w:rPr>
          <w:rFonts w:ascii="Arial" w:hAnsi="Arial" w:cs="Arial"/>
          <w:sz w:val="22"/>
          <w:szCs w:val="22"/>
        </w:rPr>
      </w:pPr>
      <w:r w:rsidRPr="00904996">
        <w:rPr>
          <w:rFonts w:ascii="Arial" w:hAnsi="Arial" w:cs="Arial"/>
          <w:sz w:val="22"/>
          <w:szCs w:val="22"/>
        </w:rPr>
        <w:t>Setting a clear vision, inspiring staff, communicating clearly, and empowering individuals are all part of leadership throughout organisational transition (Gill, 2002). Transformational leadership, a style that encourages dedication and creativity while building trust and involvement, is necessary for Hobbycraft's relocation effort. Four components make up transformative leadership, according to Bass and Avolio (1994): idealised influence, intellectual stimulation, inspiring drive, and personalised concern.</w:t>
      </w:r>
    </w:p>
    <w:p w14:paraId="18DCBFBF" w14:textId="233E4691" w:rsidR="00904996" w:rsidRPr="00904996" w:rsidRDefault="00904996" w:rsidP="00904996">
      <w:pPr>
        <w:spacing w:line="360" w:lineRule="auto"/>
        <w:rPr>
          <w:rFonts w:ascii="Arial" w:hAnsi="Arial" w:cs="Arial"/>
          <w:sz w:val="22"/>
          <w:szCs w:val="22"/>
        </w:rPr>
      </w:pPr>
      <w:r w:rsidRPr="00904996">
        <w:rPr>
          <w:rFonts w:ascii="Arial" w:hAnsi="Arial" w:cs="Arial"/>
          <w:sz w:val="22"/>
          <w:szCs w:val="22"/>
        </w:rPr>
        <w:t>Senior executives at Hobbycraft may create and convey a cohesive vision, such building a "smarter, more sustainable supply chain for the future," by implementing transformational leadership. Employee resistance and doubt can be decreased by communicating this goal with passion and consistency (Kotter, 1996). To foster creativity and adaptation, transformational leaders also employ intellectual stimulation, particularly when Hobbycraft integrates automation and AI-driven technology into warehouse operations. According to Eisenbach et al. (1999), this learning-oriented strategy necessitates the provision of training materials and the development of problem-solving abilities.</w:t>
      </w:r>
    </w:p>
    <w:p w14:paraId="0D495472" w14:textId="743EE188" w:rsidR="00904996" w:rsidRPr="00904996" w:rsidRDefault="00904996" w:rsidP="00904996">
      <w:pPr>
        <w:spacing w:line="360" w:lineRule="auto"/>
        <w:rPr>
          <w:rFonts w:ascii="Arial" w:hAnsi="Arial" w:cs="Arial"/>
          <w:sz w:val="22"/>
          <w:szCs w:val="22"/>
        </w:rPr>
      </w:pPr>
      <w:r w:rsidRPr="00904996">
        <w:rPr>
          <w:rFonts w:ascii="Arial" w:hAnsi="Arial" w:cs="Arial"/>
          <w:sz w:val="22"/>
          <w:szCs w:val="22"/>
        </w:rPr>
        <w:t>Employees may worry about being laid off or having to adjust to new technology, thus individualised attention is equally important. Such anxieties are lessened by leaders who show empathy and provide opportunities for professional growth. Empathetic leadership dramatically boosts employee engagement throughout change processes, according to Al-</w:t>
      </w:r>
      <w:r w:rsidRPr="00904996">
        <w:rPr>
          <w:rFonts w:ascii="Arial" w:hAnsi="Arial" w:cs="Arial"/>
          <w:sz w:val="22"/>
          <w:szCs w:val="22"/>
        </w:rPr>
        <w:lastRenderedPageBreak/>
        <w:t xml:space="preserve">Haddad and </w:t>
      </w:r>
      <w:proofErr w:type="spellStart"/>
      <w:r w:rsidRPr="00904996">
        <w:rPr>
          <w:rFonts w:ascii="Arial" w:hAnsi="Arial" w:cs="Arial"/>
          <w:sz w:val="22"/>
          <w:szCs w:val="22"/>
        </w:rPr>
        <w:t>Kotnour</w:t>
      </w:r>
      <w:proofErr w:type="spellEnd"/>
      <w:r w:rsidRPr="00904996">
        <w:rPr>
          <w:rFonts w:ascii="Arial" w:hAnsi="Arial" w:cs="Arial"/>
          <w:sz w:val="22"/>
          <w:szCs w:val="22"/>
        </w:rPr>
        <w:t xml:space="preserve"> (2015). All things considered, transformational leadership works effectively for Hobbycraft's warehouse development because it strikes a balance between strategic direction and emotional intelligence, guaranteeing that organisational goals and worker welfare are given priority.</w:t>
      </w:r>
    </w:p>
    <w:p w14:paraId="7BDB3031" w14:textId="7DC931CB" w:rsidR="00904996" w:rsidRPr="00904996" w:rsidRDefault="00904996" w:rsidP="00904996">
      <w:pPr>
        <w:pStyle w:val="Heading2"/>
        <w:spacing w:line="360" w:lineRule="auto"/>
        <w:rPr>
          <w:rFonts w:cs="Arial"/>
          <w:szCs w:val="22"/>
        </w:rPr>
      </w:pPr>
      <w:bookmarkStart w:id="12" w:name="_Toc214442030"/>
      <w:r w:rsidRPr="00904996">
        <w:rPr>
          <w:rFonts w:cs="Arial"/>
          <w:szCs w:val="22"/>
        </w:rPr>
        <w:t>Leadership Challenges and Resistance to Change</w:t>
      </w:r>
      <w:bookmarkEnd w:id="12"/>
    </w:p>
    <w:p w14:paraId="5CC00DEB" w14:textId="77777777" w:rsidR="00904996" w:rsidRPr="00904996" w:rsidRDefault="00904996" w:rsidP="00904996">
      <w:pPr>
        <w:spacing w:line="360" w:lineRule="auto"/>
        <w:rPr>
          <w:rFonts w:ascii="Arial" w:hAnsi="Arial" w:cs="Arial"/>
          <w:sz w:val="22"/>
          <w:szCs w:val="22"/>
        </w:rPr>
      </w:pPr>
      <w:r w:rsidRPr="00904996">
        <w:rPr>
          <w:rFonts w:ascii="Arial" w:hAnsi="Arial" w:cs="Arial"/>
          <w:sz w:val="22"/>
          <w:szCs w:val="22"/>
        </w:rPr>
        <w:t>Leaders must successfully handle the inevitable organisational response of resistance to change (</w:t>
      </w:r>
      <w:proofErr w:type="spellStart"/>
      <w:r w:rsidRPr="00904996">
        <w:rPr>
          <w:rFonts w:ascii="Arial" w:hAnsi="Arial" w:cs="Arial"/>
          <w:sz w:val="22"/>
          <w:szCs w:val="22"/>
        </w:rPr>
        <w:t>Piderit</w:t>
      </w:r>
      <w:proofErr w:type="spellEnd"/>
      <w:r w:rsidRPr="00904996">
        <w:rPr>
          <w:rFonts w:ascii="Arial" w:hAnsi="Arial" w:cs="Arial"/>
          <w:sz w:val="22"/>
          <w:szCs w:val="22"/>
        </w:rPr>
        <w:t>, 2000). Uncertainty about new procedures, worries about job security, or technological disruption might all lead to resistance at Hobbycraft. Through open communication, involvement, and empowerment, leaders play a crucial part in resolving these issues.</w:t>
      </w:r>
    </w:p>
    <w:p w14:paraId="045410FD" w14:textId="6FA420AF" w:rsidR="00904996" w:rsidRPr="00904996" w:rsidRDefault="00904996" w:rsidP="00904996">
      <w:pPr>
        <w:spacing w:line="360" w:lineRule="auto"/>
        <w:rPr>
          <w:rFonts w:ascii="Arial" w:hAnsi="Arial" w:cs="Arial"/>
          <w:sz w:val="22"/>
          <w:szCs w:val="22"/>
        </w:rPr>
      </w:pPr>
      <w:r w:rsidRPr="00904996">
        <w:rPr>
          <w:rFonts w:ascii="Arial" w:hAnsi="Arial" w:cs="Arial"/>
          <w:sz w:val="22"/>
          <w:szCs w:val="22"/>
        </w:rPr>
        <w:t>According to Kotter and Schlesinger (</w:t>
      </w:r>
      <w:r w:rsidR="00284611">
        <w:rPr>
          <w:rFonts w:ascii="Arial" w:hAnsi="Arial" w:cs="Arial"/>
          <w:sz w:val="22"/>
          <w:szCs w:val="22"/>
        </w:rPr>
        <w:t>1989</w:t>
      </w:r>
      <w:r w:rsidRPr="00904996">
        <w:rPr>
          <w:rFonts w:ascii="Arial" w:hAnsi="Arial" w:cs="Arial"/>
          <w:sz w:val="22"/>
          <w:szCs w:val="22"/>
        </w:rPr>
        <w:t>), employee participation in decision-making and concise justifications for changes increase ownership and acceptability. Regular staff briefings, town hall meetings, and open digital communication channels are realistic measures that Hobbycraft may use to ensure openness during the warehouse transfer.</w:t>
      </w:r>
    </w:p>
    <w:p w14:paraId="3CB539B4" w14:textId="2FCFB72C" w:rsidR="00904996" w:rsidRPr="00904996" w:rsidRDefault="00904996" w:rsidP="00284611">
      <w:pPr>
        <w:spacing w:line="360" w:lineRule="auto"/>
        <w:rPr>
          <w:rFonts w:ascii="Arial" w:hAnsi="Arial" w:cs="Arial"/>
          <w:sz w:val="22"/>
          <w:szCs w:val="22"/>
        </w:rPr>
      </w:pPr>
      <w:r w:rsidRPr="00904996">
        <w:rPr>
          <w:rFonts w:ascii="Arial" w:hAnsi="Arial" w:cs="Arial"/>
          <w:sz w:val="22"/>
          <w:szCs w:val="22"/>
        </w:rPr>
        <w:t xml:space="preserve">Putting in place efficient feedback systems is also crucial. Employees may voice problems and offer solutions through two-way communication channels, fostering a collaborative atmosphere that fosters trust (Lines, 2004). </w:t>
      </w:r>
      <w:r w:rsidRPr="00284611">
        <w:rPr>
          <w:rFonts w:ascii="Arial" w:hAnsi="Arial" w:cs="Arial"/>
          <w:sz w:val="22"/>
          <w:szCs w:val="22"/>
        </w:rPr>
        <w:t>Employees who feel heard are more likely to participate favourably in change projects, according to research (</w:t>
      </w:r>
      <w:r w:rsidR="00284611" w:rsidRPr="00284611">
        <w:rPr>
          <w:rFonts w:ascii="Arial" w:hAnsi="Arial" w:cs="Arial"/>
          <w:sz w:val="22"/>
          <w:szCs w:val="22"/>
        </w:rPr>
        <w:t>Imran</w:t>
      </w:r>
      <w:r w:rsidR="00284611" w:rsidRPr="00284611">
        <w:rPr>
          <w:rFonts w:ascii="Arial" w:hAnsi="Arial" w:cs="Arial"/>
          <w:sz w:val="22"/>
          <w:szCs w:val="22"/>
        </w:rPr>
        <w:t xml:space="preserve"> et al., 2023</w:t>
      </w:r>
      <w:r w:rsidRPr="00284611">
        <w:rPr>
          <w:rFonts w:ascii="Arial" w:hAnsi="Arial" w:cs="Arial"/>
          <w:sz w:val="22"/>
          <w:szCs w:val="22"/>
        </w:rPr>
        <w:t>).</w:t>
      </w:r>
      <w:r w:rsidRPr="00904996">
        <w:rPr>
          <w:rFonts w:ascii="Arial" w:hAnsi="Arial" w:cs="Arial"/>
          <w:sz w:val="22"/>
          <w:szCs w:val="22"/>
        </w:rPr>
        <w:t xml:space="preserve"> Therefore, managers need to create a welcoming environment where staff members may positively adjust to changes in procedures and technology.</w:t>
      </w:r>
    </w:p>
    <w:p w14:paraId="76644A29" w14:textId="09FB74C9" w:rsidR="00904996" w:rsidRDefault="00904996" w:rsidP="00904996">
      <w:pPr>
        <w:pStyle w:val="Heading2"/>
        <w:spacing w:line="360" w:lineRule="auto"/>
        <w:rPr>
          <w:rFonts w:cs="Arial"/>
          <w:szCs w:val="22"/>
        </w:rPr>
      </w:pPr>
      <w:bookmarkStart w:id="13" w:name="_Toc214442031"/>
      <w:r w:rsidRPr="00904996">
        <w:rPr>
          <w:rFonts w:cs="Arial"/>
          <w:szCs w:val="22"/>
        </w:rPr>
        <w:t>Organisational Culture and Change</w:t>
      </w:r>
      <w:bookmarkEnd w:id="13"/>
    </w:p>
    <w:p w14:paraId="32F916EA" w14:textId="26C3EFA7" w:rsidR="00904996" w:rsidRPr="00904996" w:rsidRDefault="00904996" w:rsidP="00896A7A">
      <w:pPr>
        <w:spacing w:line="360" w:lineRule="auto"/>
        <w:rPr>
          <w:rFonts w:ascii="Arial" w:hAnsi="Arial" w:cs="Arial"/>
          <w:sz w:val="22"/>
          <w:szCs w:val="22"/>
        </w:rPr>
      </w:pPr>
      <w:r w:rsidRPr="00896A7A">
        <w:rPr>
          <w:rFonts w:ascii="Arial" w:hAnsi="Arial" w:cs="Arial"/>
          <w:sz w:val="22"/>
          <w:szCs w:val="22"/>
        </w:rPr>
        <w:t>A key factor in deciding how change occurs is organisational culture, which is described as the common values, attitudes, and behaviours that influence relationships at work (Schein, 201</w:t>
      </w:r>
      <w:r w:rsidR="0055467E">
        <w:rPr>
          <w:rFonts w:ascii="Arial" w:hAnsi="Arial" w:cs="Arial"/>
          <w:sz w:val="22"/>
          <w:szCs w:val="22"/>
        </w:rPr>
        <w:t>0</w:t>
      </w:r>
      <w:r w:rsidRPr="00896A7A">
        <w:rPr>
          <w:rFonts w:ascii="Arial" w:hAnsi="Arial" w:cs="Arial"/>
          <w:sz w:val="22"/>
          <w:szCs w:val="22"/>
        </w:rPr>
        <w:t>). For Hobbycraft to successfully relocate and integrate technology, cultural alignment with new strategic goals is essential. Schein (201</w:t>
      </w:r>
      <w:r w:rsidR="0055467E">
        <w:rPr>
          <w:rFonts w:ascii="Arial" w:hAnsi="Arial" w:cs="Arial"/>
          <w:sz w:val="22"/>
          <w:szCs w:val="22"/>
        </w:rPr>
        <w:t>0</w:t>
      </w:r>
      <w:r w:rsidRPr="00896A7A">
        <w:rPr>
          <w:rFonts w:ascii="Arial" w:hAnsi="Arial" w:cs="Arial"/>
          <w:sz w:val="22"/>
          <w:szCs w:val="22"/>
        </w:rPr>
        <w:t>) divides culture into</w:t>
      </w:r>
      <w:r w:rsidRPr="00904996">
        <w:rPr>
          <w:rFonts w:ascii="Arial" w:hAnsi="Arial" w:cs="Arial"/>
          <w:sz w:val="22"/>
          <w:szCs w:val="22"/>
        </w:rPr>
        <w:t xml:space="preserve"> three levels: fundamental assumptions (deeply ingrained norms), avowed ideals (stated tactics and philosophies), and artefacts (visible behaviours and symbols). </w:t>
      </w:r>
      <w:r w:rsidR="00C21337" w:rsidRPr="00904996">
        <w:rPr>
          <w:rFonts w:ascii="Arial" w:hAnsi="Arial" w:cs="Arial"/>
          <w:sz w:val="22"/>
          <w:szCs w:val="22"/>
        </w:rPr>
        <w:t>For</w:t>
      </w:r>
      <w:r w:rsidRPr="00904996">
        <w:rPr>
          <w:rFonts w:ascii="Arial" w:hAnsi="Arial" w:cs="Arial"/>
          <w:sz w:val="22"/>
          <w:szCs w:val="22"/>
        </w:rPr>
        <w:t xml:space="preserve"> cultural components to support the new path, effective change management necessitates alignment across various layers.</w:t>
      </w:r>
    </w:p>
    <w:p w14:paraId="077DE330" w14:textId="775C7A52" w:rsidR="00904996" w:rsidRPr="00904996" w:rsidRDefault="00904996" w:rsidP="00904996">
      <w:pPr>
        <w:spacing w:line="360" w:lineRule="auto"/>
        <w:rPr>
          <w:rFonts w:ascii="Arial" w:hAnsi="Arial" w:cs="Arial"/>
          <w:sz w:val="22"/>
          <w:szCs w:val="22"/>
        </w:rPr>
      </w:pPr>
      <w:r w:rsidRPr="00904996">
        <w:rPr>
          <w:rFonts w:ascii="Arial" w:hAnsi="Arial" w:cs="Arial"/>
          <w:sz w:val="22"/>
          <w:szCs w:val="22"/>
        </w:rPr>
        <w:t>In keeping with its retail brand and interaction with hobbyist clients, Hobbycraft's current organisational culture is customer-centric, innovative, and community-oriented. However, shifting to a logistics-orientated, data-driven paradigm creates new cultural demands that are focused on accuracy, efficiency, and technology adoption. Alvesson and Sveningsson (20</w:t>
      </w:r>
      <w:r w:rsidR="008A6C37">
        <w:rPr>
          <w:rFonts w:ascii="Arial" w:hAnsi="Arial" w:cs="Arial"/>
          <w:sz w:val="22"/>
          <w:szCs w:val="22"/>
        </w:rPr>
        <w:t>24</w:t>
      </w:r>
      <w:r w:rsidRPr="00904996">
        <w:rPr>
          <w:rFonts w:ascii="Arial" w:hAnsi="Arial" w:cs="Arial"/>
          <w:sz w:val="22"/>
          <w:szCs w:val="22"/>
        </w:rPr>
        <w:t xml:space="preserve">) </w:t>
      </w:r>
      <w:r w:rsidRPr="00904996">
        <w:rPr>
          <w:rFonts w:ascii="Arial" w:hAnsi="Arial" w:cs="Arial"/>
          <w:sz w:val="22"/>
          <w:szCs w:val="22"/>
        </w:rPr>
        <w:lastRenderedPageBreak/>
        <w:t>state that when employees perceive a clash between long-standing organisational ideals and new operational rules, this might lead to internal stress.</w:t>
      </w:r>
    </w:p>
    <w:p w14:paraId="3931A306" w14:textId="4BB10213" w:rsidR="00904996" w:rsidRPr="00904996" w:rsidRDefault="00904996" w:rsidP="00904996">
      <w:pPr>
        <w:spacing w:line="360" w:lineRule="auto"/>
        <w:rPr>
          <w:rFonts w:ascii="Arial" w:hAnsi="Arial" w:cs="Arial"/>
          <w:sz w:val="22"/>
          <w:szCs w:val="22"/>
        </w:rPr>
      </w:pPr>
      <w:r w:rsidRPr="00904996">
        <w:rPr>
          <w:rFonts w:ascii="Arial" w:hAnsi="Arial" w:cs="Arial"/>
          <w:sz w:val="22"/>
          <w:szCs w:val="22"/>
        </w:rPr>
        <w:t>Leaders must stress that the company's creative spirit is enhanced by digital transformation rather than replaced to solve this. Automation and data analytics, for example, might be positioned as instruments that improve customer happiness by facilitating quicker, more dependable deliveries—thereby supporting Hobbycraft's objective to foster creativity and community involvement. Employees will view the shift as significant and in line with the organi</w:t>
      </w:r>
      <w:r w:rsidR="00C0366B">
        <w:rPr>
          <w:rFonts w:ascii="Arial" w:hAnsi="Arial" w:cs="Arial"/>
          <w:sz w:val="22"/>
          <w:szCs w:val="22"/>
        </w:rPr>
        <w:t>s</w:t>
      </w:r>
      <w:r w:rsidRPr="00904996">
        <w:rPr>
          <w:rFonts w:ascii="Arial" w:hAnsi="Arial" w:cs="Arial"/>
          <w:sz w:val="22"/>
          <w:szCs w:val="22"/>
        </w:rPr>
        <w:t>ation's character thanks to this synergy between cultural values and technology innovation.</w:t>
      </w:r>
    </w:p>
    <w:p w14:paraId="4B6BB573" w14:textId="66E2E112" w:rsidR="00904996" w:rsidRPr="00904996" w:rsidRDefault="00904996" w:rsidP="00904996">
      <w:pPr>
        <w:pStyle w:val="Heading2"/>
        <w:spacing w:line="360" w:lineRule="auto"/>
        <w:rPr>
          <w:rFonts w:cs="Arial"/>
          <w:szCs w:val="22"/>
        </w:rPr>
      </w:pPr>
      <w:bookmarkStart w:id="14" w:name="_Toc214442032"/>
      <w:r w:rsidRPr="00904996">
        <w:rPr>
          <w:rFonts w:cs="Arial"/>
          <w:szCs w:val="22"/>
        </w:rPr>
        <w:t>Integrating Leadership and Culture in Change Management</w:t>
      </w:r>
      <w:bookmarkEnd w:id="14"/>
    </w:p>
    <w:p w14:paraId="66C3D89F" w14:textId="08857AD7" w:rsidR="00904996" w:rsidRPr="00904996" w:rsidRDefault="00904996" w:rsidP="00904996">
      <w:pPr>
        <w:spacing w:line="360" w:lineRule="auto"/>
        <w:rPr>
          <w:rFonts w:ascii="Arial" w:hAnsi="Arial" w:cs="Arial"/>
          <w:sz w:val="22"/>
          <w:szCs w:val="22"/>
        </w:rPr>
      </w:pPr>
      <w:r w:rsidRPr="00904996">
        <w:rPr>
          <w:rFonts w:ascii="Arial" w:hAnsi="Arial" w:cs="Arial"/>
          <w:sz w:val="22"/>
          <w:szCs w:val="22"/>
        </w:rPr>
        <w:t xml:space="preserve">In the end, the results of transformation are shaped by both culture and leadership. As cultural architects, transformational </w:t>
      </w:r>
      <w:proofErr w:type="gramStart"/>
      <w:r w:rsidRPr="00904996">
        <w:rPr>
          <w:rFonts w:ascii="Arial" w:hAnsi="Arial" w:cs="Arial"/>
          <w:sz w:val="22"/>
          <w:szCs w:val="22"/>
        </w:rPr>
        <w:t>leaders</w:t>
      </w:r>
      <w:proofErr w:type="gramEnd"/>
      <w:r w:rsidRPr="00904996">
        <w:rPr>
          <w:rFonts w:ascii="Arial" w:hAnsi="Arial" w:cs="Arial"/>
          <w:sz w:val="22"/>
          <w:szCs w:val="22"/>
        </w:rPr>
        <w:t xml:space="preserve"> model desirable behaviours and instil new values through symbolic acts and constant communication. During the relocation process, Hobbycraft's leaders may guarantee cultural coherence by cultivating an open atmosphere and reiterating a common goal.</w:t>
      </w:r>
    </w:p>
    <w:p w14:paraId="67CDA7F2" w14:textId="7CA933B6" w:rsidR="00904996" w:rsidRPr="00904996" w:rsidRDefault="00904996" w:rsidP="00904996">
      <w:pPr>
        <w:spacing w:line="360" w:lineRule="auto"/>
        <w:rPr>
          <w:rFonts w:ascii="Arial" w:hAnsi="Arial" w:cs="Arial"/>
          <w:sz w:val="22"/>
          <w:szCs w:val="22"/>
        </w:rPr>
      </w:pPr>
      <w:r w:rsidRPr="00904996">
        <w:rPr>
          <w:rFonts w:ascii="Arial" w:hAnsi="Arial" w:cs="Arial"/>
          <w:sz w:val="22"/>
          <w:szCs w:val="22"/>
        </w:rPr>
        <w:t>According to Schein (201</w:t>
      </w:r>
      <w:r w:rsidR="0055467E">
        <w:rPr>
          <w:rFonts w:ascii="Arial" w:hAnsi="Arial" w:cs="Arial"/>
          <w:sz w:val="22"/>
          <w:szCs w:val="22"/>
        </w:rPr>
        <w:t>0</w:t>
      </w:r>
      <w:r w:rsidRPr="00904996">
        <w:rPr>
          <w:rFonts w:ascii="Arial" w:hAnsi="Arial" w:cs="Arial"/>
          <w:sz w:val="22"/>
          <w:szCs w:val="22"/>
        </w:rPr>
        <w:t>) and Northouse (202</w:t>
      </w:r>
      <w:r w:rsidR="000869EB">
        <w:rPr>
          <w:rFonts w:ascii="Arial" w:hAnsi="Arial" w:cs="Arial"/>
          <w:sz w:val="22"/>
          <w:szCs w:val="22"/>
        </w:rPr>
        <w:t>5</w:t>
      </w:r>
      <w:r w:rsidRPr="00904996">
        <w:rPr>
          <w:rFonts w:ascii="Arial" w:hAnsi="Arial" w:cs="Arial"/>
          <w:sz w:val="22"/>
          <w:szCs w:val="22"/>
        </w:rPr>
        <w:t>), both strong leadership and cultural flexibility are necessary for long-term organisational development. To ensure that change is viewed as evolution rather than disruption, leaders must strike a balance between implementing new practices and upholding basic beliefs. To establish an operational culture that is both technologically sophisticated and values-driven and promotes long-term strategic success, Hobbycraft will need this combination.</w:t>
      </w:r>
    </w:p>
    <w:p w14:paraId="476A4C19" w14:textId="7D5E3BE8" w:rsidR="006C5887" w:rsidRDefault="006C5887" w:rsidP="006C5887">
      <w:pPr>
        <w:pStyle w:val="Heading1"/>
        <w:spacing w:line="360" w:lineRule="auto"/>
      </w:pPr>
      <w:bookmarkStart w:id="15" w:name="_Toc214442033"/>
      <w:r w:rsidRPr="006C5887">
        <w:t>Change Management Plan Suggestion</w:t>
      </w:r>
      <w:bookmarkEnd w:id="15"/>
    </w:p>
    <w:p w14:paraId="1C2C67CF" w14:textId="65272515" w:rsidR="006C5887" w:rsidRPr="006C5887" w:rsidRDefault="006C5887" w:rsidP="006C5887">
      <w:pPr>
        <w:spacing w:line="360" w:lineRule="auto"/>
        <w:rPr>
          <w:rFonts w:ascii="Arial" w:hAnsi="Arial" w:cs="Arial"/>
          <w:sz w:val="22"/>
          <w:szCs w:val="22"/>
        </w:rPr>
      </w:pPr>
      <w:r w:rsidRPr="006C5887">
        <w:rPr>
          <w:rFonts w:ascii="Arial" w:hAnsi="Arial" w:cs="Arial"/>
          <w:sz w:val="22"/>
          <w:szCs w:val="22"/>
        </w:rPr>
        <w:t>To make sure that changes are in line with stakeholder expectations and organisational goals, strategic change management entails organised preparation, execution, and monitoring (</w:t>
      </w:r>
      <w:r w:rsidR="000B61C5" w:rsidRPr="004B79E6">
        <w:rPr>
          <w:rFonts w:ascii="Arial" w:hAnsi="Arial" w:cs="Arial"/>
          <w:sz w:val="22"/>
          <w:szCs w:val="22"/>
        </w:rPr>
        <w:t>McCabe</w:t>
      </w:r>
      <w:r w:rsidR="000B61C5">
        <w:rPr>
          <w:rFonts w:ascii="Arial" w:hAnsi="Arial" w:cs="Arial"/>
          <w:sz w:val="22"/>
          <w:szCs w:val="22"/>
        </w:rPr>
        <w:t>,</w:t>
      </w:r>
      <w:r w:rsidR="004B79E6">
        <w:rPr>
          <w:rFonts w:ascii="Arial" w:hAnsi="Arial" w:cs="Arial"/>
          <w:sz w:val="22"/>
          <w:szCs w:val="22"/>
        </w:rPr>
        <w:t xml:space="preserve"> 2020</w:t>
      </w:r>
      <w:r w:rsidRPr="006C5887">
        <w:rPr>
          <w:rFonts w:ascii="Arial" w:hAnsi="Arial" w:cs="Arial"/>
          <w:sz w:val="22"/>
          <w:szCs w:val="22"/>
        </w:rPr>
        <w:t>). In response to increasing challenges, technological upheaval, and consumer demand for quicker delivery and wider product availability, Hobbycraft has strategically moved to a bigger retail warehouse.</w:t>
      </w:r>
    </w:p>
    <w:p w14:paraId="0D6BEAA6" w14:textId="6E971ECD" w:rsidR="006C5887" w:rsidRDefault="006C5887" w:rsidP="006C5887">
      <w:pPr>
        <w:spacing w:line="360" w:lineRule="auto"/>
        <w:rPr>
          <w:rFonts w:ascii="Arial" w:hAnsi="Arial" w:cs="Arial"/>
          <w:sz w:val="22"/>
          <w:szCs w:val="22"/>
        </w:rPr>
      </w:pPr>
      <w:r w:rsidRPr="006C5887">
        <w:rPr>
          <w:rFonts w:ascii="Arial" w:hAnsi="Arial" w:cs="Arial"/>
          <w:sz w:val="22"/>
          <w:szCs w:val="22"/>
        </w:rPr>
        <w:t>The roadmap for this transformation program is outlined in the following strategy, which guarantees alignment with Hobbycraft's long-term goal of being the most creative, customer-focused, and sustainable arts and crafts retailer in the UK.</w:t>
      </w:r>
    </w:p>
    <w:p w14:paraId="398DCF5F" w14:textId="00320055" w:rsidR="006C5887" w:rsidRDefault="006C5887" w:rsidP="006C5887">
      <w:pPr>
        <w:pStyle w:val="Heading2"/>
      </w:pPr>
      <w:bookmarkStart w:id="16" w:name="_Toc214442034"/>
      <w:r w:rsidRPr="006C5887">
        <w:t>Objectives of the Change</w:t>
      </w:r>
      <w:bookmarkEnd w:id="16"/>
    </w:p>
    <w:p w14:paraId="315E2886" w14:textId="27100D49" w:rsidR="006C5887" w:rsidRDefault="006C5887" w:rsidP="006C5887">
      <w:pPr>
        <w:spacing w:line="360" w:lineRule="auto"/>
        <w:rPr>
          <w:rFonts w:ascii="Arial" w:hAnsi="Arial" w:cs="Arial"/>
          <w:sz w:val="22"/>
          <w:szCs w:val="22"/>
        </w:rPr>
      </w:pPr>
      <w:r w:rsidRPr="006C5887">
        <w:rPr>
          <w:rFonts w:ascii="Arial" w:hAnsi="Arial" w:cs="Arial"/>
          <w:sz w:val="22"/>
          <w:szCs w:val="22"/>
        </w:rPr>
        <w:t xml:space="preserve">Any change project's effectiveness depends on having specific, quantifiable goals (Johnson et al., 2017). Hobbycraft's warehouse relocation goals are organised according to the </w:t>
      </w:r>
      <w:r w:rsidRPr="006C5887">
        <w:rPr>
          <w:rFonts w:ascii="Arial" w:hAnsi="Arial" w:cs="Arial"/>
          <w:sz w:val="22"/>
          <w:szCs w:val="22"/>
        </w:rPr>
        <w:lastRenderedPageBreak/>
        <w:t>SMART framework, which stands for Specific, Measurable, Achievable, Relevant, and Time-bound (Doran, 1981).</w:t>
      </w:r>
    </w:p>
    <w:tbl>
      <w:tblPr>
        <w:tblStyle w:val="TableGrid"/>
        <w:tblW w:w="0" w:type="auto"/>
        <w:tblLook w:val="04A0" w:firstRow="1" w:lastRow="0" w:firstColumn="1" w:lastColumn="0" w:noHBand="0" w:noVBand="1"/>
      </w:tblPr>
      <w:tblGrid>
        <w:gridCol w:w="3005"/>
        <w:gridCol w:w="3005"/>
        <w:gridCol w:w="3006"/>
      </w:tblGrid>
      <w:tr w:rsidR="007B79F4" w14:paraId="7A51DE34" w14:textId="77777777" w:rsidTr="00AA56B3">
        <w:tc>
          <w:tcPr>
            <w:tcW w:w="3005" w:type="dxa"/>
            <w:shd w:val="clear" w:color="auto" w:fill="D9D9D9" w:themeFill="background1" w:themeFillShade="D9"/>
            <w:vAlign w:val="center"/>
          </w:tcPr>
          <w:p w14:paraId="2F96BE59" w14:textId="5630D5E8" w:rsidR="007B79F4" w:rsidRPr="00AA56B3" w:rsidRDefault="007B79F4" w:rsidP="00AA56B3">
            <w:pPr>
              <w:spacing w:line="360" w:lineRule="auto"/>
              <w:jc w:val="center"/>
              <w:rPr>
                <w:rFonts w:ascii="Arial" w:hAnsi="Arial" w:cs="Arial"/>
                <w:b/>
                <w:bCs/>
                <w:sz w:val="22"/>
                <w:szCs w:val="22"/>
              </w:rPr>
            </w:pPr>
            <w:r w:rsidRPr="00AA56B3">
              <w:rPr>
                <w:rFonts w:ascii="Arial" w:hAnsi="Arial" w:cs="Arial"/>
                <w:b/>
                <w:bCs/>
                <w:sz w:val="22"/>
                <w:szCs w:val="22"/>
              </w:rPr>
              <w:t>P</w:t>
            </w:r>
            <w:r w:rsidRPr="00AA56B3">
              <w:rPr>
                <w:rFonts w:ascii="Arial" w:hAnsi="Arial" w:cs="Arial"/>
                <w:b/>
                <w:bCs/>
                <w:sz w:val="22"/>
                <w:szCs w:val="22"/>
              </w:rPr>
              <w:t>urpose</w:t>
            </w:r>
          </w:p>
        </w:tc>
        <w:tc>
          <w:tcPr>
            <w:tcW w:w="3005" w:type="dxa"/>
            <w:shd w:val="clear" w:color="auto" w:fill="D9D9D9" w:themeFill="background1" w:themeFillShade="D9"/>
            <w:vAlign w:val="center"/>
          </w:tcPr>
          <w:p w14:paraId="45113B1E" w14:textId="66FEC633" w:rsidR="007B79F4" w:rsidRPr="00AA56B3" w:rsidRDefault="007B79F4" w:rsidP="00AA56B3">
            <w:pPr>
              <w:spacing w:line="360" w:lineRule="auto"/>
              <w:jc w:val="center"/>
              <w:rPr>
                <w:rFonts w:ascii="Arial" w:hAnsi="Arial" w:cs="Arial"/>
                <w:b/>
                <w:bCs/>
                <w:sz w:val="22"/>
                <w:szCs w:val="22"/>
              </w:rPr>
            </w:pPr>
            <w:r w:rsidRPr="00AA56B3">
              <w:rPr>
                <w:rFonts w:ascii="Arial" w:hAnsi="Arial" w:cs="Arial"/>
                <w:b/>
                <w:bCs/>
                <w:sz w:val="22"/>
                <w:szCs w:val="22"/>
              </w:rPr>
              <w:t>Description</w:t>
            </w:r>
          </w:p>
        </w:tc>
        <w:tc>
          <w:tcPr>
            <w:tcW w:w="3006" w:type="dxa"/>
            <w:shd w:val="clear" w:color="auto" w:fill="D9D9D9" w:themeFill="background1" w:themeFillShade="D9"/>
            <w:vAlign w:val="center"/>
          </w:tcPr>
          <w:p w14:paraId="4115BF1F" w14:textId="35DF8817" w:rsidR="007B79F4" w:rsidRPr="00AA56B3" w:rsidRDefault="007B79F4" w:rsidP="00AA56B3">
            <w:pPr>
              <w:spacing w:line="360" w:lineRule="auto"/>
              <w:jc w:val="center"/>
              <w:rPr>
                <w:rFonts w:ascii="Arial" w:hAnsi="Arial" w:cs="Arial"/>
                <w:b/>
                <w:bCs/>
                <w:sz w:val="22"/>
                <w:szCs w:val="22"/>
              </w:rPr>
            </w:pPr>
            <w:r w:rsidRPr="00AA56B3">
              <w:rPr>
                <w:rFonts w:ascii="Arial" w:hAnsi="Arial" w:cs="Arial"/>
                <w:b/>
                <w:bCs/>
                <w:sz w:val="22"/>
                <w:szCs w:val="22"/>
              </w:rPr>
              <w:t>Target Achievement</w:t>
            </w:r>
          </w:p>
        </w:tc>
      </w:tr>
      <w:tr w:rsidR="007B79F4" w14:paraId="56BA9CBC" w14:textId="77777777" w:rsidTr="00AA56B3">
        <w:tc>
          <w:tcPr>
            <w:tcW w:w="3005" w:type="dxa"/>
            <w:shd w:val="clear" w:color="auto" w:fill="F2F2F2" w:themeFill="background1" w:themeFillShade="F2"/>
            <w:vAlign w:val="center"/>
          </w:tcPr>
          <w:p w14:paraId="31C657D8" w14:textId="6E9545FE" w:rsidR="007B79F4" w:rsidRDefault="007B79F4" w:rsidP="00AA56B3">
            <w:pPr>
              <w:spacing w:line="360" w:lineRule="auto"/>
              <w:jc w:val="center"/>
              <w:rPr>
                <w:rFonts w:ascii="Arial" w:hAnsi="Arial" w:cs="Arial"/>
                <w:sz w:val="22"/>
                <w:szCs w:val="22"/>
              </w:rPr>
            </w:pPr>
            <w:r w:rsidRPr="007B79F4">
              <w:rPr>
                <w:rFonts w:ascii="Arial" w:hAnsi="Arial" w:cs="Arial"/>
                <w:sz w:val="22"/>
                <w:szCs w:val="22"/>
              </w:rPr>
              <w:t>Effectiveness of Operations</w:t>
            </w:r>
          </w:p>
        </w:tc>
        <w:tc>
          <w:tcPr>
            <w:tcW w:w="3005" w:type="dxa"/>
            <w:shd w:val="clear" w:color="auto" w:fill="F2F2F2" w:themeFill="background1" w:themeFillShade="F2"/>
            <w:vAlign w:val="center"/>
          </w:tcPr>
          <w:p w14:paraId="2124C2FA" w14:textId="4E7C89BE" w:rsidR="007B79F4" w:rsidRDefault="007B79F4" w:rsidP="00AA56B3">
            <w:pPr>
              <w:spacing w:line="360" w:lineRule="auto"/>
              <w:jc w:val="center"/>
              <w:rPr>
                <w:rFonts w:ascii="Arial" w:hAnsi="Arial" w:cs="Arial"/>
                <w:sz w:val="22"/>
                <w:szCs w:val="22"/>
              </w:rPr>
            </w:pPr>
            <w:r w:rsidRPr="007B79F4">
              <w:rPr>
                <w:rFonts w:ascii="Arial" w:hAnsi="Arial" w:cs="Arial"/>
                <w:sz w:val="22"/>
                <w:szCs w:val="22"/>
              </w:rPr>
              <w:t>To increase warehousing capacity by 60% and improve order fulfilment speed by 30% through automation and process redesign.</w:t>
            </w:r>
          </w:p>
        </w:tc>
        <w:tc>
          <w:tcPr>
            <w:tcW w:w="3006" w:type="dxa"/>
            <w:shd w:val="clear" w:color="auto" w:fill="F2F2F2" w:themeFill="background1" w:themeFillShade="F2"/>
            <w:vAlign w:val="center"/>
          </w:tcPr>
          <w:p w14:paraId="1A58AB91" w14:textId="1B5A91BC" w:rsidR="007B79F4" w:rsidRDefault="007B79F4" w:rsidP="00AA56B3">
            <w:pPr>
              <w:spacing w:line="360" w:lineRule="auto"/>
              <w:jc w:val="center"/>
              <w:rPr>
                <w:rFonts w:ascii="Arial" w:hAnsi="Arial" w:cs="Arial"/>
                <w:sz w:val="22"/>
                <w:szCs w:val="22"/>
              </w:rPr>
            </w:pPr>
            <w:r w:rsidRPr="007B79F4">
              <w:rPr>
                <w:rFonts w:ascii="Arial" w:hAnsi="Arial" w:cs="Arial"/>
                <w:sz w:val="22"/>
                <w:szCs w:val="22"/>
              </w:rPr>
              <w:t>Within 12 months of relocation</w:t>
            </w:r>
          </w:p>
        </w:tc>
      </w:tr>
      <w:tr w:rsidR="007B79F4" w14:paraId="407B394A" w14:textId="77777777" w:rsidTr="00AA56B3">
        <w:tc>
          <w:tcPr>
            <w:tcW w:w="3005" w:type="dxa"/>
            <w:shd w:val="clear" w:color="auto" w:fill="F2F2F2" w:themeFill="background1" w:themeFillShade="F2"/>
            <w:vAlign w:val="center"/>
          </w:tcPr>
          <w:p w14:paraId="501BC7F0" w14:textId="25B1C60F" w:rsidR="007B79F4" w:rsidRDefault="007B79F4" w:rsidP="00AA56B3">
            <w:pPr>
              <w:spacing w:line="360" w:lineRule="auto"/>
              <w:jc w:val="center"/>
              <w:rPr>
                <w:rFonts w:ascii="Arial" w:hAnsi="Arial" w:cs="Arial"/>
                <w:sz w:val="22"/>
                <w:szCs w:val="22"/>
              </w:rPr>
            </w:pPr>
            <w:r w:rsidRPr="007B79F4">
              <w:rPr>
                <w:rFonts w:ascii="Arial" w:hAnsi="Arial" w:cs="Arial"/>
                <w:sz w:val="22"/>
                <w:szCs w:val="22"/>
              </w:rPr>
              <w:t>Digital Incorporation</w:t>
            </w:r>
          </w:p>
        </w:tc>
        <w:tc>
          <w:tcPr>
            <w:tcW w:w="3005" w:type="dxa"/>
            <w:shd w:val="clear" w:color="auto" w:fill="F2F2F2" w:themeFill="background1" w:themeFillShade="F2"/>
            <w:vAlign w:val="center"/>
          </w:tcPr>
          <w:p w14:paraId="54D234C0" w14:textId="6DB0E466" w:rsidR="007B79F4" w:rsidRDefault="00AA56B3" w:rsidP="00AA56B3">
            <w:pPr>
              <w:spacing w:line="360" w:lineRule="auto"/>
              <w:jc w:val="center"/>
              <w:rPr>
                <w:rFonts w:ascii="Arial" w:hAnsi="Arial" w:cs="Arial"/>
                <w:sz w:val="22"/>
                <w:szCs w:val="22"/>
              </w:rPr>
            </w:pPr>
            <w:r>
              <w:rPr>
                <w:rFonts w:ascii="Arial" w:hAnsi="Arial" w:cs="Arial"/>
                <w:sz w:val="22"/>
                <w:szCs w:val="22"/>
              </w:rPr>
              <w:t>T</w:t>
            </w:r>
            <w:r w:rsidR="007B79F4" w:rsidRPr="007B79F4">
              <w:rPr>
                <w:rFonts w:ascii="Arial" w:hAnsi="Arial" w:cs="Arial"/>
                <w:sz w:val="22"/>
                <w:szCs w:val="22"/>
              </w:rPr>
              <w:t>o put in place a new Warehouse Management System (WMS) with data analytics and AI forecasting features</w:t>
            </w:r>
          </w:p>
        </w:tc>
        <w:tc>
          <w:tcPr>
            <w:tcW w:w="3006" w:type="dxa"/>
            <w:shd w:val="clear" w:color="auto" w:fill="F2F2F2" w:themeFill="background1" w:themeFillShade="F2"/>
            <w:vAlign w:val="center"/>
          </w:tcPr>
          <w:p w14:paraId="1F3E9F8A" w14:textId="5035188A" w:rsidR="007B79F4" w:rsidRDefault="007B79F4" w:rsidP="00AA56B3">
            <w:pPr>
              <w:spacing w:line="360" w:lineRule="auto"/>
              <w:jc w:val="center"/>
              <w:rPr>
                <w:rFonts w:ascii="Arial" w:hAnsi="Arial" w:cs="Arial"/>
                <w:sz w:val="22"/>
                <w:szCs w:val="22"/>
              </w:rPr>
            </w:pPr>
            <w:r w:rsidRPr="007B79F4">
              <w:rPr>
                <w:rFonts w:ascii="Arial" w:hAnsi="Arial" w:cs="Arial"/>
                <w:sz w:val="22"/>
                <w:szCs w:val="22"/>
              </w:rPr>
              <w:t>In less than nine months</w:t>
            </w:r>
          </w:p>
        </w:tc>
      </w:tr>
      <w:tr w:rsidR="007B79F4" w14:paraId="778027E6" w14:textId="77777777" w:rsidTr="00AA56B3">
        <w:tc>
          <w:tcPr>
            <w:tcW w:w="3005" w:type="dxa"/>
            <w:shd w:val="clear" w:color="auto" w:fill="F2F2F2" w:themeFill="background1" w:themeFillShade="F2"/>
            <w:vAlign w:val="center"/>
          </w:tcPr>
          <w:p w14:paraId="5251A2A6" w14:textId="6A222A62" w:rsidR="007B79F4" w:rsidRDefault="007B79F4" w:rsidP="00AA56B3">
            <w:pPr>
              <w:spacing w:line="360" w:lineRule="auto"/>
              <w:jc w:val="center"/>
              <w:rPr>
                <w:rFonts w:ascii="Arial" w:hAnsi="Arial" w:cs="Arial"/>
                <w:sz w:val="22"/>
                <w:szCs w:val="22"/>
              </w:rPr>
            </w:pPr>
            <w:r w:rsidRPr="007B79F4">
              <w:rPr>
                <w:rFonts w:ascii="Arial" w:hAnsi="Arial" w:cs="Arial"/>
                <w:sz w:val="22"/>
                <w:szCs w:val="22"/>
              </w:rPr>
              <w:t>Personnel Preparedness</w:t>
            </w:r>
          </w:p>
        </w:tc>
        <w:tc>
          <w:tcPr>
            <w:tcW w:w="3005" w:type="dxa"/>
            <w:shd w:val="clear" w:color="auto" w:fill="F2F2F2" w:themeFill="background1" w:themeFillShade="F2"/>
            <w:vAlign w:val="center"/>
          </w:tcPr>
          <w:p w14:paraId="20D9A12F" w14:textId="079F27F4" w:rsidR="007B79F4" w:rsidRDefault="007B79F4" w:rsidP="00AA56B3">
            <w:pPr>
              <w:spacing w:line="360" w:lineRule="auto"/>
              <w:jc w:val="center"/>
              <w:rPr>
                <w:rFonts w:ascii="Arial" w:hAnsi="Arial" w:cs="Arial"/>
                <w:sz w:val="22"/>
                <w:szCs w:val="22"/>
              </w:rPr>
            </w:pPr>
            <w:r w:rsidRPr="007B79F4">
              <w:rPr>
                <w:rFonts w:ascii="Arial" w:hAnsi="Arial" w:cs="Arial"/>
                <w:sz w:val="22"/>
                <w:szCs w:val="22"/>
              </w:rPr>
              <w:t>100% of logistics and warehouse employees should receive training on new technology and safety protocols.</w:t>
            </w:r>
          </w:p>
        </w:tc>
        <w:tc>
          <w:tcPr>
            <w:tcW w:w="3006" w:type="dxa"/>
            <w:shd w:val="clear" w:color="auto" w:fill="F2F2F2" w:themeFill="background1" w:themeFillShade="F2"/>
            <w:vAlign w:val="center"/>
          </w:tcPr>
          <w:p w14:paraId="58094A9C" w14:textId="380AFE46" w:rsidR="007B79F4" w:rsidRDefault="007B79F4" w:rsidP="00AA56B3">
            <w:pPr>
              <w:spacing w:line="360" w:lineRule="auto"/>
              <w:jc w:val="center"/>
              <w:rPr>
                <w:rFonts w:ascii="Arial" w:hAnsi="Arial" w:cs="Arial"/>
                <w:sz w:val="22"/>
                <w:szCs w:val="22"/>
              </w:rPr>
            </w:pPr>
            <w:r w:rsidRPr="007B79F4">
              <w:rPr>
                <w:rFonts w:ascii="Arial" w:hAnsi="Arial" w:cs="Arial"/>
                <w:sz w:val="22"/>
                <w:szCs w:val="22"/>
              </w:rPr>
              <w:t>Before the go-live date</w:t>
            </w:r>
          </w:p>
        </w:tc>
      </w:tr>
      <w:tr w:rsidR="007B79F4" w14:paraId="44C42ABC" w14:textId="77777777" w:rsidTr="00AA56B3">
        <w:tc>
          <w:tcPr>
            <w:tcW w:w="3005" w:type="dxa"/>
            <w:shd w:val="clear" w:color="auto" w:fill="F2F2F2" w:themeFill="background1" w:themeFillShade="F2"/>
            <w:vAlign w:val="center"/>
          </w:tcPr>
          <w:p w14:paraId="0A878B9C" w14:textId="08461D82" w:rsidR="007B79F4" w:rsidRDefault="007B79F4" w:rsidP="00AA56B3">
            <w:pPr>
              <w:spacing w:line="360" w:lineRule="auto"/>
              <w:jc w:val="center"/>
              <w:rPr>
                <w:rFonts w:ascii="Arial" w:hAnsi="Arial" w:cs="Arial"/>
                <w:sz w:val="22"/>
                <w:szCs w:val="22"/>
              </w:rPr>
            </w:pPr>
            <w:r w:rsidRPr="007B79F4">
              <w:rPr>
                <w:rFonts w:ascii="Arial" w:hAnsi="Arial" w:cs="Arial"/>
                <w:sz w:val="22"/>
                <w:szCs w:val="22"/>
              </w:rPr>
              <w:t>Sustainability</w:t>
            </w:r>
          </w:p>
        </w:tc>
        <w:tc>
          <w:tcPr>
            <w:tcW w:w="3005" w:type="dxa"/>
            <w:shd w:val="clear" w:color="auto" w:fill="F2F2F2" w:themeFill="background1" w:themeFillShade="F2"/>
            <w:vAlign w:val="center"/>
          </w:tcPr>
          <w:p w14:paraId="0D03861D" w14:textId="7ABAE689" w:rsidR="007B79F4" w:rsidRDefault="00AA56B3" w:rsidP="00AA56B3">
            <w:pPr>
              <w:spacing w:line="360" w:lineRule="auto"/>
              <w:jc w:val="center"/>
              <w:rPr>
                <w:rFonts w:ascii="Arial" w:hAnsi="Arial" w:cs="Arial"/>
                <w:sz w:val="22"/>
                <w:szCs w:val="22"/>
              </w:rPr>
            </w:pPr>
            <w:r>
              <w:rPr>
                <w:rFonts w:ascii="Arial" w:hAnsi="Arial" w:cs="Arial"/>
                <w:sz w:val="22"/>
                <w:szCs w:val="22"/>
              </w:rPr>
              <w:t>T</w:t>
            </w:r>
            <w:r w:rsidR="007B79F4" w:rsidRPr="007B79F4">
              <w:rPr>
                <w:rFonts w:ascii="Arial" w:hAnsi="Arial" w:cs="Arial"/>
                <w:sz w:val="22"/>
                <w:szCs w:val="22"/>
              </w:rPr>
              <w:t>o reduce waste and energy use by 20% by using renewable energy sources and green infrastructure.</w:t>
            </w:r>
          </w:p>
        </w:tc>
        <w:tc>
          <w:tcPr>
            <w:tcW w:w="3006" w:type="dxa"/>
            <w:shd w:val="clear" w:color="auto" w:fill="F2F2F2" w:themeFill="background1" w:themeFillShade="F2"/>
            <w:vAlign w:val="center"/>
          </w:tcPr>
          <w:p w14:paraId="5B3CC0FA" w14:textId="0DC953FD" w:rsidR="007B79F4" w:rsidRDefault="007B79F4" w:rsidP="00AA56B3">
            <w:pPr>
              <w:spacing w:line="360" w:lineRule="auto"/>
              <w:jc w:val="center"/>
              <w:rPr>
                <w:rFonts w:ascii="Arial" w:hAnsi="Arial" w:cs="Arial"/>
                <w:sz w:val="22"/>
                <w:szCs w:val="22"/>
              </w:rPr>
            </w:pPr>
            <w:r w:rsidRPr="007B79F4">
              <w:rPr>
                <w:rFonts w:ascii="Arial" w:hAnsi="Arial" w:cs="Arial"/>
                <w:sz w:val="22"/>
                <w:szCs w:val="22"/>
              </w:rPr>
              <w:t>During the first year of operation</w:t>
            </w:r>
          </w:p>
        </w:tc>
      </w:tr>
      <w:tr w:rsidR="007B79F4" w14:paraId="6B5EAC14" w14:textId="77777777" w:rsidTr="00AA56B3">
        <w:tc>
          <w:tcPr>
            <w:tcW w:w="3005" w:type="dxa"/>
            <w:shd w:val="clear" w:color="auto" w:fill="F2F2F2" w:themeFill="background1" w:themeFillShade="F2"/>
            <w:vAlign w:val="center"/>
          </w:tcPr>
          <w:p w14:paraId="34A84810" w14:textId="28EFF649" w:rsidR="007B79F4" w:rsidRDefault="007B79F4" w:rsidP="00AA56B3">
            <w:pPr>
              <w:spacing w:line="360" w:lineRule="auto"/>
              <w:jc w:val="center"/>
              <w:rPr>
                <w:rFonts w:ascii="Arial" w:hAnsi="Arial" w:cs="Arial"/>
                <w:sz w:val="22"/>
                <w:szCs w:val="22"/>
              </w:rPr>
            </w:pPr>
            <w:r w:rsidRPr="007B79F4">
              <w:rPr>
                <w:rFonts w:ascii="Arial" w:hAnsi="Arial" w:cs="Arial"/>
                <w:sz w:val="22"/>
                <w:szCs w:val="22"/>
              </w:rPr>
              <w:t>Satisfaction of customers</w:t>
            </w:r>
          </w:p>
        </w:tc>
        <w:tc>
          <w:tcPr>
            <w:tcW w:w="3005" w:type="dxa"/>
            <w:shd w:val="clear" w:color="auto" w:fill="F2F2F2" w:themeFill="background1" w:themeFillShade="F2"/>
            <w:vAlign w:val="center"/>
          </w:tcPr>
          <w:p w14:paraId="36E15884" w14:textId="60534185" w:rsidR="007B79F4" w:rsidRDefault="00AA56B3" w:rsidP="00AA56B3">
            <w:pPr>
              <w:spacing w:line="360" w:lineRule="auto"/>
              <w:jc w:val="center"/>
              <w:rPr>
                <w:rFonts w:ascii="Arial" w:hAnsi="Arial" w:cs="Arial"/>
                <w:sz w:val="22"/>
                <w:szCs w:val="22"/>
              </w:rPr>
            </w:pPr>
            <w:r>
              <w:rPr>
                <w:rFonts w:ascii="Arial" w:hAnsi="Arial" w:cs="Arial"/>
                <w:sz w:val="22"/>
                <w:szCs w:val="22"/>
              </w:rPr>
              <w:t>T</w:t>
            </w:r>
            <w:r w:rsidR="007B79F4" w:rsidRPr="007B79F4">
              <w:rPr>
                <w:rFonts w:ascii="Arial" w:hAnsi="Arial" w:cs="Arial"/>
                <w:sz w:val="22"/>
                <w:szCs w:val="22"/>
              </w:rPr>
              <w:t>o boost Net Promoter Score (NPS) by 15% and shorten delivery lead times.</w:t>
            </w:r>
          </w:p>
        </w:tc>
        <w:tc>
          <w:tcPr>
            <w:tcW w:w="3006" w:type="dxa"/>
            <w:shd w:val="clear" w:color="auto" w:fill="F2F2F2" w:themeFill="background1" w:themeFillShade="F2"/>
            <w:vAlign w:val="center"/>
          </w:tcPr>
          <w:p w14:paraId="7E0D9D76" w14:textId="7C3A1DBF" w:rsidR="007B79F4" w:rsidRDefault="007B79F4" w:rsidP="00AA56B3">
            <w:pPr>
              <w:spacing w:line="360" w:lineRule="auto"/>
              <w:jc w:val="center"/>
              <w:rPr>
                <w:rFonts w:ascii="Arial" w:hAnsi="Arial" w:cs="Arial"/>
                <w:sz w:val="22"/>
                <w:szCs w:val="22"/>
              </w:rPr>
            </w:pPr>
            <w:r w:rsidRPr="007B79F4">
              <w:rPr>
                <w:rFonts w:ascii="Arial" w:hAnsi="Arial" w:cs="Arial"/>
                <w:sz w:val="22"/>
                <w:szCs w:val="22"/>
              </w:rPr>
              <w:t>Six months after the changeover</w:t>
            </w:r>
          </w:p>
        </w:tc>
      </w:tr>
    </w:tbl>
    <w:p w14:paraId="515A653D" w14:textId="484A2227" w:rsidR="007B79F4" w:rsidRPr="00AA56B3" w:rsidRDefault="00AA56B3" w:rsidP="006C5887">
      <w:pPr>
        <w:spacing w:line="360" w:lineRule="auto"/>
        <w:rPr>
          <w:rFonts w:cs="Arial"/>
          <w:i/>
          <w:iCs/>
          <w:sz w:val="18"/>
          <w:szCs w:val="18"/>
        </w:rPr>
      </w:pPr>
      <w:r>
        <w:rPr>
          <w:rFonts w:cs="Arial"/>
          <w:i/>
          <w:iCs/>
          <w:sz w:val="18"/>
          <w:szCs w:val="18"/>
        </w:rPr>
        <w:t>Table 5 by the author</w:t>
      </w:r>
    </w:p>
    <w:p w14:paraId="38119B31" w14:textId="54F68231" w:rsidR="007B79F4" w:rsidRDefault="007B79F4" w:rsidP="006C5887">
      <w:pPr>
        <w:spacing w:line="360" w:lineRule="auto"/>
        <w:rPr>
          <w:rFonts w:ascii="Arial" w:hAnsi="Arial" w:cs="Arial"/>
          <w:sz w:val="22"/>
          <w:szCs w:val="22"/>
        </w:rPr>
      </w:pPr>
      <w:r w:rsidRPr="007B79F4">
        <w:rPr>
          <w:rFonts w:ascii="Arial" w:hAnsi="Arial" w:cs="Arial"/>
          <w:sz w:val="22"/>
          <w:szCs w:val="22"/>
        </w:rPr>
        <w:t>These goals are in line with Hobbycraft's overarching strategy aims of sustainability, digital innovation, and operational excellence (Hobbycraft, 2024).</w:t>
      </w:r>
    </w:p>
    <w:p w14:paraId="5CC4E418" w14:textId="77777777" w:rsidR="008C7D9A" w:rsidRDefault="008C7D9A" w:rsidP="008C7D9A">
      <w:pPr>
        <w:pStyle w:val="Heading2"/>
      </w:pPr>
    </w:p>
    <w:p w14:paraId="316E1C8D" w14:textId="77777777" w:rsidR="008C7D9A" w:rsidRDefault="008C7D9A" w:rsidP="008C7D9A">
      <w:pPr>
        <w:pStyle w:val="Heading2"/>
      </w:pPr>
    </w:p>
    <w:p w14:paraId="30AC2B13" w14:textId="086F5074" w:rsidR="007B79F4" w:rsidRPr="008C7D9A" w:rsidRDefault="007B79F4" w:rsidP="008C7D9A">
      <w:pPr>
        <w:pStyle w:val="Heading2"/>
      </w:pPr>
      <w:bookmarkStart w:id="17" w:name="_Toc214442035"/>
      <w:r w:rsidRPr="007B79F4">
        <w:t>Financial Strategy</w:t>
      </w:r>
      <w:bookmarkEnd w:id="17"/>
    </w:p>
    <w:p w14:paraId="7B7306BE" w14:textId="4C77F2D8" w:rsidR="00AD519B" w:rsidRDefault="007B79F4" w:rsidP="00C1419B">
      <w:pPr>
        <w:spacing w:line="360" w:lineRule="auto"/>
        <w:rPr>
          <w:rFonts w:ascii="Arial" w:hAnsi="Arial" w:cs="Arial"/>
          <w:sz w:val="22"/>
          <w:szCs w:val="22"/>
        </w:rPr>
      </w:pPr>
      <w:r w:rsidRPr="007B79F4">
        <w:rPr>
          <w:rFonts w:ascii="Arial" w:hAnsi="Arial" w:cs="Arial"/>
          <w:sz w:val="22"/>
          <w:szCs w:val="22"/>
        </w:rPr>
        <w:t>A strong financial strategy guarantees the sustainability and accountability of transformation projects. Hobbycraft's warehouse move calls for operational budgeting, capital investment, and backup plans.</w:t>
      </w:r>
    </w:p>
    <w:p w14:paraId="001FFC4C" w14:textId="17FC7DEF" w:rsidR="007B79F4" w:rsidRDefault="007B79F4" w:rsidP="00C1419B">
      <w:pPr>
        <w:spacing w:line="360" w:lineRule="auto"/>
        <w:rPr>
          <w:rFonts w:ascii="Arial" w:hAnsi="Arial" w:cs="Arial"/>
          <w:sz w:val="22"/>
          <w:szCs w:val="22"/>
        </w:rPr>
      </w:pPr>
      <w:r w:rsidRPr="007B79F4">
        <w:rPr>
          <w:rFonts w:ascii="Arial" w:hAnsi="Arial" w:cs="Arial"/>
          <w:sz w:val="22"/>
          <w:szCs w:val="22"/>
        </w:rPr>
        <w:lastRenderedPageBreak/>
        <w:t>An estimated breakdown of the budget</w:t>
      </w:r>
    </w:p>
    <w:tbl>
      <w:tblPr>
        <w:tblStyle w:val="TableGrid"/>
        <w:tblW w:w="0" w:type="auto"/>
        <w:tblLook w:val="04A0" w:firstRow="1" w:lastRow="0" w:firstColumn="1" w:lastColumn="0" w:noHBand="0" w:noVBand="1"/>
      </w:tblPr>
      <w:tblGrid>
        <w:gridCol w:w="3005"/>
        <w:gridCol w:w="3005"/>
        <w:gridCol w:w="3006"/>
      </w:tblGrid>
      <w:tr w:rsidR="007B79F4" w14:paraId="58EFC113" w14:textId="77777777" w:rsidTr="00AA56B3">
        <w:tc>
          <w:tcPr>
            <w:tcW w:w="3005" w:type="dxa"/>
            <w:shd w:val="clear" w:color="auto" w:fill="D9D9D9" w:themeFill="background1" w:themeFillShade="D9"/>
            <w:vAlign w:val="center"/>
          </w:tcPr>
          <w:p w14:paraId="5009641B" w14:textId="48AAD229" w:rsidR="007B79F4" w:rsidRPr="00AA56B3" w:rsidRDefault="007B79F4" w:rsidP="00AA56B3">
            <w:pPr>
              <w:spacing w:line="360" w:lineRule="auto"/>
              <w:jc w:val="center"/>
              <w:rPr>
                <w:rFonts w:ascii="Arial" w:hAnsi="Arial" w:cs="Arial"/>
                <w:b/>
                <w:bCs/>
                <w:sz w:val="22"/>
                <w:szCs w:val="22"/>
              </w:rPr>
            </w:pPr>
            <w:r w:rsidRPr="00AA56B3">
              <w:rPr>
                <w:rFonts w:ascii="Arial" w:hAnsi="Arial" w:cs="Arial"/>
                <w:b/>
                <w:bCs/>
                <w:sz w:val="22"/>
                <w:szCs w:val="22"/>
              </w:rPr>
              <w:t>Category of Cost</w:t>
            </w:r>
          </w:p>
        </w:tc>
        <w:tc>
          <w:tcPr>
            <w:tcW w:w="3005" w:type="dxa"/>
            <w:shd w:val="clear" w:color="auto" w:fill="D9D9D9" w:themeFill="background1" w:themeFillShade="D9"/>
            <w:vAlign w:val="center"/>
          </w:tcPr>
          <w:p w14:paraId="135246C3" w14:textId="2552D130" w:rsidR="007B79F4" w:rsidRPr="00AA56B3" w:rsidRDefault="007B79F4" w:rsidP="00AA56B3">
            <w:pPr>
              <w:spacing w:line="360" w:lineRule="auto"/>
              <w:jc w:val="center"/>
              <w:rPr>
                <w:rFonts w:ascii="Arial" w:hAnsi="Arial" w:cs="Arial"/>
                <w:b/>
                <w:bCs/>
                <w:sz w:val="22"/>
                <w:szCs w:val="22"/>
              </w:rPr>
            </w:pPr>
            <w:r w:rsidRPr="00AA56B3">
              <w:rPr>
                <w:rFonts w:ascii="Arial" w:hAnsi="Arial" w:cs="Arial"/>
                <w:b/>
                <w:bCs/>
                <w:sz w:val="22"/>
                <w:szCs w:val="22"/>
              </w:rPr>
              <w:t>Cost Estimate (£)</w:t>
            </w:r>
          </w:p>
        </w:tc>
        <w:tc>
          <w:tcPr>
            <w:tcW w:w="3006" w:type="dxa"/>
            <w:shd w:val="clear" w:color="auto" w:fill="D9D9D9" w:themeFill="background1" w:themeFillShade="D9"/>
            <w:vAlign w:val="center"/>
          </w:tcPr>
          <w:p w14:paraId="56717058" w14:textId="674C5E63" w:rsidR="007B79F4" w:rsidRPr="00AA56B3" w:rsidRDefault="007B79F4" w:rsidP="00AA56B3">
            <w:pPr>
              <w:spacing w:line="360" w:lineRule="auto"/>
              <w:jc w:val="center"/>
              <w:rPr>
                <w:rFonts w:ascii="Arial" w:hAnsi="Arial" w:cs="Arial"/>
                <w:b/>
                <w:bCs/>
                <w:sz w:val="22"/>
                <w:szCs w:val="22"/>
              </w:rPr>
            </w:pPr>
            <w:r w:rsidRPr="00AA56B3">
              <w:rPr>
                <w:rFonts w:ascii="Arial" w:hAnsi="Arial" w:cs="Arial"/>
                <w:b/>
                <w:bCs/>
                <w:sz w:val="22"/>
                <w:szCs w:val="22"/>
              </w:rPr>
              <w:t>Specifics</w:t>
            </w:r>
          </w:p>
        </w:tc>
      </w:tr>
      <w:tr w:rsidR="007B79F4" w14:paraId="3C1EEFFD" w14:textId="77777777" w:rsidTr="00AA56B3">
        <w:tc>
          <w:tcPr>
            <w:tcW w:w="3005" w:type="dxa"/>
            <w:shd w:val="clear" w:color="auto" w:fill="F2F2F2" w:themeFill="background1" w:themeFillShade="F2"/>
            <w:vAlign w:val="center"/>
          </w:tcPr>
          <w:p w14:paraId="00CEDF55" w14:textId="6D53D68F" w:rsidR="007B79F4" w:rsidRDefault="007B79F4" w:rsidP="00AA56B3">
            <w:pPr>
              <w:spacing w:line="360" w:lineRule="auto"/>
              <w:jc w:val="center"/>
              <w:rPr>
                <w:rFonts w:ascii="Arial" w:hAnsi="Arial" w:cs="Arial"/>
                <w:sz w:val="22"/>
                <w:szCs w:val="22"/>
              </w:rPr>
            </w:pPr>
            <w:r w:rsidRPr="007B79F4">
              <w:rPr>
                <w:rFonts w:ascii="Arial" w:hAnsi="Arial" w:cs="Arial"/>
                <w:sz w:val="22"/>
                <w:szCs w:val="22"/>
              </w:rPr>
              <w:t>Purchasing or leasing property</w:t>
            </w:r>
          </w:p>
        </w:tc>
        <w:tc>
          <w:tcPr>
            <w:tcW w:w="3005" w:type="dxa"/>
            <w:shd w:val="clear" w:color="auto" w:fill="F2F2F2" w:themeFill="background1" w:themeFillShade="F2"/>
            <w:vAlign w:val="center"/>
          </w:tcPr>
          <w:p w14:paraId="1B5A62CC" w14:textId="6A06B7EB" w:rsidR="007B79F4" w:rsidRDefault="007B79F4" w:rsidP="00AA56B3">
            <w:pPr>
              <w:spacing w:line="360" w:lineRule="auto"/>
              <w:jc w:val="center"/>
              <w:rPr>
                <w:rFonts w:ascii="Arial" w:hAnsi="Arial" w:cs="Arial"/>
                <w:sz w:val="22"/>
                <w:szCs w:val="22"/>
              </w:rPr>
            </w:pPr>
            <w:r>
              <w:rPr>
                <w:rFonts w:ascii="Arial" w:hAnsi="Arial" w:cs="Arial"/>
                <w:sz w:val="22"/>
                <w:szCs w:val="22"/>
              </w:rPr>
              <w:t>£3000000</w:t>
            </w:r>
          </w:p>
        </w:tc>
        <w:tc>
          <w:tcPr>
            <w:tcW w:w="3006" w:type="dxa"/>
            <w:shd w:val="clear" w:color="auto" w:fill="F2F2F2" w:themeFill="background1" w:themeFillShade="F2"/>
            <w:vAlign w:val="center"/>
          </w:tcPr>
          <w:p w14:paraId="758CF84F" w14:textId="7B6BBB6E" w:rsidR="007B79F4" w:rsidRDefault="007B79F4" w:rsidP="00AA56B3">
            <w:pPr>
              <w:spacing w:line="360" w:lineRule="auto"/>
              <w:jc w:val="center"/>
              <w:rPr>
                <w:rFonts w:ascii="Arial" w:hAnsi="Arial" w:cs="Arial"/>
                <w:sz w:val="22"/>
                <w:szCs w:val="22"/>
              </w:rPr>
            </w:pPr>
            <w:r w:rsidRPr="007B79F4">
              <w:rPr>
                <w:rFonts w:ascii="Arial" w:hAnsi="Arial" w:cs="Arial"/>
                <w:sz w:val="22"/>
                <w:szCs w:val="22"/>
              </w:rPr>
              <w:t>Acquisition or long-term rental of a bigger storage facility</w:t>
            </w:r>
          </w:p>
        </w:tc>
      </w:tr>
      <w:tr w:rsidR="007B79F4" w14:paraId="41D6A53D" w14:textId="77777777" w:rsidTr="00AA56B3">
        <w:tc>
          <w:tcPr>
            <w:tcW w:w="3005" w:type="dxa"/>
            <w:shd w:val="clear" w:color="auto" w:fill="F2F2F2" w:themeFill="background1" w:themeFillShade="F2"/>
            <w:vAlign w:val="center"/>
          </w:tcPr>
          <w:p w14:paraId="09E993C1" w14:textId="147EF0A8" w:rsidR="007B79F4" w:rsidRDefault="007B79F4" w:rsidP="00AA56B3">
            <w:pPr>
              <w:spacing w:line="360" w:lineRule="auto"/>
              <w:jc w:val="center"/>
              <w:rPr>
                <w:rFonts w:ascii="Arial" w:hAnsi="Arial" w:cs="Arial"/>
                <w:sz w:val="22"/>
                <w:szCs w:val="22"/>
              </w:rPr>
            </w:pPr>
            <w:r w:rsidRPr="007B79F4">
              <w:rPr>
                <w:rFonts w:ascii="Arial" w:hAnsi="Arial" w:cs="Arial"/>
                <w:sz w:val="22"/>
                <w:szCs w:val="22"/>
              </w:rPr>
              <w:t>Setting up and renovating a facility</w:t>
            </w:r>
          </w:p>
        </w:tc>
        <w:tc>
          <w:tcPr>
            <w:tcW w:w="3005" w:type="dxa"/>
            <w:shd w:val="clear" w:color="auto" w:fill="F2F2F2" w:themeFill="background1" w:themeFillShade="F2"/>
            <w:vAlign w:val="center"/>
          </w:tcPr>
          <w:p w14:paraId="60D61A98" w14:textId="35209087" w:rsidR="007B79F4" w:rsidRDefault="007B79F4" w:rsidP="00AA56B3">
            <w:pPr>
              <w:spacing w:line="360" w:lineRule="auto"/>
              <w:jc w:val="center"/>
              <w:rPr>
                <w:rFonts w:ascii="Arial" w:hAnsi="Arial" w:cs="Arial"/>
                <w:sz w:val="22"/>
                <w:szCs w:val="22"/>
              </w:rPr>
            </w:pPr>
            <w:r>
              <w:rPr>
                <w:rFonts w:ascii="Arial" w:hAnsi="Arial" w:cs="Arial"/>
                <w:sz w:val="22"/>
                <w:szCs w:val="22"/>
              </w:rPr>
              <w:t>£1000000</w:t>
            </w:r>
          </w:p>
        </w:tc>
        <w:tc>
          <w:tcPr>
            <w:tcW w:w="3006" w:type="dxa"/>
            <w:shd w:val="clear" w:color="auto" w:fill="F2F2F2" w:themeFill="background1" w:themeFillShade="F2"/>
            <w:vAlign w:val="center"/>
          </w:tcPr>
          <w:p w14:paraId="10C71E00" w14:textId="2BF4B267" w:rsidR="007B79F4" w:rsidRDefault="007B79F4" w:rsidP="00AA56B3">
            <w:pPr>
              <w:spacing w:line="360" w:lineRule="auto"/>
              <w:jc w:val="center"/>
              <w:rPr>
                <w:rFonts w:ascii="Arial" w:hAnsi="Arial" w:cs="Arial"/>
                <w:sz w:val="22"/>
                <w:szCs w:val="22"/>
              </w:rPr>
            </w:pPr>
            <w:r w:rsidRPr="007B79F4">
              <w:rPr>
                <w:rFonts w:ascii="Arial" w:hAnsi="Arial" w:cs="Arial"/>
                <w:sz w:val="22"/>
                <w:szCs w:val="22"/>
              </w:rPr>
              <w:t>Energy-efficient lighting, shelving, refitting, and safety compliance</w:t>
            </w:r>
          </w:p>
        </w:tc>
      </w:tr>
      <w:tr w:rsidR="007B79F4" w14:paraId="252BC64F" w14:textId="77777777" w:rsidTr="00AA56B3">
        <w:tc>
          <w:tcPr>
            <w:tcW w:w="3005" w:type="dxa"/>
            <w:shd w:val="clear" w:color="auto" w:fill="F2F2F2" w:themeFill="background1" w:themeFillShade="F2"/>
            <w:vAlign w:val="center"/>
          </w:tcPr>
          <w:p w14:paraId="628DFAB0" w14:textId="22A6CF09" w:rsidR="007B79F4" w:rsidRDefault="007B79F4" w:rsidP="00AA56B3">
            <w:pPr>
              <w:spacing w:line="360" w:lineRule="auto"/>
              <w:jc w:val="center"/>
              <w:rPr>
                <w:rFonts w:ascii="Arial" w:hAnsi="Arial" w:cs="Arial"/>
                <w:sz w:val="22"/>
                <w:szCs w:val="22"/>
              </w:rPr>
            </w:pPr>
            <w:r w:rsidRPr="007B79F4">
              <w:rPr>
                <w:rFonts w:ascii="Arial" w:hAnsi="Arial" w:cs="Arial"/>
                <w:sz w:val="22"/>
                <w:szCs w:val="22"/>
              </w:rPr>
              <w:t>Automation and technology</w:t>
            </w:r>
          </w:p>
        </w:tc>
        <w:tc>
          <w:tcPr>
            <w:tcW w:w="3005" w:type="dxa"/>
            <w:shd w:val="clear" w:color="auto" w:fill="F2F2F2" w:themeFill="background1" w:themeFillShade="F2"/>
            <w:vAlign w:val="center"/>
          </w:tcPr>
          <w:p w14:paraId="7BD7107E" w14:textId="7EF5ACEC" w:rsidR="007B79F4" w:rsidRDefault="007B79F4" w:rsidP="00AA56B3">
            <w:pPr>
              <w:spacing w:line="360" w:lineRule="auto"/>
              <w:jc w:val="center"/>
              <w:rPr>
                <w:rFonts w:ascii="Arial" w:hAnsi="Arial" w:cs="Arial"/>
                <w:sz w:val="22"/>
                <w:szCs w:val="22"/>
              </w:rPr>
            </w:pPr>
            <w:r>
              <w:rPr>
                <w:rFonts w:ascii="Arial" w:hAnsi="Arial" w:cs="Arial"/>
                <w:sz w:val="22"/>
                <w:szCs w:val="22"/>
              </w:rPr>
              <w:t>£2000000</w:t>
            </w:r>
          </w:p>
        </w:tc>
        <w:tc>
          <w:tcPr>
            <w:tcW w:w="3006" w:type="dxa"/>
            <w:shd w:val="clear" w:color="auto" w:fill="F2F2F2" w:themeFill="background1" w:themeFillShade="F2"/>
            <w:vAlign w:val="center"/>
          </w:tcPr>
          <w:p w14:paraId="04A0BAD2" w14:textId="7A1C189A" w:rsidR="007B79F4" w:rsidRDefault="007B79F4" w:rsidP="00AA56B3">
            <w:pPr>
              <w:spacing w:line="360" w:lineRule="auto"/>
              <w:jc w:val="center"/>
              <w:rPr>
                <w:rFonts w:ascii="Arial" w:hAnsi="Arial" w:cs="Arial"/>
                <w:sz w:val="22"/>
                <w:szCs w:val="22"/>
              </w:rPr>
            </w:pPr>
            <w:r w:rsidRPr="007B79F4">
              <w:rPr>
                <w:rFonts w:ascii="Arial" w:hAnsi="Arial" w:cs="Arial"/>
                <w:sz w:val="22"/>
                <w:szCs w:val="22"/>
              </w:rPr>
              <w:t>WMS, robots, AI systems, and IT infrastructure implementation</w:t>
            </w:r>
          </w:p>
        </w:tc>
      </w:tr>
      <w:tr w:rsidR="007B79F4" w14:paraId="0083FFC8" w14:textId="77777777" w:rsidTr="00AA56B3">
        <w:tc>
          <w:tcPr>
            <w:tcW w:w="3005" w:type="dxa"/>
            <w:shd w:val="clear" w:color="auto" w:fill="F2F2F2" w:themeFill="background1" w:themeFillShade="F2"/>
            <w:vAlign w:val="center"/>
          </w:tcPr>
          <w:p w14:paraId="1B638B22" w14:textId="6915A8B2" w:rsidR="007B79F4" w:rsidRDefault="007B79F4" w:rsidP="00AA56B3">
            <w:pPr>
              <w:spacing w:line="360" w:lineRule="auto"/>
              <w:jc w:val="center"/>
              <w:rPr>
                <w:rFonts w:ascii="Arial" w:hAnsi="Arial" w:cs="Arial"/>
                <w:sz w:val="22"/>
                <w:szCs w:val="22"/>
              </w:rPr>
            </w:pPr>
            <w:r w:rsidRPr="007B79F4">
              <w:rPr>
                <w:rFonts w:ascii="Arial" w:hAnsi="Arial" w:cs="Arial"/>
                <w:sz w:val="22"/>
                <w:szCs w:val="22"/>
              </w:rPr>
              <w:t>Development and training</w:t>
            </w:r>
          </w:p>
        </w:tc>
        <w:tc>
          <w:tcPr>
            <w:tcW w:w="3005" w:type="dxa"/>
            <w:shd w:val="clear" w:color="auto" w:fill="F2F2F2" w:themeFill="background1" w:themeFillShade="F2"/>
            <w:vAlign w:val="center"/>
          </w:tcPr>
          <w:p w14:paraId="54DD674D" w14:textId="1082CAC2" w:rsidR="007B79F4" w:rsidRDefault="007B79F4" w:rsidP="00AA56B3">
            <w:pPr>
              <w:spacing w:line="360" w:lineRule="auto"/>
              <w:jc w:val="center"/>
              <w:rPr>
                <w:rFonts w:ascii="Arial" w:hAnsi="Arial" w:cs="Arial"/>
                <w:sz w:val="22"/>
                <w:szCs w:val="22"/>
              </w:rPr>
            </w:pPr>
            <w:r>
              <w:rPr>
                <w:rFonts w:ascii="Arial" w:hAnsi="Arial" w:cs="Arial"/>
                <w:sz w:val="22"/>
                <w:szCs w:val="22"/>
              </w:rPr>
              <w:t>£300000</w:t>
            </w:r>
          </w:p>
        </w:tc>
        <w:tc>
          <w:tcPr>
            <w:tcW w:w="3006" w:type="dxa"/>
            <w:shd w:val="clear" w:color="auto" w:fill="F2F2F2" w:themeFill="background1" w:themeFillShade="F2"/>
            <w:vAlign w:val="center"/>
          </w:tcPr>
          <w:p w14:paraId="4CD0C78B" w14:textId="192CC86B" w:rsidR="007B79F4" w:rsidRDefault="007B79F4" w:rsidP="00AA56B3">
            <w:pPr>
              <w:spacing w:line="360" w:lineRule="auto"/>
              <w:jc w:val="center"/>
              <w:rPr>
                <w:rFonts w:ascii="Arial" w:hAnsi="Arial" w:cs="Arial"/>
                <w:sz w:val="22"/>
                <w:szCs w:val="22"/>
              </w:rPr>
            </w:pPr>
            <w:r w:rsidRPr="007B79F4">
              <w:rPr>
                <w:rFonts w:ascii="Arial" w:hAnsi="Arial" w:cs="Arial"/>
                <w:sz w:val="22"/>
                <w:szCs w:val="22"/>
              </w:rPr>
              <w:t>Workshops, outside consultants, and employee training</w:t>
            </w:r>
          </w:p>
        </w:tc>
      </w:tr>
      <w:tr w:rsidR="007B79F4" w14:paraId="46E49DEE" w14:textId="77777777" w:rsidTr="00AA56B3">
        <w:tc>
          <w:tcPr>
            <w:tcW w:w="3005" w:type="dxa"/>
            <w:shd w:val="clear" w:color="auto" w:fill="F2F2F2" w:themeFill="background1" w:themeFillShade="F2"/>
            <w:vAlign w:val="center"/>
          </w:tcPr>
          <w:p w14:paraId="62F85ECA" w14:textId="469EFB78" w:rsidR="007B79F4" w:rsidRDefault="007B79F4" w:rsidP="00AA56B3">
            <w:pPr>
              <w:spacing w:line="360" w:lineRule="auto"/>
              <w:jc w:val="center"/>
              <w:rPr>
                <w:rFonts w:ascii="Arial" w:hAnsi="Arial" w:cs="Arial"/>
                <w:sz w:val="22"/>
                <w:szCs w:val="22"/>
              </w:rPr>
            </w:pPr>
            <w:r w:rsidRPr="007B79F4">
              <w:rPr>
                <w:rFonts w:ascii="Arial" w:hAnsi="Arial" w:cs="Arial"/>
                <w:sz w:val="22"/>
                <w:szCs w:val="22"/>
              </w:rPr>
              <w:t>Change management and communication</w:t>
            </w:r>
          </w:p>
        </w:tc>
        <w:tc>
          <w:tcPr>
            <w:tcW w:w="3005" w:type="dxa"/>
            <w:shd w:val="clear" w:color="auto" w:fill="F2F2F2" w:themeFill="background1" w:themeFillShade="F2"/>
            <w:vAlign w:val="center"/>
          </w:tcPr>
          <w:p w14:paraId="6D5961FE" w14:textId="15C5F2FB" w:rsidR="007B79F4" w:rsidRDefault="007B79F4" w:rsidP="00AA56B3">
            <w:pPr>
              <w:spacing w:line="360" w:lineRule="auto"/>
              <w:jc w:val="center"/>
              <w:rPr>
                <w:rFonts w:ascii="Arial" w:hAnsi="Arial" w:cs="Arial"/>
                <w:sz w:val="22"/>
                <w:szCs w:val="22"/>
              </w:rPr>
            </w:pPr>
            <w:r>
              <w:rPr>
                <w:rFonts w:ascii="Arial" w:hAnsi="Arial" w:cs="Arial"/>
                <w:sz w:val="22"/>
                <w:szCs w:val="22"/>
              </w:rPr>
              <w:t>£100000</w:t>
            </w:r>
          </w:p>
        </w:tc>
        <w:tc>
          <w:tcPr>
            <w:tcW w:w="3006" w:type="dxa"/>
            <w:shd w:val="clear" w:color="auto" w:fill="F2F2F2" w:themeFill="background1" w:themeFillShade="F2"/>
            <w:vAlign w:val="center"/>
          </w:tcPr>
          <w:p w14:paraId="1911472F" w14:textId="51105494" w:rsidR="007B79F4" w:rsidRDefault="007B79F4" w:rsidP="00AA56B3">
            <w:pPr>
              <w:spacing w:line="360" w:lineRule="auto"/>
              <w:jc w:val="center"/>
              <w:rPr>
                <w:rFonts w:ascii="Arial" w:hAnsi="Arial" w:cs="Arial"/>
                <w:sz w:val="22"/>
                <w:szCs w:val="22"/>
              </w:rPr>
            </w:pPr>
            <w:r w:rsidRPr="007B79F4">
              <w:rPr>
                <w:rFonts w:ascii="Arial" w:hAnsi="Arial" w:cs="Arial"/>
                <w:sz w:val="22"/>
                <w:szCs w:val="22"/>
              </w:rPr>
              <w:t>Campaigns for internal communication and stakeholder involvement</w:t>
            </w:r>
          </w:p>
        </w:tc>
      </w:tr>
      <w:tr w:rsidR="007B79F4" w14:paraId="2F452A2E" w14:textId="77777777" w:rsidTr="00AA56B3">
        <w:tc>
          <w:tcPr>
            <w:tcW w:w="3005" w:type="dxa"/>
            <w:shd w:val="clear" w:color="auto" w:fill="F2F2F2" w:themeFill="background1" w:themeFillShade="F2"/>
            <w:vAlign w:val="center"/>
          </w:tcPr>
          <w:p w14:paraId="4B8B94B8" w14:textId="5EC63AED" w:rsidR="007B79F4" w:rsidRDefault="007B79F4" w:rsidP="00AA56B3">
            <w:pPr>
              <w:spacing w:line="360" w:lineRule="auto"/>
              <w:jc w:val="center"/>
              <w:rPr>
                <w:rFonts w:ascii="Arial" w:hAnsi="Arial" w:cs="Arial"/>
                <w:sz w:val="22"/>
                <w:szCs w:val="22"/>
              </w:rPr>
            </w:pPr>
            <w:r w:rsidRPr="007B79F4">
              <w:rPr>
                <w:rFonts w:ascii="Arial" w:hAnsi="Arial" w:cs="Arial"/>
                <w:sz w:val="22"/>
                <w:szCs w:val="22"/>
              </w:rPr>
              <w:t>Emergency fund</w:t>
            </w:r>
          </w:p>
        </w:tc>
        <w:tc>
          <w:tcPr>
            <w:tcW w:w="3005" w:type="dxa"/>
            <w:shd w:val="clear" w:color="auto" w:fill="F2F2F2" w:themeFill="background1" w:themeFillShade="F2"/>
            <w:vAlign w:val="center"/>
          </w:tcPr>
          <w:p w14:paraId="44D527D7" w14:textId="660735F0" w:rsidR="007B79F4" w:rsidRDefault="007B79F4" w:rsidP="00AA56B3">
            <w:pPr>
              <w:spacing w:line="360" w:lineRule="auto"/>
              <w:jc w:val="center"/>
              <w:rPr>
                <w:rFonts w:ascii="Arial" w:hAnsi="Arial" w:cs="Arial"/>
                <w:sz w:val="22"/>
                <w:szCs w:val="22"/>
              </w:rPr>
            </w:pPr>
            <w:r>
              <w:rPr>
                <w:rFonts w:ascii="Arial" w:hAnsi="Arial" w:cs="Arial"/>
                <w:sz w:val="22"/>
                <w:szCs w:val="22"/>
              </w:rPr>
              <w:t>£600000</w:t>
            </w:r>
          </w:p>
        </w:tc>
        <w:tc>
          <w:tcPr>
            <w:tcW w:w="3006" w:type="dxa"/>
            <w:shd w:val="clear" w:color="auto" w:fill="F2F2F2" w:themeFill="background1" w:themeFillShade="F2"/>
            <w:vAlign w:val="center"/>
          </w:tcPr>
          <w:p w14:paraId="40664A82" w14:textId="08E734A2" w:rsidR="007B79F4" w:rsidRDefault="007B79F4" w:rsidP="00AA56B3">
            <w:pPr>
              <w:spacing w:line="360" w:lineRule="auto"/>
              <w:jc w:val="center"/>
              <w:rPr>
                <w:rFonts w:ascii="Arial" w:hAnsi="Arial" w:cs="Arial"/>
                <w:sz w:val="22"/>
                <w:szCs w:val="22"/>
              </w:rPr>
            </w:pPr>
            <w:r w:rsidRPr="007B79F4">
              <w:rPr>
                <w:rFonts w:ascii="Arial" w:hAnsi="Arial" w:cs="Arial"/>
                <w:sz w:val="22"/>
                <w:szCs w:val="22"/>
              </w:rPr>
              <w:t>Risk reduction for unanticipated expenses</w:t>
            </w:r>
          </w:p>
        </w:tc>
      </w:tr>
      <w:tr w:rsidR="007B79F4" w14:paraId="1F8D671D" w14:textId="77777777" w:rsidTr="00AA56B3">
        <w:trPr>
          <w:trHeight w:val="492"/>
        </w:trPr>
        <w:tc>
          <w:tcPr>
            <w:tcW w:w="3005" w:type="dxa"/>
            <w:shd w:val="clear" w:color="auto" w:fill="F2F2F2" w:themeFill="background1" w:themeFillShade="F2"/>
            <w:vAlign w:val="center"/>
          </w:tcPr>
          <w:p w14:paraId="0B6FEF18" w14:textId="1A239C2C" w:rsidR="007B79F4" w:rsidRDefault="007B79F4" w:rsidP="00AA56B3">
            <w:pPr>
              <w:spacing w:line="360" w:lineRule="auto"/>
              <w:jc w:val="center"/>
              <w:rPr>
                <w:rFonts w:ascii="Arial" w:hAnsi="Arial" w:cs="Arial"/>
                <w:sz w:val="22"/>
                <w:szCs w:val="22"/>
              </w:rPr>
            </w:pPr>
            <w:r w:rsidRPr="007B79F4">
              <w:rPr>
                <w:rFonts w:ascii="Arial" w:hAnsi="Arial" w:cs="Arial"/>
                <w:sz w:val="22"/>
                <w:szCs w:val="22"/>
              </w:rPr>
              <w:t>Total Projected Investment</w:t>
            </w:r>
          </w:p>
        </w:tc>
        <w:tc>
          <w:tcPr>
            <w:tcW w:w="3005" w:type="dxa"/>
            <w:shd w:val="clear" w:color="auto" w:fill="F2F2F2" w:themeFill="background1" w:themeFillShade="F2"/>
            <w:vAlign w:val="center"/>
          </w:tcPr>
          <w:p w14:paraId="60343107" w14:textId="18571B80" w:rsidR="007B79F4" w:rsidRDefault="007B79F4" w:rsidP="00AA56B3">
            <w:pPr>
              <w:spacing w:line="360" w:lineRule="auto"/>
              <w:jc w:val="center"/>
              <w:rPr>
                <w:rFonts w:ascii="Arial" w:hAnsi="Arial" w:cs="Arial"/>
                <w:sz w:val="22"/>
                <w:szCs w:val="22"/>
              </w:rPr>
            </w:pPr>
            <w:r>
              <w:rPr>
                <w:rFonts w:ascii="Arial" w:hAnsi="Arial" w:cs="Arial"/>
                <w:sz w:val="22"/>
                <w:szCs w:val="22"/>
              </w:rPr>
              <w:t>£7000000</w:t>
            </w:r>
          </w:p>
        </w:tc>
        <w:tc>
          <w:tcPr>
            <w:tcW w:w="3006" w:type="dxa"/>
            <w:shd w:val="clear" w:color="auto" w:fill="F2F2F2" w:themeFill="background1" w:themeFillShade="F2"/>
            <w:vAlign w:val="center"/>
          </w:tcPr>
          <w:p w14:paraId="4D49B40E" w14:textId="77777777" w:rsidR="007B79F4" w:rsidRDefault="007B79F4" w:rsidP="00AA56B3">
            <w:pPr>
              <w:spacing w:line="360" w:lineRule="auto"/>
              <w:jc w:val="center"/>
              <w:rPr>
                <w:rFonts w:ascii="Arial" w:hAnsi="Arial" w:cs="Arial"/>
                <w:sz w:val="22"/>
                <w:szCs w:val="22"/>
              </w:rPr>
            </w:pPr>
          </w:p>
        </w:tc>
      </w:tr>
    </w:tbl>
    <w:p w14:paraId="59DC3AEB" w14:textId="70CD2FE8" w:rsidR="00AA56B3" w:rsidRPr="003653B9" w:rsidRDefault="00AA56B3" w:rsidP="003653B9">
      <w:pPr>
        <w:rPr>
          <w:i/>
          <w:iCs/>
          <w:sz w:val="18"/>
          <w:szCs w:val="18"/>
        </w:rPr>
      </w:pPr>
      <w:r w:rsidRPr="003653B9">
        <w:rPr>
          <w:i/>
          <w:iCs/>
          <w:sz w:val="18"/>
          <w:szCs w:val="18"/>
        </w:rPr>
        <w:t>Table 6 by the author</w:t>
      </w:r>
    </w:p>
    <w:p w14:paraId="748D0313" w14:textId="43E8DB7B" w:rsidR="008C7D9A" w:rsidRPr="008C7D9A" w:rsidRDefault="008C7D9A" w:rsidP="00AA56B3">
      <w:pPr>
        <w:spacing w:line="360" w:lineRule="auto"/>
        <w:rPr>
          <w:rFonts w:ascii="Arial" w:hAnsi="Arial" w:cs="Arial"/>
          <w:sz w:val="22"/>
          <w:szCs w:val="22"/>
        </w:rPr>
      </w:pPr>
      <w:r w:rsidRPr="008C7D9A">
        <w:rPr>
          <w:rFonts w:ascii="Arial" w:hAnsi="Arial" w:cs="Arial"/>
          <w:sz w:val="22"/>
          <w:szCs w:val="22"/>
        </w:rPr>
        <w:t>The move and digital transformation are intended to yield long-term benefits through operational efficiency, cheaper shipping costs, and enhanced client retention.</w:t>
      </w:r>
      <w:r w:rsidR="004B79E6" w:rsidRPr="004B79E6">
        <w:t xml:space="preserve"> </w:t>
      </w:r>
      <w:r w:rsidR="004B79E6" w:rsidRPr="004B79E6">
        <w:rPr>
          <w:rFonts w:ascii="Arial" w:hAnsi="Arial" w:cs="Arial"/>
          <w:sz w:val="22"/>
          <w:szCs w:val="22"/>
        </w:rPr>
        <w:t>Covar</w:t>
      </w:r>
      <w:r w:rsidRPr="008C7D9A">
        <w:rPr>
          <w:rFonts w:ascii="Arial" w:hAnsi="Arial" w:cs="Arial"/>
          <w:sz w:val="22"/>
          <w:szCs w:val="22"/>
        </w:rPr>
        <w:t xml:space="preserve"> (202</w:t>
      </w:r>
      <w:r w:rsidR="004B79E6">
        <w:rPr>
          <w:rFonts w:ascii="Arial" w:hAnsi="Arial" w:cs="Arial"/>
          <w:sz w:val="22"/>
          <w:szCs w:val="22"/>
        </w:rPr>
        <w:t>5</w:t>
      </w:r>
      <w:r w:rsidRPr="008C7D9A">
        <w:rPr>
          <w:rFonts w:ascii="Arial" w:hAnsi="Arial" w:cs="Arial"/>
          <w:sz w:val="22"/>
          <w:szCs w:val="22"/>
        </w:rPr>
        <w:t>) forecasts that automation in warehousing may cut operating expenses by 20–30% yearly. For Hobbycraft, improved capacity and fewer order mistakes are predicted to generate payback within 3–5 years, boosting profitability and scalability.</w:t>
      </w:r>
    </w:p>
    <w:p w14:paraId="5C6C352D" w14:textId="09BF1C78" w:rsidR="008C7D9A" w:rsidRDefault="008C7D9A" w:rsidP="008C7D9A">
      <w:pPr>
        <w:spacing w:line="360" w:lineRule="auto"/>
        <w:rPr>
          <w:rFonts w:ascii="Arial" w:hAnsi="Arial" w:cs="Arial"/>
          <w:sz w:val="22"/>
          <w:szCs w:val="22"/>
        </w:rPr>
      </w:pPr>
      <w:r w:rsidRPr="008C7D9A">
        <w:rPr>
          <w:rFonts w:ascii="Arial" w:hAnsi="Arial" w:cs="Arial"/>
          <w:sz w:val="22"/>
          <w:szCs w:val="22"/>
        </w:rPr>
        <w:t>Funding sources will include retained revenues and prospective green investment incentives under UK government sustainability initiatives.</w:t>
      </w:r>
    </w:p>
    <w:p w14:paraId="77E7941C" w14:textId="033132C7" w:rsidR="008C7D9A" w:rsidRDefault="008C7D9A" w:rsidP="008C7D9A">
      <w:pPr>
        <w:pStyle w:val="Heading2"/>
      </w:pPr>
      <w:bookmarkStart w:id="18" w:name="_Toc214442036"/>
      <w:r w:rsidRPr="008C7D9A">
        <w:t>Communication Plan</w:t>
      </w:r>
      <w:bookmarkEnd w:id="18"/>
    </w:p>
    <w:p w14:paraId="6664B129" w14:textId="0B382C02" w:rsidR="008C7D9A" w:rsidRPr="008C7D9A" w:rsidRDefault="008C7D9A" w:rsidP="008C7D9A">
      <w:pPr>
        <w:spacing w:line="360" w:lineRule="auto"/>
        <w:rPr>
          <w:rFonts w:ascii="Arial" w:hAnsi="Arial" w:cs="Arial"/>
          <w:sz w:val="22"/>
          <w:szCs w:val="22"/>
        </w:rPr>
      </w:pPr>
      <w:r w:rsidRPr="008C7D9A">
        <w:rPr>
          <w:rFonts w:ascii="Arial" w:hAnsi="Arial" w:cs="Arial"/>
          <w:sz w:val="22"/>
          <w:szCs w:val="22"/>
        </w:rPr>
        <w:t xml:space="preserve">Effective communication is critical for successful change management, since it helps employees grasp the objective of change and decreases misunderstanding and resistance </w:t>
      </w:r>
      <w:proofErr w:type="gramStart"/>
      <w:r w:rsidRPr="008C7D9A">
        <w:rPr>
          <w:rFonts w:ascii="Arial" w:hAnsi="Arial" w:cs="Arial"/>
          <w:sz w:val="22"/>
          <w:szCs w:val="22"/>
        </w:rPr>
        <w:t xml:space="preserve">( </w:t>
      </w:r>
      <w:r w:rsidR="004B79E6">
        <w:rPr>
          <w:rFonts w:ascii="Arial" w:hAnsi="Arial" w:cs="Arial"/>
          <w:sz w:val="22"/>
          <w:szCs w:val="22"/>
        </w:rPr>
        <w:t>(</w:t>
      </w:r>
      <w:proofErr w:type="gramEnd"/>
      <w:r w:rsidRPr="008C7D9A">
        <w:rPr>
          <w:rFonts w:ascii="Arial" w:hAnsi="Arial" w:cs="Arial"/>
          <w:sz w:val="22"/>
          <w:szCs w:val="22"/>
        </w:rPr>
        <w:t>Clampitt et al., 2000). For Hobbycraft’s relocation, a multi-channel communication strategy based on Kotter’s (1996) and ADKAR (Hiatt, 2006) concepts will promote clarity, transparency, and involvement throughout the process.</w:t>
      </w:r>
    </w:p>
    <w:p w14:paraId="5E197FE6" w14:textId="77777777" w:rsidR="008C7D9A" w:rsidRDefault="008C7D9A" w:rsidP="008C7D9A">
      <w:pPr>
        <w:spacing w:line="360" w:lineRule="auto"/>
        <w:rPr>
          <w:rFonts w:ascii="Arial" w:hAnsi="Arial" w:cs="Arial"/>
          <w:sz w:val="22"/>
          <w:szCs w:val="22"/>
        </w:rPr>
      </w:pPr>
      <w:r w:rsidRPr="008C7D9A">
        <w:rPr>
          <w:rFonts w:ascii="Arial" w:hAnsi="Arial" w:cs="Arial"/>
          <w:sz w:val="22"/>
          <w:szCs w:val="22"/>
        </w:rPr>
        <w:lastRenderedPageBreak/>
        <w:t xml:space="preserve">The major objectives are to explain the rationale for the shift, preserve transparency, reduce opposition, and develop confidence among all stakeholders. Different groups want different information: employees need updates on training and job security; senior management requires progress and performance statistics; suppliers need operational timetables; and consumers require assurances about continuous service. </w:t>
      </w:r>
    </w:p>
    <w:p w14:paraId="52330A2E" w14:textId="31211B1A" w:rsidR="008C7D9A" w:rsidRPr="008C7D9A" w:rsidRDefault="008C7D9A" w:rsidP="008C7D9A">
      <w:pPr>
        <w:spacing w:line="360" w:lineRule="auto"/>
        <w:rPr>
          <w:rFonts w:ascii="Arial" w:hAnsi="Arial" w:cs="Arial"/>
          <w:sz w:val="22"/>
          <w:szCs w:val="22"/>
        </w:rPr>
      </w:pPr>
      <w:r w:rsidRPr="008C7D9A">
        <w:rPr>
          <w:rFonts w:ascii="Arial" w:hAnsi="Arial" w:cs="Arial"/>
          <w:sz w:val="22"/>
          <w:szCs w:val="22"/>
        </w:rPr>
        <w:t>These requirements will be addressed by targeted communication channels such as emails, town halls, reports, formal letters, and digital updates given at suitable intervals.</w:t>
      </w:r>
    </w:p>
    <w:p w14:paraId="34FE8200" w14:textId="179BB183" w:rsidR="008C7D9A" w:rsidRPr="008C7D9A" w:rsidRDefault="008C7D9A" w:rsidP="008C7D9A">
      <w:pPr>
        <w:spacing w:line="360" w:lineRule="auto"/>
        <w:rPr>
          <w:rFonts w:ascii="Arial" w:hAnsi="Arial" w:cs="Arial"/>
          <w:sz w:val="22"/>
          <w:szCs w:val="22"/>
        </w:rPr>
      </w:pPr>
      <w:r w:rsidRPr="008C7D9A">
        <w:rPr>
          <w:rFonts w:ascii="Arial" w:hAnsi="Arial" w:cs="Arial"/>
          <w:sz w:val="22"/>
          <w:szCs w:val="22"/>
        </w:rPr>
        <w:t>Across all messages, the tone will remain clear and inclusive, focused on shared goals. Feedback mechanisms, including surveys and Q&amp;A sessions, will assist evaluate understanding and sentiment, allowing Hobbycraft to modify communication as needed (Cornelissen, 2020). Overall, this strategic approach enables a smoother transition and builds stakeholder trust during the transfer.</w:t>
      </w:r>
    </w:p>
    <w:p w14:paraId="7EAFAF28" w14:textId="7B061077" w:rsidR="008C7D9A" w:rsidRPr="008C7D9A" w:rsidRDefault="008C7D9A" w:rsidP="008C7D9A">
      <w:pPr>
        <w:pStyle w:val="Heading2"/>
        <w:spacing w:line="360" w:lineRule="auto"/>
        <w:rPr>
          <w:rFonts w:cs="Arial"/>
        </w:rPr>
      </w:pPr>
      <w:bookmarkStart w:id="19" w:name="_Toc214442037"/>
      <w:r w:rsidRPr="008C7D9A">
        <w:rPr>
          <w:rFonts w:cs="Arial"/>
        </w:rPr>
        <w:t>Plan for Assessment and Monitoring</w:t>
      </w:r>
      <w:bookmarkEnd w:id="19"/>
    </w:p>
    <w:p w14:paraId="7D5E54A6" w14:textId="4C2F46C2" w:rsidR="008C7D9A" w:rsidRDefault="008C7D9A" w:rsidP="008C7D9A">
      <w:pPr>
        <w:spacing w:line="360" w:lineRule="auto"/>
        <w:rPr>
          <w:rFonts w:ascii="Arial" w:hAnsi="Arial" w:cs="Arial"/>
          <w:sz w:val="22"/>
          <w:szCs w:val="22"/>
        </w:rPr>
      </w:pPr>
      <w:r w:rsidRPr="008C7D9A">
        <w:rPr>
          <w:rFonts w:ascii="Arial" w:hAnsi="Arial" w:cs="Arial"/>
          <w:sz w:val="22"/>
          <w:szCs w:val="22"/>
        </w:rPr>
        <w:t>Evaluating change progress and results supports accountability and continual development (Hughes, 201</w:t>
      </w:r>
      <w:r w:rsidR="004B79E6">
        <w:rPr>
          <w:rFonts w:ascii="Arial" w:hAnsi="Arial" w:cs="Arial"/>
          <w:sz w:val="22"/>
          <w:szCs w:val="22"/>
        </w:rPr>
        <w:t>0</w:t>
      </w:r>
      <w:r w:rsidRPr="008C7D9A">
        <w:rPr>
          <w:rFonts w:ascii="Arial" w:hAnsi="Arial" w:cs="Arial"/>
          <w:sz w:val="22"/>
          <w:szCs w:val="22"/>
        </w:rPr>
        <w:t>). Hobbycraft’s assessment approach will include Key Performance Indicators (KPIs), feedback channels, and organised review phases.</w:t>
      </w:r>
    </w:p>
    <w:p w14:paraId="6766A0E6" w14:textId="0952C334" w:rsidR="008C7D9A" w:rsidRPr="008C7D9A" w:rsidRDefault="008C7D9A" w:rsidP="008C7D9A">
      <w:pPr>
        <w:spacing w:line="360" w:lineRule="auto"/>
        <w:rPr>
          <w:rFonts w:ascii="Arial" w:hAnsi="Arial" w:cs="Arial"/>
          <w:sz w:val="22"/>
          <w:szCs w:val="22"/>
        </w:rPr>
      </w:pPr>
      <w:r w:rsidRPr="008C7D9A">
        <w:rPr>
          <w:rFonts w:ascii="Arial" w:hAnsi="Arial" w:cs="Arial"/>
          <w:sz w:val="22"/>
          <w:szCs w:val="22"/>
        </w:rPr>
        <w:t xml:space="preserve">Key Performance Indicators (KPIs) offer crucial information on how well a company is accomplishing its objectives. These indicators assist executives in monitoring progress and making well-informed decisions in </w:t>
      </w:r>
      <w:r w:rsidRPr="008C7D9A">
        <w:rPr>
          <w:rFonts w:ascii="Arial" w:hAnsi="Arial" w:cs="Arial"/>
          <w:sz w:val="22"/>
          <w:szCs w:val="22"/>
        </w:rPr>
        <w:t>several</w:t>
      </w:r>
      <w:r w:rsidRPr="008C7D9A">
        <w:rPr>
          <w:rFonts w:ascii="Arial" w:hAnsi="Arial" w:cs="Arial"/>
          <w:sz w:val="22"/>
          <w:szCs w:val="22"/>
        </w:rPr>
        <w:t xml:space="preserve"> crucial areas, including operations, finance, employee engagement, customer happiness, and sustainability.</w:t>
      </w:r>
    </w:p>
    <w:p w14:paraId="5FA961C4" w14:textId="6737853F" w:rsidR="008C7D9A" w:rsidRDefault="008C7D9A" w:rsidP="008C7D9A">
      <w:pPr>
        <w:spacing w:line="360" w:lineRule="auto"/>
        <w:rPr>
          <w:rFonts w:ascii="Arial" w:hAnsi="Arial" w:cs="Arial"/>
          <w:sz w:val="22"/>
          <w:szCs w:val="22"/>
        </w:rPr>
      </w:pPr>
      <w:r w:rsidRPr="008C7D9A">
        <w:rPr>
          <w:rFonts w:ascii="Arial" w:hAnsi="Arial" w:cs="Arial"/>
          <w:sz w:val="22"/>
          <w:szCs w:val="22"/>
        </w:rPr>
        <w:t>To guarantee seamless and effective operations, operational KPIs like order fulfilment time and stock correctness are assessed on a regular basis. To evaluate the results of strategic expenditures, financial metrics such as ROI and cost reductions are examined on a regular basis. The organization's dedication to workforce development and well-being is demonstrated by the bi-monthly monitoring of employee engagement through training completion rates and staff satisfaction scores.</w:t>
      </w:r>
    </w:p>
    <w:p w14:paraId="062254FB" w14:textId="77777777" w:rsidR="008C7D9A" w:rsidRPr="008C7D9A" w:rsidRDefault="008C7D9A" w:rsidP="008C7D9A">
      <w:pPr>
        <w:spacing w:line="360" w:lineRule="auto"/>
        <w:rPr>
          <w:rFonts w:ascii="Arial" w:hAnsi="Arial" w:cs="Arial"/>
          <w:sz w:val="22"/>
          <w:szCs w:val="22"/>
        </w:rPr>
      </w:pPr>
      <w:r w:rsidRPr="008C7D9A">
        <w:rPr>
          <w:rFonts w:ascii="Arial" w:hAnsi="Arial" w:cs="Arial"/>
          <w:sz w:val="22"/>
          <w:szCs w:val="22"/>
        </w:rPr>
        <w:t>Delivery accuracy and Net Promoter Score are two examples of quarterly customer satisfaction measures that show how successfully a company meets customer expectations and fosters loyalty. Lastly, trash reduction and energy consumption per unit supplied are two sustainability KPIs that are assessed every two years to monitor the advancement of ecologically friendly activities.</w:t>
      </w:r>
    </w:p>
    <w:p w14:paraId="66D675F0" w14:textId="6E22DD33" w:rsidR="008C7D9A" w:rsidRDefault="008C7D9A" w:rsidP="008C7D9A">
      <w:pPr>
        <w:spacing w:line="360" w:lineRule="auto"/>
        <w:rPr>
          <w:rFonts w:ascii="Arial" w:hAnsi="Arial" w:cs="Arial"/>
          <w:sz w:val="22"/>
          <w:szCs w:val="22"/>
        </w:rPr>
      </w:pPr>
      <w:r w:rsidRPr="008C7D9A">
        <w:rPr>
          <w:rFonts w:ascii="Arial" w:hAnsi="Arial" w:cs="Arial"/>
          <w:sz w:val="22"/>
          <w:szCs w:val="22"/>
        </w:rPr>
        <w:t>When combined, these KPIs provide a clear and impartial picture of an organization's performance, promoting long-term success and ongoing development.</w:t>
      </w:r>
    </w:p>
    <w:p w14:paraId="38A39557" w14:textId="6A87E541" w:rsidR="004B79E6" w:rsidRDefault="004B79E6" w:rsidP="004B79E6">
      <w:pPr>
        <w:pStyle w:val="Heading1"/>
        <w:spacing w:line="360" w:lineRule="auto"/>
      </w:pPr>
      <w:bookmarkStart w:id="20" w:name="_Toc214442038"/>
      <w:r w:rsidRPr="004B79E6">
        <w:lastRenderedPageBreak/>
        <w:t>Conclusion and Suggestions</w:t>
      </w:r>
      <w:bookmarkEnd w:id="20"/>
    </w:p>
    <w:p w14:paraId="1966F4F3" w14:textId="08ACB681" w:rsidR="004B79E6" w:rsidRDefault="004B79E6" w:rsidP="004B79E6">
      <w:pPr>
        <w:spacing w:line="360" w:lineRule="auto"/>
        <w:rPr>
          <w:rFonts w:ascii="Arial" w:hAnsi="Arial" w:cs="Arial"/>
          <w:sz w:val="22"/>
          <w:szCs w:val="22"/>
        </w:rPr>
      </w:pPr>
      <w:r w:rsidRPr="004B79E6">
        <w:rPr>
          <w:rFonts w:ascii="Arial" w:hAnsi="Arial" w:cs="Arial"/>
          <w:sz w:val="22"/>
          <w:szCs w:val="22"/>
        </w:rPr>
        <w:t>Moving from a smaller warehouse to a larger, digitally integrated facility is Hobbycraft's suggested strategic transformation, which is a revolutionary move towards operational excellence and long-term competitiveness. Significant challenges from digital disruption, the expansion of online shopping, and changing customer expectations were found in the examination of Hobbycraft's internal and external environment, requiring more capacity, automation, and sustainability. The shift is strategic as well as logistical, putting Hobbycraft in a position to improve consumer satisfaction and fortify its omnichannel retail strategy (Kotter, 1996)</w:t>
      </w:r>
      <w:r w:rsidRPr="004B79E6">
        <w:rPr>
          <w:rFonts w:ascii="Arial" w:hAnsi="Arial" w:cs="Arial"/>
          <w:sz w:val="22"/>
          <w:szCs w:val="22"/>
        </w:rPr>
        <w:t>.</w:t>
      </w:r>
    </w:p>
    <w:p w14:paraId="54587898" w14:textId="09B74ABF" w:rsidR="004B79E6" w:rsidRDefault="004B79E6" w:rsidP="004B79E6">
      <w:pPr>
        <w:spacing w:line="360" w:lineRule="auto"/>
        <w:rPr>
          <w:rFonts w:ascii="Arial" w:hAnsi="Arial" w:cs="Arial"/>
          <w:sz w:val="22"/>
          <w:szCs w:val="22"/>
        </w:rPr>
      </w:pPr>
      <w:r w:rsidRPr="004B79E6">
        <w:rPr>
          <w:rFonts w:ascii="Arial" w:hAnsi="Arial" w:cs="Arial"/>
          <w:sz w:val="22"/>
          <w:szCs w:val="22"/>
        </w:rPr>
        <w:t>The application of Lewin's, Kotter's, and ADKAR models showed that both individual involvement and strategic leadership are necessary for effective transformation. ADKAR guarantees staff preparedness and behavioural reinforcement, whereas Kotter's structured eight-step framework offers a transformation road map (Hiatt, 2006). Therefore, culture must change from a conventional retail attitude to one that welcomes technological agility, and leadership must be transformative, inspiring trust, articulating vision, and promoting innovation (Bass &amp; Riggio, 2006; Schein, 2017).</w:t>
      </w:r>
    </w:p>
    <w:p w14:paraId="42F65ED2" w14:textId="5A2648F6" w:rsidR="004B79E6" w:rsidRDefault="004B79E6" w:rsidP="004B79E6">
      <w:pPr>
        <w:spacing w:line="360" w:lineRule="auto"/>
        <w:rPr>
          <w:rFonts w:ascii="Arial" w:hAnsi="Arial" w:cs="Arial"/>
          <w:sz w:val="22"/>
          <w:szCs w:val="22"/>
        </w:rPr>
      </w:pPr>
      <w:r w:rsidRPr="004B79E6">
        <w:rPr>
          <w:rFonts w:ascii="Arial" w:hAnsi="Arial" w:cs="Arial"/>
          <w:sz w:val="22"/>
          <w:szCs w:val="22"/>
        </w:rPr>
        <w:t>With increased productivity, automation, and environmental measures, the move is a financially sound long-term investment. However, ongoing communication, performance reviews, and stakeholder alignment are necessary for this shift to be successful.</w:t>
      </w:r>
    </w:p>
    <w:p w14:paraId="19D81FC6" w14:textId="77777777" w:rsidR="004B79E6" w:rsidRDefault="004B79E6" w:rsidP="004B79E6">
      <w:pPr>
        <w:spacing w:line="360" w:lineRule="auto"/>
        <w:rPr>
          <w:rFonts w:ascii="Arial" w:hAnsi="Arial" w:cs="Arial"/>
          <w:sz w:val="22"/>
          <w:szCs w:val="22"/>
        </w:rPr>
      </w:pPr>
      <w:r w:rsidRPr="004B79E6">
        <w:rPr>
          <w:rFonts w:ascii="Arial" w:hAnsi="Arial" w:cs="Arial"/>
          <w:sz w:val="22"/>
          <w:szCs w:val="22"/>
        </w:rPr>
        <w:t>Hobbycraft will be able to attain both organisational alignment and individual change preparedness through a hybrid change management strategy that combines Kotter's methodical, strategic approach with ADKAR's human-</w:t>
      </w:r>
      <w:r w:rsidRPr="004B79E6">
        <w:rPr>
          <w:rFonts w:ascii="Arial" w:hAnsi="Arial" w:cs="Arial"/>
          <w:sz w:val="22"/>
          <w:szCs w:val="22"/>
        </w:rPr>
        <w:t>centred</w:t>
      </w:r>
      <w:r w:rsidRPr="004B79E6">
        <w:rPr>
          <w:rFonts w:ascii="Arial" w:hAnsi="Arial" w:cs="Arial"/>
          <w:sz w:val="22"/>
          <w:szCs w:val="22"/>
        </w:rPr>
        <w:t xml:space="preserve"> focus. </w:t>
      </w:r>
    </w:p>
    <w:p w14:paraId="232F7740" w14:textId="2ED76F5D" w:rsidR="004B79E6" w:rsidRDefault="004B79E6" w:rsidP="004B79E6">
      <w:pPr>
        <w:spacing w:line="360" w:lineRule="auto"/>
        <w:rPr>
          <w:rFonts w:ascii="Arial" w:hAnsi="Arial" w:cs="Arial"/>
          <w:sz w:val="22"/>
          <w:szCs w:val="22"/>
        </w:rPr>
      </w:pPr>
      <w:r w:rsidRPr="004B79E6">
        <w:rPr>
          <w:rFonts w:ascii="Arial" w:hAnsi="Arial" w:cs="Arial"/>
          <w:sz w:val="22"/>
          <w:szCs w:val="22"/>
        </w:rPr>
        <w:t>The company's digital progress and cultural development will be further supported by bolstering transformational leadership throughout management. New methods of working will be easier to integrate if a learning-oriented environment is maintained through ongoing training, innovation workshops, and recognition programs.</w:t>
      </w:r>
    </w:p>
    <w:p w14:paraId="409285E8" w14:textId="6A124560" w:rsidR="004B79E6" w:rsidRDefault="004B79E6" w:rsidP="004B79E6">
      <w:pPr>
        <w:spacing w:line="360" w:lineRule="auto"/>
        <w:rPr>
          <w:rFonts w:ascii="Arial" w:hAnsi="Arial" w:cs="Arial"/>
          <w:sz w:val="22"/>
          <w:szCs w:val="22"/>
        </w:rPr>
      </w:pPr>
      <w:r w:rsidRPr="004B79E6">
        <w:rPr>
          <w:rFonts w:ascii="Arial" w:hAnsi="Arial" w:cs="Arial"/>
          <w:sz w:val="22"/>
          <w:szCs w:val="22"/>
        </w:rPr>
        <w:t>To guarantee continuous improvement and accountability, post-implementation performance should be tracked using the PDCA cycle. Furthermore, including sustainability objectives into every aspect of warehouse operations would strengthen Hobbycraft's larger dedication to social and environmental responsibility. In conclusion, Hobbycraft can effectively complete its warehouse expansion and improve operational resilience, employee engagement, and long-term development in an increasingly digital retail environment with a clear vision, flexible leadership, and a collaborative culture.</w:t>
      </w:r>
    </w:p>
    <w:p w14:paraId="7D03F945" w14:textId="77777777" w:rsidR="007216D0" w:rsidRDefault="007216D0" w:rsidP="004B79E6">
      <w:pPr>
        <w:spacing w:line="360" w:lineRule="auto"/>
        <w:rPr>
          <w:rFonts w:ascii="Arial" w:hAnsi="Arial" w:cs="Arial"/>
          <w:sz w:val="22"/>
          <w:szCs w:val="22"/>
        </w:rPr>
      </w:pPr>
    </w:p>
    <w:p w14:paraId="46FF29C8" w14:textId="117CE211" w:rsidR="007216D0" w:rsidRDefault="007216D0" w:rsidP="00E45EB6">
      <w:pPr>
        <w:pStyle w:val="Heading1"/>
        <w:spacing w:line="360" w:lineRule="auto"/>
      </w:pPr>
      <w:bookmarkStart w:id="21" w:name="_Toc214442039"/>
      <w:r w:rsidRPr="007216D0">
        <w:lastRenderedPageBreak/>
        <w:t>Reference:</w:t>
      </w:r>
      <w:bookmarkEnd w:id="21"/>
    </w:p>
    <w:p w14:paraId="1B4EC19A" w14:textId="77777777" w:rsidR="00E45EB6" w:rsidRPr="00E45EB6" w:rsidRDefault="00E45EB6" w:rsidP="00E45EB6"/>
    <w:p w14:paraId="386823DB" w14:textId="77777777" w:rsidR="00E45EB6" w:rsidRPr="00E45EB6" w:rsidRDefault="00E45EB6" w:rsidP="00E45EB6">
      <w:pPr>
        <w:spacing w:line="360" w:lineRule="auto"/>
        <w:rPr>
          <w:rFonts w:ascii="Arial" w:hAnsi="Arial" w:cs="Arial"/>
          <w:sz w:val="22"/>
          <w:szCs w:val="22"/>
        </w:rPr>
      </w:pPr>
      <w:r w:rsidRPr="00E45EB6">
        <w:rPr>
          <w:rFonts w:ascii="Arial" w:hAnsi="Arial" w:cs="Arial"/>
          <w:sz w:val="22"/>
          <w:szCs w:val="22"/>
        </w:rPr>
        <w:t xml:space="preserve">Al-Haddad, S. and </w:t>
      </w:r>
      <w:proofErr w:type="spellStart"/>
      <w:r w:rsidRPr="00E45EB6">
        <w:rPr>
          <w:rFonts w:ascii="Arial" w:hAnsi="Arial" w:cs="Arial"/>
          <w:sz w:val="22"/>
          <w:szCs w:val="22"/>
        </w:rPr>
        <w:t>Kotnour</w:t>
      </w:r>
      <w:proofErr w:type="spellEnd"/>
      <w:r w:rsidRPr="00E45EB6">
        <w:rPr>
          <w:rFonts w:ascii="Arial" w:hAnsi="Arial" w:cs="Arial"/>
          <w:sz w:val="22"/>
          <w:szCs w:val="22"/>
        </w:rPr>
        <w:t>, T. (2015) ‘Integrating the organizational change literature: A model for successful change’, </w:t>
      </w:r>
      <w:r w:rsidRPr="00E45EB6">
        <w:rPr>
          <w:rFonts w:ascii="Arial" w:hAnsi="Arial" w:cs="Arial"/>
          <w:i/>
          <w:iCs/>
          <w:sz w:val="22"/>
          <w:szCs w:val="22"/>
        </w:rPr>
        <w:t>Journal of Organizational Change Management</w:t>
      </w:r>
      <w:r w:rsidRPr="00E45EB6">
        <w:rPr>
          <w:rFonts w:ascii="Arial" w:hAnsi="Arial" w:cs="Arial"/>
          <w:sz w:val="22"/>
          <w:szCs w:val="22"/>
        </w:rPr>
        <w:t xml:space="preserve">, 28(2), pp. 234–262. .Available at: </w:t>
      </w:r>
      <w:hyperlink r:id="rId11" w:history="1">
        <w:r w:rsidRPr="00E45EB6">
          <w:rPr>
            <w:rStyle w:val="Hyperlink"/>
            <w:rFonts w:ascii="Arial" w:hAnsi="Arial" w:cs="Arial"/>
            <w:sz w:val="22"/>
            <w:szCs w:val="22"/>
          </w:rPr>
          <w:t>https://www.studeersnel.nl/nl/document/breda-university-of-applied-sciences/change-management/integrating-the-organizational-change-literature-a-model-for-succesfull-change/6091263</w:t>
        </w:r>
      </w:hyperlink>
    </w:p>
    <w:p w14:paraId="0E345BE2" w14:textId="77777777" w:rsidR="00E45EB6" w:rsidRPr="00E45EB6" w:rsidRDefault="00E45EB6" w:rsidP="00E45EB6">
      <w:pPr>
        <w:spacing w:line="360" w:lineRule="auto"/>
        <w:rPr>
          <w:rFonts w:ascii="Arial" w:hAnsi="Arial" w:cs="Arial"/>
          <w:sz w:val="22"/>
          <w:szCs w:val="22"/>
        </w:rPr>
      </w:pPr>
      <w:r w:rsidRPr="00E45EB6">
        <w:rPr>
          <w:rFonts w:ascii="Arial" w:hAnsi="Arial" w:cs="Arial"/>
          <w:sz w:val="22"/>
          <w:szCs w:val="22"/>
        </w:rPr>
        <w:t>Alvesson, M. and Sveningsson, S. (2024) </w:t>
      </w:r>
      <w:r w:rsidRPr="00E45EB6">
        <w:rPr>
          <w:rFonts w:ascii="Arial" w:hAnsi="Arial" w:cs="Arial"/>
          <w:i/>
          <w:iCs/>
          <w:sz w:val="22"/>
          <w:szCs w:val="22"/>
        </w:rPr>
        <w:t>Changing organizational culture: Cultural change work in progress</w:t>
      </w:r>
      <w:r w:rsidRPr="00E45EB6">
        <w:rPr>
          <w:rFonts w:ascii="Arial" w:hAnsi="Arial" w:cs="Arial"/>
          <w:sz w:val="22"/>
          <w:szCs w:val="22"/>
        </w:rPr>
        <w:t xml:space="preserve">. </w:t>
      </w:r>
      <w:proofErr w:type="spellStart"/>
      <w:r w:rsidRPr="00E45EB6">
        <w:rPr>
          <w:rFonts w:ascii="Arial" w:hAnsi="Arial" w:cs="Arial"/>
          <w:sz w:val="22"/>
          <w:szCs w:val="22"/>
        </w:rPr>
        <w:t>Routledge.Available</w:t>
      </w:r>
      <w:proofErr w:type="spellEnd"/>
      <w:r w:rsidRPr="00E45EB6">
        <w:rPr>
          <w:rFonts w:ascii="Arial" w:hAnsi="Arial" w:cs="Arial"/>
          <w:sz w:val="22"/>
          <w:szCs w:val="22"/>
        </w:rPr>
        <w:t xml:space="preserve"> at: </w:t>
      </w:r>
      <w:hyperlink r:id="rId12" w:history="1">
        <w:r w:rsidRPr="00E45EB6">
          <w:rPr>
            <w:rStyle w:val="Hyperlink"/>
            <w:rFonts w:ascii="Arial" w:hAnsi="Arial" w:cs="Arial"/>
            <w:sz w:val="22"/>
            <w:szCs w:val="22"/>
          </w:rPr>
          <w:t>https://knowledgehub.ghamfin.org/wp-content/uploads/2024/06/Changing-Organizational-Culture_-Cultural-Change-Work-in-Progress.pdf</w:t>
        </w:r>
      </w:hyperlink>
    </w:p>
    <w:p w14:paraId="09B59FFB" w14:textId="77777777" w:rsidR="00E45EB6" w:rsidRPr="00E45EB6" w:rsidRDefault="00E45EB6" w:rsidP="00E45EB6">
      <w:pPr>
        <w:spacing w:line="360" w:lineRule="auto"/>
        <w:rPr>
          <w:rFonts w:ascii="Arial" w:hAnsi="Arial" w:cs="Arial"/>
          <w:sz w:val="22"/>
          <w:szCs w:val="22"/>
        </w:rPr>
      </w:pPr>
      <w:r w:rsidRPr="00E45EB6">
        <w:rPr>
          <w:rFonts w:ascii="Arial" w:hAnsi="Arial" w:cs="Arial"/>
          <w:sz w:val="22"/>
          <w:szCs w:val="22"/>
        </w:rPr>
        <w:t>Appelbaum, S.H., Habashy, S., Malo, J.L. and Shafiq, H. (2012) ‘Back to the future: Revisiting Kotter’s 1996 change model’, </w:t>
      </w:r>
      <w:r w:rsidRPr="00E45EB6">
        <w:rPr>
          <w:rFonts w:ascii="Arial" w:hAnsi="Arial" w:cs="Arial"/>
          <w:i/>
          <w:iCs/>
          <w:sz w:val="22"/>
          <w:szCs w:val="22"/>
        </w:rPr>
        <w:t>Journal of Management Development</w:t>
      </w:r>
      <w:r w:rsidRPr="00E45EB6">
        <w:rPr>
          <w:rFonts w:ascii="Arial" w:hAnsi="Arial" w:cs="Arial"/>
          <w:sz w:val="22"/>
          <w:szCs w:val="22"/>
        </w:rPr>
        <w:t xml:space="preserve">, 31(8), pp. 764–782..Available at: </w:t>
      </w:r>
      <w:hyperlink r:id="rId13" w:history="1">
        <w:r w:rsidRPr="00E45EB6">
          <w:rPr>
            <w:rStyle w:val="Hyperlink"/>
            <w:rFonts w:ascii="Arial" w:hAnsi="Arial" w:cs="Arial"/>
            <w:sz w:val="22"/>
            <w:szCs w:val="22"/>
          </w:rPr>
          <w:t>https://d1wqtxts1xzle7.cloudfront.net/88598514/BacktotheFutureRevisitingKottersChangeModel-libre.pdf?1657837509=&amp;response-content-disposition=inline%3B+filename=Back_to_the_future_revisiting_Kotters_19.pdf&amp;Expires=1762601391&amp;Signature=BcJC9rh6qwptOtTkFbF2RPc53~gGcZNGQkm8mp36yVQjgX2sA~3GfH49CtpcRGRBZ5QePn5kzG-ozNLBZoBkV7U63rWWsSy85-P3qCH0i1oG3rAblMk64AYYWYq23QhXPbY6fmnPHOqZHwCTWWuslP5d-EA6oMhfoQQ3XaS0AvsuE0BfmKAqf3SCWS2SYLMyxLTe9DuCNjzYU16zuiVZD9yazSleHSIh7bhT5ZxjK~i-IxDLUilcaeKlq6clEd~zipQdyMSjV9XBMBDMraL7uJHPupBHH51CVnPhuK3U4ZiB690xiti-WeWJMdp0h6anRokgk29mXeY2ZSq9twSoVA__&amp;Key-Pair-Id=APKAJLOHF5GGSLRBV4ZA</w:t>
        </w:r>
      </w:hyperlink>
    </w:p>
    <w:p w14:paraId="17C7207A" w14:textId="77777777" w:rsidR="00E45EB6" w:rsidRPr="00E45EB6" w:rsidRDefault="00E45EB6" w:rsidP="00E45EB6">
      <w:pPr>
        <w:spacing w:line="360" w:lineRule="auto"/>
        <w:rPr>
          <w:rFonts w:ascii="Arial" w:hAnsi="Arial" w:cs="Arial"/>
          <w:sz w:val="22"/>
          <w:szCs w:val="22"/>
        </w:rPr>
      </w:pPr>
      <w:proofErr w:type="spellStart"/>
      <w:r w:rsidRPr="00E45EB6">
        <w:rPr>
          <w:rFonts w:ascii="Arial" w:hAnsi="Arial" w:cs="Arial"/>
          <w:sz w:val="22"/>
          <w:szCs w:val="22"/>
        </w:rPr>
        <w:t>Armenakis</w:t>
      </w:r>
      <w:proofErr w:type="spellEnd"/>
      <w:r w:rsidRPr="00E45EB6">
        <w:rPr>
          <w:rFonts w:ascii="Arial" w:hAnsi="Arial" w:cs="Arial"/>
          <w:sz w:val="22"/>
          <w:szCs w:val="22"/>
        </w:rPr>
        <w:t>, A.A. and Harris, S.G. (2009) ‘Reflections: Our journey in organizational change research and practice’, </w:t>
      </w:r>
      <w:r w:rsidRPr="00E45EB6">
        <w:rPr>
          <w:rFonts w:ascii="Arial" w:hAnsi="Arial" w:cs="Arial"/>
          <w:i/>
          <w:iCs/>
          <w:sz w:val="22"/>
          <w:szCs w:val="22"/>
        </w:rPr>
        <w:t>Journal of Change Management</w:t>
      </w:r>
      <w:r w:rsidRPr="00E45EB6">
        <w:rPr>
          <w:rFonts w:ascii="Arial" w:hAnsi="Arial" w:cs="Arial"/>
          <w:sz w:val="22"/>
          <w:szCs w:val="22"/>
        </w:rPr>
        <w:t xml:space="preserve">, 9(2), pp. 127–142.Avaioable at: </w:t>
      </w:r>
      <w:hyperlink r:id="rId14" w:history="1">
        <w:r w:rsidRPr="00E45EB6">
          <w:rPr>
            <w:rStyle w:val="Hyperlink"/>
            <w:rFonts w:ascii="Arial" w:hAnsi="Arial" w:cs="Arial"/>
            <w:sz w:val="22"/>
            <w:szCs w:val="22"/>
          </w:rPr>
          <w:t>https://www.tandfonline.com/doi/pdf/10.1080/14697010902879079</w:t>
        </w:r>
      </w:hyperlink>
    </w:p>
    <w:p w14:paraId="4D3595F3" w14:textId="77777777" w:rsidR="00E45EB6" w:rsidRPr="00E45EB6" w:rsidRDefault="00E45EB6" w:rsidP="00E45EB6">
      <w:pPr>
        <w:spacing w:line="360" w:lineRule="auto"/>
        <w:rPr>
          <w:rFonts w:ascii="Arial" w:hAnsi="Arial" w:cs="Arial"/>
          <w:sz w:val="22"/>
          <w:szCs w:val="22"/>
        </w:rPr>
      </w:pPr>
      <w:r w:rsidRPr="00E45EB6">
        <w:rPr>
          <w:rFonts w:ascii="Arial" w:hAnsi="Arial" w:cs="Arial"/>
          <w:sz w:val="22"/>
          <w:szCs w:val="22"/>
        </w:rPr>
        <w:t xml:space="preserve">Bailey, D. and De </w:t>
      </w:r>
      <w:proofErr w:type="spellStart"/>
      <w:r w:rsidRPr="00E45EB6">
        <w:rPr>
          <w:rFonts w:ascii="Arial" w:hAnsi="Arial" w:cs="Arial"/>
          <w:sz w:val="22"/>
          <w:szCs w:val="22"/>
        </w:rPr>
        <w:t>Propris</w:t>
      </w:r>
      <w:proofErr w:type="spellEnd"/>
      <w:r w:rsidRPr="00E45EB6">
        <w:rPr>
          <w:rFonts w:ascii="Arial" w:hAnsi="Arial" w:cs="Arial"/>
          <w:sz w:val="22"/>
          <w:szCs w:val="22"/>
        </w:rPr>
        <w:t>, L. (2017) ‘Brexit and the UK automotive industry’, </w:t>
      </w:r>
      <w:r w:rsidRPr="00E45EB6">
        <w:rPr>
          <w:rFonts w:ascii="Arial" w:hAnsi="Arial" w:cs="Arial"/>
          <w:i/>
          <w:iCs/>
          <w:sz w:val="22"/>
          <w:szCs w:val="22"/>
        </w:rPr>
        <w:t>National Institute Economic Review</w:t>
      </w:r>
      <w:r w:rsidRPr="00E45EB6">
        <w:rPr>
          <w:rFonts w:ascii="Arial" w:hAnsi="Arial" w:cs="Arial"/>
          <w:sz w:val="22"/>
          <w:szCs w:val="22"/>
        </w:rPr>
        <w:t xml:space="preserve">, 242(1), pp. R51–R59.Available at: </w:t>
      </w:r>
      <w:hyperlink r:id="rId15" w:history="1">
        <w:r w:rsidRPr="00E45EB6">
          <w:rPr>
            <w:rStyle w:val="Hyperlink"/>
            <w:rFonts w:ascii="Arial" w:hAnsi="Arial" w:cs="Arial"/>
            <w:sz w:val="22"/>
            <w:szCs w:val="22"/>
          </w:rPr>
          <w:t>https://pure-oai.bham.ac.uk/ws/portalfiles/portal/48240078/Bailey_De_Propris_NIER_authors_version.pdf</w:t>
        </w:r>
      </w:hyperlink>
    </w:p>
    <w:p w14:paraId="1BC67CDF" w14:textId="77777777" w:rsidR="00E45EB6" w:rsidRPr="00E45EB6" w:rsidRDefault="00E45EB6" w:rsidP="00E45EB6">
      <w:pPr>
        <w:spacing w:line="360" w:lineRule="auto"/>
        <w:rPr>
          <w:rFonts w:ascii="Arial" w:hAnsi="Arial" w:cs="Arial"/>
          <w:sz w:val="22"/>
          <w:szCs w:val="22"/>
        </w:rPr>
      </w:pPr>
      <w:r w:rsidRPr="00E45EB6">
        <w:rPr>
          <w:rFonts w:ascii="Arial" w:hAnsi="Arial" w:cs="Arial"/>
          <w:sz w:val="22"/>
          <w:szCs w:val="22"/>
        </w:rPr>
        <w:t>Bass, B.M. and Riggio, R.E., 2006. </w:t>
      </w:r>
      <w:r w:rsidRPr="00E45EB6">
        <w:rPr>
          <w:rFonts w:ascii="Arial" w:hAnsi="Arial" w:cs="Arial"/>
          <w:i/>
          <w:iCs/>
          <w:sz w:val="22"/>
          <w:szCs w:val="22"/>
        </w:rPr>
        <w:t>Transformational leadership</w:t>
      </w:r>
      <w:r w:rsidRPr="00E45EB6">
        <w:rPr>
          <w:rFonts w:ascii="Arial" w:hAnsi="Arial" w:cs="Arial"/>
          <w:sz w:val="22"/>
          <w:szCs w:val="22"/>
        </w:rPr>
        <w:t>. Psychology press. Available at:</w:t>
      </w:r>
      <w:hyperlink r:id="rId16" w:history="1">
        <w:r w:rsidRPr="00E45EB6">
          <w:rPr>
            <w:rStyle w:val="Hyperlink"/>
            <w:rFonts w:ascii="Arial" w:hAnsi="Arial" w:cs="Arial"/>
            <w:sz w:val="22"/>
            <w:szCs w:val="22"/>
          </w:rPr>
          <w:t>https://scholar.google.com/citations?user=Y8_Qqy0AAAAJ&amp;hl=en&amp;oi=sra</w:t>
        </w:r>
      </w:hyperlink>
    </w:p>
    <w:p w14:paraId="28B13893" w14:textId="77777777" w:rsidR="00E45EB6" w:rsidRPr="00E45EB6" w:rsidRDefault="00E45EB6" w:rsidP="00E45EB6">
      <w:pPr>
        <w:spacing w:line="360" w:lineRule="auto"/>
        <w:rPr>
          <w:rFonts w:ascii="Arial" w:hAnsi="Arial" w:cs="Arial"/>
          <w:sz w:val="22"/>
          <w:szCs w:val="22"/>
        </w:rPr>
      </w:pPr>
      <w:r w:rsidRPr="00E45EB6">
        <w:rPr>
          <w:rFonts w:ascii="Arial" w:hAnsi="Arial" w:cs="Arial"/>
          <w:sz w:val="22"/>
          <w:szCs w:val="22"/>
        </w:rPr>
        <w:lastRenderedPageBreak/>
        <w:t>Bradbury, A., Warran, K., Mak, H. and Fancourt, D. (2021) </w:t>
      </w:r>
      <w:r w:rsidRPr="00E45EB6">
        <w:rPr>
          <w:rFonts w:ascii="Arial" w:hAnsi="Arial" w:cs="Arial"/>
          <w:i/>
          <w:iCs/>
          <w:sz w:val="22"/>
          <w:szCs w:val="22"/>
        </w:rPr>
        <w:t xml:space="preserve">The role of the arts during the COVID-19 pandemic. </w:t>
      </w:r>
      <w:r w:rsidRPr="00E45EB6">
        <w:rPr>
          <w:rFonts w:ascii="Arial" w:hAnsi="Arial" w:cs="Arial"/>
          <w:sz w:val="22"/>
          <w:szCs w:val="22"/>
        </w:rPr>
        <w:t xml:space="preserve">Available at: </w:t>
      </w:r>
      <w:hyperlink r:id="rId17" w:history="1">
        <w:r w:rsidRPr="00E45EB6">
          <w:rPr>
            <w:rStyle w:val="Hyperlink"/>
            <w:rFonts w:ascii="Arial" w:hAnsi="Arial" w:cs="Arial"/>
            <w:sz w:val="22"/>
            <w:szCs w:val="22"/>
          </w:rPr>
          <w:t>https://discovery.ucl.ac.uk/id/eprint/10159116/1/Arts during covid-19 ACE report.pdf</w:t>
        </w:r>
      </w:hyperlink>
    </w:p>
    <w:p w14:paraId="31D436C5" w14:textId="77777777" w:rsidR="00E45EB6" w:rsidRPr="00E45EB6" w:rsidRDefault="00E45EB6" w:rsidP="00E45EB6">
      <w:pPr>
        <w:spacing w:line="360" w:lineRule="auto"/>
        <w:rPr>
          <w:rFonts w:ascii="Arial" w:hAnsi="Arial" w:cs="Arial"/>
          <w:sz w:val="22"/>
          <w:szCs w:val="22"/>
        </w:rPr>
      </w:pPr>
      <w:r w:rsidRPr="00E45EB6">
        <w:rPr>
          <w:rFonts w:ascii="Arial" w:hAnsi="Arial" w:cs="Arial"/>
          <w:sz w:val="22"/>
          <w:szCs w:val="22"/>
        </w:rPr>
        <w:t>Burnes, B. (2007) ‘Kurt Lewin and the Harwood studies: The foundations of OD’, </w:t>
      </w:r>
      <w:r w:rsidRPr="00E45EB6">
        <w:rPr>
          <w:rFonts w:ascii="Arial" w:hAnsi="Arial" w:cs="Arial"/>
          <w:i/>
          <w:iCs/>
          <w:sz w:val="22"/>
          <w:szCs w:val="22"/>
        </w:rPr>
        <w:t xml:space="preserve">The Journal of Applied </w:t>
      </w:r>
      <w:proofErr w:type="spellStart"/>
      <w:r w:rsidRPr="00E45EB6">
        <w:rPr>
          <w:rFonts w:ascii="Arial" w:hAnsi="Arial" w:cs="Arial"/>
          <w:i/>
          <w:iCs/>
          <w:sz w:val="22"/>
          <w:szCs w:val="22"/>
        </w:rPr>
        <w:t>Behavioral</w:t>
      </w:r>
      <w:proofErr w:type="spellEnd"/>
      <w:r w:rsidRPr="00E45EB6">
        <w:rPr>
          <w:rFonts w:ascii="Arial" w:hAnsi="Arial" w:cs="Arial"/>
          <w:i/>
          <w:iCs/>
          <w:sz w:val="22"/>
          <w:szCs w:val="22"/>
        </w:rPr>
        <w:t xml:space="preserve"> Science</w:t>
      </w:r>
      <w:r w:rsidRPr="00E45EB6">
        <w:rPr>
          <w:rFonts w:ascii="Arial" w:hAnsi="Arial" w:cs="Arial"/>
          <w:sz w:val="22"/>
          <w:szCs w:val="22"/>
        </w:rPr>
        <w:t xml:space="preserve">, 43(2), pp. 213–231..Available </w:t>
      </w:r>
      <w:proofErr w:type="spellStart"/>
      <w:r w:rsidRPr="00E45EB6">
        <w:rPr>
          <w:rFonts w:ascii="Arial" w:hAnsi="Arial" w:cs="Arial"/>
          <w:sz w:val="22"/>
          <w:szCs w:val="22"/>
        </w:rPr>
        <w:t>at:</w:t>
      </w:r>
      <w:hyperlink r:id="rId18" w:history="1">
        <w:r w:rsidRPr="00E45EB6">
          <w:rPr>
            <w:rStyle w:val="Hyperlink"/>
            <w:rFonts w:ascii="Arial" w:hAnsi="Arial" w:cs="Arial"/>
            <w:sz w:val="22"/>
            <w:szCs w:val="22"/>
          </w:rPr>
          <w:t>https</w:t>
        </w:r>
        <w:proofErr w:type="spellEnd"/>
        <w:r w:rsidRPr="00E45EB6">
          <w:rPr>
            <w:rStyle w:val="Hyperlink"/>
            <w:rFonts w:ascii="Arial" w:hAnsi="Arial" w:cs="Arial"/>
            <w:sz w:val="22"/>
            <w:szCs w:val="22"/>
          </w:rPr>
          <w:t>://journals.sagepub.com/</w:t>
        </w:r>
        <w:proofErr w:type="spellStart"/>
        <w:r w:rsidRPr="00E45EB6">
          <w:rPr>
            <w:rStyle w:val="Hyperlink"/>
            <w:rFonts w:ascii="Arial" w:hAnsi="Arial" w:cs="Arial"/>
            <w:sz w:val="22"/>
            <w:szCs w:val="22"/>
          </w:rPr>
          <w:t>doi</w:t>
        </w:r>
        <w:proofErr w:type="spellEnd"/>
        <w:r w:rsidRPr="00E45EB6">
          <w:rPr>
            <w:rStyle w:val="Hyperlink"/>
            <w:rFonts w:ascii="Arial" w:hAnsi="Arial" w:cs="Arial"/>
            <w:sz w:val="22"/>
            <w:szCs w:val="22"/>
          </w:rPr>
          <w:t>/abs/10.1177/0021886306297004</w:t>
        </w:r>
      </w:hyperlink>
    </w:p>
    <w:p w14:paraId="3545F577" w14:textId="77777777" w:rsidR="00E45EB6" w:rsidRPr="00E45EB6" w:rsidRDefault="00E45EB6" w:rsidP="00E45EB6">
      <w:pPr>
        <w:spacing w:line="360" w:lineRule="auto"/>
        <w:rPr>
          <w:rFonts w:ascii="Arial" w:hAnsi="Arial" w:cs="Arial"/>
          <w:sz w:val="22"/>
          <w:szCs w:val="22"/>
        </w:rPr>
      </w:pPr>
      <w:r w:rsidRPr="00E45EB6">
        <w:rPr>
          <w:rFonts w:ascii="Arial" w:hAnsi="Arial" w:cs="Arial"/>
          <w:sz w:val="22"/>
          <w:szCs w:val="22"/>
        </w:rPr>
        <w:t>Cameron, E. and Green, M. (2019) </w:t>
      </w:r>
      <w:r w:rsidRPr="00E45EB6">
        <w:rPr>
          <w:rFonts w:ascii="Arial" w:hAnsi="Arial" w:cs="Arial"/>
          <w:i/>
          <w:iCs/>
          <w:sz w:val="22"/>
          <w:szCs w:val="22"/>
        </w:rPr>
        <w:t>Making sense of change management: A complete guide to the models, tools and techniques of organizational change</w:t>
      </w:r>
      <w:r w:rsidRPr="00E45EB6">
        <w:rPr>
          <w:rFonts w:ascii="Arial" w:hAnsi="Arial" w:cs="Arial"/>
          <w:sz w:val="22"/>
          <w:szCs w:val="22"/>
        </w:rPr>
        <w:t xml:space="preserve">. Kogan </w:t>
      </w:r>
      <w:proofErr w:type="spellStart"/>
      <w:r w:rsidRPr="00E45EB6">
        <w:rPr>
          <w:rFonts w:ascii="Arial" w:hAnsi="Arial" w:cs="Arial"/>
          <w:sz w:val="22"/>
          <w:szCs w:val="22"/>
        </w:rPr>
        <w:t>Page.Publishers</w:t>
      </w:r>
      <w:proofErr w:type="spellEnd"/>
      <w:r w:rsidRPr="00E45EB6">
        <w:rPr>
          <w:rFonts w:ascii="Arial" w:hAnsi="Arial" w:cs="Arial"/>
          <w:sz w:val="22"/>
          <w:szCs w:val="22"/>
        </w:rPr>
        <w:t xml:space="preserve">. Available at: </w:t>
      </w:r>
      <w:hyperlink r:id="rId19" w:history="1">
        <w:r w:rsidRPr="00E45EB6">
          <w:rPr>
            <w:rStyle w:val="Hyperlink"/>
            <w:rFonts w:ascii="Arial" w:hAnsi="Arial" w:cs="Arial"/>
            <w:sz w:val="22"/>
            <w:szCs w:val="22"/>
          </w:rPr>
          <w:t>http://edl.emi.gov.et/jspui/bitstream/123456789/286/1/Making Sense of Change Management A Complete Guide to the Models, Tools and Techniques of Organizational Change by Esther Cameron, Mike Green %28z-lib.org%29-1.pdf</w:t>
        </w:r>
      </w:hyperlink>
    </w:p>
    <w:p w14:paraId="57E69E29" w14:textId="77777777" w:rsidR="00E45EB6" w:rsidRPr="00E45EB6" w:rsidRDefault="00E45EB6" w:rsidP="00E45EB6">
      <w:pPr>
        <w:spacing w:line="360" w:lineRule="auto"/>
        <w:rPr>
          <w:rFonts w:ascii="Arial" w:hAnsi="Arial" w:cs="Arial"/>
          <w:sz w:val="22"/>
          <w:szCs w:val="22"/>
        </w:rPr>
      </w:pPr>
      <w:r w:rsidRPr="00E45EB6">
        <w:rPr>
          <w:rFonts w:ascii="Arial" w:hAnsi="Arial" w:cs="Arial"/>
          <w:sz w:val="22"/>
          <w:szCs w:val="22"/>
        </w:rPr>
        <w:t xml:space="preserve">Clampitt, P.G., </w:t>
      </w:r>
      <w:proofErr w:type="spellStart"/>
      <w:r w:rsidRPr="00E45EB6">
        <w:rPr>
          <w:rFonts w:ascii="Arial" w:hAnsi="Arial" w:cs="Arial"/>
          <w:sz w:val="22"/>
          <w:szCs w:val="22"/>
        </w:rPr>
        <w:t>DeKoch</w:t>
      </w:r>
      <w:proofErr w:type="spellEnd"/>
      <w:r w:rsidRPr="00E45EB6">
        <w:rPr>
          <w:rFonts w:ascii="Arial" w:hAnsi="Arial" w:cs="Arial"/>
          <w:sz w:val="22"/>
          <w:szCs w:val="22"/>
        </w:rPr>
        <w:t>, R.J. and Cashman, T. (2000) ‘A strategy for communicating about uncertainty’, </w:t>
      </w:r>
      <w:r w:rsidRPr="00E45EB6">
        <w:rPr>
          <w:rFonts w:ascii="Arial" w:hAnsi="Arial" w:cs="Arial"/>
          <w:i/>
          <w:iCs/>
          <w:sz w:val="22"/>
          <w:szCs w:val="22"/>
        </w:rPr>
        <w:t>Academy of Management Perspectives</w:t>
      </w:r>
      <w:r w:rsidRPr="00E45EB6">
        <w:rPr>
          <w:rFonts w:ascii="Arial" w:hAnsi="Arial" w:cs="Arial"/>
          <w:sz w:val="22"/>
          <w:szCs w:val="22"/>
        </w:rPr>
        <w:t xml:space="preserve">, 14(4), pp. 41–57.Available at: </w:t>
      </w:r>
      <w:hyperlink r:id="rId20" w:history="1">
        <w:r w:rsidRPr="00E45EB6">
          <w:rPr>
            <w:rStyle w:val="Hyperlink"/>
            <w:rFonts w:ascii="Arial" w:hAnsi="Arial" w:cs="Arial"/>
            <w:sz w:val="22"/>
            <w:szCs w:val="22"/>
          </w:rPr>
          <w:t>https://d1wqtxts1xzle7.cloudfront.net/55081114/Artikel_1_sesi_ke-1128-5-017_Communication_Strategy-libre.pdf?1511359869=&amp;response-content-disposition=inline%3B+filename=Academy_of_Management_is_collaborating_w.pdf&amp;Expires=1763549357&amp;Signature=ddeH~Vxjcko1EN~IBo4M9QTPr~SyAHFaF2XEZAW0QAz2fV537fFs8P5O8PNwD~zVHmpUlKnZZDL~6NKADlZ9FKZKESwgaIXRnDjMIdzWrdsdCqw0GgGl9mvEHnsnZaBBMbwSJxdcSCkN1~NO71gTdMAdFFvDCub2BJIUa~0fykvcVw2eodu02pFSvMw11xtsy7k-JEIlkDMkfKdX2S7JHE81h6T9cW~1QC4WyqqbsECHngGnP0iq0jBVL-e4OvoMI-0GK0Dw7YoPTvi05UgJD3rtgf5u637ec3GW6d-65Tn8tbakVeAbDjD5u1WhJmXiv4ylfAkBow7k1IgVh62EFw__&amp;Key-Pair-Id=APKAJLOHF5GGSLRBV4ZA</w:t>
        </w:r>
      </w:hyperlink>
    </w:p>
    <w:p w14:paraId="454E731F" w14:textId="77777777" w:rsidR="00E45EB6" w:rsidRPr="00E45EB6" w:rsidRDefault="00E45EB6" w:rsidP="00E45EB6">
      <w:pPr>
        <w:spacing w:line="360" w:lineRule="auto"/>
        <w:rPr>
          <w:rFonts w:ascii="Arial" w:hAnsi="Arial" w:cs="Arial"/>
          <w:sz w:val="22"/>
          <w:szCs w:val="22"/>
        </w:rPr>
      </w:pPr>
      <w:r w:rsidRPr="00E45EB6">
        <w:rPr>
          <w:rFonts w:ascii="Arial" w:hAnsi="Arial" w:cs="Arial"/>
          <w:sz w:val="22"/>
          <w:szCs w:val="22"/>
        </w:rPr>
        <w:t>Cornelissen, J.P. (2023) </w:t>
      </w:r>
      <w:r w:rsidRPr="00E45EB6">
        <w:rPr>
          <w:rFonts w:ascii="Arial" w:hAnsi="Arial" w:cs="Arial"/>
          <w:i/>
          <w:iCs/>
          <w:sz w:val="22"/>
          <w:szCs w:val="22"/>
        </w:rPr>
        <w:t xml:space="preserve">Corporate communication: A guide to theory and </w:t>
      </w:r>
      <w:proofErr w:type="spellStart"/>
      <w:r w:rsidRPr="00E45EB6">
        <w:rPr>
          <w:rFonts w:ascii="Arial" w:hAnsi="Arial" w:cs="Arial"/>
          <w:i/>
          <w:iCs/>
          <w:sz w:val="22"/>
          <w:szCs w:val="22"/>
        </w:rPr>
        <w:t>practice</w:t>
      </w:r>
      <w:r w:rsidRPr="00E45EB6">
        <w:rPr>
          <w:rFonts w:ascii="Arial" w:hAnsi="Arial" w:cs="Arial"/>
          <w:sz w:val="22"/>
          <w:szCs w:val="22"/>
        </w:rPr>
        <w:t>.Available</w:t>
      </w:r>
      <w:proofErr w:type="spellEnd"/>
      <w:r w:rsidRPr="00E45EB6">
        <w:rPr>
          <w:rFonts w:ascii="Arial" w:hAnsi="Arial" w:cs="Arial"/>
          <w:sz w:val="22"/>
          <w:szCs w:val="22"/>
        </w:rPr>
        <w:t xml:space="preserve">: </w:t>
      </w:r>
      <w:hyperlink r:id="rId21" w:history="1">
        <w:r w:rsidRPr="00E45EB6">
          <w:rPr>
            <w:rStyle w:val="Hyperlink"/>
            <w:rFonts w:ascii="Arial" w:hAnsi="Arial" w:cs="Arial"/>
            <w:sz w:val="22"/>
            <w:szCs w:val="22"/>
          </w:rPr>
          <w:t>https://d1wqtxts1xzle7.cloudfront.net/34336929/S13.Professor_Joep_Cornelissen_Corporate_Communications_Theory_and_Practice____2004-libre.pdf?1406879062=&amp;response-content-disposition=inline%3B+filename=S13_Professor_Joep_Cornelissen_Corporate.pdf&amp;Expires=1763549463&amp;Signature=UF-FDpN1gjmaTMF4UaBLjAUCciR-IiLMXtvQDKNAir5CZcs2XPr9EKl9jPq7JC8aaeEyVffYTOO5VGKyp20WEH1AcbAkHBkWQ1KOt1S-~lmNkeHgsoixgbk8qCpTOIwgV~HJHGBe~NAXe0J0gmyYpWGa7xJzztBX66aS5ghSdFaXzGodNzbKmQGL3MeIBTBwVZWnM9Amr8ookze~sT07~i-zCAeSt9QCt1mQFsC2lj0BveER9pjnqO-o2vl5sculIUtwFLKs~i5o2bMlKx8UBnQY7O2aWBT7eOzs1KONVk97-</w:t>
        </w:r>
        <w:r w:rsidRPr="00E45EB6">
          <w:rPr>
            <w:rStyle w:val="Hyperlink"/>
            <w:rFonts w:ascii="Arial" w:hAnsi="Arial" w:cs="Arial"/>
            <w:sz w:val="22"/>
            <w:szCs w:val="22"/>
          </w:rPr>
          <w:lastRenderedPageBreak/>
          <w:t>YgioWmO6PyK7iXFnp80JVAH6j~rWbDhd6l2WxHbjA__&amp;Key-Pair-Id=APKAJLOHF5GGSLRBV4ZA</w:t>
        </w:r>
      </w:hyperlink>
    </w:p>
    <w:p w14:paraId="6DA33923" w14:textId="77777777" w:rsidR="00E45EB6" w:rsidRPr="00E45EB6" w:rsidRDefault="00E45EB6" w:rsidP="00E45EB6">
      <w:pPr>
        <w:spacing w:line="360" w:lineRule="auto"/>
        <w:rPr>
          <w:rFonts w:ascii="Arial" w:hAnsi="Arial" w:cs="Arial"/>
          <w:sz w:val="22"/>
          <w:szCs w:val="22"/>
        </w:rPr>
      </w:pPr>
      <w:r w:rsidRPr="00E45EB6">
        <w:rPr>
          <w:rFonts w:ascii="Arial" w:hAnsi="Arial" w:cs="Arial"/>
          <w:sz w:val="22"/>
          <w:szCs w:val="22"/>
        </w:rPr>
        <w:t xml:space="preserve">Covar, E., 2025. Resilience and Rebound: A Financial Analysis of Czech's Big Four Accounting Firms Post-COVID-19 Recovery. Available </w:t>
      </w:r>
      <w:proofErr w:type="gramStart"/>
      <w:r w:rsidRPr="00E45EB6">
        <w:rPr>
          <w:rFonts w:ascii="Arial" w:hAnsi="Arial" w:cs="Arial"/>
          <w:sz w:val="22"/>
          <w:szCs w:val="22"/>
        </w:rPr>
        <w:t>at :</w:t>
      </w:r>
      <w:proofErr w:type="gramEnd"/>
      <w:r w:rsidRPr="00E45EB6">
        <w:rPr>
          <w:rFonts w:ascii="Arial" w:hAnsi="Arial" w:cs="Arial"/>
          <w:sz w:val="22"/>
          <w:szCs w:val="22"/>
        </w:rPr>
        <w:t xml:space="preserve"> </w:t>
      </w:r>
      <w:hyperlink r:id="rId22" w:history="1">
        <w:r w:rsidRPr="00E45EB6">
          <w:rPr>
            <w:rStyle w:val="Hyperlink"/>
            <w:rFonts w:ascii="Arial" w:hAnsi="Arial" w:cs="Arial"/>
            <w:sz w:val="22"/>
            <w:szCs w:val="22"/>
          </w:rPr>
          <w:t>https://mpra.ub.uni-muenchen.de/124351/1/2nd paper.pdf</w:t>
        </w:r>
      </w:hyperlink>
    </w:p>
    <w:p w14:paraId="29D3DB7E" w14:textId="77777777" w:rsidR="00E45EB6" w:rsidRPr="00E45EB6" w:rsidRDefault="00E45EB6" w:rsidP="00E45EB6">
      <w:pPr>
        <w:spacing w:line="360" w:lineRule="auto"/>
        <w:rPr>
          <w:rFonts w:ascii="Arial" w:hAnsi="Arial" w:cs="Arial"/>
          <w:sz w:val="22"/>
          <w:szCs w:val="22"/>
        </w:rPr>
      </w:pPr>
      <w:r w:rsidRPr="00E45EB6">
        <w:rPr>
          <w:rFonts w:ascii="Arial" w:hAnsi="Arial" w:cs="Arial"/>
          <w:sz w:val="22"/>
          <w:szCs w:val="22"/>
        </w:rPr>
        <w:t>Cummings, S., Bridgman, T. and Brown, K.G. (2016) ‘Unfreezing change as three steps: Rethinking Kurt Lewin’s legacy for change management’, </w:t>
      </w:r>
      <w:r w:rsidRPr="00E45EB6">
        <w:rPr>
          <w:rFonts w:ascii="Arial" w:hAnsi="Arial" w:cs="Arial"/>
          <w:i/>
          <w:iCs/>
          <w:sz w:val="22"/>
          <w:szCs w:val="22"/>
        </w:rPr>
        <w:t>Human Relations</w:t>
      </w:r>
      <w:r w:rsidRPr="00E45EB6">
        <w:rPr>
          <w:rFonts w:ascii="Arial" w:hAnsi="Arial" w:cs="Arial"/>
          <w:sz w:val="22"/>
          <w:szCs w:val="22"/>
        </w:rPr>
        <w:t xml:space="preserve">, 69(1), pp. 33–60.Avaible at: </w:t>
      </w:r>
      <w:hyperlink r:id="rId23" w:history="1">
        <w:r w:rsidRPr="00E45EB6">
          <w:rPr>
            <w:rStyle w:val="Hyperlink"/>
            <w:rFonts w:ascii="Arial" w:hAnsi="Arial" w:cs="Arial"/>
            <w:sz w:val="22"/>
            <w:szCs w:val="22"/>
          </w:rPr>
          <w:t>https://www.researchgate.net/profile/Stephen-Cummings-3/publication/282330663_Unfreezing_change_as_three_steps_Rethinking_Kurt_Lewin%27s_legacy_for_change_management_Human_Relations_2015/links/560c687908aed543358d34de/Unfreezing-change-as-three-steps-Rethinking-Kurt-Lewins-legacy-for-change-management-Human-Relations-2015.pdf</w:t>
        </w:r>
      </w:hyperlink>
    </w:p>
    <w:p w14:paraId="3F983A47" w14:textId="77777777" w:rsidR="00E45EB6" w:rsidRPr="00E45EB6" w:rsidRDefault="00E45EB6" w:rsidP="00E45EB6">
      <w:pPr>
        <w:spacing w:line="360" w:lineRule="auto"/>
        <w:rPr>
          <w:rFonts w:ascii="Arial" w:hAnsi="Arial" w:cs="Arial"/>
          <w:sz w:val="22"/>
          <w:szCs w:val="22"/>
        </w:rPr>
      </w:pPr>
      <w:r w:rsidRPr="00E45EB6">
        <w:rPr>
          <w:rFonts w:ascii="Arial" w:hAnsi="Arial" w:cs="Arial"/>
          <w:sz w:val="22"/>
          <w:szCs w:val="22"/>
        </w:rPr>
        <w:t>Doran, G.T. (1981) ‘There’s a SMART way to write management’s goals and objectives’, </w:t>
      </w:r>
      <w:r w:rsidRPr="00E45EB6">
        <w:rPr>
          <w:rFonts w:ascii="Arial" w:hAnsi="Arial" w:cs="Arial"/>
          <w:i/>
          <w:iCs/>
          <w:sz w:val="22"/>
          <w:szCs w:val="22"/>
        </w:rPr>
        <w:t>Management Review</w:t>
      </w:r>
      <w:r w:rsidRPr="00E45EB6">
        <w:rPr>
          <w:rFonts w:ascii="Arial" w:hAnsi="Arial" w:cs="Arial"/>
          <w:sz w:val="22"/>
          <w:szCs w:val="22"/>
        </w:rPr>
        <w:t xml:space="preserve">, 70(11). Available at: </w:t>
      </w:r>
      <w:hyperlink r:id="rId24" w:history="1">
        <w:r w:rsidRPr="00E45EB6">
          <w:rPr>
            <w:rStyle w:val="Hyperlink"/>
            <w:rFonts w:ascii="Arial" w:hAnsi="Arial" w:cs="Arial"/>
            <w:sz w:val="22"/>
            <w:szCs w:val="22"/>
          </w:rPr>
          <w:t>https://openurl.ebsco.com/EPDB%3Agcd%3A3</w:t>
        </w:r>
        <w:r w:rsidRPr="00E45EB6">
          <w:rPr>
            <w:rStyle w:val="Hyperlink"/>
            <w:rFonts w:ascii="Arial" w:hAnsi="Arial" w:cs="Arial"/>
            <w:sz w:val="22"/>
            <w:szCs w:val="22"/>
          </w:rPr>
          <w:t>%</w:t>
        </w:r>
        <w:r w:rsidRPr="00E45EB6">
          <w:rPr>
            <w:rStyle w:val="Hyperlink"/>
            <w:rFonts w:ascii="Arial" w:hAnsi="Arial" w:cs="Arial"/>
            <w:sz w:val="22"/>
            <w:szCs w:val="22"/>
          </w:rPr>
          <w:t>3A2979171/detailv2?sid=ebsco%3Aplink%3Ascholar&amp;id=ebsco%3Agcd%3A6043491&amp;crl=c&amp;link_origin=scholar.google.com</w:t>
        </w:r>
      </w:hyperlink>
    </w:p>
    <w:p w14:paraId="4E0096E6" w14:textId="77777777" w:rsidR="00E45EB6" w:rsidRPr="00E45EB6" w:rsidRDefault="00E45EB6" w:rsidP="00E45EB6">
      <w:pPr>
        <w:spacing w:line="360" w:lineRule="auto"/>
        <w:rPr>
          <w:rFonts w:ascii="Arial" w:hAnsi="Arial" w:cs="Arial"/>
          <w:sz w:val="22"/>
          <w:szCs w:val="22"/>
        </w:rPr>
      </w:pPr>
      <w:r w:rsidRPr="00E45EB6">
        <w:rPr>
          <w:rFonts w:ascii="Arial" w:hAnsi="Arial" w:cs="Arial"/>
          <w:sz w:val="22"/>
          <w:szCs w:val="22"/>
        </w:rPr>
        <w:t>Eisenbach, R., Watson, K. and Pillai, R. (1999) ‘Transformational leadership in the context of organizational change’, </w:t>
      </w:r>
      <w:r w:rsidRPr="00E45EB6">
        <w:rPr>
          <w:rFonts w:ascii="Arial" w:hAnsi="Arial" w:cs="Arial"/>
          <w:i/>
          <w:iCs/>
          <w:sz w:val="22"/>
          <w:szCs w:val="22"/>
        </w:rPr>
        <w:t>Journal of Organizational Change Management</w:t>
      </w:r>
      <w:r w:rsidRPr="00E45EB6">
        <w:rPr>
          <w:rFonts w:ascii="Arial" w:hAnsi="Arial" w:cs="Arial"/>
          <w:sz w:val="22"/>
          <w:szCs w:val="22"/>
        </w:rPr>
        <w:t xml:space="preserve">, 12(2), pp. 80–89. Available at: </w:t>
      </w:r>
      <w:hyperlink r:id="rId25" w:history="1">
        <w:r w:rsidRPr="00E45EB6">
          <w:rPr>
            <w:rStyle w:val="Hyperlink"/>
            <w:rFonts w:ascii="Arial" w:hAnsi="Arial" w:cs="Arial"/>
            <w:sz w:val="22"/>
            <w:szCs w:val="22"/>
          </w:rPr>
          <w:t>https://www.emerald.com/jocm/article-abstract/12/2/80/243119/Transformational-leadership-in-the-context-of?redirectedFrom=fulltext</w:t>
        </w:r>
      </w:hyperlink>
    </w:p>
    <w:p w14:paraId="07A9DEFC" w14:textId="77777777" w:rsidR="00E45EB6" w:rsidRPr="00E45EB6" w:rsidRDefault="00E45EB6" w:rsidP="00E45EB6">
      <w:pPr>
        <w:spacing w:line="360" w:lineRule="auto"/>
        <w:rPr>
          <w:rFonts w:ascii="Arial" w:hAnsi="Arial" w:cs="Arial"/>
          <w:sz w:val="22"/>
          <w:szCs w:val="22"/>
        </w:rPr>
      </w:pPr>
      <w:r w:rsidRPr="00E45EB6">
        <w:rPr>
          <w:rFonts w:ascii="Arial" w:hAnsi="Arial" w:cs="Arial"/>
          <w:sz w:val="22"/>
          <w:szCs w:val="22"/>
        </w:rPr>
        <w:t xml:space="preserve">Gill, R., 2002. Change management--or change </w:t>
      </w:r>
      <w:proofErr w:type="gramStart"/>
      <w:r w:rsidRPr="00E45EB6">
        <w:rPr>
          <w:rFonts w:ascii="Arial" w:hAnsi="Arial" w:cs="Arial"/>
          <w:sz w:val="22"/>
          <w:szCs w:val="22"/>
        </w:rPr>
        <w:t>leadership?.</w:t>
      </w:r>
      <w:proofErr w:type="gramEnd"/>
      <w:r w:rsidRPr="00E45EB6">
        <w:rPr>
          <w:rFonts w:ascii="Arial" w:hAnsi="Arial" w:cs="Arial"/>
          <w:sz w:val="22"/>
          <w:szCs w:val="22"/>
        </w:rPr>
        <w:t> </w:t>
      </w:r>
      <w:r w:rsidRPr="00E45EB6">
        <w:rPr>
          <w:rFonts w:ascii="Arial" w:hAnsi="Arial" w:cs="Arial"/>
          <w:i/>
          <w:iCs/>
          <w:sz w:val="22"/>
          <w:szCs w:val="22"/>
        </w:rPr>
        <w:t>Journal of change management</w:t>
      </w:r>
      <w:r w:rsidRPr="00E45EB6">
        <w:rPr>
          <w:rFonts w:ascii="Arial" w:hAnsi="Arial" w:cs="Arial"/>
          <w:sz w:val="22"/>
          <w:szCs w:val="22"/>
        </w:rPr>
        <w:t>, </w:t>
      </w:r>
      <w:r w:rsidRPr="00E45EB6">
        <w:rPr>
          <w:rFonts w:ascii="Arial" w:hAnsi="Arial" w:cs="Arial"/>
          <w:i/>
          <w:iCs/>
          <w:sz w:val="22"/>
          <w:szCs w:val="22"/>
        </w:rPr>
        <w:t>3</w:t>
      </w:r>
      <w:r w:rsidRPr="00E45EB6">
        <w:rPr>
          <w:rFonts w:ascii="Arial" w:hAnsi="Arial" w:cs="Arial"/>
          <w:sz w:val="22"/>
          <w:szCs w:val="22"/>
        </w:rPr>
        <w:t xml:space="preserve">(4), pp.307-318. Available </w:t>
      </w:r>
      <w:proofErr w:type="spellStart"/>
      <w:r w:rsidRPr="00E45EB6">
        <w:rPr>
          <w:rFonts w:ascii="Arial" w:hAnsi="Arial" w:cs="Arial"/>
          <w:sz w:val="22"/>
          <w:szCs w:val="22"/>
        </w:rPr>
        <w:t>at:</w:t>
      </w:r>
      <w:hyperlink r:id="rId26" w:history="1">
        <w:r w:rsidRPr="00E45EB6">
          <w:rPr>
            <w:rStyle w:val="Hyperlink"/>
            <w:rFonts w:ascii="Arial" w:hAnsi="Arial" w:cs="Arial"/>
            <w:sz w:val="22"/>
            <w:szCs w:val="22"/>
          </w:rPr>
          <w:t>https</w:t>
        </w:r>
        <w:proofErr w:type="spellEnd"/>
        <w:r w:rsidRPr="00E45EB6">
          <w:rPr>
            <w:rStyle w:val="Hyperlink"/>
            <w:rFonts w:ascii="Arial" w:hAnsi="Arial" w:cs="Arial"/>
            <w:sz w:val="22"/>
            <w:szCs w:val="22"/>
          </w:rPr>
          <w:t>://spartan.ac.brocku.ca/~</w:t>
        </w:r>
        <w:proofErr w:type="spellStart"/>
        <w:r w:rsidRPr="00E45EB6">
          <w:rPr>
            <w:rStyle w:val="Hyperlink"/>
            <w:rFonts w:ascii="Arial" w:hAnsi="Arial" w:cs="Arial"/>
            <w:sz w:val="22"/>
            <w:szCs w:val="22"/>
          </w:rPr>
          <w:t>bwright</w:t>
        </w:r>
        <w:proofErr w:type="spellEnd"/>
        <w:r w:rsidRPr="00E45EB6">
          <w:rPr>
            <w:rStyle w:val="Hyperlink"/>
            <w:rFonts w:ascii="Arial" w:hAnsi="Arial" w:cs="Arial"/>
            <w:sz w:val="22"/>
            <w:szCs w:val="22"/>
          </w:rPr>
          <w:t>/4P93/Reading 2_Gill_change l</w:t>
        </w:r>
        <w:r w:rsidRPr="00E45EB6">
          <w:rPr>
            <w:rStyle w:val="Hyperlink"/>
            <w:rFonts w:ascii="Arial" w:hAnsi="Arial" w:cs="Arial"/>
            <w:sz w:val="22"/>
            <w:szCs w:val="22"/>
          </w:rPr>
          <w:t xml:space="preserve"> Kotter, J.P. and Schlesinger, L.A., 1989. Choosing strategies for change. In </w:t>
        </w:r>
        <w:r w:rsidRPr="00E45EB6">
          <w:rPr>
            <w:rStyle w:val="Hyperlink"/>
            <w:rFonts w:ascii="Arial" w:hAnsi="Arial" w:cs="Arial"/>
            <w:i/>
            <w:iCs/>
            <w:sz w:val="22"/>
            <w:szCs w:val="22"/>
          </w:rPr>
          <w:t>Readings in strategic management</w:t>
        </w:r>
        <w:r w:rsidRPr="00E45EB6">
          <w:rPr>
            <w:rStyle w:val="Hyperlink"/>
            <w:rFonts w:ascii="Arial" w:hAnsi="Arial" w:cs="Arial"/>
            <w:sz w:val="22"/>
            <w:szCs w:val="22"/>
          </w:rPr>
          <w:t> (pp. 294-306). London: Macmillan Education UK. e</w:t>
        </w:r>
        <w:r w:rsidRPr="00E45EB6">
          <w:rPr>
            <w:rStyle w:val="Hyperlink"/>
            <w:rFonts w:ascii="Arial" w:hAnsi="Arial" w:cs="Arial"/>
            <w:sz w:val="22"/>
            <w:szCs w:val="22"/>
          </w:rPr>
          <w:t>adership.pdf</w:t>
        </w:r>
      </w:hyperlink>
    </w:p>
    <w:p w14:paraId="1ADC0C77" w14:textId="77777777" w:rsidR="00E45EB6" w:rsidRPr="00E45EB6" w:rsidRDefault="00E45EB6" w:rsidP="00E45EB6">
      <w:pPr>
        <w:spacing w:line="360" w:lineRule="auto"/>
        <w:rPr>
          <w:rFonts w:ascii="Arial" w:hAnsi="Arial" w:cs="Arial"/>
          <w:sz w:val="22"/>
          <w:szCs w:val="22"/>
        </w:rPr>
      </w:pPr>
      <w:r w:rsidRPr="00E45EB6">
        <w:rPr>
          <w:rFonts w:ascii="Arial" w:hAnsi="Arial" w:cs="Arial"/>
          <w:sz w:val="22"/>
          <w:szCs w:val="22"/>
        </w:rPr>
        <w:t>Gov.uk. (2023). </w:t>
      </w:r>
      <w:r w:rsidRPr="00E45EB6">
        <w:rPr>
          <w:rFonts w:ascii="Arial" w:hAnsi="Arial" w:cs="Arial"/>
          <w:i/>
          <w:iCs/>
          <w:sz w:val="22"/>
          <w:szCs w:val="22"/>
        </w:rPr>
        <w:t xml:space="preserve">Health and Safety Regulations in the Workplace. </w:t>
      </w:r>
      <w:r w:rsidRPr="00E45EB6">
        <w:rPr>
          <w:rFonts w:ascii="Arial" w:hAnsi="Arial" w:cs="Arial"/>
          <w:sz w:val="22"/>
          <w:szCs w:val="22"/>
        </w:rPr>
        <w:t xml:space="preserve">Available at: </w:t>
      </w:r>
      <w:hyperlink r:id="rId27" w:history="1">
        <w:r w:rsidRPr="00E45EB6">
          <w:rPr>
            <w:rStyle w:val="Hyperlink"/>
            <w:rFonts w:ascii="Arial" w:hAnsi="Arial" w:cs="Arial"/>
            <w:sz w:val="22"/>
            <w:szCs w:val="22"/>
          </w:rPr>
          <w:t>https://www.gov.uk/browse/employing-people/health-safety</w:t>
        </w:r>
      </w:hyperlink>
    </w:p>
    <w:p w14:paraId="06D6FD70" w14:textId="77777777" w:rsidR="00E45EB6" w:rsidRPr="00E45EB6" w:rsidRDefault="00E45EB6" w:rsidP="00E45EB6">
      <w:pPr>
        <w:spacing w:line="360" w:lineRule="auto"/>
        <w:rPr>
          <w:rFonts w:ascii="Arial" w:hAnsi="Arial" w:cs="Arial"/>
          <w:sz w:val="22"/>
          <w:szCs w:val="22"/>
        </w:rPr>
      </w:pPr>
      <w:r w:rsidRPr="00E45EB6">
        <w:rPr>
          <w:rFonts w:ascii="Arial" w:hAnsi="Arial" w:cs="Arial"/>
          <w:sz w:val="22"/>
          <w:szCs w:val="22"/>
        </w:rPr>
        <w:t>Hiatt, J. (2006) </w:t>
      </w:r>
      <w:r w:rsidRPr="00E45EB6">
        <w:rPr>
          <w:rFonts w:ascii="Arial" w:hAnsi="Arial" w:cs="Arial"/>
          <w:i/>
          <w:iCs/>
          <w:sz w:val="22"/>
          <w:szCs w:val="22"/>
        </w:rPr>
        <w:t>ADKAR: A model for change in business, government, and our community</w:t>
      </w:r>
      <w:r w:rsidRPr="00E45EB6">
        <w:rPr>
          <w:rFonts w:ascii="Arial" w:hAnsi="Arial" w:cs="Arial"/>
          <w:sz w:val="22"/>
          <w:szCs w:val="22"/>
        </w:rPr>
        <w:t xml:space="preserve">. </w:t>
      </w:r>
      <w:proofErr w:type="spellStart"/>
      <w:r w:rsidRPr="00E45EB6">
        <w:rPr>
          <w:rFonts w:ascii="Arial" w:hAnsi="Arial" w:cs="Arial"/>
          <w:sz w:val="22"/>
          <w:szCs w:val="22"/>
        </w:rPr>
        <w:t>Prosci</w:t>
      </w:r>
      <w:proofErr w:type="spellEnd"/>
      <w:r w:rsidRPr="00E45EB6">
        <w:rPr>
          <w:rFonts w:ascii="Arial" w:hAnsi="Arial" w:cs="Arial"/>
          <w:sz w:val="22"/>
          <w:szCs w:val="22"/>
        </w:rPr>
        <w:t xml:space="preserve">. Available at: </w:t>
      </w:r>
      <w:hyperlink r:id="rId28" w:anchor="v=onepage&amp;q&amp;f=false" w:history="1">
        <w:r w:rsidRPr="00E45EB6">
          <w:rPr>
            <w:rStyle w:val="Hyperlink"/>
            <w:rFonts w:ascii="Arial" w:hAnsi="Arial" w:cs="Arial"/>
            <w:sz w:val="22"/>
            <w:szCs w:val="22"/>
          </w:rPr>
          <w:t>https://books.google.co.uk/books?hl=en&amp;lr=&amp;id=Te_cHbWv-ZgC&amp;oi=fnd&amp;pg=PA1&amp;dq=Hiatt,+J.+(2006).+ADKAR:+A+Model+for+Change+in+Business,+Government+and+Our+Community.+Prosci+Research.&amp;ots=1tjKl7r2KO&amp;sig=NQ5Qc_8VBXDXUMxgdjVR9WTXMrk&amp;redir_esc=y - v=</w:t>
        </w:r>
        <w:proofErr w:type="spellStart"/>
        <w:r w:rsidRPr="00E45EB6">
          <w:rPr>
            <w:rStyle w:val="Hyperlink"/>
            <w:rFonts w:ascii="Arial" w:hAnsi="Arial" w:cs="Arial"/>
            <w:sz w:val="22"/>
            <w:szCs w:val="22"/>
          </w:rPr>
          <w:t>onepage&amp;q&amp;f</w:t>
        </w:r>
        <w:proofErr w:type="spellEnd"/>
        <w:r w:rsidRPr="00E45EB6">
          <w:rPr>
            <w:rStyle w:val="Hyperlink"/>
            <w:rFonts w:ascii="Arial" w:hAnsi="Arial" w:cs="Arial"/>
            <w:sz w:val="22"/>
            <w:szCs w:val="22"/>
          </w:rPr>
          <w:t>=false</w:t>
        </w:r>
      </w:hyperlink>
    </w:p>
    <w:p w14:paraId="00C55AC1" w14:textId="77777777" w:rsidR="00E45EB6" w:rsidRPr="00E45EB6" w:rsidRDefault="00E45EB6" w:rsidP="00E45EB6">
      <w:pPr>
        <w:spacing w:line="360" w:lineRule="auto"/>
        <w:rPr>
          <w:rFonts w:ascii="Arial" w:hAnsi="Arial" w:cs="Arial"/>
          <w:sz w:val="22"/>
          <w:szCs w:val="22"/>
        </w:rPr>
      </w:pPr>
      <w:r w:rsidRPr="00E45EB6">
        <w:rPr>
          <w:rFonts w:ascii="Arial" w:hAnsi="Arial" w:cs="Arial"/>
          <w:sz w:val="22"/>
          <w:szCs w:val="22"/>
        </w:rPr>
        <w:lastRenderedPageBreak/>
        <w:t>Hobbycraft. (2024). </w:t>
      </w:r>
      <w:r w:rsidRPr="00E45EB6">
        <w:rPr>
          <w:rFonts w:ascii="Arial" w:hAnsi="Arial" w:cs="Arial"/>
          <w:i/>
          <w:iCs/>
          <w:sz w:val="22"/>
          <w:szCs w:val="22"/>
        </w:rPr>
        <w:t>About Us.</w:t>
      </w:r>
      <w:r w:rsidRPr="00E45EB6">
        <w:rPr>
          <w:rFonts w:ascii="Arial" w:hAnsi="Arial" w:cs="Arial"/>
          <w:sz w:val="22"/>
          <w:szCs w:val="22"/>
        </w:rPr>
        <w:t xml:space="preserve"> Available at: </w:t>
      </w:r>
      <w:hyperlink r:id="rId29" w:tgtFrame="_new" w:history="1">
        <w:r w:rsidRPr="00E45EB6">
          <w:rPr>
            <w:rStyle w:val="Hyperlink"/>
            <w:rFonts w:ascii="Arial" w:hAnsi="Arial" w:cs="Arial"/>
            <w:sz w:val="22"/>
            <w:szCs w:val="22"/>
          </w:rPr>
          <w:t>https://www.hobbycraft.co.uk</w:t>
        </w:r>
      </w:hyperlink>
    </w:p>
    <w:p w14:paraId="2E373FE8" w14:textId="77777777" w:rsidR="00E45EB6" w:rsidRPr="00E45EB6" w:rsidRDefault="00E45EB6" w:rsidP="00E45EB6">
      <w:pPr>
        <w:spacing w:line="360" w:lineRule="auto"/>
        <w:rPr>
          <w:rFonts w:ascii="Arial" w:hAnsi="Arial" w:cs="Arial"/>
          <w:sz w:val="22"/>
          <w:szCs w:val="22"/>
        </w:rPr>
      </w:pPr>
      <w:r w:rsidRPr="00E45EB6">
        <w:rPr>
          <w:rFonts w:ascii="Arial" w:hAnsi="Arial" w:cs="Arial"/>
          <w:sz w:val="22"/>
          <w:szCs w:val="22"/>
        </w:rPr>
        <w:t>Hobbycraft. (2024). </w:t>
      </w:r>
      <w:r w:rsidRPr="00E45EB6">
        <w:rPr>
          <w:rFonts w:ascii="Arial" w:hAnsi="Arial" w:cs="Arial"/>
          <w:i/>
          <w:iCs/>
          <w:sz w:val="22"/>
          <w:szCs w:val="22"/>
        </w:rPr>
        <w:t xml:space="preserve">Corporate Responsibility and Sustainability Report. </w:t>
      </w:r>
      <w:proofErr w:type="spellStart"/>
      <w:r w:rsidRPr="00E45EB6">
        <w:rPr>
          <w:rFonts w:ascii="Arial" w:hAnsi="Arial" w:cs="Arial"/>
          <w:sz w:val="22"/>
          <w:szCs w:val="22"/>
        </w:rPr>
        <w:t>Available:</w:t>
      </w:r>
      <w:hyperlink r:id="rId30" w:history="1">
        <w:r w:rsidRPr="00E45EB6">
          <w:rPr>
            <w:rStyle w:val="Hyperlink"/>
            <w:rFonts w:ascii="Arial" w:hAnsi="Arial" w:cs="Arial"/>
            <w:sz w:val="22"/>
            <w:szCs w:val="22"/>
          </w:rPr>
          <w:t>https</w:t>
        </w:r>
        <w:proofErr w:type="spellEnd"/>
        <w:r w:rsidRPr="00E45EB6">
          <w:rPr>
            <w:rStyle w:val="Hyperlink"/>
            <w:rFonts w:ascii="Arial" w:hAnsi="Arial" w:cs="Arial"/>
            <w:sz w:val="22"/>
            <w:szCs w:val="22"/>
          </w:rPr>
          <w:t>://www.hobbycraft.co.uk/</w:t>
        </w:r>
      </w:hyperlink>
    </w:p>
    <w:p w14:paraId="189B7E0D" w14:textId="77777777" w:rsidR="00E45EB6" w:rsidRPr="00E45EB6" w:rsidRDefault="00E45EB6" w:rsidP="00E45EB6">
      <w:pPr>
        <w:spacing w:line="360" w:lineRule="auto"/>
        <w:rPr>
          <w:rFonts w:ascii="Arial" w:hAnsi="Arial" w:cs="Arial"/>
          <w:sz w:val="22"/>
          <w:szCs w:val="22"/>
        </w:rPr>
      </w:pPr>
      <w:r w:rsidRPr="00E45EB6">
        <w:rPr>
          <w:rFonts w:ascii="Arial" w:hAnsi="Arial" w:cs="Arial"/>
          <w:sz w:val="22"/>
          <w:szCs w:val="22"/>
        </w:rPr>
        <w:t>Hobbycraft. (2024). </w:t>
      </w:r>
      <w:r w:rsidRPr="00E45EB6">
        <w:rPr>
          <w:rFonts w:ascii="Arial" w:hAnsi="Arial" w:cs="Arial"/>
          <w:i/>
          <w:iCs/>
          <w:sz w:val="22"/>
          <w:szCs w:val="22"/>
        </w:rPr>
        <w:t>Sustainability and Corporate Responsibility Report.</w:t>
      </w:r>
      <w:r w:rsidRPr="00E45EB6">
        <w:rPr>
          <w:rFonts w:ascii="Arial" w:hAnsi="Arial" w:cs="Arial"/>
          <w:sz w:val="22"/>
          <w:szCs w:val="22"/>
        </w:rPr>
        <w:t xml:space="preserve"> Available at:</w:t>
      </w:r>
      <w:hyperlink r:id="rId31" w:history="1">
        <w:r w:rsidRPr="00E45EB6">
          <w:rPr>
            <w:rStyle w:val="Hyperlink"/>
            <w:rFonts w:ascii="Arial" w:hAnsi="Arial" w:cs="Arial"/>
            <w:sz w:val="22"/>
            <w:szCs w:val="22"/>
          </w:rPr>
          <w:t>https://www.hobbycraft.co.uk/on/demandware.static/-/Library-Sites-hobbycraft-uk-content/default/dwe633da49/images/static-pages/corporate-and-press/further-information/social-responsibility/Hobbycraft_ESG_Deck_Master-2024.pdf</w:t>
        </w:r>
      </w:hyperlink>
    </w:p>
    <w:p w14:paraId="203F84BD" w14:textId="77777777" w:rsidR="00E45EB6" w:rsidRPr="00E45EB6" w:rsidRDefault="00E45EB6" w:rsidP="00E45EB6">
      <w:pPr>
        <w:spacing w:line="360" w:lineRule="auto"/>
        <w:rPr>
          <w:rFonts w:ascii="Arial" w:hAnsi="Arial" w:cs="Arial"/>
          <w:sz w:val="22"/>
          <w:szCs w:val="22"/>
        </w:rPr>
      </w:pPr>
      <w:r w:rsidRPr="00E45EB6">
        <w:rPr>
          <w:rFonts w:ascii="Arial" w:hAnsi="Arial" w:cs="Arial"/>
          <w:sz w:val="22"/>
          <w:szCs w:val="22"/>
        </w:rPr>
        <w:t>Hornstein, H.A. (2015) ‘The integration of project management and organizational change management is now a necessity’, </w:t>
      </w:r>
      <w:r w:rsidRPr="00E45EB6">
        <w:rPr>
          <w:rFonts w:ascii="Arial" w:hAnsi="Arial" w:cs="Arial"/>
          <w:i/>
          <w:iCs/>
          <w:sz w:val="22"/>
          <w:szCs w:val="22"/>
        </w:rPr>
        <w:t>International Journal of Project Management</w:t>
      </w:r>
      <w:r w:rsidRPr="00E45EB6">
        <w:rPr>
          <w:rFonts w:ascii="Arial" w:hAnsi="Arial" w:cs="Arial"/>
          <w:sz w:val="22"/>
          <w:szCs w:val="22"/>
        </w:rPr>
        <w:t xml:space="preserve">, 33(2), pp. 291–298.Available : </w:t>
      </w:r>
      <w:hyperlink r:id="rId32" w:history="1">
        <w:r w:rsidRPr="00E45EB6">
          <w:rPr>
            <w:rStyle w:val="Hyperlink"/>
            <w:rFonts w:ascii="Arial" w:hAnsi="Arial" w:cs="Arial"/>
            <w:sz w:val="22"/>
            <w:szCs w:val="22"/>
          </w:rPr>
          <w:t>https://www.sciencedirect.com/science/article/abs/pii/S0263786314001331</w:t>
        </w:r>
      </w:hyperlink>
    </w:p>
    <w:p w14:paraId="3FD417D8" w14:textId="77777777" w:rsidR="00E45EB6" w:rsidRPr="00E45EB6" w:rsidRDefault="00E45EB6" w:rsidP="00E45EB6">
      <w:pPr>
        <w:spacing w:line="360" w:lineRule="auto"/>
        <w:rPr>
          <w:rFonts w:ascii="Arial" w:hAnsi="Arial" w:cs="Arial"/>
          <w:sz w:val="22"/>
          <w:szCs w:val="22"/>
        </w:rPr>
      </w:pPr>
      <w:r w:rsidRPr="00E45EB6">
        <w:rPr>
          <w:rFonts w:ascii="Arial" w:hAnsi="Arial" w:cs="Arial"/>
          <w:sz w:val="22"/>
          <w:szCs w:val="22"/>
        </w:rPr>
        <w:t>Hughes, M. (2010) </w:t>
      </w:r>
      <w:r w:rsidRPr="00E45EB6">
        <w:rPr>
          <w:rFonts w:ascii="Arial" w:hAnsi="Arial" w:cs="Arial"/>
          <w:i/>
          <w:iCs/>
          <w:sz w:val="22"/>
          <w:szCs w:val="22"/>
        </w:rPr>
        <w:t>Managing change: A critical perspective</w:t>
      </w:r>
      <w:r w:rsidRPr="00E45EB6">
        <w:rPr>
          <w:rFonts w:ascii="Arial" w:hAnsi="Arial" w:cs="Arial"/>
          <w:sz w:val="22"/>
          <w:szCs w:val="22"/>
        </w:rPr>
        <w:t>. Kogan Page. Available at :</w:t>
      </w:r>
      <w:hyperlink r:id="rId33" w:anchor="v=onepage&amp;q&amp;f=false" w:history="1">
        <w:r w:rsidRPr="00E45EB6">
          <w:rPr>
            <w:rStyle w:val="Hyperlink"/>
            <w:rFonts w:ascii="Arial" w:hAnsi="Arial" w:cs="Arial"/>
            <w:sz w:val="22"/>
            <w:szCs w:val="22"/>
          </w:rPr>
          <w:t>https://books.google.co.uk/books?hl=en&amp;lr=&amp;id=ZtslDwAAQBAJ&amp;oi=fnd&amp;pg=PP1&amp;dq=Hughes,+M.+(2019).+Managing+Change:+A+Critical+Perspective+(3rd+ed.).+Kogan+Page.&amp;ots=0zicBCLk-M&amp;sig=ukCH01LcYGCI2Hlx7E0FtxLdWcM&amp;redir_esc=y - v=</w:t>
        </w:r>
        <w:proofErr w:type="spellStart"/>
        <w:r w:rsidRPr="00E45EB6">
          <w:rPr>
            <w:rStyle w:val="Hyperlink"/>
            <w:rFonts w:ascii="Arial" w:hAnsi="Arial" w:cs="Arial"/>
            <w:sz w:val="22"/>
            <w:szCs w:val="22"/>
          </w:rPr>
          <w:t>onepage&amp;q&amp;f</w:t>
        </w:r>
        <w:proofErr w:type="spellEnd"/>
        <w:r w:rsidRPr="00E45EB6">
          <w:rPr>
            <w:rStyle w:val="Hyperlink"/>
            <w:rFonts w:ascii="Arial" w:hAnsi="Arial" w:cs="Arial"/>
            <w:sz w:val="22"/>
            <w:szCs w:val="22"/>
          </w:rPr>
          <w:t>=false</w:t>
        </w:r>
      </w:hyperlink>
    </w:p>
    <w:p w14:paraId="46A39F1C" w14:textId="77777777" w:rsidR="00E45EB6" w:rsidRPr="00E45EB6" w:rsidRDefault="00E45EB6" w:rsidP="00E45EB6">
      <w:pPr>
        <w:spacing w:line="360" w:lineRule="auto"/>
        <w:rPr>
          <w:rFonts w:ascii="Arial" w:hAnsi="Arial" w:cs="Arial"/>
          <w:sz w:val="22"/>
          <w:szCs w:val="22"/>
        </w:rPr>
      </w:pPr>
      <w:r w:rsidRPr="00E45EB6">
        <w:rPr>
          <w:rFonts w:ascii="Arial" w:hAnsi="Arial" w:cs="Arial"/>
          <w:sz w:val="22"/>
          <w:szCs w:val="22"/>
        </w:rPr>
        <w:t>Hughes, M. (2016) ‘Leading changes: Why transformation explanations fail’, </w:t>
      </w:r>
      <w:r w:rsidRPr="00E45EB6">
        <w:rPr>
          <w:rFonts w:ascii="Arial" w:hAnsi="Arial" w:cs="Arial"/>
          <w:i/>
          <w:iCs/>
          <w:sz w:val="22"/>
          <w:szCs w:val="22"/>
        </w:rPr>
        <w:t>Leadership</w:t>
      </w:r>
      <w:r w:rsidRPr="00E45EB6">
        <w:rPr>
          <w:rFonts w:ascii="Arial" w:hAnsi="Arial" w:cs="Arial"/>
          <w:sz w:val="22"/>
          <w:szCs w:val="22"/>
        </w:rPr>
        <w:t xml:space="preserve">, 12(4), pp. 449–469. Available at: </w:t>
      </w:r>
      <w:hyperlink r:id="rId34" w:history="1">
        <w:r w:rsidRPr="00E45EB6">
          <w:rPr>
            <w:rStyle w:val="Hyperlink"/>
            <w:rFonts w:ascii="Arial" w:hAnsi="Arial" w:cs="Arial"/>
            <w:sz w:val="22"/>
            <w:szCs w:val="22"/>
          </w:rPr>
          <w:t>https://woodlanddecay.com/wp-content/uploads/2019/06/hughes2015onlinefirst.pdf</w:t>
        </w:r>
      </w:hyperlink>
    </w:p>
    <w:p w14:paraId="0E1BCB0B" w14:textId="77777777" w:rsidR="00E45EB6" w:rsidRPr="00E45EB6" w:rsidRDefault="00E45EB6" w:rsidP="00E45EB6">
      <w:pPr>
        <w:spacing w:line="360" w:lineRule="auto"/>
        <w:rPr>
          <w:rFonts w:ascii="Arial" w:hAnsi="Arial" w:cs="Arial"/>
          <w:sz w:val="22"/>
          <w:szCs w:val="22"/>
        </w:rPr>
      </w:pPr>
      <w:r w:rsidRPr="00E45EB6">
        <w:rPr>
          <w:rFonts w:ascii="Arial" w:hAnsi="Arial" w:cs="Arial"/>
          <w:sz w:val="22"/>
          <w:szCs w:val="22"/>
        </w:rPr>
        <w:t>Imran, M.K., Sarwar, A., Fatima, T. and Iqbal, S.M.J. (2023) ‘I value ethics, do you? An employee-oriented perspective on ethical leadership and organizational change’, </w:t>
      </w:r>
      <w:r w:rsidRPr="00E45EB6">
        <w:rPr>
          <w:rFonts w:ascii="Arial" w:hAnsi="Arial" w:cs="Arial"/>
          <w:i/>
          <w:iCs/>
          <w:sz w:val="22"/>
          <w:szCs w:val="22"/>
        </w:rPr>
        <w:t>Evidence-based HRM: A Global Forum for Empirical Scholarship</w:t>
      </w:r>
      <w:r w:rsidRPr="00E45EB6">
        <w:rPr>
          <w:rFonts w:ascii="Arial" w:hAnsi="Arial" w:cs="Arial"/>
          <w:sz w:val="22"/>
          <w:szCs w:val="22"/>
        </w:rPr>
        <w:t xml:space="preserve">, 11(4), pp. 577–593.Available at : </w:t>
      </w:r>
      <w:hyperlink r:id="rId35" w:history="1">
        <w:r w:rsidRPr="00E45EB6">
          <w:rPr>
            <w:rStyle w:val="Hyperlink"/>
            <w:rFonts w:ascii="Arial" w:hAnsi="Arial" w:cs="Arial"/>
            <w:sz w:val="22"/>
            <w:szCs w:val="22"/>
          </w:rPr>
          <w:t>https://www.emerald.com/ebhrm/article-abstract/11/4/577/33139/I-value-ethics-do-you-An-employee-oriented?redirectedFrom=fulltext</w:t>
        </w:r>
      </w:hyperlink>
    </w:p>
    <w:p w14:paraId="5B491E9D" w14:textId="77777777" w:rsidR="00E45EB6" w:rsidRPr="00E45EB6" w:rsidRDefault="00E45EB6" w:rsidP="00E45EB6">
      <w:pPr>
        <w:spacing w:line="360" w:lineRule="auto"/>
        <w:rPr>
          <w:rFonts w:ascii="Arial" w:hAnsi="Arial" w:cs="Arial"/>
          <w:sz w:val="22"/>
          <w:szCs w:val="22"/>
        </w:rPr>
      </w:pPr>
      <w:r w:rsidRPr="00E45EB6">
        <w:rPr>
          <w:rFonts w:ascii="Arial" w:hAnsi="Arial" w:cs="Arial"/>
          <w:sz w:val="22"/>
          <w:szCs w:val="22"/>
        </w:rPr>
        <w:t>Kotter, J.P. and Schlesinger, L.A. (1989) ‘Choosing strategies for change’, in Asch, D. and Bowman, C. (eds) </w:t>
      </w:r>
      <w:r w:rsidRPr="00E45EB6">
        <w:rPr>
          <w:rFonts w:ascii="Arial" w:hAnsi="Arial" w:cs="Arial"/>
          <w:i/>
          <w:iCs/>
          <w:sz w:val="22"/>
          <w:szCs w:val="22"/>
        </w:rPr>
        <w:t>Readings in strategic management</w:t>
      </w:r>
      <w:r w:rsidRPr="00E45EB6">
        <w:rPr>
          <w:rFonts w:ascii="Arial" w:hAnsi="Arial" w:cs="Arial"/>
          <w:sz w:val="22"/>
          <w:szCs w:val="22"/>
        </w:rPr>
        <w:t xml:space="preserve">. London: Macmillan Education UK, pp. 294–306. Available </w:t>
      </w:r>
      <w:proofErr w:type="spellStart"/>
      <w:r w:rsidRPr="00E45EB6">
        <w:rPr>
          <w:rFonts w:ascii="Arial" w:hAnsi="Arial" w:cs="Arial"/>
          <w:sz w:val="22"/>
          <w:szCs w:val="22"/>
        </w:rPr>
        <w:t>at:</w:t>
      </w:r>
      <w:hyperlink r:id="rId36" w:history="1">
        <w:r w:rsidRPr="00E45EB6">
          <w:rPr>
            <w:rStyle w:val="Hyperlink"/>
            <w:rFonts w:ascii="Arial" w:hAnsi="Arial" w:cs="Arial"/>
            <w:sz w:val="22"/>
            <w:szCs w:val="22"/>
          </w:rPr>
          <w:t>https</w:t>
        </w:r>
        <w:proofErr w:type="spellEnd"/>
        <w:r w:rsidRPr="00E45EB6">
          <w:rPr>
            <w:rStyle w:val="Hyperlink"/>
            <w:rFonts w:ascii="Arial" w:hAnsi="Arial" w:cs="Arial"/>
            <w:sz w:val="22"/>
            <w:szCs w:val="22"/>
          </w:rPr>
          <w:t>://tashfeen.pbworks.com/f/S1.pdf</w:t>
        </w:r>
      </w:hyperlink>
    </w:p>
    <w:p w14:paraId="1F286107" w14:textId="77777777" w:rsidR="00E45EB6" w:rsidRPr="00E45EB6" w:rsidRDefault="00E45EB6" w:rsidP="00E45EB6">
      <w:pPr>
        <w:spacing w:line="360" w:lineRule="auto"/>
        <w:rPr>
          <w:rFonts w:ascii="Arial" w:hAnsi="Arial" w:cs="Arial"/>
          <w:sz w:val="22"/>
          <w:szCs w:val="22"/>
        </w:rPr>
      </w:pPr>
      <w:r w:rsidRPr="00E45EB6">
        <w:rPr>
          <w:rFonts w:ascii="Arial" w:hAnsi="Arial" w:cs="Arial"/>
          <w:sz w:val="22"/>
          <w:szCs w:val="22"/>
        </w:rPr>
        <w:t xml:space="preserve">Kotter, J.P., 1996. Leading Change, </w:t>
      </w:r>
      <w:proofErr w:type="spellStart"/>
      <w:r w:rsidRPr="00E45EB6">
        <w:rPr>
          <w:rFonts w:ascii="Arial" w:hAnsi="Arial" w:cs="Arial"/>
          <w:sz w:val="22"/>
          <w:szCs w:val="22"/>
        </w:rPr>
        <w:t>harvard</w:t>
      </w:r>
      <w:proofErr w:type="spellEnd"/>
      <w:r w:rsidRPr="00E45EB6">
        <w:rPr>
          <w:rFonts w:ascii="Arial" w:hAnsi="Arial" w:cs="Arial"/>
          <w:sz w:val="22"/>
          <w:szCs w:val="22"/>
        </w:rPr>
        <w:t xml:space="preserve"> business review.</w:t>
      </w:r>
    </w:p>
    <w:p w14:paraId="6B1F03E9" w14:textId="77777777" w:rsidR="00E45EB6" w:rsidRPr="00E45EB6" w:rsidRDefault="00E45EB6" w:rsidP="00E45EB6">
      <w:pPr>
        <w:spacing w:line="360" w:lineRule="auto"/>
        <w:rPr>
          <w:rFonts w:ascii="Arial" w:hAnsi="Arial" w:cs="Arial"/>
          <w:sz w:val="22"/>
          <w:szCs w:val="22"/>
        </w:rPr>
      </w:pPr>
      <w:r w:rsidRPr="00E45EB6">
        <w:rPr>
          <w:rFonts w:ascii="Arial" w:hAnsi="Arial" w:cs="Arial"/>
          <w:sz w:val="22"/>
          <w:szCs w:val="22"/>
        </w:rPr>
        <w:t>Lines, R. (2004) ‘Influence of participation in strategic change: Resistance, organizational commitment and change goal achievement’, </w:t>
      </w:r>
      <w:r w:rsidRPr="00E45EB6">
        <w:rPr>
          <w:rFonts w:ascii="Arial" w:hAnsi="Arial" w:cs="Arial"/>
          <w:i/>
          <w:iCs/>
          <w:sz w:val="22"/>
          <w:szCs w:val="22"/>
        </w:rPr>
        <w:t>Journal of Change Management</w:t>
      </w:r>
      <w:r w:rsidRPr="00E45EB6">
        <w:rPr>
          <w:rFonts w:ascii="Arial" w:hAnsi="Arial" w:cs="Arial"/>
          <w:sz w:val="22"/>
          <w:szCs w:val="22"/>
        </w:rPr>
        <w:t xml:space="preserve">, 4(3), pp. 193–215.Available at: </w:t>
      </w:r>
      <w:hyperlink r:id="rId37" w:history="1">
        <w:r w:rsidRPr="00E45EB6">
          <w:rPr>
            <w:rStyle w:val="Hyperlink"/>
            <w:rFonts w:ascii="Arial" w:hAnsi="Arial" w:cs="Arial"/>
            <w:sz w:val="22"/>
            <w:szCs w:val="22"/>
          </w:rPr>
          <w:t>https://www.researchgate.net/profile/Rune-Lines/publication/211390260_Influence_of_participation_in_strategic_change_Resistance_organizational_commitment_and_change_goal_achievement/links/5f97eb5da6fdccfd7b82729</w:t>
        </w:r>
        <w:r w:rsidRPr="00E45EB6">
          <w:rPr>
            <w:rStyle w:val="Hyperlink"/>
            <w:rFonts w:ascii="Arial" w:hAnsi="Arial" w:cs="Arial"/>
            <w:sz w:val="22"/>
            <w:szCs w:val="22"/>
          </w:rPr>
          <w:lastRenderedPageBreak/>
          <w:t>0/Influence-of-participation-in-strategic-change-Resistance-organizational-commitment-and-change-goal-achievement.pdf</w:t>
        </w:r>
      </w:hyperlink>
    </w:p>
    <w:p w14:paraId="1FE5EE98" w14:textId="77777777" w:rsidR="00E45EB6" w:rsidRPr="00E45EB6" w:rsidRDefault="00E45EB6" w:rsidP="00E45EB6">
      <w:pPr>
        <w:spacing w:line="360" w:lineRule="auto"/>
        <w:rPr>
          <w:rFonts w:ascii="Arial" w:hAnsi="Arial" w:cs="Arial"/>
          <w:sz w:val="22"/>
          <w:szCs w:val="22"/>
        </w:rPr>
      </w:pPr>
      <w:r w:rsidRPr="00E45EB6">
        <w:rPr>
          <w:rFonts w:ascii="Arial" w:hAnsi="Arial" w:cs="Arial"/>
          <w:sz w:val="22"/>
          <w:szCs w:val="22"/>
        </w:rPr>
        <w:t>McAfee, A. and Brynjolfsson, E. (2017) </w:t>
      </w:r>
      <w:r w:rsidRPr="00E45EB6">
        <w:rPr>
          <w:rFonts w:ascii="Arial" w:hAnsi="Arial" w:cs="Arial"/>
          <w:i/>
          <w:iCs/>
          <w:sz w:val="22"/>
          <w:szCs w:val="22"/>
        </w:rPr>
        <w:t>Machine, platform, crowd: Harnessing our digital future</w:t>
      </w:r>
      <w:r w:rsidRPr="00E45EB6">
        <w:rPr>
          <w:rFonts w:ascii="Arial" w:hAnsi="Arial" w:cs="Arial"/>
          <w:sz w:val="22"/>
          <w:szCs w:val="22"/>
        </w:rPr>
        <w:t xml:space="preserve">. W.W. Norton &amp; Company. Available at: </w:t>
      </w:r>
      <w:hyperlink r:id="rId38" w:history="1">
        <w:r w:rsidRPr="00E45EB6">
          <w:rPr>
            <w:rStyle w:val="Hyperlink"/>
            <w:rFonts w:ascii="Arial" w:hAnsi="Arial" w:cs="Arial"/>
            <w:sz w:val="22"/>
            <w:szCs w:val="22"/>
          </w:rPr>
          <w:t>https://www.mintur.gob.es/Publicaciones/Publicacionesperiodicas/EconomiaIndustrial/RevistaEconomiaIndustrial/409/SEGUNDA CRÍTICA DE LIBROS.pdf</w:t>
        </w:r>
      </w:hyperlink>
    </w:p>
    <w:p w14:paraId="52FEF4BD" w14:textId="77777777" w:rsidR="00E45EB6" w:rsidRPr="00E45EB6" w:rsidRDefault="00E45EB6" w:rsidP="00E45EB6">
      <w:pPr>
        <w:spacing w:line="360" w:lineRule="auto"/>
        <w:rPr>
          <w:rFonts w:ascii="Arial" w:hAnsi="Arial" w:cs="Arial"/>
          <w:sz w:val="22"/>
          <w:szCs w:val="22"/>
        </w:rPr>
      </w:pPr>
      <w:r w:rsidRPr="00E45EB6">
        <w:rPr>
          <w:rFonts w:ascii="Arial" w:hAnsi="Arial" w:cs="Arial"/>
          <w:sz w:val="22"/>
          <w:szCs w:val="22"/>
        </w:rPr>
        <w:t>McCabe, D. (2020) </w:t>
      </w:r>
      <w:r w:rsidRPr="00E45EB6">
        <w:rPr>
          <w:rFonts w:ascii="Arial" w:hAnsi="Arial" w:cs="Arial"/>
          <w:i/>
          <w:iCs/>
          <w:sz w:val="22"/>
          <w:szCs w:val="22"/>
        </w:rPr>
        <w:t>Changing change management: Strategy, power and resistance</w:t>
      </w:r>
      <w:r w:rsidRPr="00E45EB6">
        <w:rPr>
          <w:rFonts w:ascii="Arial" w:hAnsi="Arial" w:cs="Arial"/>
          <w:sz w:val="22"/>
          <w:szCs w:val="22"/>
        </w:rPr>
        <w:t>. Routledge. Available at:</w:t>
      </w:r>
      <w:hyperlink r:id="rId39" w:history="1">
        <w:r w:rsidRPr="00E45EB6">
          <w:rPr>
            <w:rStyle w:val="Hyperlink"/>
            <w:rFonts w:ascii="Arial" w:hAnsi="Arial" w:cs="Arial"/>
            <w:sz w:val="22"/>
            <w:szCs w:val="22"/>
          </w:rPr>
          <w:t>https://www.taylorfrancis.com/books/mono/10.4324/9780429029981/changing-change-management-darren-mccabe</w:t>
        </w:r>
      </w:hyperlink>
    </w:p>
    <w:p w14:paraId="19FFE75B" w14:textId="77777777" w:rsidR="00E45EB6" w:rsidRPr="00E45EB6" w:rsidRDefault="00E45EB6" w:rsidP="00E45EB6">
      <w:pPr>
        <w:spacing w:line="360" w:lineRule="auto"/>
        <w:rPr>
          <w:rFonts w:ascii="Arial" w:hAnsi="Arial" w:cs="Arial"/>
          <w:sz w:val="22"/>
          <w:szCs w:val="22"/>
        </w:rPr>
      </w:pPr>
      <w:r w:rsidRPr="00E45EB6">
        <w:rPr>
          <w:rFonts w:ascii="Arial" w:hAnsi="Arial" w:cs="Arial"/>
          <w:sz w:val="22"/>
          <w:szCs w:val="22"/>
        </w:rPr>
        <w:t>Morris, M. (2025) </w:t>
      </w:r>
      <w:r w:rsidRPr="00E45EB6">
        <w:rPr>
          <w:rFonts w:ascii="Arial" w:hAnsi="Arial" w:cs="Arial"/>
          <w:i/>
          <w:iCs/>
          <w:sz w:val="22"/>
          <w:szCs w:val="22"/>
        </w:rPr>
        <w:t>Towards a UK trade strategy</w:t>
      </w:r>
      <w:r w:rsidRPr="00E45EB6">
        <w:rPr>
          <w:rFonts w:ascii="Arial" w:hAnsi="Arial" w:cs="Arial"/>
          <w:sz w:val="22"/>
          <w:szCs w:val="22"/>
        </w:rPr>
        <w:t xml:space="preserve">. Institute for Public Policy Research (IPPR). Available at:: </w:t>
      </w:r>
      <w:hyperlink r:id="rId40" w:history="1">
        <w:r w:rsidRPr="00E45EB6">
          <w:rPr>
            <w:rStyle w:val="Hyperlink"/>
            <w:rFonts w:ascii="Arial" w:hAnsi="Arial" w:cs="Arial"/>
            <w:sz w:val="22"/>
            <w:szCs w:val="22"/>
          </w:rPr>
          <w:t>https://ippr-org.files.svdcdn.com/production/Downloads/UK_trade_strategy_Jan25_2025-01-16-123929_eqer.pdf</w:t>
        </w:r>
      </w:hyperlink>
    </w:p>
    <w:p w14:paraId="095B48BB" w14:textId="77777777" w:rsidR="00E45EB6" w:rsidRPr="00E45EB6" w:rsidRDefault="00E45EB6" w:rsidP="00E45EB6">
      <w:pPr>
        <w:spacing w:line="360" w:lineRule="auto"/>
        <w:rPr>
          <w:rFonts w:ascii="Arial" w:hAnsi="Arial" w:cs="Arial"/>
          <w:sz w:val="22"/>
          <w:szCs w:val="22"/>
        </w:rPr>
      </w:pPr>
      <w:r w:rsidRPr="00E45EB6">
        <w:rPr>
          <w:rFonts w:ascii="Arial" w:hAnsi="Arial" w:cs="Arial"/>
          <w:sz w:val="22"/>
          <w:szCs w:val="22"/>
        </w:rPr>
        <w:t>Northouse, P.G. (2025) </w:t>
      </w:r>
      <w:r w:rsidRPr="00E45EB6">
        <w:rPr>
          <w:rFonts w:ascii="Arial" w:hAnsi="Arial" w:cs="Arial"/>
          <w:i/>
          <w:iCs/>
          <w:sz w:val="22"/>
          <w:szCs w:val="22"/>
        </w:rPr>
        <w:t>Leadership: Theory and practice</w:t>
      </w:r>
      <w:r w:rsidRPr="00E45EB6">
        <w:rPr>
          <w:rFonts w:ascii="Arial" w:hAnsi="Arial" w:cs="Arial"/>
          <w:sz w:val="22"/>
          <w:szCs w:val="22"/>
        </w:rPr>
        <w:t>. Sage Publications. Available at:</w:t>
      </w:r>
      <w:hyperlink r:id="rId41" w:anchor="v=onepage&amp;q&amp;f=false" w:history="1">
        <w:r w:rsidRPr="00E45EB6">
          <w:rPr>
            <w:rStyle w:val="Hyperlink"/>
            <w:rFonts w:ascii="Arial" w:hAnsi="Arial" w:cs="Arial"/>
            <w:sz w:val="22"/>
            <w:szCs w:val="22"/>
          </w:rPr>
          <w:t>https://books.google.co.uk/books?hl=en&amp;lr=&amp;id=V6AwEQAAQBAJ&amp;oi=fnd&amp;pg=PT16&amp;dq=Northouse,+P.+G.+(2021).+Leadership:+Theory+and+Practice+(9th+ed.).+Sage.&amp;ots=qN_FAlaSlL&amp;sig=RVp64M1fPUuEB7KBp1NXEpVVpOE&amp;redir_esc=y - v=</w:t>
        </w:r>
        <w:proofErr w:type="spellStart"/>
        <w:r w:rsidRPr="00E45EB6">
          <w:rPr>
            <w:rStyle w:val="Hyperlink"/>
            <w:rFonts w:ascii="Arial" w:hAnsi="Arial" w:cs="Arial"/>
            <w:sz w:val="22"/>
            <w:szCs w:val="22"/>
          </w:rPr>
          <w:t>onepage&amp;q&amp;f</w:t>
        </w:r>
        <w:proofErr w:type="spellEnd"/>
        <w:r w:rsidRPr="00E45EB6">
          <w:rPr>
            <w:rStyle w:val="Hyperlink"/>
            <w:rFonts w:ascii="Arial" w:hAnsi="Arial" w:cs="Arial"/>
            <w:sz w:val="22"/>
            <w:szCs w:val="22"/>
          </w:rPr>
          <w:t>=false</w:t>
        </w:r>
      </w:hyperlink>
    </w:p>
    <w:p w14:paraId="0E01EA08" w14:textId="77777777" w:rsidR="00E45EB6" w:rsidRPr="00E45EB6" w:rsidRDefault="00E45EB6" w:rsidP="00E45EB6">
      <w:pPr>
        <w:spacing w:line="360" w:lineRule="auto"/>
        <w:rPr>
          <w:rFonts w:ascii="Arial" w:hAnsi="Arial" w:cs="Arial"/>
          <w:sz w:val="22"/>
          <w:szCs w:val="22"/>
        </w:rPr>
      </w:pPr>
      <w:proofErr w:type="spellStart"/>
      <w:r w:rsidRPr="00E45EB6">
        <w:rPr>
          <w:rFonts w:ascii="Arial" w:hAnsi="Arial" w:cs="Arial"/>
          <w:sz w:val="22"/>
          <w:szCs w:val="22"/>
        </w:rPr>
        <w:t>Piderit</w:t>
      </w:r>
      <w:proofErr w:type="spellEnd"/>
      <w:r w:rsidRPr="00E45EB6">
        <w:rPr>
          <w:rFonts w:ascii="Arial" w:hAnsi="Arial" w:cs="Arial"/>
          <w:sz w:val="22"/>
          <w:szCs w:val="22"/>
        </w:rPr>
        <w:t>, S.K. (2000) ‘Rethinking resistance and recognizing ambivalence: A multidimensional view of attitudes toward an organizational change’, </w:t>
      </w:r>
      <w:r w:rsidRPr="00E45EB6">
        <w:rPr>
          <w:rFonts w:ascii="Arial" w:hAnsi="Arial" w:cs="Arial"/>
          <w:i/>
          <w:iCs/>
          <w:sz w:val="22"/>
          <w:szCs w:val="22"/>
        </w:rPr>
        <w:t>Academy of Management Review</w:t>
      </w:r>
      <w:r w:rsidRPr="00E45EB6">
        <w:rPr>
          <w:rFonts w:ascii="Arial" w:hAnsi="Arial" w:cs="Arial"/>
          <w:sz w:val="22"/>
          <w:szCs w:val="22"/>
        </w:rPr>
        <w:t xml:space="preserve">, 25(4), pp. 783–794. Available </w:t>
      </w:r>
      <w:proofErr w:type="spellStart"/>
      <w:r w:rsidRPr="00E45EB6">
        <w:rPr>
          <w:rFonts w:ascii="Arial" w:hAnsi="Arial" w:cs="Arial"/>
          <w:sz w:val="22"/>
          <w:szCs w:val="22"/>
        </w:rPr>
        <w:t>at:</w:t>
      </w:r>
      <w:hyperlink r:id="rId42" w:history="1">
        <w:r w:rsidRPr="00E45EB6">
          <w:rPr>
            <w:rStyle w:val="Hyperlink"/>
            <w:rFonts w:ascii="Arial" w:hAnsi="Arial" w:cs="Arial"/>
            <w:sz w:val="22"/>
            <w:szCs w:val="22"/>
          </w:rPr>
          <w:t>https</w:t>
        </w:r>
        <w:proofErr w:type="spellEnd"/>
        <w:r w:rsidRPr="00E45EB6">
          <w:rPr>
            <w:rStyle w:val="Hyperlink"/>
            <w:rFonts w:ascii="Arial" w:hAnsi="Arial" w:cs="Arial"/>
            <w:sz w:val="22"/>
            <w:szCs w:val="22"/>
          </w:rPr>
          <w:t>://goal-lab.psych.umn.edu/</w:t>
        </w:r>
        <w:proofErr w:type="spellStart"/>
        <w:r w:rsidRPr="00E45EB6">
          <w:rPr>
            <w:rStyle w:val="Hyperlink"/>
            <w:rFonts w:ascii="Arial" w:hAnsi="Arial" w:cs="Arial"/>
            <w:sz w:val="22"/>
            <w:szCs w:val="22"/>
          </w:rPr>
          <w:t>orgpsych</w:t>
        </w:r>
        <w:proofErr w:type="spellEnd"/>
        <w:r w:rsidRPr="00E45EB6">
          <w:rPr>
            <w:rStyle w:val="Hyperlink"/>
            <w:rFonts w:ascii="Arial" w:hAnsi="Arial" w:cs="Arial"/>
            <w:sz w:val="22"/>
            <w:szCs w:val="22"/>
          </w:rPr>
          <w:t>/readings/18. Organizational Change and Development/</w:t>
        </w:r>
        <w:proofErr w:type="spellStart"/>
        <w:r w:rsidRPr="00E45EB6">
          <w:rPr>
            <w:rStyle w:val="Hyperlink"/>
            <w:rFonts w:ascii="Arial" w:hAnsi="Arial" w:cs="Arial"/>
            <w:sz w:val="22"/>
            <w:szCs w:val="22"/>
          </w:rPr>
          <w:t>Piderit</w:t>
        </w:r>
        <w:proofErr w:type="spellEnd"/>
        <w:r w:rsidRPr="00E45EB6">
          <w:rPr>
            <w:rStyle w:val="Hyperlink"/>
            <w:rFonts w:ascii="Arial" w:hAnsi="Arial" w:cs="Arial"/>
            <w:sz w:val="22"/>
            <w:szCs w:val="22"/>
          </w:rPr>
          <w:t xml:space="preserve"> (2000).pdf</w:t>
        </w:r>
      </w:hyperlink>
    </w:p>
    <w:p w14:paraId="7A7BDBF1" w14:textId="77777777" w:rsidR="00E45EB6" w:rsidRPr="00E45EB6" w:rsidRDefault="00E45EB6" w:rsidP="00E45EB6">
      <w:pPr>
        <w:spacing w:line="360" w:lineRule="auto"/>
        <w:rPr>
          <w:rFonts w:ascii="Arial" w:hAnsi="Arial" w:cs="Arial"/>
          <w:sz w:val="22"/>
          <w:szCs w:val="22"/>
        </w:rPr>
      </w:pPr>
      <w:r w:rsidRPr="00E45EB6">
        <w:rPr>
          <w:rFonts w:ascii="Arial" w:hAnsi="Arial" w:cs="Arial"/>
          <w:sz w:val="22"/>
          <w:szCs w:val="22"/>
        </w:rPr>
        <w:t>Porter, M.E. and Heppelmann, J.E. (2014) ‘How smart, connected products are transforming competition’, </w:t>
      </w:r>
      <w:r w:rsidRPr="00E45EB6">
        <w:rPr>
          <w:rFonts w:ascii="Arial" w:hAnsi="Arial" w:cs="Arial"/>
          <w:i/>
          <w:iCs/>
          <w:sz w:val="22"/>
          <w:szCs w:val="22"/>
        </w:rPr>
        <w:t>Harvard Business Review</w:t>
      </w:r>
      <w:r w:rsidRPr="00E45EB6">
        <w:rPr>
          <w:rFonts w:ascii="Arial" w:hAnsi="Arial" w:cs="Arial"/>
          <w:sz w:val="22"/>
          <w:szCs w:val="22"/>
        </w:rPr>
        <w:t>, 92(11), pp. 64–88. Available at:</w:t>
      </w:r>
      <w:hyperlink r:id="rId43" w:history="1">
        <w:r w:rsidRPr="00E45EB6">
          <w:rPr>
            <w:rStyle w:val="Hyperlink"/>
            <w:rFonts w:ascii="Arial" w:hAnsi="Arial" w:cs="Arial"/>
            <w:sz w:val="22"/>
            <w:szCs w:val="22"/>
          </w:rPr>
          <w:t>https://moodle2.units.it/pluginfile.php/727297/mod_resource/content/1/How-smart-connected-products-are-transforming-competition.pdf</w:t>
        </w:r>
      </w:hyperlink>
    </w:p>
    <w:p w14:paraId="7CB19EBD" w14:textId="77777777" w:rsidR="00E45EB6" w:rsidRPr="00E45EB6" w:rsidRDefault="00E45EB6" w:rsidP="00E45EB6">
      <w:pPr>
        <w:spacing w:line="360" w:lineRule="auto"/>
        <w:rPr>
          <w:rFonts w:ascii="Arial" w:hAnsi="Arial" w:cs="Arial"/>
          <w:sz w:val="22"/>
          <w:szCs w:val="22"/>
        </w:rPr>
      </w:pPr>
      <w:r w:rsidRPr="00E45EB6">
        <w:rPr>
          <w:rFonts w:ascii="Arial" w:hAnsi="Arial" w:cs="Arial"/>
          <w:sz w:val="22"/>
          <w:szCs w:val="22"/>
        </w:rPr>
        <w:t>Project Management Institute (2021) </w:t>
      </w:r>
      <w:r w:rsidRPr="00E45EB6">
        <w:rPr>
          <w:rFonts w:ascii="Arial" w:hAnsi="Arial" w:cs="Arial"/>
          <w:i/>
          <w:iCs/>
          <w:sz w:val="22"/>
          <w:szCs w:val="22"/>
        </w:rPr>
        <w:t>A guide to the project management body of knowledge (PMBOK® Guide) – Seventh edition and the standard for project management</w:t>
      </w:r>
      <w:r w:rsidRPr="00E45EB6">
        <w:rPr>
          <w:rFonts w:ascii="Arial" w:hAnsi="Arial" w:cs="Arial"/>
          <w:sz w:val="22"/>
          <w:szCs w:val="22"/>
        </w:rPr>
        <w:t>. Project Management Institute. Available at: https://books.google.co.uk/books?</w:t>
      </w:r>
      <w:hyperlink r:id="rId44" w:anchor="v=onepage&amp;q=PMI.%20(2021).%20A%20Guide%20to%20the%20Project%20Management%20Body%20of%20Knowledge%20(PMBOK®%20Guide)%20(7th%20ed.).%20Project%20Management%20Institute.&amp;f=false" w:history="1">
        <w:r w:rsidRPr="00E45EB6">
          <w:rPr>
            <w:rStyle w:val="Hyperlink"/>
            <w:rFonts w:ascii="Arial" w:hAnsi="Arial" w:cs="Arial"/>
            <w:sz w:val="22"/>
            <w:szCs w:val="22"/>
          </w:rPr>
          <w:t>https://books.google.co.uk/books?hl=en&amp;lr=&amp;id=lKsxEAAAQBAJ&amp;oi=fnd&amp;pg=PT31&amp;dq=PMI.+(2021).+A+Guide+to+the+Project+Management+Body+of+Knowledge+(PMBOK®+Guide)+(7th+ed.).+Project+Management+Institute.&amp;ots=wTupnChc3z&amp;sig=rSuMXW7EwxdNLbztZ3GODrWAXFo&amp;redir_esc=y - v=</w:t>
        </w:r>
        <w:proofErr w:type="spellStart"/>
        <w:r w:rsidRPr="00E45EB6">
          <w:rPr>
            <w:rStyle w:val="Hyperlink"/>
            <w:rFonts w:ascii="Arial" w:hAnsi="Arial" w:cs="Arial"/>
            <w:sz w:val="22"/>
            <w:szCs w:val="22"/>
          </w:rPr>
          <w:t>onepage&amp;q</w:t>
        </w:r>
        <w:proofErr w:type="spellEnd"/>
        <w:r w:rsidRPr="00E45EB6">
          <w:rPr>
            <w:rStyle w:val="Hyperlink"/>
            <w:rFonts w:ascii="Arial" w:hAnsi="Arial" w:cs="Arial"/>
            <w:sz w:val="22"/>
            <w:szCs w:val="22"/>
          </w:rPr>
          <w:t xml:space="preserve">=PMI. </w:t>
        </w:r>
        <w:r w:rsidRPr="00E45EB6">
          <w:rPr>
            <w:rStyle w:val="Hyperlink"/>
            <w:rFonts w:ascii="Arial" w:hAnsi="Arial" w:cs="Arial"/>
            <w:sz w:val="22"/>
            <w:szCs w:val="22"/>
          </w:rPr>
          <w:lastRenderedPageBreak/>
          <w:t xml:space="preserve">(2021). A Guide to the Project Management Body of Knowledge (PMBOK® Guide) (7th ed.). Project Management </w:t>
        </w:r>
        <w:proofErr w:type="spellStart"/>
        <w:proofErr w:type="gramStart"/>
        <w:r w:rsidRPr="00E45EB6">
          <w:rPr>
            <w:rStyle w:val="Hyperlink"/>
            <w:rFonts w:ascii="Arial" w:hAnsi="Arial" w:cs="Arial"/>
            <w:sz w:val="22"/>
            <w:szCs w:val="22"/>
          </w:rPr>
          <w:t>Institute.&amp;</w:t>
        </w:r>
        <w:proofErr w:type="gramEnd"/>
        <w:r w:rsidRPr="00E45EB6">
          <w:rPr>
            <w:rStyle w:val="Hyperlink"/>
            <w:rFonts w:ascii="Arial" w:hAnsi="Arial" w:cs="Arial"/>
            <w:sz w:val="22"/>
            <w:szCs w:val="22"/>
          </w:rPr>
          <w:t>f</w:t>
        </w:r>
        <w:proofErr w:type="spellEnd"/>
        <w:r w:rsidRPr="00E45EB6">
          <w:rPr>
            <w:rStyle w:val="Hyperlink"/>
            <w:rFonts w:ascii="Arial" w:hAnsi="Arial" w:cs="Arial"/>
            <w:sz w:val="22"/>
            <w:szCs w:val="22"/>
          </w:rPr>
          <w:t>=false</w:t>
        </w:r>
      </w:hyperlink>
    </w:p>
    <w:p w14:paraId="4523B1F8" w14:textId="77777777" w:rsidR="00E45EB6" w:rsidRPr="00E45EB6" w:rsidRDefault="00E45EB6" w:rsidP="00E45EB6">
      <w:pPr>
        <w:spacing w:line="360" w:lineRule="auto"/>
        <w:rPr>
          <w:rFonts w:ascii="Arial" w:hAnsi="Arial" w:cs="Arial"/>
          <w:sz w:val="22"/>
          <w:szCs w:val="22"/>
        </w:rPr>
      </w:pPr>
      <w:r w:rsidRPr="00E45EB6">
        <w:rPr>
          <w:rFonts w:ascii="Arial" w:hAnsi="Arial" w:cs="Arial"/>
          <w:sz w:val="22"/>
          <w:szCs w:val="22"/>
        </w:rPr>
        <w:t>Schein, E.H. (2010) </w:t>
      </w:r>
      <w:r w:rsidRPr="00E45EB6">
        <w:rPr>
          <w:rFonts w:ascii="Arial" w:hAnsi="Arial" w:cs="Arial"/>
          <w:i/>
          <w:iCs/>
          <w:sz w:val="22"/>
          <w:szCs w:val="22"/>
        </w:rPr>
        <w:t>Organizational culture and leadership</w:t>
      </w:r>
      <w:r w:rsidRPr="00E45EB6">
        <w:rPr>
          <w:rFonts w:ascii="Arial" w:hAnsi="Arial" w:cs="Arial"/>
          <w:sz w:val="22"/>
          <w:szCs w:val="22"/>
        </w:rPr>
        <w:t>. John Wiley &amp; Sons. Available at:</w:t>
      </w:r>
      <w:hyperlink r:id="rId45" w:history="1">
        <w:r w:rsidRPr="00E45EB6">
          <w:rPr>
            <w:rStyle w:val="Hyperlink"/>
            <w:rFonts w:ascii="Arial" w:hAnsi="Arial" w:cs="Arial"/>
            <w:sz w:val="22"/>
            <w:szCs w:val="22"/>
          </w:rPr>
          <w:t>http://library.megu.edu.ua:8180/jspui/bitstream/123456789/4900/1/2010.pdf</w:t>
        </w:r>
      </w:hyperlink>
    </w:p>
    <w:p w14:paraId="056F53EF" w14:textId="77777777" w:rsidR="00E45EB6" w:rsidRPr="00E45EB6" w:rsidRDefault="00E45EB6" w:rsidP="00E45EB6">
      <w:pPr>
        <w:spacing w:line="360" w:lineRule="auto"/>
        <w:rPr>
          <w:rFonts w:ascii="Arial" w:hAnsi="Arial" w:cs="Arial"/>
          <w:sz w:val="22"/>
          <w:szCs w:val="22"/>
        </w:rPr>
      </w:pPr>
      <w:r w:rsidRPr="00E45EB6">
        <w:rPr>
          <w:rFonts w:ascii="Arial" w:hAnsi="Arial" w:cs="Arial"/>
          <w:sz w:val="22"/>
          <w:szCs w:val="22"/>
        </w:rPr>
        <w:t>Smith, A.D. (2025) ‘Sustainability and technology aspects of inventory management and trucking: A case study approach’, </w:t>
      </w:r>
      <w:r w:rsidRPr="00E45EB6">
        <w:rPr>
          <w:rFonts w:ascii="Arial" w:hAnsi="Arial" w:cs="Arial"/>
          <w:i/>
          <w:iCs/>
          <w:sz w:val="22"/>
          <w:szCs w:val="22"/>
        </w:rPr>
        <w:t>International Journal of Process Management and Benchmarking</w:t>
      </w:r>
      <w:r w:rsidRPr="00E45EB6">
        <w:rPr>
          <w:rFonts w:ascii="Arial" w:hAnsi="Arial" w:cs="Arial"/>
          <w:sz w:val="22"/>
          <w:szCs w:val="22"/>
        </w:rPr>
        <w:t>, 20(3), pp. 327–365. Available at:</w:t>
      </w:r>
      <w:hyperlink r:id="rId46" w:history="1">
        <w:r w:rsidRPr="00E45EB6">
          <w:rPr>
            <w:rStyle w:val="Hyperlink"/>
            <w:rFonts w:ascii="Arial" w:hAnsi="Arial" w:cs="Arial"/>
            <w:sz w:val="22"/>
            <w:szCs w:val="22"/>
          </w:rPr>
          <w:t>https://www.inderscienceonline.com/doi/epdf/10.1504/IJPMB.2025.146714</w:t>
        </w:r>
      </w:hyperlink>
    </w:p>
    <w:p w14:paraId="1AF3AD53" w14:textId="77777777" w:rsidR="00E45EB6" w:rsidRPr="00E45EB6" w:rsidRDefault="00E45EB6" w:rsidP="00E45EB6">
      <w:pPr>
        <w:spacing w:line="360" w:lineRule="auto"/>
        <w:rPr>
          <w:rFonts w:ascii="Arial" w:hAnsi="Arial" w:cs="Arial"/>
          <w:sz w:val="22"/>
          <w:szCs w:val="22"/>
        </w:rPr>
      </w:pPr>
      <w:r w:rsidRPr="00E45EB6">
        <w:rPr>
          <w:rFonts w:ascii="Arial" w:hAnsi="Arial" w:cs="Arial"/>
          <w:sz w:val="22"/>
          <w:szCs w:val="22"/>
        </w:rPr>
        <w:t>Statista (2023) </w:t>
      </w:r>
      <w:r w:rsidRPr="00E45EB6">
        <w:rPr>
          <w:rFonts w:ascii="Arial" w:hAnsi="Arial" w:cs="Arial"/>
          <w:i/>
          <w:iCs/>
          <w:sz w:val="22"/>
          <w:szCs w:val="22"/>
        </w:rPr>
        <w:t>Arts and crafts market in the United Kingdom 2020–2023</w:t>
      </w:r>
      <w:r w:rsidRPr="00E45EB6">
        <w:rPr>
          <w:rFonts w:ascii="Arial" w:hAnsi="Arial" w:cs="Arial"/>
          <w:sz w:val="22"/>
          <w:szCs w:val="22"/>
        </w:rPr>
        <w:t>. Available at:</w:t>
      </w:r>
      <w:hyperlink r:id="rId47" w:history="1">
        <w:r w:rsidRPr="00E45EB6">
          <w:rPr>
            <w:rStyle w:val="Hyperlink"/>
            <w:rFonts w:ascii="Arial" w:hAnsi="Arial" w:cs="Arial"/>
            <w:sz w:val="22"/>
            <w:szCs w:val="22"/>
          </w:rPr>
          <w:t>https://www.statista.com/search/?q=Arts+and+Crafts+Market+in+the+United+Kingdom+2020–2023&amp;p=1</w:t>
        </w:r>
      </w:hyperlink>
    </w:p>
    <w:p w14:paraId="114D1728" w14:textId="77777777" w:rsidR="00E45EB6" w:rsidRPr="00E45EB6" w:rsidRDefault="00E45EB6" w:rsidP="00E45EB6">
      <w:pPr>
        <w:spacing w:line="360" w:lineRule="auto"/>
        <w:rPr>
          <w:rFonts w:ascii="Arial" w:hAnsi="Arial" w:cs="Arial"/>
          <w:sz w:val="22"/>
          <w:szCs w:val="22"/>
        </w:rPr>
      </w:pPr>
      <w:r w:rsidRPr="00E45EB6">
        <w:rPr>
          <w:rFonts w:ascii="Arial" w:hAnsi="Arial" w:cs="Arial"/>
          <w:sz w:val="22"/>
          <w:szCs w:val="22"/>
        </w:rPr>
        <w:t>Todnem By, R. (2005) ‘Organisational change management: A critical review’, </w:t>
      </w:r>
      <w:r w:rsidRPr="00E45EB6">
        <w:rPr>
          <w:rFonts w:ascii="Arial" w:hAnsi="Arial" w:cs="Arial"/>
          <w:i/>
          <w:iCs/>
          <w:sz w:val="22"/>
          <w:szCs w:val="22"/>
        </w:rPr>
        <w:t>Journal of Change Management</w:t>
      </w:r>
      <w:r w:rsidRPr="00E45EB6">
        <w:rPr>
          <w:rFonts w:ascii="Arial" w:hAnsi="Arial" w:cs="Arial"/>
          <w:sz w:val="22"/>
          <w:szCs w:val="22"/>
        </w:rPr>
        <w:t>, 5(4), pp. 369–380. Available at:</w:t>
      </w:r>
      <w:hyperlink r:id="rId48" w:history="1">
        <w:r w:rsidRPr="00E45EB6">
          <w:rPr>
            <w:rStyle w:val="Hyperlink"/>
            <w:rFonts w:ascii="Arial" w:hAnsi="Arial" w:cs="Arial"/>
            <w:sz w:val="22"/>
            <w:szCs w:val="22"/>
          </w:rPr>
          <w:t>https://www.avannistelrooij.nl/wp/wp-content/uploads/2017/06/Todnem-BY-2005-JoCM.pdf</w:t>
        </w:r>
      </w:hyperlink>
    </w:p>
    <w:p w14:paraId="557E1061" w14:textId="77777777" w:rsidR="00E45EB6" w:rsidRPr="00E45EB6" w:rsidRDefault="00E45EB6" w:rsidP="00E45EB6">
      <w:pPr>
        <w:spacing w:line="360" w:lineRule="auto"/>
        <w:rPr>
          <w:rFonts w:ascii="Arial" w:hAnsi="Arial" w:cs="Arial"/>
          <w:sz w:val="22"/>
          <w:szCs w:val="22"/>
        </w:rPr>
      </w:pPr>
      <w:r w:rsidRPr="00E45EB6">
        <w:rPr>
          <w:rFonts w:ascii="Arial" w:hAnsi="Arial" w:cs="Arial"/>
          <w:sz w:val="22"/>
          <w:szCs w:val="22"/>
        </w:rPr>
        <w:t>Wamba, S.F., Gunasekaran, A., Akter, S., Ren, S.J.F., Dubey, R. and Childe, S.J. (2017) ‘Big data analytics and firm performance: Effects of dynamic capabilities’, </w:t>
      </w:r>
      <w:r w:rsidRPr="00E45EB6">
        <w:rPr>
          <w:rFonts w:ascii="Arial" w:hAnsi="Arial" w:cs="Arial"/>
          <w:i/>
          <w:iCs/>
          <w:sz w:val="22"/>
          <w:szCs w:val="22"/>
        </w:rPr>
        <w:t>Journal of Business Research</w:t>
      </w:r>
      <w:r w:rsidRPr="00E45EB6">
        <w:rPr>
          <w:rFonts w:ascii="Arial" w:hAnsi="Arial" w:cs="Arial"/>
          <w:sz w:val="22"/>
          <w:szCs w:val="22"/>
        </w:rPr>
        <w:t>, 70, pp. 356–365. Available at:</w:t>
      </w:r>
      <w:hyperlink r:id="rId49" w:history="1">
        <w:r w:rsidRPr="00E45EB6">
          <w:rPr>
            <w:rStyle w:val="Hyperlink"/>
            <w:rFonts w:ascii="Arial" w:hAnsi="Arial" w:cs="Arial"/>
            <w:sz w:val="22"/>
            <w:szCs w:val="22"/>
          </w:rPr>
          <w:t>https://d1wqtxts1xzle7.cloudfront.net/97622074/JBR1-FINAL_20VERSION-MAY_2023-SA-libre.pdf?1674350317=&amp;response-content-disposition=inline%3B+filename=Big_data_analytics_and_firm_performance.pdf&amp;Expires=1762552248&amp;Signature=Ml3crcdzZVC5lHGGRkJEV5NgdEXoOZ3dPGpfV~-4I5K4lsz0FkNaHXNFq9DkvlHhnjNc36JqBiYPO1ytXhv-Z~OwNE9Dl0zvh~u6tpdv1BAoHDeEmzYjiBKDakcDlyOc0lbmkMh2BWdiL0KVrIraP~XhI6FViwdGv5K8SFy5wgXQNejpCSw9yh2XXk4qsTrv8iIiqbvcBYTY0s35jjg3GTEkzq08sBoBIH~B3u5v6mm0sexoXGt0b~WAi6sTdwDCbQJUehGJCqdA1UdrezNAdZ6e1FlUAj~UA4~-ZtInHxBtF~1MXALgpgAgyYlTM1TbS~x7lbR-Nd4W6wlbotiTkw__&amp;Key-Pair-Id=APKAJLOHF5GGSLRBV4ZA</w:t>
        </w:r>
      </w:hyperlink>
    </w:p>
    <w:p w14:paraId="60473194" w14:textId="77777777" w:rsidR="00E45EB6" w:rsidRPr="00E45EB6" w:rsidRDefault="00E45EB6" w:rsidP="00E45EB6">
      <w:pPr>
        <w:spacing w:line="360" w:lineRule="auto"/>
        <w:rPr>
          <w:rFonts w:ascii="Arial" w:hAnsi="Arial" w:cs="Arial"/>
          <w:sz w:val="22"/>
          <w:szCs w:val="22"/>
        </w:rPr>
      </w:pPr>
      <w:proofErr w:type="spellStart"/>
      <w:r w:rsidRPr="00E45EB6">
        <w:rPr>
          <w:rFonts w:ascii="Arial" w:hAnsi="Arial" w:cs="Arial"/>
          <w:sz w:val="22"/>
          <w:szCs w:val="22"/>
        </w:rPr>
        <w:t>Zandieh</w:t>
      </w:r>
      <w:proofErr w:type="spellEnd"/>
      <w:r w:rsidRPr="00E45EB6">
        <w:rPr>
          <w:rFonts w:ascii="Arial" w:hAnsi="Arial" w:cs="Arial"/>
          <w:sz w:val="22"/>
          <w:szCs w:val="22"/>
        </w:rPr>
        <w:t>, Z., Thornley, P. and Chong, K. (2024) ‘Progress of waste management in achieving UK’s net-zero goal’, </w:t>
      </w:r>
      <w:r w:rsidRPr="00E45EB6">
        <w:rPr>
          <w:rFonts w:ascii="Arial" w:hAnsi="Arial" w:cs="Arial"/>
          <w:i/>
          <w:iCs/>
          <w:sz w:val="22"/>
          <w:szCs w:val="22"/>
        </w:rPr>
        <w:t>Journal of Material Cycles and Waste Management</w:t>
      </w:r>
      <w:r w:rsidRPr="00E45EB6">
        <w:rPr>
          <w:rFonts w:ascii="Arial" w:hAnsi="Arial" w:cs="Arial"/>
          <w:sz w:val="22"/>
          <w:szCs w:val="22"/>
        </w:rPr>
        <w:t>, 26(5), pp. 2601–2619. Available at:</w:t>
      </w:r>
      <w:hyperlink r:id="rId50" w:history="1">
        <w:r w:rsidRPr="00E45EB6">
          <w:rPr>
            <w:rStyle w:val="Hyperlink"/>
            <w:rFonts w:ascii="Arial" w:hAnsi="Arial" w:cs="Arial"/>
            <w:sz w:val="22"/>
            <w:szCs w:val="22"/>
          </w:rPr>
          <w:t>https://link.springer.com/content/pdf/10.1007/s10163-024-02003-8.pdf</w:t>
        </w:r>
      </w:hyperlink>
    </w:p>
    <w:p w14:paraId="59B9BAAA" w14:textId="77777777" w:rsidR="00E45EB6" w:rsidRPr="00E45EB6" w:rsidRDefault="00E45EB6" w:rsidP="00E45EB6"/>
    <w:sectPr w:rsidR="00E45EB6" w:rsidRPr="00E45EB6">
      <w:headerReference w:type="default" r:id="rId51"/>
      <w:footerReference w:type="even" r:id="rId52"/>
      <w:footerReference w:type="default" r:id="rId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15DE1C" w14:textId="77777777" w:rsidR="00C34E43" w:rsidRDefault="00C34E43" w:rsidP="00161A1E">
      <w:pPr>
        <w:spacing w:after="0" w:line="240" w:lineRule="auto"/>
      </w:pPr>
      <w:r>
        <w:separator/>
      </w:r>
    </w:p>
  </w:endnote>
  <w:endnote w:type="continuationSeparator" w:id="0">
    <w:p w14:paraId="6DEDAA40" w14:textId="77777777" w:rsidR="00C34E43" w:rsidRDefault="00C34E43" w:rsidP="00161A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webkit-standar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77801314"/>
      <w:docPartObj>
        <w:docPartGallery w:val="Page Numbers (Bottom of Page)"/>
        <w:docPartUnique/>
      </w:docPartObj>
    </w:sdtPr>
    <w:sdtContent>
      <w:p w14:paraId="17ADD154" w14:textId="111D9BFF" w:rsidR="00031659" w:rsidRDefault="00031659" w:rsidP="00BE1CC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8EC2E01" w14:textId="77777777" w:rsidR="00031659" w:rsidRDefault="00031659" w:rsidP="0003165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031585"/>
      <w:docPartObj>
        <w:docPartGallery w:val="Page Numbers (Bottom of Page)"/>
        <w:docPartUnique/>
      </w:docPartObj>
    </w:sdtPr>
    <w:sdtContent>
      <w:p w14:paraId="682DA03D" w14:textId="209B2233" w:rsidR="00031659" w:rsidRDefault="00031659" w:rsidP="00BE1CC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B070A94" w14:textId="77777777" w:rsidR="00031659" w:rsidRDefault="00031659" w:rsidP="0003165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9C63FD" w14:textId="77777777" w:rsidR="00C34E43" w:rsidRDefault="00C34E43" w:rsidP="00161A1E">
      <w:pPr>
        <w:spacing w:after="0" w:line="240" w:lineRule="auto"/>
      </w:pPr>
      <w:r>
        <w:separator/>
      </w:r>
    </w:p>
  </w:footnote>
  <w:footnote w:type="continuationSeparator" w:id="0">
    <w:p w14:paraId="383F2B7E" w14:textId="77777777" w:rsidR="00C34E43" w:rsidRDefault="00C34E43" w:rsidP="00161A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46D0D" w14:textId="26B74B35" w:rsidR="00161A1E" w:rsidRDefault="00161A1E">
    <w:pPr>
      <w:pStyle w:val="Header"/>
    </w:pPr>
    <w:r w:rsidRPr="00A406E5">
      <w:rPr>
        <w:rFonts w:ascii="Arial" w:hAnsi="Arial" w:cs="Arial"/>
        <w:noProof/>
      </w:rPr>
      <w:drawing>
        <wp:anchor distT="0" distB="0" distL="114300" distR="114300" simplePos="0" relativeHeight="251659264" behindDoc="0" locked="0" layoutInCell="1" allowOverlap="1" wp14:anchorId="60CCF722" wp14:editId="7D3ADFE6">
          <wp:simplePos x="0" y="0"/>
          <wp:positionH relativeFrom="column">
            <wp:posOffset>-808074</wp:posOffset>
          </wp:positionH>
          <wp:positionV relativeFrom="paragraph">
            <wp:posOffset>-326390</wp:posOffset>
          </wp:positionV>
          <wp:extent cx="1162050" cy="516890"/>
          <wp:effectExtent l="0" t="0" r="6350" b="0"/>
          <wp:wrapSquare wrapText="bothSides"/>
          <wp:docPr id="465824923" name="Picture 46582492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162050" cy="51689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5F5E52"/>
    <w:multiLevelType w:val="hybridMultilevel"/>
    <w:tmpl w:val="70E6AA80"/>
    <w:lvl w:ilvl="0" w:tplc="4D6A6EE4">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FC6676"/>
    <w:multiLevelType w:val="hybridMultilevel"/>
    <w:tmpl w:val="FECC5B08"/>
    <w:lvl w:ilvl="0" w:tplc="A9BE5B6C">
      <w:start w:val="1"/>
      <w:numFmt w:val="bullet"/>
      <w:lvlText w:val="-"/>
      <w:lvlJc w:val="left"/>
      <w:pPr>
        <w:ind w:left="720" w:hanging="360"/>
      </w:pPr>
      <w:rPr>
        <w:rFonts w:ascii="Arial" w:eastAsia="Times New Roman"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7E0190"/>
    <w:multiLevelType w:val="hybridMultilevel"/>
    <w:tmpl w:val="47808666"/>
    <w:lvl w:ilvl="0" w:tplc="4D6A6EE4">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814511"/>
    <w:multiLevelType w:val="hybridMultilevel"/>
    <w:tmpl w:val="27843702"/>
    <w:lvl w:ilvl="0" w:tplc="A9BE5B6C">
      <w:start w:val="1"/>
      <w:numFmt w:val="bullet"/>
      <w:lvlText w:val="-"/>
      <w:lvlJc w:val="left"/>
      <w:pPr>
        <w:ind w:left="720" w:hanging="360"/>
      </w:pPr>
      <w:rPr>
        <w:rFonts w:ascii="Arial" w:eastAsia="Times New Roman"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1888544">
    <w:abstractNumId w:val="0"/>
  </w:num>
  <w:num w:numId="2" w16cid:durableId="1349604195">
    <w:abstractNumId w:val="1"/>
  </w:num>
  <w:num w:numId="3" w16cid:durableId="115610783">
    <w:abstractNumId w:val="3"/>
  </w:num>
  <w:num w:numId="4" w16cid:durableId="11149828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A1E"/>
    <w:rsid w:val="00031659"/>
    <w:rsid w:val="00054ED7"/>
    <w:rsid w:val="00080F0B"/>
    <w:rsid w:val="000869EB"/>
    <w:rsid w:val="000B61C5"/>
    <w:rsid w:val="000E063B"/>
    <w:rsid w:val="00161A1E"/>
    <w:rsid w:val="00180525"/>
    <w:rsid w:val="001C151C"/>
    <w:rsid w:val="001E0FCA"/>
    <w:rsid w:val="001F1097"/>
    <w:rsid w:val="0025048A"/>
    <w:rsid w:val="0027664F"/>
    <w:rsid w:val="00284611"/>
    <w:rsid w:val="00327B24"/>
    <w:rsid w:val="00351614"/>
    <w:rsid w:val="0035637E"/>
    <w:rsid w:val="003653B9"/>
    <w:rsid w:val="00457287"/>
    <w:rsid w:val="004A1B80"/>
    <w:rsid w:val="004B79E6"/>
    <w:rsid w:val="004D1B2F"/>
    <w:rsid w:val="004E6AE8"/>
    <w:rsid w:val="00535975"/>
    <w:rsid w:val="0055467E"/>
    <w:rsid w:val="006C5887"/>
    <w:rsid w:val="007216D0"/>
    <w:rsid w:val="007B79F4"/>
    <w:rsid w:val="007D5765"/>
    <w:rsid w:val="00800006"/>
    <w:rsid w:val="00872944"/>
    <w:rsid w:val="00896A7A"/>
    <w:rsid w:val="008A6C37"/>
    <w:rsid w:val="008C7D9A"/>
    <w:rsid w:val="00904996"/>
    <w:rsid w:val="009C6D9C"/>
    <w:rsid w:val="009D0362"/>
    <w:rsid w:val="00A359AD"/>
    <w:rsid w:val="00A63DDA"/>
    <w:rsid w:val="00A8695E"/>
    <w:rsid w:val="00AA56B3"/>
    <w:rsid w:val="00AD519B"/>
    <w:rsid w:val="00B15AAB"/>
    <w:rsid w:val="00B25195"/>
    <w:rsid w:val="00BA3498"/>
    <w:rsid w:val="00BA4846"/>
    <w:rsid w:val="00BD3ADA"/>
    <w:rsid w:val="00C0366B"/>
    <w:rsid w:val="00C1419B"/>
    <w:rsid w:val="00C21337"/>
    <w:rsid w:val="00C34E43"/>
    <w:rsid w:val="00C75E0B"/>
    <w:rsid w:val="00C933D5"/>
    <w:rsid w:val="00D85B8D"/>
    <w:rsid w:val="00DA3A25"/>
    <w:rsid w:val="00E24E6F"/>
    <w:rsid w:val="00E27663"/>
    <w:rsid w:val="00E45EB6"/>
    <w:rsid w:val="00E50075"/>
    <w:rsid w:val="00E806FC"/>
    <w:rsid w:val="00EB4652"/>
    <w:rsid w:val="00FD27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7B867"/>
  <w15:chartTrackingRefBased/>
  <w15:docId w15:val="{8343BFED-B89F-9A4D-A7A2-658B9FAB2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1A1E"/>
  </w:style>
  <w:style w:type="paragraph" w:styleId="Heading1">
    <w:name w:val="heading 1"/>
    <w:basedOn w:val="Normal"/>
    <w:next w:val="Normal"/>
    <w:link w:val="Heading1Char"/>
    <w:uiPriority w:val="9"/>
    <w:qFormat/>
    <w:rsid w:val="00E27663"/>
    <w:pPr>
      <w:keepNext/>
      <w:keepLines/>
      <w:spacing w:before="360" w:after="80"/>
      <w:outlineLvl w:val="0"/>
    </w:pPr>
    <w:rPr>
      <w:rFonts w:ascii="Arial" w:eastAsiaTheme="majorEastAsia" w:hAnsi="Arial" w:cstheme="majorBidi"/>
      <w:b/>
      <w:color w:val="000000" w:themeColor="text1"/>
      <w:sz w:val="28"/>
      <w:szCs w:val="40"/>
    </w:rPr>
  </w:style>
  <w:style w:type="paragraph" w:styleId="Heading2">
    <w:name w:val="heading 2"/>
    <w:basedOn w:val="Normal"/>
    <w:next w:val="Normal"/>
    <w:link w:val="Heading2Char"/>
    <w:uiPriority w:val="9"/>
    <w:unhideWhenUsed/>
    <w:qFormat/>
    <w:rsid w:val="00E27663"/>
    <w:pPr>
      <w:keepNext/>
      <w:keepLines/>
      <w:spacing w:before="160" w:after="80"/>
      <w:outlineLvl w:val="1"/>
    </w:pPr>
    <w:rPr>
      <w:rFonts w:ascii="Arial" w:eastAsiaTheme="majorEastAsia" w:hAnsi="Arial" w:cstheme="majorBidi"/>
      <w:b/>
      <w:color w:val="000000" w:themeColor="text1"/>
      <w:sz w:val="22"/>
      <w:szCs w:val="32"/>
    </w:rPr>
  </w:style>
  <w:style w:type="paragraph" w:styleId="Heading3">
    <w:name w:val="heading 3"/>
    <w:basedOn w:val="Normal"/>
    <w:next w:val="Normal"/>
    <w:link w:val="Heading3Char"/>
    <w:uiPriority w:val="9"/>
    <w:semiHidden/>
    <w:unhideWhenUsed/>
    <w:qFormat/>
    <w:rsid w:val="00161A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1A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1A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1A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1A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1A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1A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7663"/>
    <w:rPr>
      <w:rFonts w:ascii="Arial" w:eastAsiaTheme="majorEastAsia" w:hAnsi="Arial" w:cstheme="majorBidi"/>
      <w:b/>
      <w:color w:val="000000" w:themeColor="text1"/>
      <w:sz w:val="28"/>
      <w:szCs w:val="40"/>
    </w:rPr>
  </w:style>
  <w:style w:type="character" w:customStyle="1" w:styleId="Heading2Char">
    <w:name w:val="Heading 2 Char"/>
    <w:basedOn w:val="DefaultParagraphFont"/>
    <w:link w:val="Heading2"/>
    <w:uiPriority w:val="9"/>
    <w:rsid w:val="00E27663"/>
    <w:rPr>
      <w:rFonts w:ascii="Arial" w:eastAsiaTheme="majorEastAsia" w:hAnsi="Arial" w:cstheme="majorBidi"/>
      <w:b/>
      <w:color w:val="000000" w:themeColor="text1"/>
      <w:sz w:val="22"/>
      <w:szCs w:val="32"/>
    </w:rPr>
  </w:style>
  <w:style w:type="character" w:customStyle="1" w:styleId="Heading3Char">
    <w:name w:val="Heading 3 Char"/>
    <w:basedOn w:val="DefaultParagraphFont"/>
    <w:link w:val="Heading3"/>
    <w:uiPriority w:val="9"/>
    <w:semiHidden/>
    <w:rsid w:val="00161A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1A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1A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1A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1A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1A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1A1E"/>
    <w:rPr>
      <w:rFonts w:eastAsiaTheme="majorEastAsia" w:cstheme="majorBidi"/>
      <w:color w:val="272727" w:themeColor="text1" w:themeTint="D8"/>
    </w:rPr>
  </w:style>
  <w:style w:type="paragraph" w:styleId="Title">
    <w:name w:val="Title"/>
    <w:basedOn w:val="Normal"/>
    <w:next w:val="Normal"/>
    <w:link w:val="TitleChar"/>
    <w:uiPriority w:val="10"/>
    <w:qFormat/>
    <w:rsid w:val="00161A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1A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1A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1A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1A1E"/>
    <w:pPr>
      <w:spacing w:before="160"/>
      <w:jc w:val="center"/>
    </w:pPr>
    <w:rPr>
      <w:i/>
      <w:iCs/>
      <w:color w:val="404040" w:themeColor="text1" w:themeTint="BF"/>
    </w:rPr>
  </w:style>
  <w:style w:type="character" w:customStyle="1" w:styleId="QuoteChar">
    <w:name w:val="Quote Char"/>
    <w:basedOn w:val="DefaultParagraphFont"/>
    <w:link w:val="Quote"/>
    <w:uiPriority w:val="29"/>
    <w:rsid w:val="00161A1E"/>
    <w:rPr>
      <w:i/>
      <w:iCs/>
      <w:color w:val="404040" w:themeColor="text1" w:themeTint="BF"/>
    </w:rPr>
  </w:style>
  <w:style w:type="paragraph" w:styleId="ListParagraph">
    <w:name w:val="List Paragraph"/>
    <w:basedOn w:val="Normal"/>
    <w:uiPriority w:val="34"/>
    <w:qFormat/>
    <w:rsid w:val="00161A1E"/>
    <w:pPr>
      <w:ind w:left="720"/>
      <w:contextualSpacing/>
    </w:pPr>
  </w:style>
  <w:style w:type="character" w:styleId="IntenseEmphasis">
    <w:name w:val="Intense Emphasis"/>
    <w:basedOn w:val="DefaultParagraphFont"/>
    <w:uiPriority w:val="21"/>
    <w:qFormat/>
    <w:rsid w:val="00161A1E"/>
    <w:rPr>
      <w:i/>
      <w:iCs/>
      <w:color w:val="0F4761" w:themeColor="accent1" w:themeShade="BF"/>
    </w:rPr>
  </w:style>
  <w:style w:type="paragraph" w:styleId="IntenseQuote">
    <w:name w:val="Intense Quote"/>
    <w:basedOn w:val="Normal"/>
    <w:next w:val="Normal"/>
    <w:link w:val="IntenseQuoteChar"/>
    <w:uiPriority w:val="30"/>
    <w:qFormat/>
    <w:rsid w:val="00161A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1A1E"/>
    <w:rPr>
      <w:i/>
      <w:iCs/>
      <w:color w:val="0F4761" w:themeColor="accent1" w:themeShade="BF"/>
    </w:rPr>
  </w:style>
  <w:style w:type="character" w:styleId="IntenseReference">
    <w:name w:val="Intense Reference"/>
    <w:basedOn w:val="DefaultParagraphFont"/>
    <w:uiPriority w:val="32"/>
    <w:qFormat/>
    <w:rsid w:val="00161A1E"/>
    <w:rPr>
      <w:b/>
      <w:bCs/>
      <w:smallCaps/>
      <w:color w:val="0F4761" w:themeColor="accent1" w:themeShade="BF"/>
      <w:spacing w:val="5"/>
    </w:rPr>
  </w:style>
  <w:style w:type="paragraph" w:styleId="Header">
    <w:name w:val="header"/>
    <w:basedOn w:val="Normal"/>
    <w:link w:val="HeaderChar"/>
    <w:uiPriority w:val="99"/>
    <w:unhideWhenUsed/>
    <w:rsid w:val="00161A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1A1E"/>
  </w:style>
  <w:style w:type="paragraph" w:styleId="Footer">
    <w:name w:val="footer"/>
    <w:basedOn w:val="Normal"/>
    <w:link w:val="FooterChar"/>
    <w:uiPriority w:val="99"/>
    <w:unhideWhenUsed/>
    <w:rsid w:val="00161A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1A1E"/>
  </w:style>
  <w:style w:type="character" w:customStyle="1" w:styleId="apple-converted-space">
    <w:name w:val="apple-converted-space"/>
    <w:basedOn w:val="DefaultParagraphFont"/>
    <w:rsid w:val="00BD3ADA"/>
  </w:style>
  <w:style w:type="character" w:styleId="Strong">
    <w:name w:val="Strong"/>
    <w:basedOn w:val="DefaultParagraphFont"/>
    <w:uiPriority w:val="22"/>
    <w:qFormat/>
    <w:rsid w:val="00BD3ADA"/>
    <w:rPr>
      <w:b/>
      <w:bCs/>
    </w:rPr>
  </w:style>
  <w:style w:type="table" w:styleId="TableGrid">
    <w:name w:val="Table Grid"/>
    <w:basedOn w:val="TableNormal"/>
    <w:uiPriority w:val="59"/>
    <w:rsid w:val="00D85B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54ED7"/>
    <w:pPr>
      <w:spacing w:after="200" w:line="240" w:lineRule="auto"/>
    </w:pPr>
    <w:rPr>
      <w:i/>
      <w:iCs/>
      <w:color w:val="0E2841" w:themeColor="text2"/>
      <w:sz w:val="18"/>
      <w:szCs w:val="18"/>
    </w:rPr>
  </w:style>
  <w:style w:type="character" w:styleId="PageNumber">
    <w:name w:val="page number"/>
    <w:basedOn w:val="DefaultParagraphFont"/>
    <w:uiPriority w:val="99"/>
    <w:semiHidden/>
    <w:unhideWhenUsed/>
    <w:rsid w:val="00031659"/>
  </w:style>
  <w:style w:type="character" w:styleId="Hyperlink">
    <w:name w:val="Hyperlink"/>
    <w:basedOn w:val="DefaultParagraphFont"/>
    <w:uiPriority w:val="99"/>
    <w:unhideWhenUsed/>
    <w:rsid w:val="00E45EB6"/>
    <w:rPr>
      <w:color w:val="467886" w:themeColor="hyperlink"/>
      <w:u w:val="single"/>
    </w:rPr>
  </w:style>
  <w:style w:type="character" w:styleId="UnresolvedMention">
    <w:name w:val="Unresolved Mention"/>
    <w:basedOn w:val="DefaultParagraphFont"/>
    <w:uiPriority w:val="99"/>
    <w:semiHidden/>
    <w:unhideWhenUsed/>
    <w:rsid w:val="00E45EB6"/>
    <w:rPr>
      <w:color w:val="605E5C"/>
      <w:shd w:val="clear" w:color="auto" w:fill="E1DFDD"/>
    </w:rPr>
  </w:style>
  <w:style w:type="character" w:styleId="FollowedHyperlink">
    <w:name w:val="FollowedHyperlink"/>
    <w:basedOn w:val="DefaultParagraphFont"/>
    <w:uiPriority w:val="99"/>
    <w:semiHidden/>
    <w:unhideWhenUsed/>
    <w:rsid w:val="00E45EB6"/>
    <w:rPr>
      <w:color w:val="96607D" w:themeColor="followedHyperlink"/>
      <w:u w:val="single"/>
    </w:rPr>
  </w:style>
  <w:style w:type="paragraph" w:styleId="TOCHeading">
    <w:name w:val="TOC Heading"/>
    <w:basedOn w:val="Heading1"/>
    <w:next w:val="Normal"/>
    <w:uiPriority w:val="39"/>
    <w:unhideWhenUsed/>
    <w:qFormat/>
    <w:rsid w:val="000B61C5"/>
    <w:pPr>
      <w:spacing w:before="480" w:after="0" w:line="276" w:lineRule="auto"/>
      <w:outlineLvl w:val="9"/>
    </w:pPr>
    <w:rPr>
      <w:rFonts w:asciiTheme="majorHAnsi" w:hAnsiTheme="majorHAnsi"/>
      <w:bCs/>
      <w:color w:val="0F4761" w:themeColor="accent1" w:themeShade="BF"/>
      <w:kern w:val="0"/>
      <w:szCs w:val="28"/>
      <w:lang w:val="en-US"/>
      <w14:ligatures w14:val="none"/>
    </w:rPr>
  </w:style>
  <w:style w:type="paragraph" w:styleId="TOC1">
    <w:name w:val="toc 1"/>
    <w:basedOn w:val="Normal"/>
    <w:next w:val="Normal"/>
    <w:autoRedefine/>
    <w:uiPriority w:val="39"/>
    <w:unhideWhenUsed/>
    <w:rsid w:val="000B61C5"/>
    <w:pPr>
      <w:spacing w:before="120" w:after="0"/>
    </w:pPr>
    <w:rPr>
      <w:b/>
      <w:bCs/>
      <w:i/>
      <w:iCs/>
    </w:rPr>
  </w:style>
  <w:style w:type="paragraph" w:styleId="TOC2">
    <w:name w:val="toc 2"/>
    <w:basedOn w:val="Normal"/>
    <w:next w:val="Normal"/>
    <w:autoRedefine/>
    <w:uiPriority w:val="39"/>
    <w:unhideWhenUsed/>
    <w:rsid w:val="000B61C5"/>
    <w:pPr>
      <w:spacing w:before="120" w:after="0"/>
      <w:ind w:left="240"/>
    </w:pPr>
    <w:rPr>
      <w:b/>
      <w:bCs/>
      <w:sz w:val="22"/>
      <w:szCs w:val="22"/>
    </w:rPr>
  </w:style>
  <w:style w:type="paragraph" w:styleId="TOC3">
    <w:name w:val="toc 3"/>
    <w:basedOn w:val="Normal"/>
    <w:next w:val="Normal"/>
    <w:autoRedefine/>
    <w:uiPriority w:val="39"/>
    <w:semiHidden/>
    <w:unhideWhenUsed/>
    <w:rsid w:val="000B61C5"/>
    <w:pPr>
      <w:spacing w:after="0"/>
      <w:ind w:left="480"/>
    </w:pPr>
    <w:rPr>
      <w:sz w:val="20"/>
      <w:szCs w:val="20"/>
    </w:rPr>
  </w:style>
  <w:style w:type="paragraph" w:styleId="TOC4">
    <w:name w:val="toc 4"/>
    <w:basedOn w:val="Normal"/>
    <w:next w:val="Normal"/>
    <w:autoRedefine/>
    <w:uiPriority w:val="39"/>
    <w:semiHidden/>
    <w:unhideWhenUsed/>
    <w:rsid w:val="000B61C5"/>
    <w:pPr>
      <w:spacing w:after="0"/>
      <w:ind w:left="720"/>
    </w:pPr>
    <w:rPr>
      <w:sz w:val="20"/>
      <w:szCs w:val="20"/>
    </w:rPr>
  </w:style>
  <w:style w:type="paragraph" w:styleId="TOC5">
    <w:name w:val="toc 5"/>
    <w:basedOn w:val="Normal"/>
    <w:next w:val="Normal"/>
    <w:autoRedefine/>
    <w:uiPriority w:val="39"/>
    <w:semiHidden/>
    <w:unhideWhenUsed/>
    <w:rsid w:val="000B61C5"/>
    <w:pPr>
      <w:spacing w:after="0"/>
      <w:ind w:left="960"/>
    </w:pPr>
    <w:rPr>
      <w:sz w:val="20"/>
      <w:szCs w:val="20"/>
    </w:rPr>
  </w:style>
  <w:style w:type="paragraph" w:styleId="TOC6">
    <w:name w:val="toc 6"/>
    <w:basedOn w:val="Normal"/>
    <w:next w:val="Normal"/>
    <w:autoRedefine/>
    <w:uiPriority w:val="39"/>
    <w:semiHidden/>
    <w:unhideWhenUsed/>
    <w:rsid w:val="000B61C5"/>
    <w:pPr>
      <w:spacing w:after="0"/>
      <w:ind w:left="1200"/>
    </w:pPr>
    <w:rPr>
      <w:sz w:val="20"/>
      <w:szCs w:val="20"/>
    </w:rPr>
  </w:style>
  <w:style w:type="paragraph" w:styleId="TOC7">
    <w:name w:val="toc 7"/>
    <w:basedOn w:val="Normal"/>
    <w:next w:val="Normal"/>
    <w:autoRedefine/>
    <w:uiPriority w:val="39"/>
    <w:semiHidden/>
    <w:unhideWhenUsed/>
    <w:rsid w:val="000B61C5"/>
    <w:pPr>
      <w:spacing w:after="0"/>
      <w:ind w:left="1440"/>
    </w:pPr>
    <w:rPr>
      <w:sz w:val="20"/>
      <w:szCs w:val="20"/>
    </w:rPr>
  </w:style>
  <w:style w:type="paragraph" w:styleId="TOC8">
    <w:name w:val="toc 8"/>
    <w:basedOn w:val="Normal"/>
    <w:next w:val="Normal"/>
    <w:autoRedefine/>
    <w:uiPriority w:val="39"/>
    <w:semiHidden/>
    <w:unhideWhenUsed/>
    <w:rsid w:val="000B61C5"/>
    <w:pPr>
      <w:spacing w:after="0"/>
      <w:ind w:left="1680"/>
    </w:pPr>
    <w:rPr>
      <w:sz w:val="20"/>
      <w:szCs w:val="20"/>
    </w:rPr>
  </w:style>
  <w:style w:type="paragraph" w:styleId="TOC9">
    <w:name w:val="toc 9"/>
    <w:basedOn w:val="Normal"/>
    <w:next w:val="Normal"/>
    <w:autoRedefine/>
    <w:uiPriority w:val="39"/>
    <w:semiHidden/>
    <w:unhideWhenUsed/>
    <w:rsid w:val="000B61C5"/>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1wqtxts1xzle7.cloudfront.net/88598514/BacktotheFutureRevisitingKottersChangeModel-libre.pdf?1657837509=&amp;response-content-disposition=inline%3B+filename%3DBack_to_the_future_revisiting_Kotters_19.pdf&amp;Expires=1762601391&amp;Signature=BcJC9rh6qwptOtTkFbF2RPc53~gGcZNGQkm8mp36yVQjgX2sA~3GfH49CtpcRGRBZ5QePn5kzG-ozNLBZoBkV7U63rWWsSy85-P3qCH0i1oG3rAblMk64AYYWYq23QhXPbY6fmnPHOqZHwCTWWuslP5d-EA6oMhfoQQ3XaS0AvsuE0BfmKAqf3SCWS2SYLMyxLTe9DuCNjzYU16zuiVZD9yazSleHSIh7bhT5ZxjK~i-IxDLUilcaeKlq6clEd~zipQdyMSjV9XBMBDMraL7uJHPupBHH51CVnPhuK3U4ZiB690xiti-WeWJMdp0h6anRokgk29mXeY2ZSq9twSoVA__&amp;Key-Pair-Id=APKAJLOHF5GGSLRBV4ZA" TargetMode="External"/><Relationship Id="rId18" Type="http://schemas.openxmlformats.org/officeDocument/2006/relationships/hyperlink" Target="https://journals.sagepub.com/doi/abs/10.1177/0021886306297004" TargetMode="External"/><Relationship Id="rId26" Type="http://schemas.openxmlformats.org/officeDocument/2006/relationships/hyperlink" Target="https://spartan.ac.brocku.ca/~bwright/4P93/Reading%202_Gill_change%20leadership.pdf" TargetMode="External"/><Relationship Id="rId39" Type="http://schemas.openxmlformats.org/officeDocument/2006/relationships/hyperlink" Target="https://www.taylorfrancis.com/books/mono/10.4324/9780429029981/changing-change-management-darren-mccabe" TargetMode="External"/><Relationship Id="rId21" Type="http://schemas.openxmlformats.org/officeDocument/2006/relationships/hyperlink" Target="https://d1wqtxts1xzle7.cloudfront.net/34336929/S13.Professor_Joep_Cornelissen_Corporate_Communications_Theory_and_Practice____2004-libre.pdf?1406879062=&amp;response-content-disposition=inline%3B+filename%3DS13_Professor_Joep_Cornelissen_Corporate.pdf&amp;Expires=1763549463&amp;Signature=UF-FDpN1gjmaTMF4UaBLjAUCciR-IiLMXtvQDKNAir5CZcs2XPr9EKl9jPq7JC8aaeEyVffYTOO5VGKyp20WEH1AcbAkHBkWQ1KOt1S-~lmNkeHgsoixgbk8qCpTOIwgV~HJHGBe~NAXe0J0gmyYpWGa7xJzztBX66aS5ghSdFaXzGodNzbKmQGL3MeIBTBwVZWnM9Amr8ookze~sT07~i-zCAeSt9QCt1mQFsC2lj0BveER9pjnqO-o2vl5sculIUtwFLKs~i5o2bMlKx8UBnQY7O2aWBT7eOzs1KONVk97-YgioWmO6PyK7iXFnp80JVAH6j~rWbDhd6l2WxHbjA__&amp;Key-Pair-Id=APKAJLOHF5GGSLRBV4ZA" TargetMode="External"/><Relationship Id="rId34" Type="http://schemas.openxmlformats.org/officeDocument/2006/relationships/hyperlink" Target="https://woodlanddecay.com/wp-content/uploads/2019/06/hughes2015onlinefirst.pdf" TargetMode="External"/><Relationship Id="rId42" Type="http://schemas.openxmlformats.org/officeDocument/2006/relationships/hyperlink" Target="https://goal-lab.psych.umn.edu/orgpsych/readings/18.%20Organizational%20Change%20and%20Development/Piderit%20(2000).pdf" TargetMode="External"/><Relationship Id="rId47" Type="http://schemas.openxmlformats.org/officeDocument/2006/relationships/hyperlink" Target="https://www.statista.com/search/?q=Arts+and+Crafts+Market+in+the+United+Kingdom+2020&#8211;2023&amp;p=1" TargetMode="External"/><Relationship Id="rId50" Type="http://schemas.openxmlformats.org/officeDocument/2006/relationships/hyperlink" Target="https://link.springer.com/content/pdf/10.1007/s10163-024-02003-8.pdf" TargetMode="External"/><Relationship Id="rId55"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scholar.google.com/citations?user=Y8_Qqy0AAAAJ&amp;hl=en&amp;oi=sra" TargetMode="External"/><Relationship Id="rId29" Type="http://schemas.openxmlformats.org/officeDocument/2006/relationships/hyperlink" Target="https://www.hobbycraft.co.uk/" TargetMode="External"/><Relationship Id="rId11" Type="http://schemas.openxmlformats.org/officeDocument/2006/relationships/hyperlink" Target="https://www.studeersnel.nl/nl/document/breda-university-of-applied-sciences/change-management/integrating-the-organizational-change-literature-a-model-for-succesfull-change/6091263" TargetMode="External"/><Relationship Id="rId24" Type="http://schemas.openxmlformats.org/officeDocument/2006/relationships/hyperlink" Target="https://openurl.ebsco.com/EPDB%3Agcd%3A3%3A2979171/detailv2?sid=ebsco%3Aplink%3Ascholar&amp;id=ebsco%3Agcd%3A6043491&amp;crl=c&amp;link_origin=scholar.google.com" TargetMode="External"/><Relationship Id="rId32" Type="http://schemas.openxmlformats.org/officeDocument/2006/relationships/hyperlink" Target="https://www.sciencedirect.com/science/article/abs/pii/S0263786314001331" TargetMode="External"/><Relationship Id="rId37" Type="http://schemas.openxmlformats.org/officeDocument/2006/relationships/hyperlink" Target="https://www.researchgate.net/profile/Rune-Lines/publication/211390260_Influence_of_participation_in_strategic_change_Resistance_organizational_commitment_and_change_goal_achievement/links/5f97eb5da6fdccfd7b827290/Influence-of-participation-in-strategic-change-Resistance-organizational-commitment-and-change-goal-achievement.pdf" TargetMode="External"/><Relationship Id="rId40" Type="http://schemas.openxmlformats.org/officeDocument/2006/relationships/hyperlink" Target="https://ippr-org.files.svdcdn.com/production/Downloads/UK_trade_strategy_Jan25_2025-01-16-123929_eqer.pdf" TargetMode="External"/><Relationship Id="rId45" Type="http://schemas.openxmlformats.org/officeDocument/2006/relationships/hyperlink" Target="http://library.megu.edu.ua:8180/jspui/bitstream/123456789/4900/1/2010.pdf" TargetMode="External"/><Relationship Id="rId53"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image" Target="media/image4.png"/><Relationship Id="rId19" Type="http://schemas.openxmlformats.org/officeDocument/2006/relationships/hyperlink" Target="http://edl.emi.gov.et/jspui/bitstream/123456789/286/1/Making%20Sense%20of%20Change%20Management%20A%20Complete%20Guide%20to%20the%20Models%2C%20Tools%20and%20Techniques%20of%20Organizational%20Change%20by%20Esther%20Cameron%2C%20Mike%20Green%20%28z-lib.org%29-1.pdf" TargetMode="External"/><Relationship Id="rId31" Type="http://schemas.openxmlformats.org/officeDocument/2006/relationships/hyperlink" Target="https://www.hobbycraft.co.uk/on/demandware.static/-/Library-Sites-hobbycraft-uk-content/default/dwe633da49/images/static-pages/corporate-and-press/further-information/social-responsibility/Hobbycraft_ESG_Deck_Master-2024.pdf" TargetMode="External"/><Relationship Id="rId44" Type="http://schemas.openxmlformats.org/officeDocument/2006/relationships/hyperlink" Target="https://books.google.co.uk/books?hl=en&amp;lr=&amp;id=lKsxEAAAQBAJ&amp;oi=fnd&amp;pg=PT31&amp;dq=PMI.+(2021).+A+Guide+to+the+Project+Management+Body+of+Knowledge+(PMBOK&#174;+Guide)+(7th+ed.).+Project+Management+Institute.&amp;ots=wTupnChc3z&amp;sig=rSuMXW7EwxdNLbztZ3GODrWAXFo&amp;redir_esc=y" TargetMode="External"/><Relationship Id="rId52"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tandfonline.com/doi/pdf/10.1080/14697010902879079" TargetMode="External"/><Relationship Id="rId22" Type="http://schemas.openxmlformats.org/officeDocument/2006/relationships/hyperlink" Target="https://mpra.ub.uni-muenchen.de/124351/1/2nd%20paper.pdf" TargetMode="External"/><Relationship Id="rId27" Type="http://schemas.openxmlformats.org/officeDocument/2006/relationships/hyperlink" Target="https://www.gov.uk/browse/employing-people/health-safety" TargetMode="External"/><Relationship Id="rId30" Type="http://schemas.openxmlformats.org/officeDocument/2006/relationships/hyperlink" Target="https://www.hobbycraft.co.uk/" TargetMode="External"/><Relationship Id="rId35" Type="http://schemas.openxmlformats.org/officeDocument/2006/relationships/hyperlink" Target="https://www.emerald.com/ebhrm/article-abstract/11/4/577/33139/I-value-ethics-do-you-An-employee-oriented?redirectedFrom=fulltext" TargetMode="External"/><Relationship Id="rId43" Type="http://schemas.openxmlformats.org/officeDocument/2006/relationships/hyperlink" Target="https://moodle2.units.it/pluginfile.php/727297/mod_resource/content/1/How-smart-connected-products-are-transforming-competition.pdf" TargetMode="External"/><Relationship Id="rId48" Type="http://schemas.openxmlformats.org/officeDocument/2006/relationships/hyperlink" Target="https://www.avannistelrooij.nl/wp/wp-content/uploads/2017/06/Todnem-BY-2005-JoCM.pdf" TargetMode="External"/><Relationship Id="rId8" Type="http://schemas.openxmlformats.org/officeDocument/2006/relationships/image" Target="media/image2.png"/><Relationship Id="rId51"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s://knowledgehub.ghamfin.org/wp-content/uploads/2024/06/Changing-Organizational-Culture_-Cultural-Change-Work-in-Progress.pdf" TargetMode="External"/><Relationship Id="rId17" Type="http://schemas.openxmlformats.org/officeDocument/2006/relationships/hyperlink" Target="https://discovery.ucl.ac.uk/id/eprint/10159116/1/Arts%20during%20covid-19%20ACE%20report.pdf" TargetMode="External"/><Relationship Id="rId25" Type="http://schemas.openxmlformats.org/officeDocument/2006/relationships/hyperlink" Target="https://www.emerald.com/jocm/article-abstract/12/2/80/243119/Transformational-leadership-in-the-context-of?redirectedFrom=fulltext" TargetMode="External"/><Relationship Id="rId33" Type="http://schemas.openxmlformats.org/officeDocument/2006/relationships/hyperlink" Target="https://books.google.co.uk/books?hl=en&amp;lr=&amp;id=ZtslDwAAQBAJ&amp;oi=fnd&amp;pg=PP1&amp;dq=Hughes,+M.+(2019).+Managing+Change:+A+Critical+Perspective+(3rd+ed.).+Kogan+Page.&amp;ots=0zicBCLk-M&amp;sig=ukCH01LcYGCI2Hlx7E0FtxLdWcM&amp;redir_esc=y" TargetMode="External"/><Relationship Id="rId38" Type="http://schemas.openxmlformats.org/officeDocument/2006/relationships/hyperlink" Target="https://www.mintur.gob.es/Publicaciones/Publicacionesperiodicas/EconomiaIndustrial/RevistaEconomiaIndustrial/409/SEGUNDA%20CR&#205;TICA%20DE%20LIBROS.pdf" TargetMode="External"/><Relationship Id="rId46" Type="http://schemas.openxmlformats.org/officeDocument/2006/relationships/hyperlink" Target="https://www.inderscienceonline.com/doi/epdf/10.1504/IJPMB.2025.146714" TargetMode="External"/><Relationship Id="rId20" Type="http://schemas.openxmlformats.org/officeDocument/2006/relationships/hyperlink" Target="https://d1wqtxts1xzle7.cloudfront.net/55081114/Artikel_1_sesi_ke-1128-5-017_Communication_Strategy-libre.pdf?1511359869=&amp;response-content-disposition=inline%3B+filename%3DAcademy_of_Management_is_collaborating_w.pdf&amp;Expires=1763549357&amp;Signature=ddeH~Vxjcko1EN~IBo4M9QTPr~SyAHFaF2XEZAW0QAz2fV537fFs8P5O8PNwD~zVHmpUlKnZZDL~6NKADlZ9FKZKESwgaIXRnDjMIdzWrdsdCqw0GgGl9mvEHnsnZaBBMbwSJxdcSCkN1~NO71gTdMAdFFvDCub2BJIUa~0fykvcVw2eodu02pFSvMw11xtsy7k-JEIlkDMkfKdX2S7JHE81h6T9cW~1QC4WyqqbsECHngGnP0iq0jBVL-e4OvoMI-0GK0Dw7YoPTvi05UgJD3rtgf5u637ec3GW6d-65Tn8tbakVeAbDjD5u1WhJmXiv4ylfAkBow7k1IgVh62EFw__&amp;Key-Pair-Id=APKAJLOHF5GGSLRBV4ZA" TargetMode="External"/><Relationship Id="rId41" Type="http://schemas.openxmlformats.org/officeDocument/2006/relationships/hyperlink" Target="https://books.google.co.uk/books?hl=en&amp;lr=&amp;id=V6AwEQAAQBAJ&amp;oi=fnd&amp;pg=PT16&amp;dq=Northouse,+P.+G.+(2021).+Leadership:+Theory+and+Practice+(9th+ed.).+Sage.&amp;ots=qN_FAlaSlL&amp;sig=RVp64M1fPUuEB7KBp1NXEpVVpOE&amp;redir_esc=y"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pure-oai.bham.ac.uk/ws/portalfiles/portal/48240078/Bailey_De_Propris_NIER_authors_version.pdf" TargetMode="External"/><Relationship Id="rId23" Type="http://schemas.openxmlformats.org/officeDocument/2006/relationships/hyperlink" Target="https://www.researchgate.net/profile/Stephen-Cummings-3/publication/282330663_Unfreezing_change_as_three_steps_Rethinking_Kurt_Lewin%27s_legacy_for_change_management_Human_Relations_2015/links/560c687908aed543358d34de/Unfreezing-change-as-three-steps-Rethinking-Kurt-Lewins-legacy-for-change-management-Human-Relations-2015.pdf" TargetMode="External"/><Relationship Id="rId28" Type="http://schemas.openxmlformats.org/officeDocument/2006/relationships/hyperlink" Target="https://books.google.co.uk/books?hl=en&amp;lr=&amp;id=Te_cHbWv-ZgC&amp;oi=fnd&amp;pg=PA1&amp;dq=Hiatt,+J.+(2006).+ADKAR:+A+Model+for+Change+in+Business,+Government+and+Our+Community.+Prosci+Research.&amp;ots=1tjKl7r2KO&amp;sig=NQ5Qc_8VBXDXUMxgdjVR9WTXMrk&amp;redir_esc=y" TargetMode="External"/><Relationship Id="rId36" Type="http://schemas.openxmlformats.org/officeDocument/2006/relationships/hyperlink" Target="https://tashfeen.pbworks.com/f/S1.pdf" TargetMode="External"/><Relationship Id="rId49" Type="http://schemas.openxmlformats.org/officeDocument/2006/relationships/hyperlink" Target="https://d1wqtxts1xzle7.cloudfront.net/97622074/JBR1-FINAL_20VERSION-MAY_2023-SA-libre.pdf?1674350317=&amp;response-content-disposition=inline%3B+filename%3DBig_data_analytics_and_firm_performance.pdf&amp;Expires=1762552248&amp;Signature=Ml3crcdzZVC5lHGGRkJEV5NgdEXoOZ3dPGpfV~-4I5K4lsz0FkNaHXNFq9DkvlHhnjNc36JqBiYPO1ytXhv-Z~OwNE9Dl0zvh~u6tpdv1BAoHDeEmzYjiBKDakcDlyOc0lbmkMh2BWdiL0KVrIraP~XhI6FViwdGv5K8SFy5wgXQNejpCSw9yh2XXk4qsTrv8iIiqbvcBYTY0s35jjg3GTEkzq08sBoBIH~B3u5v6mm0sexoXGt0b~WAi6sTdwDCbQJUehGJCqdA1UdrezNAdZ6e1FlUAj~UA4~-ZtInHxBtF~1MXALgpgAgyYlTM1TbS~x7lbR-Nd4W6wlbotiTkw__&amp;Key-Pair-Id=APKAJLOHF5GGSLRBV4ZA" TargetMode="Externa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291</TotalTime>
  <Pages>24</Pages>
  <Words>8118</Words>
  <Characters>46278</Characters>
  <Application>Microsoft Office Word</Application>
  <DocSecurity>0</DocSecurity>
  <Lines>385</Lines>
  <Paragraphs>108</Paragraphs>
  <ScaleCrop>false</ScaleCrop>
  <Company/>
  <LinksUpToDate>false</LinksUpToDate>
  <CharactersWithSpaces>54288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Aleksandar Krasimirov Zdravkov (2242990)</dc:creator>
  <cp:keywords/>
  <dc:description/>
  <cp:lastModifiedBy>Aleksandar Krasimirov Zdravkov (2242990)</cp:lastModifiedBy>
  <cp:revision>65</cp:revision>
  <dcterms:created xsi:type="dcterms:W3CDTF">2025-11-07T16:23:00Z</dcterms:created>
  <dcterms:modified xsi:type="dcterms:W3CDTF">2025-11-19T10:55:00Z</dcterms:modified>
</cp:coreProperties>
</file>