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9DA48" w14:textId="3899F97B" w:rsidR="00A568E9" w:rsidRPr="00CB0929" w:rsidRDefault="00CB0929" w:rsidP="005A76B8">
      <w:pPr>
        <w:rPr>
          <w:rFonts w:ascii="Arial" w:hAnsi="Arial" w:cs="Arial"/>
        </w:rPr>
      </w:pPr>
      <w:r w:rsidRPr="00CB0929">
        <w:rPr>
          <w:rFonts w:ascii="Arial" w:hAnsi="Arial" w:cs="Arial"/>
          <w:noProof/>
        </w:rPr>
        <w:drawing>
          <wp:inline distT="0" distB="0" distL="0" distR="0" wp14:anchorId="0604C59E" wp14:editId="001E0163">
            <wp:extent cx="1760220" cy="97746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9024" cy="982356"/>
                    </a:xfrm>
                    <a:prstGeom prst="rect">
                      <a:avLst/>
                    </a:prstGeom>
                    <a:noFill/>
                    <a:ln>
                      <a:noFill/>
                    </a:ln>
                  </pic:spPr>
                </pic:pic>
              </a:graphicData>
            </a:graphic>
          </wp:inline>
        </w:drawing>
      </w:r>
    </w:p>
    <w:p w14:paraId="70613C26" w14:textId="5D4D6AE6" w:rsidR="005A76B8" w:rsidRPr="00CB0929" w:rsidRDefault="005A76B8" w:rsidP="005A76B8">
      <w:pPr>
        <w:rPr>
          <w:rFonts w:ascii="Arial" w:hAnsi="Arial" w:cs="Arial"/>
        </w:rPr>
      </w:pPr>
    </w:p>
    <w:p w14:paraId="7E0AE55F" w14:textId="030E7C54" w:rsidR="005A76B8" w:rsidRPr="00CB0929" w:rsidRDefault="005A76B8" w:rsidP="005A76B8">
      <w:pPr>
        <w:rPr>
          <w:rFonts w:ascii="Arial" w:hAnsi="Arial" w:cs="Arial"/>
        </w:rPr>
      </w:pPr>
    </w:p>
    <w:p w14:paraId="5DC45E15" w14:textId="781AE897" w:rsidR="005A76B8" w:rsidRPr="00CB0929" w:rsidRDefault="005A76B8" w:rsidP="00A15ED2">
      <w:pPr>
        <w:jc w:val="center"/>
        <w:rPr>
          <w:rFonts w:ascii="Arial" w:hAnsi="Arial" w:cs="Arial"/>
        </w:rPr>
      </w:pPr>
    </w:p>
    <w:p w14:paraId="074E7D4D" w14:textId="77777777" w:rsidR="00F512C4" w:rsidRPr="00CB0929" w:rsidRDefault="00F512C4" w:rsidP="00A15ED2">
      <w:pPr>
        <w:spacing w:before="100" w:beforeAutospacing="1" w:after="100" w:afterAutospacing="1" w:line="240" w:lineRule="auto"/>
        <w:jc w:val="center"/>
        <w:rPr>
          <w:rFonts w:ascii="Arial" w:eastAsia="Times New Roman" w:hAnsi="Arial" w:cs="Arial"/>
          <w:sz w:val="36"/>
          <w:szCs w:val="36"/>
          <w:lang w:val="en-GB"/>
        </w:rPr>
      </w:pPr>
      <w:r w:rsidRPr="00CB0929">
        <w:rPr>
          <w:rFonts w:ascii="Arial" w:eastAsia="Times New Roman" w:hAnsi="Arial" w:cs="Arial"/>
          <w:b/>
          <w:bCs/>
          <w:sz w:val="36"/>
          <w:szCs w:val="36"/>
          <w:lang w:val="en-GB"/>
        </w:rPr>
        <w:t>Module Title:</w:t>
      </w:r>
      <w:r w:rsidRPr="00CB0929">
        <w:rPr>
          <w:rFonts w:ascii="Arial" w:eastAsia="Times New Roman" w:hAnsi="Arial" w:cs="Arial"/>
          <w:sz w:val="36"/>
          <w:szCs w:val="36"/>
          <w:lang w:val="en-GB"/>
        </w:rPr>
        <w:t xml:space="preserve"> Introduction to Health and Social Care</w:t>
      </w:r>
    </w:p>
    <w:p w14:paraId="6929A7B8" w14:textId="77777777" w:rsidR="00F512C4" w:rsidRPr="00CB0929" w:rsidRDefault="00F512C4" w:rsidP="00A15ED2">
      <w:pPr>
        <w:spacing w:before="100" w:beforeAutospacing="1" w:after="100" w:afterAutospacing="1" w:line="240" w:lineRule="auto"/>
        <w:jc w:val="center"/>
        <w:rPr>
          <w:rFonts w:ascii="Arial" w:eastAsia="Times New Roman" w:hAnsi="Arial" w:cs="Arial"/>
          <w:sz w:val="36"/>
          <w:szCs w:val="36"/>
          <w:lang w:val="en-GB"/>
        </w:rPr>
      </w:pPr>
      <w:r w:rsidRPr="00CB0929">
        <w:rPr>
          <w:rFonts w:ascii="Arial" w:eastAsia="Times New Roman" w:hAnsi="Arial" w:cs="Arial"/>
          <w:b/>
          <w:bCs/>
          <w:sz w:val="36"/>
          <w:szCs w:val="36"/>
          <w:lang w:val="en-GB"/>
        </w:rPr>
        <w:t>Module Code:</w:t>
      </w:r>
      <w:r w:rsidRPr="00CB0929">
        <w:rPr>
          <w:rFonts w:ascii="Arial" w:eastAsia="Times New Roman" w:hAnsi="Arial" w:cs="Arial"/>
          <w:sz w:val="36"/>
          <w:szCs w:val="36"/>
          <w:lang w:val="en-GB"/>
        </w:rPr>
        <w:t xml:space="preserve"> LCHS4003</w:t>
      </w:r>
    </w:p>
    <w:p w14:paraId="7E14393F" w14:textId="27BF7592" w:rsidR="00F512C4" w:rsidRPr="00CB0929" w:rsidRDefault="00F512C4" w:rsidP="00A15ED2">
      <w:pPr>
        <w:spacing w:before="100" w:beforeAutospacing="1" w:after="100" w:afterAutospacing="1" w:line="240" w:lineRule="auto"/>
        <w:jc w:val="center"/>
        <w:rPr>
          <w:rFonts w:ascii="Arial" w:eastAsia="Times New Roman" w:hAnsi="Arial" w:cs="Arial"/>
          <w:sz w:val="36"/>
          <w:szCs w:val="36"/>
          <w:lang w:val="en-GB"/>
        </w:rPr>
      </w:pPr>
      <w:r w:rsidRPr="00CB0929">
        <w:rPr>
          <w:rFonts w:ascii="Arial" w:eastAsia="Times New Roman" w:hAnsi="Arial" w:cs="Arial"/>
          <w:b/>
          <w:bCs/>
          <w:sz w:val="36"/>
          <w:szCs w:val="36"/>
          <w:lang w:val="en-GB"/>
        </w:rPr>
        <w:t>Assignment Title:</w:t>
      </w:r>
      <w:r w:rsidRPr="00CB0929">
        <w:rPr>
          <w:rFonts w:ascii="Arial" w:eastAsia="Times New Roman" w:hAnsi="Arial" w:cs="Arial"/>
          <w:sz w:val="36"/>
          <w:szCs w:val="36"/>
          <w:lang w:val="en-GB"/>
        </w:rPr>
        <w:t xml:space="preserve"> Written Assignment</w:t>
      </w:r>
    </w:p>
    <w:p w14:paraId="68E52C4E" w14:textId="140590A8" w:rsidR="00F512C4" w:rsidRPr="00CB0929" w:rsidRDefault="00F512C4" w:rsidP="00A15ED2">
      <w:pPr>
        <w:spacing w:after="0" w:line="240" w:lineRule="auto"/>
        <w:jc w:val="center"/>
        <w:rPr>
          <w:rFonts w:ascii="Arial" w:eastAsia="Times New Roman" w:hAnsi="Arial" w:cs="Arial"/>
          <w:sz w:val="36"/>
          <w:szCs w:val="36"/>
          <w:lang w:val="en-GB"/>
        </w:rPr>
      </w:pPr>
    </w:p>
    <w:p w14:paraId="348B37B3" w14:textId="5BE4B07B" w:rsidR="00F512C4" w:rsidRPr="00CB0929" w:rsidRDefault="00F512C4" w:rsidP="00A15ED2">
      <w:pPr>
        <w:spacing w:after="0" w:line="240" w:lineRule="auto"/>
        <w:jc w:val="center"/>
        <w:rPr>
          <w:rFonts w:ascii="Arial" w:eastAsia="Times New Roman" w:hAnsi="Arial" w:cs="Arial"/>
          <w:sz w:val="36"/>
          <w:szCs w:val="36"/>
          <w:lang w:val="en-GB"/>
        </w:rPr>
      </w:pPr>
    </w:p>
    <w:p w14:paraId="6F535272" w14:textId="6A8ED19A" w:rsidR="00F512C4" w:rsidRPr="00CB0929" w:rsidRDefault="00F512C4" w:rsidP="00A15ED2">
      <w:pPr>
        <w:spacing w:after="0" w:line="240" w:lineRule="auto"/>
        <w:jc w:val="center"/>
        <w:rPr>
          <w:rFonts w:ascii="Arial" w:eastAsia="Times New Roman" w:hAnsi="Arial" w:cs="Arial"/>
          <w:sz w:val="36"/>
          <w:szCs w:val="36"/>
          <w:lang w:val="en-GB"/>
        </w:rPr>
      </w:pPr>
    </w:p>
    <w:p w14:paraId="040BFA42" w14:textId="77777777" w:rsidR="00F512C4" w:rsidRPr="00CB0929" w:rsidRDefault="00F512C4" w:rsidP="00A15ED2">
      <w:pPr>
        <w:spacing w:after="0" w:line="240" w:lineRule="auto"/>
        <w:jc w:val="center"/>
        <w:rPr>
          <w:rFonts w:ascii="Arial" w:eastAsia="Times New Roman" w:hAnsi="Arial" w:cs="Arial"/>
          <w:sz w:val="36"/>
          <w:szCs w:val="36"/>
          <w:lang w:val="en-GB"/>
        </w:rPr>
      </w:pPr>
    </w:p>
    <w:p w14:paraId="3AE1A772" w14:textId="267DABE4" w:rsidR="00F512C4" w:rsidRPr="00CB0929" w:rsidRDefault="00F512C4" w:rsidP="00A15ED2">
      <w:pPr>
        <w:spacing w:before="100" w:beforeAutospacing="1" w:after="100" w:afterAutospacing="1" w:line="240" w:lineRule="auto"/>
        <w:jc w:val="center"/>
        <w:rPr>
          <w:rFonts w:ascii="Arial" w:eastAsia="Times New Roman" w:hAnsi="Arial" w:cs="Arial"/>
          <w:sz w:val="32"/>
          <w:szCs w:val="32"/>
          <w:lang w:val="en-GB"/>
        </w:rPr>
      </w:pPr>
      <w:r w:rsidRPr="00CB0929">
        <w:rPr>
          <w:rFonts w:ascii="Arial" w:eastAsia="Times New Roman" w:hAnsi="Arial" w:cs="Arial"/>
          <w:b/>
          <w:bCs/>
          <w:sz w:val="32"/>
          <w:szCs w:val="32"/>
          <w:lang w:val="en-GB"/>
        </w:rPr>
        <w:t>Student Name:</w:t>
      </w:r>
      <w:r w:rsidRPr="00CB0929">
        <w:rPr>
          <w:rFonts w:ascii="Arial" w:eastAsia="Times New Roman" w:hAnsi="Arial" w:cs="Arial"/>
          <w:sz w:val="32"/>
          <w:szCs w:val="32"/>
          <w:lang w:val="en-GB"/>
        </w:rPr>
        <w:t xml:space="preserve"> </w:t>
      </w:r>
      <w:r w:rsidR="001B2495" w:rsidRPr="00CB0929">
        <w:rPr>
          <w:rFonts w:ascii="Arial" w:hAnsi="Arial" w:cs="Arial"/>
          <w:sz w:val="32"/>
          <w:szCs w:val="28"/>
        </w:rPr>
        <w:t xml:space="preserve">Isaac </w:t>
      </w:r>
      <w:r w:rsidR="004F3DE9" w:rsidRPr="00CB0929">
        <w:rPr>
          <w:rFonts w:ascii="Arial" w:hAnsi="Arial" w:cs="Arial"/>
          <w:sz w:val="32"/>
          <w:szCs w:val="28"/>
        </w:rPr>
        <w:t>Nae</w:t>
      </w:r>
      <w:r w:rsidR="001B2495" w:rsidRPr="00CB0929">
        <w:rPr>
          <w:rFonts w:ascii="Arial" w:hAnsi="Arial" w:cs="Arial"/>
          <w:color w:val="222222"/>
          <w:szCs w:val="24"/>
          <w:shd w:val="clear" w:color="auto" w:fill="FFFFFF"/>
        </w:rPr>
        <w:t> </w:t>
      </w:r>
    </w:p>
    <w:p w14:paraId="7DE18498" w14:textId="0C9C6764" w:rsidR="00F512C4" w:rsidRPr="00CB0929" w:rsidRDefault="00F512C4" w:rsidP="00A15ED2">
      <w:pPr>
        <w:spacing w:before="100" w:beforeAutospacing="1" w:after="100" w:afterAutospacing="1" w:line="240" w:lineRule="auto"/>
        <w:jc w:val="center"/>
        <w:rPr>
          <w:rFonts w:ascii="Arial" w:eastAsia="Times New Roman" w:hAnsi="Arial" w:cs="Arial"/>
          <w:sz w:val="32"/>
          <w:szCs w:val="32"/>
          <w:lang w:val="en-GB"/>
        </w:rPr>
      </w:pPr>
      <w:r w:rsidRPr="00CB0929">
        <w:rPr>
          <w:rFonts w:ascii="Arial" w:eastAsia="Times New Roman" w:hAnsi="Arial" w:cs="Arial"/>
          <w:b/>
          <w:bCs/>
          <w:sz w:val="32"/>
          <w:szCs w:val="32"/>
          <w:lang w:val="en-GB"/>
        </w:rPr>
        <w:t>Student ID:</w:t>
      </w:r>
      <w:r w:rsidRPr="00CB0929">
        <w:rPr>
          <w:rFonts w:ascii="Arial" w:eastAsia="Times New Roman" w:hAnsi="Arial" w:cs="Arial"/>
          <w:sz w:val="32"/>
          <w:szCs w:val="32"/>
          <w:lang w:val="en-GB"/>
        </w:rPr>
        <w:t xml:space="preserve"> </w:t>
      </w:r>
      <w:r w:rsidR="004F3DE9" w:rsidRPr="00CB0929">
        <w:rPr>
          <w:rFonts w:ascii="Arial" w:eastAsia="Times New Roman" w:hAnsi="Arial" w:cs="Arial"/>
          <w:sz w:val="32"/>
          <w:szCs w:val="32"/>
          <w:lang w:val="en-GB"/>
        </w:rPr>
        <w:t>2511007</w:t>
      </w:r>
    </w:p>
    <w:p w14:paraId="0CAF5A80" w14:textId="3E2FA7C2" w:rsidR="005A76B8" w:rsidRPr="00CB0929" w:rsidRDefault="005A76B8" w:rsidP="005A76B8">
      <w:pPr>
        <w:rPr>
          <w:rFonts w:ascii="Arial" w:hAnsi="Arial" w:cs="Arial"/>
        </w:rPr>
      </w:pPr>
    </w:p>
    <w:p w14:paraId="45438D5A" w14:textId="4B92814C" w:rsidR="005A76B8" w:rsidRPr="00CB0929" w:rsidRDefault="005A76B8" w:rsidP="005A76B8">
      <w:pPr>
        <w:rPr>
          <w:rFonts w:ascii="Arial" w:hAnsi="Arial" w:cs="Arial"/>
        </w:rPr>
      </w:pPr>
    </w:p>
    <w:p w14:paraId="4E772503" w14:textId="4BD3CD37" w:rsidR="005A76B8" w:rsidRPr="00CB0929" w:rsidRDefault="005A76B8" w:rsidP="005A76B8">
      <w:pPr>
        <w:rPr>
          <w:rFonts w:ascii="Arial" w:hAnsi="Arial" w:cs="Arial"/>
        </w:rPr>
      </w:pPr>
    </w:p>
    <w:p w14:paraId="17748AC1" w14:textId="6CFBC46F" w:rsidR="005A76B8" w:rsidRPr="00CB0929" w:rsidRDefault="005A76B8" w:rsidP="005A76B8">
      <w:pPr>
        <w:rPr>
          <w:rFonts w:ascii="Arial" w:hAnsi="Arial" w:cs="Arial"/>
        </w:rPr>
      </w:pPr>
    </w:p>
    <w:p w14:paraId="56F1E8E6" w14:textId="1A27F547" w:rsidR="005A76B8" w:rsidRPr="00CB0929" w:rsidRDefault="005A76B8" w:rsidP="005A76B8">
      <w:pPr>
        <w:rPr>
          <w:rFonts w:ascii="Arial" w:hAnsi="Arial" w:cs="Arial"/>
        </w:rPr>
      </w:pPr>
    </w:p>
    <w:p w14:paraId="09F9751F" w14:textId="60E34B91" w:rsidR="00CB0929" w:rsidRPr="00CB0929" w:rsidRDefault="00CB0929" w:rsidP="005A76B8">
      <w:pPr>
        <w:rPr>
          <w:rFonts w:ascii="Arial" w:hAnsi="Arial" w:cs="Arial"/>
        </w:rPr>
      </w:pPr>
    </w:p>
    <w:p w14:paraId="0AD6D1F2" w14:textId="77777777" w:rsidR="00CB0929" w:rsidRPr="00CB0929" w:rsidRDefault="00CB0929" w:rsidP="005A76B8">
      <w:pPr>
        <w:rPr>
          <w:rFonts w:ascii="Arial" w:hAnsi="Arial" w:cs="Arial"/>
        </w:rPr>
      </w:pPr>
    </w:p>
    <w:p w14:paraId="744AA461" w14:textId="77777777" w:rsidR="00A15ED2" w:rsidRPr="00CB0929" w:rsidRDefault="00A15ED2" w:rsidP="005A76B8">
      <w:pPr>
        <w:rPr>
          <w:rFonts w:ascii="Arial" w:hAnsi="Arial" w:cs="Arial"/>
        </w:rPr>
      </w:pPr>
    </w:p>
    <w:sdt>
      <w:sdtPr>
        <w:rPr>
          <w:rFonts w:ascii="Arial" w:eastAsia="Calibri" w:hAnsi="Arial" w:cs="Arial"/>
          <w:color w:val="auto"/>
          <w:sz w:val="24"/>
          <w:szCs w:val="22"/>
          <w:lang w:val="en" w:eastAsia="en-GB"/>
        </w:rPr>
        <w:id w:val="-206191912"/>
        <w:docPartObj>
          <w:docPartGallery w:val="Table of Contents"/>
          <w:docPartUnique/>
        </w:docPartObj>
      </w:sdtPr>
      <w:sdtEndPr>
        <w:rPr>
          <w:b/>
          <w:bCs/>
          <w:noProof/>
        </w:rPr>
      </w:sdtEndPr>
      <w:sdtContent>
        <w:p w14:paraId="4139730B" w14:textId="04AEE844" w:rsidR="00F512C4" w:rsidRPr="00CB0929" w:rsidRDefault="00F512C4">
          <w:pPr>
            <w:pStyle w:val="TOCHeading"/>
            <w:rPr>
              <w:rFonts w:ascii="Arial" w:hAnsi="Arial" w:cs="Arial"/>
            </w:rPr>
          </w:pPr>
          <w:r w:rsidRPr="00CB0929">
            <w:rPr>
              <w:rFonts w:ascii="Arial" w:hAnsi="Arial" w:cs="Arial"/>
            </w:rPr>
            <w:t>Table of Contents</w:t>
          </w:r>
        </w:p>
        <w:p w14:paraId="7001FB64" w14:textId="0E2060BF" w:rsidR="00582377" w:rsidRPr="00CB0929" w:rsidRDefault="00F512C4">
          <w:pPr>
            <w:pStyle w:val="TOC1"/>
            <w:tabs>
              <w:tab w:val="right" w:leader="dot" w:pos="9030"/>
            </w:tabs>
            <w:rPr>
              <w:rFonts w:ascii="Arial" w:eastAsiaTheme="minorEastAsia" w:hAnsi="Arial" w:cs="Arial"/>
              <w:noProof/>
              <w:sz w:val="22"/>
              <w:lang w:val="en-GB"/>
            </w:rPr>
          </w:pPr>
          <w:r w:rsidRPr="00CB0929">
            <w:rPr>
              <w:rFonts w:ascii="Arial" w:hAnsi="Arial" w:cs="Arial"/>
            </w:rPr>
            <w:fldChar w:fldCharType="begin"/>
          </w:r>
          <w:r w:rsidRPr="00CB0929">
            <w:rPr>
              <w:rFonts w:ascii="Arial" w:hAnsi="Arial" w:cs="Arial"/>
            </w:rPr>
            <w:instrText xml:space="preserve"> TOC \o "1-3" \h \z \u </w:instrText>
          </w:r>
          <w:r w:rsidRPr="00CB0929">
            <w:rPr>
              <w:rFonts w:ascii="Arial" w:hAnsi="Arial" w:cs="Arial"/>
            </w:rPr>
            <w:fldChar w:fldCharType="separate"/>
          </w:r>
          <w:hyperlink w:anchor="_Toc225337916" w:history="1">
            <w:r w:rsidR="00582377" w:rsidRPr="00CB0929">
              <w:rPr>
                <w:rStyle w:val="Hyperlink"/>
                <w:rFonts w:ascii="Arial" w:hAnsi="Arial" w:cs="Arial"/>
                <w:noProof/>
              </w:rPr>
              <w:t>Introduction</w:t>
            </w:r>
            <w:r w:rsidR="00582377" w:rsidRPr="00CB0929">
              <w:rPr>
                <w:rFonts w:ascii="Arial" w:hAnsi="Arial" w:cs="Arial"/>
                <w:noProof/>
                <w:webHidden/>
              </w:rPr>
              <w:tab/>
            </w:r>
            <w:r w:rsidR="00582377" w:rsidRPr="00CB0929">
              <w:rPr>
                <w:rFonts w:ascii="Arial" w:hAnsi="Arial" w:cs="Arial"/>
                <w:noProof/>
                <w:webHidden/>
              </w:rPr>
              <w:fldChar w:fldCharType="begin"/>
            </w:r>
            <w:r w:rsidR="00582377" w:rsidRPr="00CB0929">
              <w:rPr>
                <w:rFonts w:ascii="Arial" w:hAnsi="Arial" w:cs="Arial"/>
                <w:noProof/>
                <w:webHidden/>
              </w:rPr>
              <w:instrText xml:space="preserve"> PAGEREF _Toc225337916 \h </w:instrText>
            </w:r>
            <w:r w:rsidR="00582377" w:rsidRPr="00CB0929">
              <w:rPr>
                <w:rFonts w:ascii="Arial" w:hAnsi="Arial" w:cs="Arial"/>
                <w:noProof/>
                <w:webHidden/>
              </w:rPr>
            </w:r>
            <w:r w:rsidR="00582377" w:rsidRPr="00CB0929">
              <w:rPr>
                <w:rFonts w:ascii="Arial" w:hAnsi="Arial" w:cs="Arial"/>
                <w:noProof/>
                <w:webHidden/>
              </w:rPr>
              <w:fldChar w:fldCharType="separate"/>
            </w:r>
            <w:r w:rsidR="00582377" w:rsidRPr="00CB0929">
              <w:rPr>
                <w:rFonts w:ascii="Arial" w:hAnsi="Arial" w:cs="Arial"/>
                <w:noProof/>
                <w:webHidden/>
              </w:rPr>
              <w:t>2</w:t>
            </w:r>
            <w:r w:rsidR="00582377" w:rsidRPr="00CB0929">
              <w:rPr>
                <w:rFonts w:ascii="Arial" w:hAnsi="Arial" w:cs="Arial"/>
                <w:noProof/>
                <w:webHidden/>
              </w:rPr>
              <w:fldChar w:fldCharType="end"/>
            </w:r>
          </w:hyperlink>
        </w:p>
        <w:p w14:paraId="17161A26" w14:textId="2355B06B" w:rsidR="00582377" w:rsidRPr="00CB0929" w:rsidRDefault="00582377">
          <w:pPr>
            <w:pStyle w:val="TOC1"/>
            <w:tabs>
              <w:tab w:val="right" w:leader="dot" w:pos="9030"/>
            </w:tabs>
            <w:rPr>
              <w:rFonts w:ascii="Arial" w:eastAsiaTheme="minorEastAsia" w:hAnsi="Arial" w:cs="Arial"/>
              <w:noProof/>
              <w:sz w:val="22"/>
              <w:lang w:val="en-GB"/>
            </w:rPr>
          </w:pPr>
          <w:hyperlink w:anchor="_Toc225337917" w:history="1">
            <w:r w:rsidRPr="00CB0929">
              <w:rPr>
                <w:rStyle w:val="Hyperlink"/>
                <w:rFonts w:ascii="Arial" w:hAnsi="Arial" w:cs="Arial"/>
                <w:noProof/>
              </w:rPr>
              <w:t>Importance of Effective Communication in Health and Social Care</w:t>
            </w:r>
            <w:r w:rsidRPr="00CB0929">
              <w:rPr>
                <w:rFonts w:ascii="Arial" w:hAnsi="Arial" w:cs="Arial"/>
                <w:noProof/>
                <w:webHidden/>
              </w:rPr>
              <w:tab/>
            </w:r>
            <w:r w:rsidRPr="00CB0929">
              <w:rPr>
                <w:rFonts w:ascii="Arial" w:hAnsi="Arial" w:cs="Arial"/>
                <w:noProof/>
                <w:webHidden/>
              </w:rPr>
              <w:fldChar w:fldCharType="begin"/>
            </w:r>
            <w:r w:rsidRPr="00CB0929">
              <w:rPr>
                <w:rFonts w:ascii="Arial" w:hAnsi="Arial" w:cs="Arial"/>
                <w:noProof/>
                <w:webHidden/>
              </w:rPr>
              <w:instrText xml:space="preserve"> PAGEREF _Toc225337917 \h </w:instrText>
            </w:r>
            <w:r w:rsidRPr="00CB0929">
              <w:rPr>
                <w:rFonts w:ascii="Arial" w:hAnsi="Arial" w:cs="Arial"/>
                <w:noProof/>
                <w:webHidden/>
              </w:rPr>
            </w:r>
            <w:r w:rsidRPr="00CB0929">
              <w:rPr>
                <w:rFonts w:ascii="Arial" w:hAnsi="Arial" w:cs="Arial"/>
                <w:noProof/>
                <w:webHidden/>
              </w:rPr>
              <w:fldChar w:fldCharType="separate"/>
            </w:r>
            <w:r w:rsidRPr="00CB0929">
              <w:rPr>
                <w:rFonts w:ascii="Arial" w:hAnsi="Arial" w:cs="Arial"/>
                <w:noProof/>
                <w:webHidden/>
              </w:rPr>
              <w:t>3</w:t>
            </w:r>
            <w:r w:rsidRPr="00CB0929">
              <w:rPr>
                <w:rFonts w:ascii="Arial" w:hAnsi="Arial" w:cs="Arial"/>
                <w:noProof/>
                <w:webHidden/>
              </w:rPr>
              <w:fldChar w:fldCharType="end"/>
            </w:r>
          </w:hyperlink>
        </w:p>
        <w:p w14:paraId="45F5F028" w14:textId="637D68D1" w:rsidR="00582377" w:rsidRPr="00CB0929" w:rsidRDefault="00582377">
          <w:pPr>
            <w:pStyle w:val="TOC1"/>
            <w:tabs>
              <w:tab w:val="right" w:leader="dot" w:pos="9030"/>
            </w:tabs>
            <w:rPr>
              <w:rFonts w:ascii="Arial" w:eastAsiaTheme="minorEastAsia" w:hAnsi="Arial" w:cs="Arial"/>
              <w:noProof/>
              <w:sz w:val="22"/>
              <w:lang w:val="en-GB"/>
            </w:rPr>
          </w:pPr>
          <w:hyperlink w:anchor="_Toc225337918" w:history="1">
            <w:r w:rsidRPr="00CB0929">
              <w:rPr>
                <w:rStyle w:val="Hyperlink"/>
                <w:rFonts w:ascii="Arial" w:hAnsi="Arial" w:cs="Arial"/>
                <w:noProof/>
              </w:rPr>
              <w:t>Importance of Administrative Skills in Professional Practice</w:t>
            </w:r>
            <w:r w:rsidRPr="00CB0929">
              <w:rPr>
                <w:rFonts w:ascii="Arial" w:hAnsi="Arial" w:cs="Arial"/>
                <w:noProof/>
                <w:webHidden/>
              </w:rPr>
              <w:tab/>
            </w:r>
            <w:r w:rsidRPr="00CB0929">
              <w:rPr>
                <w:rFonts w:ascii="Arial" w:hAnsi="Arial" w:cs="Arial"/>
                <w:noProof/>
                <w:webHidden/>
              </w:rPr>
              <w:fldChar w:fldCharType="begin"/>
            </w:r>
            <w:r w:rsidRPr="00CB0929">
              <w:rPr>
                <w:rFonts w:ascii="Arial" w:hAnsi="Arial" w:cs="Arial"/>
                <w:noProof/>
                <w:webHidden/>
              </w:rPr>
              <w:instrText xml:space="preserve"> PAGEREF _Toc225337918 \h </w:instrText>
            </w:r>
            <w:r w:rsidRPr="00CB0929">
              <w:rPr>
                <w:rFonts w:ascii="Arial" w:hAnsi="Arial" w:cs="Arial"/>
                <w:noProof/>
                <w:webHidden/>
              </w:rPr>
            </w:r>
            <w:r w:rsidRPr="00CB0929">
              <w:rPr>
                <w:rFonts w:ascii="Arial" w:hAnsi="Arial" w:cs="Arial"/>
                <w:noProof/>
                <w:webHidden/>
              </w:rPr>
              <w:fldChar w:fldCharType="separate"/>
            </w:r>
            <w:r w:rsidRPr="00CB0929">
              <w:rPr>
                <w:rFonts w:ascii="Arial" w:hAnsi="Arial" w:cs="Arial"/>
                <w:noProof/>
                <w:webHidden/>
              </w:rPr>
              <w:t>4</w:t>
            </w:r>
            <w:r w:rsidRPr="00CB0929">
              <w:rPr>
                <w:rFonts w:ascii="Arial" w:hAnsi="Arial" w:cs="Arial"/>
                <w:noProof/>
                <w:webHidden/>
              </w:rPr>
              <w:fldChar w:fldCharType="end"/>
            </w:r>
          </w:hyperlink>
        </w:p>
        <w:p w14:paraId="070B0BE5" w14:textId="2B9AB490" w:rsidR="00582377" w:rsidRPr="00CB0929" w:rsidRDefault="00582377">
          <w:pPr>
            <w:pStyle w:val="TOC1"/>
            <w:tabs>
              <w:tab w:val="right" w:leader="dot" w:pos="9030"/>
            </w:tabs>
            <w:rPr>
              <w:rFonts w:ascii="Arial" w:eastAsiaTheme="minorEastAsia" w:hAnsi="Arial" w:cs="Arial"/>
              <w:noProof/>
              <w:sz w:val="22"/>
              <w:lang w:val="en-GB"/>
            </w:rPr>
          </w:pPr>
          <w:hyperlink w:anchor="_Toc225337919" w:history="1">
            <w:r w:rsidRPr="00CB0929">
              <w:rPr>
                <w:rStyle w:val="Hyperlink"/>
                <w:rFonts w:ascii="Arial" w:hAnsi="Arial" w:cs="Arial"/>
                <w:noProof/>
              </w:rPr>
              <w:t>Importance of Collaborative Working in Health and Social Care</w:t>
            </w:r>
            <w:r w:rsidRPr="00CB0929">
              <w:rPr>
                <w:rFonts w:ascii="Arial" w:hAnsi="Arial" w:cs="Arial"/>
                <w:noProof/>
                <w:webHidden/>
              </w:rPr>
              <w:tab/>
            </w:r>
            <w:r w:rsidRPr="00CB0929">
              <w:rPr>
                <w:rFonts w:ascii="Arial" w:hAnsi="Arial" w:cs="Arial"/>
                <w:noProof/>
                <w:webHidden/>
              </w:rPr>
              <w:fldChar w:fldCharType="begin"/>
            </w:r>
            <w:r w:rsidRPr="00CB0929">
              <w:rPr>
                <w:rFonts w:ascii="Arial" w:hAnsi="Arial" w:cs="Arial"/>
                <w:noProof/>
                <w:webHidden/>
              </w:rPr>
              <w:instrText xml:space="preserve"> PAGEREF _Toc225337919 \h </w:instrText>
            </w:r>
            <w:r w:rsidRPr="00CB0929">
              <w:rPr>
                <w:rFonts w:ascii="Arial" w:hAnsi="Arial" w:cs="Arial"/>
                <w:noProof/>
                <w:webHidden/>
              </w:rPr>
            </w:r>
            <w:r w:rsidRPr="00CB0929">
              <w:rPr>
                <w:rFonts w:ascii="Arial" w:hAnsi="Arial" w:cs="Arial"/>
                <w:noProof/>
                <w:webHidden/>
              </w:rPr>
              <w:fldChar w:fldCharType="separate"/>
            </w:r>
            <w:r w:rsidRPr="00CB0929">
              <w:rPr>
                <w:rFonts w:ascii="Arial" w:hAnsi="Arial" w:cs="Arial"/>
                <w:noProof/>
                <w:webHidden/>
              </w:rPr>
              <w:t>5</w:t>
            </w:r>
            <w:r w:rsidRPr="00CB0929">
              <w:rPr>
                <w:rFonts w:ascii="Arial" w:hAnsi="Arial" w:cs="Arial"/>
                <w:noProof/>
                <w:webHidden/>
              </w:rPr>
              <w:fldChar w:fldCharType="end"/>
            </w:r>
          </w:hyperlink>
        </w:p>
        <w:p w14:paraId="4DD4101B" w14:textId="021916A9" w:rsidR="00582377" w:rsidRPr="00CB0929" w:rsidRDefault="00582377">
          <w:pPr>
            <w:pStyle w:val="TOC1"/>
            <w:tabs>
              <w:tab w:val="right" w:leader="dot" w:pos="9030"/>
            </w:tabs>
            <w:rPr>
              <w:rFonts w:ascii="Arial" w:eastAsiaTheme="minorEastAsia" w:hAnsi="Arial" w:cs="Arial"/>
              <w:noProof/>
              <w:sz w:val="22"/>
              <w:lang w:val="en-GB"/>
            </w:rPr>
          </w:pPr>
          <w:hyperlink w:anchor="_Toc225337920" w:history="1">
            <w:r w:rsidRPr="00CB0929">
              <w:rPr>
                <w:rStyle w:val="Hyperlink"/>
                <w:rFonts w:ascii="Arial" w:hAnsi="Arial" w:cs="Arial"/>
                <w:noProof/>
              </w:rPr>
              <w:t>Conclusion</w:t>
            </w:r>
            <w:r w:rsidRPr="00CB0929">
              <w:rPr>
                <w:rFonts w:ascii="Arial" w:hAnsi="Arial" w:cs="Arial"/>
                <w:noProof/>
                <w:webHidden/>
              </w:rPr>
              <w:tab/>
            </w:r>
            <w:r w:rsidRPr="00CB0929">
              <w:rPr>
                <w:rFonts w:ascii="Arial" w:hAnsi="Arial" w:cs="Arial"/>
                <w:noProof/>
                <w:webHidden/>
              </w:rPr>
              <w:fldChar w:fldCharType="begin"/>
            </w:r>
            <w:r w:rsidRPr="00CB0929">
              <w:rPr>
                <w:rFonts w:ascii="Arial" w:hAnsi="Arial" w:cs="Arial"/>
                <w:noProof/>
                <w:webHidden/>
              </w:rPr>
              <w:instrText xml:space="preserve"> PAGEREF _Toc225337920 \h </w:instrText>
            </w:r>
            <w:r w:rsidRPr="00CB0929">
              <w:rPr>
                <w:rFonts w:ascii="Arial" w:hAnsi="Arial" w:cs="Arial"/>
                <w:noProof/>
                <w:webHidden/>
              </w:rPr>
            </w:r>
            <w:r w:rsidRPr="00CB0929">
              <w:rPr>
                <w:rFonts w:ascii="Arial" w:hAnsi="Arial" w:cs="Arial"/>
                <w:noProof/>
                <w:webHidden/>
              </w:rPr>
              <w:fldChar w:fldCharType="separate"/>
            </w:r>
            <w:r w:rsidRPr="00CB0929">
              <w:rPr>
                <w:rFonts w:ascii="Arial" w:hAnsi="Arial" w:cs="Arial"/>
                <w:noProof/>
                <w:webHidden/>
              </w:rPr>
              <w:t>7</w:t>
            </w:r>
            <w:r w:rsidRPr="00CB0929">
              <w:rPr>
                <w:rFonts w:ascii="Arial" w:hAnsi="Arial" w:cs="Arial"/>
                <w:noProof/>
                <w:webHidden/>
              </w:rPr>
              <w:fldChar w:fldCharType="end"/>
            </w:r>
          </w:hyperlink>
        </w:p>
        <w:p w14:paraId="5B7AB353" w14:textId="603933C6" w:rsidR="00582377" w:rsidRPr="00CB0929" w:rsidRDefault="00582377">
          <w:pPr>
            <w:pStyle w:val="TOC1"/>
            <w:tabs>
              <w:tab w:val="right" w:leader="dot" w:pos="9030"/>
            </w:tabs>
            <w:rPr>
              <w:rFonts w:ascii="Arial" w:eastAsiaTheme="minorEastAsia" w:hAnsi="Arial" w:cs="Arial"/>
              <w:noProof/>
              <w:sz w:val="22"/>
              <w:lang w:val="en-GB"/>
            </w:rPr>
          </w:pPr>
          <w:hyperlink w:anchor="_Toc225337921" w:history="1">
            <w:r w:rsidRPr="00CB0929">
              <w:rPr>
                <w:rStyle w:val="Hyperlink"/>
                <w:rFonts w:ascii="Arial" w:hAnsi="Arial" w:cs="Arial"/>
                <w:noProof/>
              </w:rPr>
              <w:t>References</w:t>
            </w:r>
            <w:r w:rsidRPr="00CB0929">
              <w:rPr>
                <w:rFonts w:ascii="Arial" w:hAnsi="Arial" w:cs="Arial"/>
                <w:noProof/>
                <w:webHidden/>
              </w:rPr>
              <w:tab/>
            </w:r>
            <w:r w:rsidRPr="00CB0929">
              <w:rPr>
                <w:rFonts w:ascii="Arial" w:hAnsi="Arial" w:cs="Arial"/>
                <w:noProof/>
                <w:webHidden/>
              </w:rPr>
              <w:fldChar w:fldCharType="begin"/>
            </w:r>
            <w:r w:rsidRPr="00CB0929">
              <w:rPr>
                <w:rFonts w:ascii="Arial" w:hAnsi="Arial" w:cs="Arial"/>
                <w:noProof/>
                <w:webHidden/>
              </w:rPr>
              <w:instrText xml:space="preserve"> PAGEREF _Toc225337921 \h </w:instrText>
            </w:r>
            <w:r w:rsidRPr="00CB0929">
              <w:rPr>
                <w:rFonts w:ascii="Arial" w:hAnsi="Arial" w:cs="Arial"/>
                <w:noProof/>
                <w:webHidden/>
              </w:rPr>
            </w:r>
            <w:r w:rsidRPr="00CB0929">
              <w:rPr>
                <w:rFonts w:ascii="Arial" w:hAnsi="Arial" w:cs="Arial"/>
                <w:noProof/>
                <w:webHidden/>
              </w:rPr>
              <w:fldChar w:fldCharType="separate"/>
            </w:r>
            <w:r w:rsidRPr="00CB0929">
              <w:rPr>
                <w:rFonts w:ascii="Arial" w:hAnsi="Arial" w:cs="Arial"/>
                <w:noProof/>
                <w:webHidden/>
              </w:rPr>
              <w:t>8</w:t>
            </w:r>
            <w:r w:rsidRPr="00CB0929">
              <w:rPr>
                <w:rFonts w:ascii="Arial" w:hAnsi="Arial" w:cs="Arial"/>
                <w:noProof/>
                <w:webHidden/>
              </w:rPr>
              <w:fldChar w:fldCharType="end"/>
            </w:r>
          </w:hyperlink>
        </w:p>
        <w:p w14:paraId="53FF32FA" w14:textId="0D3E56FD" w:rsidR="00F512C4" w:rsidRPr="00CB0929" w:rsidRDefault="00F512C4">
          <w:pPr>
            <w:rPr>
              <w:rFonts w:ascii="Arial" w:hAnsi="Arial" w:cs="Arial"/>
            </w:rPr>
          </w:pPr>
          <w:r w:rsidRPr="00CB0929">
            <w:rPr>
              <w:rFonts w:ascii="Arial" w:hAnsi="Arial" w:cs="Arial"/>
              <w:b/>
              <w:bCs/>
              <w:noProof/>
            </w:rPr>
            <w:fldChar w:fldCharType="end"/>
          </w:r>
        </w:p>
      </w:sdtContent>
    </w:sdt>
    <w:p w14:paraId="77BCF003" w14:textId="2650A0BF" w:rsidR="005A76B8" w:rsidRPr="00CB0929" w:rsidRDefault="005A76B8" w:rsidP="005A76B8">
      <w:pPr>
        <w:rPr>
          <w:rFonts w:ascii="Arial" w:hAnsi="Arial" w:cs="Arial"/>
        </w:rPr>
      </w:pPr>
    </w:p>
    <w:p w14:paraId="7E338A63" w14:textId="1A50F15A" w:rsidR="005A76B8" w:rsidRPr="00CB0929" w:rsidRDefault="005A76B8" w:rsidP="005A76B8">
      <w:pPr>
        <w:rPr>
          <w:rFonts w:ascii="Arial" w:hAnsi="Arial" w:cs="Arial"/>
        </w:rPr>
      </w:pPr>
    </w:p>
    <w:p w14:paraId="2E47C710" w14:textId="12AC8197" w:rsidR="005A76B8" w:rsidRPr="00CB0929" w:rsidRDefault="005A76B8" w:rsidP="005A76B8">
      <w:pPr>
        <w:rPr>
          <w:rFonts w:ascii="Arial" w:hAnsi="Arial" w:cs="Arial"/>
        </w:rPr>
      </w:pPr>
    </w:p>
    <w:p w14:paraId="7EF429FC" w14:textId="77FBA839" w:rsidR="005A76B8" w:rsidRPr="00CB0929" w:rsidRDefault="005A76B8" w:rsidP="005A76B8">
      <w:pPr>
        <w:rPr>
          <w:rFonts w:ascii="Arial" w:hAnsi="Arial" w:cs="Arial"/>
        </w:rPr>
      </w:pPr>
    </w:p>
    <w:p w14:paraId="5E64BA96" w14:textId="30FDDDB1" w:rsidR="005A76B8" w:rsidRPr="00CB0929" w:rsidRDefault="005A76B8" w:rsidP="005A76B8">
      <w:pPr>
        <w:rPr>
          <w:rFonts w:ascii="Arial" w:hAnsi="Arial" w:cs="Arial"/>
        </w:rPr>
      </w:pPr>
    </w:p>
    <w:p w14:paraId="162EA0FA" w14:textId="6A688333" w:rsidR="00582377" w:rsidRPr="00CB0929" w:rsidRDefault="00582377" w:rsidP="005A76B8">
      <w:pPr>
        <w:rPr>
          <w:rFonts w:ascii="Arial" w:hAnsi="Arial" w:cs="Arial"/>
        </w:rPr>
      </w:pPr>
    </w:p>
    <w:p w14:paraId="467E2DDE" w14:textId="724988BD" w:rsidR="00582377" w:rsidRPr="00CB0929" w:rsidRDefault="00582377" w:rsidP="005A76B8">
      <w:pPr>
        <w:rPr>
          <w:rFonts w:ascii="Arial" w:hAnsi="Arial" w:cs="Arial"/>
        </w:rPr>
      </w:pPr>
    </w:p>
    <w:p w14:paraId="0A0FAC1B" w14:textId="0572A5C2" w:rsidR="00582377" w:rsidRPr="00CB0929" w:rsidRDefault="00582377" w:rsidP="005A76B8">
      <w:pPr>
        <w:rPr>
          <w:rFonts w:ascii="Arial" w:hAnsi="Arial" w:cs="Arial"/>
        </w:rPr>
      </w:pPr>
    </w:p>
    <w:p w14:paraId="1A4DACD7" w14:textId="0E7E22FF" w:rsidR="00582377" w:rsidRPr="00CB0929" w:rsidRDefault="00582377" w:rsidP="005A76B8">
      <w:pPr>
        <w:rPr>
          <w:rFonts w:ascii="Arial" w:hAnsi="Arial" w:cs="Arial"/>
        </w:rPr>
      </w:pPr>
    </w:p>
    <w:p w14:paraId="1811452A" w14:textId="79CD9B01" w:rsidR="00582377" w:rsidRPr="00CB0929" w:rsidRDefault="00582377" w:rsidP="005A76B8">
      <w:pPr>
        <w:rPr>
          <w:rFonts w:ascii="Arial" w:hAnsi="Arial" w:cs="Arial"/>
        </w:rPr>
      </w:pPr>
    </w:p>
    <w:p w14:paraId="5FC05C8A" w14:textId="64019599" w:rsidR="00582377" w:rsidRPr="00CB0929" w:rsidRDefault="00582377" w:rsidP="005A76B8">
      <w:pPr>
        <w:rPr>
          <w:rFonts w:ascii="Arial" w:hAnsi="Arial" w:cs="Arial"/>
        </w:rPr>
      </w:pPr>
    </w:p>
    <w:p w14:paraId="2BD4F409" w14:textId="2722B524" w:rsidR="00582377" w:rsidRPr="00CB0929" w:rsidRDefault="00582377" w:rsidP="005A76B8">
      <w:pPr>
        <w:rPr>
          <w:rFonts w:ascii="Arial" w:hAnsi="Arial" w:cs="Arial"/>
        </w:rPr>
      </w:pPr>
    </w:p>
    <w:p w14:paraId="798BE910" w14:textId="1AA12538" w:rsidR="00582377" w:rsidRPr="00CB0929" w:rsidRDefault="00582377" w:rsidP="005A76B8">
      <w:pPr>
        <w:rPr>
          <w:rFonts w:ascii="Arial" w:hAnsi="Arial" w:cs="Arial"/>
        </w:rPr>
      </w:pPr>
    </w:p>
    <w:p w14:paraId="331D9CE7" w14:textId="7FD54E76" w:rsidR="00582377" w:rsidRDefault="00582377" w:rsidP="005A76B8">
      <w:pPr>
        <w:rPr>
          <w:rFonts w:ascii="Arial" w:hAnsi="Arial" w:cs="Arial"/>
        </w:rPr>
      </w:pPr>
    </w:p>
    <w:p w14:paraId="3530048C" w14:textId="77777777" w:rsidR="00CB0929" w:rsidRPr="00CB0929" w:rsidRDefault="00CB0929" w:rsidP="005A76B8">
      <w:pPr>
        <w:rPr>
          <w:rFonts w:ascii="Arial" w:hAnsi="Arial" w:cs="Arial"/>
        </w:rPr>
      </w:pPr>
    </w:p>
    <w:p w14:paraId="611EF708" w14:textId="77777777" w:rsidR="00582377" w:rsidRPr="00CB0929" w:rsidRDefault="00582377" w:rsidP="005A76B8">
      <w:pPr>
        <w:rPr>
          <w:rFonts w:ascii="Arial" w:hAnsi="Arial" w:cs="Arial"/>
        </w:rPr>
      </w:pPr>
    </w:p>
    <w:p w14:paraId="42174AB7" w14:textId="4627F106" w:rsidR="005A76B8" w:rsidRPr="00CB0929" w:rsidRDefault="005A76B8" w:rsidP="0017307F">
      <w:pPr>
        <w:pStyle w:val="Heading1"/>
        <w:rPr>
          <w:rFonts w:ascii="Arial" w:hAnsi="Arial" w:cs="Arial"/>
        </w:rPr>
      </w:pPr>
      <w:bookmarkStart w:id="0" w:name="_Toc225337916"/>
      <w:r w:rsidRPr="00CB0929">
        <w:rPr>
          <w:rFonts w:ascii="Arial" w:hAnsi="Arial" w:cs="Arial"/>
        </w:rPr>
        <w:t>Introduction</w:t>
      </w:r>
      <w:bookmarkEnd w:id="0"/>
      <w:r w:rsidRPr="00CB0929">
        <w:rPr>
          <w:rFonts w:ascii="Arial" w:hAnsi="Arial" w:cs="Arial"/>
        </w:rPr>
        <w:t xml:space="preserve"> </w:t>
      </w:r>
    </w:p>
    <w:p w14:paraId="48F7E2A8" w14:textId="29BCBD1E" w:rsidR="0017307F" w:rsidRPr="00CB0929" w:rsidRDefault="00C33C70" w:rsidP="005A76B8">
      <w:pPr>
        <w:rPr>
          <w:rFonts w:ascii="Arial" w:hAnsi="Arial" w:cs="Arial"/>
          <w:sz w:val="22"/>
        </w:rPr>
      </w:pPr>
      <w:r w:rsidRPr="00CB0929">
        <w:rPr>
          <w:rFonts w:ascii="Arial" w:hAnsi="Arial" w:cs="Arial"/>
          <w:sz w:val="22"/>
        </w:rPr>
        <w:t xml:space="preserve">This report is a case of a 68-year-old male, known as Mr Ahmed, who has just been released </w:t>
      </w:r>
      <w:r w:rsidR="00CB0929" w:rsidRPr="00CB0929">
        <w:rPr>
          <w:rFonts w:ascii="Arial" w:hAnsi="Arial" w:cs="Arial"/>
          <w:sz w:val="22"/>
        </w:rPr>
        <w:t>from the</w:t>
      </w:r>
      <w:r w:rsidRPr="00CB0929">
        <w:rPr>
          <w:rFonts w:ascii="Arial" w:hAnsi="Arial" w:cs="Arial"/>
          <w:sz w:val="22"/>
        </w:rPr>
        <w:t xml:space="preserve"> hospital after experiencing a stroke. He resides with his wife and has a domiciliary care agency, a multidisciplinary team made up of a GP, a district nurse and a speech and language therapist. Mr Ahmed is unable to communicate comfortably due to his state, which in itself has been influenced by language barriers since he speaks Bengali as his first language. The patient became aware of a recent missed care visit that led to missing medicine, which is an issue of concern with regard to patient safety. The significance of communication, administrative skills and working with others in his care will be analysed in this report.</w:t>
      </w:r>
    </w:p>
    <w:p w14:paraId="2C3A3576" w14:textId="5021BE8B" w:rsidR="00B65F84" w:rsidRPr="00CB0929" w:rsidRDefault="00B65F84" w:rsidP="005A76B8">
      <w:pPr>
        <w:rPr>
          <w:rFonts w:ascii="Arial" w:hAnsi="Arial" w:cs="Arial"/>
        </w:rPr>
      </w:pPr>
    </w:p>
    <w:p w14:paraId="3997A9B2" w14:textId="0A55EB48" w:rsidR="00B65F84" w:rsidRPr="00CB0929" w:rsidRDefault="00B65F84" w:rsidP="005A76B8">
      <w:pPr>
        <w:rPr>
          <w:rFonts w:ascii="Arial" w:hAnsi="Arial" w:cs="Arial"/>
        </w:rPr>
      </w:pPr>
    </w:p>
    <w:p w14:paraId="1D2FE5ED" w14:textId="5194747C" w:rsidR="00B65F84" w:rsidRPr="00CB0929" w:rsidRDefault="00B65F84" w:rsidP="005A76B8">
      <w:pPr>
        <w:rPr>
          <w:rFonts w:ascii="Arial" w:hAnsi="Arial" w:cs="Arial"/>
        </w:rPr>
      </w:pPr>
    </w:p>
    <w:p w14:paraId="4745AC83" w14:textId="56F7F3E8" w:rsidR="00B65F84" w:rsidRPr="00CB0929" w:rsidRDefault="00B65F84" w:rsidP="005A76B8">
      <w:pPr>
        <w:rPr>
          <w:rFonts w:ascii="Arial" w:hAnsi="Arial" w:cs="Arial"/>
        </w:rPr>
      </w:pPr>
    </w:p>
    <w:p w14:paraId="0154EEB7" w14:textId="32569762" w:rsidR="00B65F84" w:rsidRPr="00CB0929" w:rsidRDefault="00B65F84" w:rsidP="005A76B8">
      <w:pPr>
        <w:rPr>
          <w:rFonts w:ascii="Arial" w:hAnsi="Arial" w:cs="Arial"/>
        </w:rPr>
      </w:pPr>
    </w:p>
    <w:p w14:paraId="3EFA4738" w14:textId="228B12AA" w:rsidR="00B65F84" w:rsidRPr="00CB0929" w:rsidRDefault="00B65F84" w:rsidP="005A76B8">
      <w:pPr>
        <w:rPr>
          <w:rFonts w:ascii="Arial" w:hAnsi="Arial" w:cs="Arial"/>
        </w:rPr>
      </w:pPr>
    </w:p>
    <w:p w14:paraId="4C57C159" w14:textId="5DA15902" w:rsidR="00B65F84" w:rsidRPr="00CB0929" w:rsidRDefault="00B65F84" w:rsidP="005A76B8">
      <w:pPr>
        <w:rPr>
          <w:rFonts w:ascii="Arial" w:hAnsi="Arial" w:cs="Arial"/>
        </w:rPr>
      </w:pPr>
    </w:p>
    <w:p w14:paraId="11E08E3A" w14:textId="6EBCFB25" w:rsidR="00B65F84" w:rsidRPr="00CB0929" w:rsidRDefault="00B65F84" w:rsidP="005A76B8">
      <w:pPr>
        <w:rPr>
          <w:rFonts w:ascii="Arial" w:hAnsi="Arial" w:cs="Arial"/>
        </w:rPr>
      </w:pPr>
    </w:p>
    <w:p w14:paraId="62FB9D7F" w14:textId="69D5F012" w:rsidR="00B65F84" w:rsidRPr="00CB0929" w:rsidRDefault="00B65F84" w:rsidP="005A76B8">
      <w:pPr>
        <w:rPr>
          <w:rFonts w:ascii="Arial" w:hAnsi="Arial" w:cs="Arial"/>
        </w:rPr>
      </w:pPr>
    </w:p>
    <w:p w14:paraId="4F67C1B3" w14:textId="5A7EBDBA" w:rsidR="00B65F84" w:rsidRPr="00CB0929" w:rsidRDefault="00B65F84" w:rsidP="005A76B8">
      <w:pPr>
        <w:rPr>
          <w:rFonts w:ascii="Arial" w:hAnsi="Arial" w:cs="Arial"/>
        </w:rPr>
      </w:pPr>
    </w:p>
    <w:p w14:paraId="4B417045" w14:textId="287CEFE5" w:rsidR="00B65F84" w:rsidRPr="00CB0929" w:rsidRDefault="00B65F84" w:rsidP="005A76B8">
      <w:pPr>
        <w:rPr>
          <w:rFonts w:ascii="Arial" w:hAnsi="Arial" w:cs="Arial"/>
        </w:rPr>
      </w:pPr>
    </w:p>
    <w:p w14:paraId="5C0BDC16" w14:textId="4E07252A" w:rsidR="00B65F84" w:rsidRPr="00CB0929" w:rsidRDefault="00B65F84" w:rsidP="005A76B8">
      <w:pPr>
        <w:rPr>
          <w:rFonts w:ascii="Arial" w:hAnsi="Arial" w:cs="Arial"/>
        </w:rPr>
      </w:pPr>
    </w:p>
    <w:p w14:paraId="032988B0" w14:textId="19AD0D7F" w:rsidR="00B65F84" w:rsidRPr="00CB0929" w:rsidRDefault="00B65F84" w:rsidP="005A76B8">
      <w:pPr>
        <w:rPr>
          <w:rFonts w:ascii="Arial" w:hAnsi="Arial" w:cs="Arial"/>
        </w:rPr>
      </w:pPr>
    </w:p>
    <w:p w14:paraId="1EEB8E64" w14:textId="4DC25038" w:rsidR="005A7AC1" w:rsidRPr="00CB0929" w:rsidRDefault="005A7AC1" w:rsidP="005A76B8">
      <w:pPr>
        <w:rPr>
          <w:rFonts w:ascii="Arial" w:hAnsi="Arial" w:cs="Arial"/>
        </w:rPr>
      </w:pPr>
    </w:p>
    <w:p w14:paraId="328C4F88" w14:textId="77777777" w:rsidR="005A7AC1" w:rsidRPr="00CB0929" w:rsidRDefault="005A7AC1" w:rsidP="005A76B8">
      <w:pPr>
        <w:rPr>
          <w:rFonts w:ascii="Arial" w:hAnsi="Arial" w:cs="Arial"/>
        </w:rPr>
      </w:pPr>
    </w:p>
    <w:p w14:paraId="63B6D113" w14:textId="77777777" w:rsidR="00B65F84" w:rsidRPr="00CB0929" w:rsidRDefault="00B65F84" w:rsidP="005A76B8">
      <w:pPr>
        <w:rPr>
          <w:rFonts w:ascii="Arial" w:hAnsi="Arial" w:cs="Arial"/>
        </w:rPr>
      </w:pPr>
    </w:p>
    <w:p w14:paraId="41512935" w14:textId="2A17BDD3" w:rsidR="005A76B8" w:rsidRPr="00CB0929" w:rsidRDefault="0017307F" w:rsidP="0017307F">
      <w:pPr>
        <w:pStyle w:val="Heading1"/>
        <w:rPr>
          <w:rFonts w:ascii="Arial" w:hAnsi="Arial" w:cs="Arial"/>
        </w:rPr>
      </w:pPr>
      <w:bookmarkStart w:id="1" w:name="_Toc225337917"/>
      <w:r w:rsidRPr="00CB0929">
        <w:rPr>
          <w:rFonts w:ascii="Arial" w:hAnsi="Arial" w:cs="Arial"/>
        </w:rPr>
        <w:t>Importance of Effective Communication in Health and Social Care</w:t>
      </w:r>
      <w:bookmarkEnd w:id="1"/>
      <w:r w:rsidRPr="00CB0929">
        <w:rPr>
          <w:rFonts w:ascii="Arial" w:hAnsi="Arial" w:cs="Arial"/>
        </w:rPr>
        <w:t xml:space="preserve"> </w:t>
      </w:r>
    </w:p>
    <w:p w14:paraId="55F649B7" w14:textId="3644A611" w:rsidR="00D01700" w:rsidRPr="00CB0929" w:rsidRDefault="00D01700" w:rsidP="00D01700">
      <w:pPr>
        <w:rPr>
          <w:rFonts w:ascii="Arial" w:hAnsi="Arial" w:cs="Arial"/>
          <w:sz w:val="22"/>
        </w:rPr>
      </w:pPr>
      <w:r w:rsidRPr="00CB0929">
        <w:rPr>
          <w:rFonts w:ascii="Arial" w:hAnsi="Arial" w:cs="Arial"/>
          <w:sz w:val="22"/>
        </w:rPr>
        <w:t>In health and social care, effective communication is vital, as it guarantees safety, proper and person-centred care of patients (Shahid et al., 2022). In the case of Mr Ahmed, communication is a crucial factor because of the language barrier and the consequences of his stroke. He might take time to comprehend medical instructions that are issued in English, which can cause confusion and misinterpretation. It is vital, particularly that safe medication management and everyday care require adequate communication.</w:t>
      </w:r>
    </w:p>
    <w:p w14:paraId="02A3A256" w14:textId="4BF58F7B" w:rsidR="00582377" w:rsidRPr="00CB0929" w:rsidRDefault="00582377" w:rsidP="00582377">
      <w:pPr>
        <w:jc w:val="center"/>
        <w:rPr>
          <w:rFonts w:ascii="Arial" w:hAnsi="Arial" w:cs="Arial"/>
          <w:sz w:val="22"/>
        </w:rPr>
      </w:pPr>
      <w:r w:rsidRPr="00CB0929">
        <w:rPr>
          <w:rFonts w:ascii="Arial" w:hAnsi="Arial" w:cs="Arial"/>
          <w:noProof/>
          <w:sz w:val="22"/>
        </w:rPr>
        <w:drawing>
          <wp:inline distT="0" distB="0" distL="0" distR="0" wp14:anchorId="3412AA1F" wp14:editId="3C697C5F">
            <wp:extent cx="2603500" cy="17526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3500" cy="1752600"/>
                    </a:xfrm>
                    <a:prstGeom prst="rect">
                      <a:avLst/>
                    </a:prstGeom>
                    <a:noFill/>
                    <a:ln>
                      <a:noFill/>
                    </a:ln>
                  </pic:spPr>
                </pic:pic>
              </a:graphicData>
            </a:graphic>
          </wp:inline>
        </w:drawing>
      </w:r>
    </w:p>
    <w:p w14:paraId="268E378E" w14:textId="2E647086" w:rsidR="00582377" w:rsidRPr="00CB0929" w:rsidRDefault="00582377" w:rsidP="00582377">
      <w:pPr>
        <w:jc w:val="center"/>
        <w:rPr>
          <w:rFonts w:ascii="Arial" w:hAnsi="Arial" w:cs="Arial"/>
          <w:sz w:val="22"/>
        </w:rPr>
      </w:pPr>
      <w:r w:rsidRPr="00CB0929">
        <w:rPr>
          <w:rFonts w:ascii="Arial" w:hAnsi="Arial" w:cs="Arial"/>
          <w:b/>
          <w:bCs/>
          <w:sz w:val="22"/>
        </w:rPr>
        <w:t>Figure 1:</w:t>
      </w:r>
      <w:r w:rsidRPr="00CB0929">
        <w:rPr>
          <w:rFonts w:ascii="Arial" w:hAnsi="Arial" w:cs="Arial"/>
          <w:sz w:val="22"/>
        </w:rPr>
        <w:t xml:space="preserve"> Effective Communication in Healthcare (Shahid </w:t>
      </w:r>
      <w:r w:rsidRPr="00CB0929">
        <w:rPr>
          <w:rFonts w:ascii="Arial" w:hAnsi="Arial" w:cs="Arial"/>
          <w:i/>
          <w:iCs/>
          <w:sz w:val="22"/>
        </w:rPr>
        <w:t>et al.,</w:t>
      </w:r>
      <w:r w:rsidRPr="00CB0929">
        <w:rPr>
          <w:rFonts w:ascii="Arial" w:hAnsi="Arial" w:cs="Arial"/>
          <w:sz w:val="22"/>
        </w:rPr>
        <w:t xml:space="preserve"> 2022). </w:t>
      </w:r>
    </w:p>
    <w:p w14:paraId="4006308F" w14:textId="033D185A" w:rsidR="00D01700" w:rsidRPr="00CB0929" w:rsidRDefault="00D01700" w:rsidP="00D01700">
      <w:pPr>
        <w:rPr>
          <w:rFonts w:ascii="Arial" w:hAnsi="Arial" w:cs="Arial"/>
          <w:sz w:val="22"/>
        </w:rPr>
      </w:pPr>
      <w:r w:rsidRPr="00CB0929">
        <w:rPr>
          <w:rFonts w:ascii="Arial" w:hAnsi="Arial" w:cs="Arial"/>
          <w:sz w:val="22"/>
        </w:rPr>
        <w:t>Mr Ahmed has a number of communication difficulties. He speaks Bengali as his native language, and even though his English is not bad, complicated medical terminology might be an issue with him. Moreover, his stroke can have resulted in his impaired speech and comprehension of information, and he can hardly communicate to express his needs. These ramps cause the dangers of medical mistakes, including drug oversights or wrong treatment, which also harm his recovery (Wei et al., 2022). This demonstrates that patient safety is directly associated with communication.</w:t>
      </w:r>
    </w:p>
    <w:p w14:paraId="3482C5E6" w14:textId="3C76299B" w:rsidR="00D01700" w:rsidRPr="00CB0929" w:rsidRDefault="00D01700" w:rsidP="00D01700">
      <w:pPr>
        <w:rPr>
          <w:rFonts w:ascii="Arial" w:hAnsi="Arial" w:cs="Arial"/>
          <w:sz w:val="22"/>
        </w:rPr>
      </w:pPr>
      <w:r w:rsidRPr="00CB0929">
        <w:rPr>
          <w:rFonts w:ascii="Arial" w:hAnsi="Arial" w:cs="Arial"/>
          <w:sz w:val="22"/>
        </w:rPr>
        <w:t>Healthcare professionals are supposed to employ suitable measures in order to enhance communication. Professional interpreters are one technique that can be used to make sure the information is well-received. Besides, simplified and understandable language is also employed by the professionals, and they must not use special terms that are difficult to comprehend. Understanding may also be facilitated by non-verbal approaches of communication like gestures, facial expressions and visual materials. It is also beneficial to engage the wife of Mr Ahmed since he can help to clarify the information and confirm that his needs are perceived. Care can be enhanced through these steps</w:t>
      </w:r>
      <w:r w:rsidR="00CB0929" w:rsidRPr="00CB0929">
        <w:rPr>
          <w:rFonts w:ascii="Arial" w:hAnsi="Arial" w:cs="Arial"/>
          <w:sz w:val="22"/>
        </w:rPr>
        <w:t>, which</w:t>
      </w:r>
      <w:r w:rsidRPr="00CB0929">
        <w:rPr>
          <w:rFonts w:ascii="Arial" w:hAnsi="Arial" w:cs="Arial"/>
          <w:sz w:val="22"/>
        </w:rPr>
        <w:t xml:space="preserve"> can enhance communication and lessen the chances of errors.</w:t>
      </w:r>
    </w:p>
    <w:p w14:paraId="41CF159B" w14:textId="4A48803E" w:rsidR="00D01700" w:rsidRPr="00CB0929" w:rsidRDefault="00D01700" w:rsidP="00D01700">
      <w:pPr>
        <w:rPr>
          <w:rFonts w:ascii="Arial" w:hAnsi="Arial" w:cs="Arial"/>
          <w:sz w:val="22"/>
        </w:rPr>
      </w:pPr>
      <w:r w:rsidRPr="00CB0929">
        <w:rPr>
          <w:rFonts w:ascii="Arial" w:hAnsi="Arial" w:cs="Arial"/>
          <w:b/>
          <w:bCs/>
          <w:sz w:val="22"/>
        </w:rPr>
        <w:t>The Equality Act 2010</w:t>
      </w:r>
      <w:r w:rsidRPr="00CB0929">
        <w:rPr>
          <w:rFonts w:ascii="Arial" w:hAnsi="Arial" w:cs="Arial"/>
          <w:sz w:val="22"/>
        </w:rPr>
        <w:t xml:space="preserve"> guarantees that people will not be disadvantaged when receiving healthcare services because of language barriers or disabilities (Ratna, 2021). The adjustment that would be reasonable in the case of Mr Ahmed is the provision of language support, which can help provide an equal opportunity to care and enhance fairness.</w:t>
      </w:r>
    </w:p>
    <w:p w14:paraId="0B440439" w14:textId="11D0507A" w:rsidR="00D01700" w:rsidRPr="00CB0929" w:rsidRDefault="00D01700" w:rsidP="00D01700">
      <w:pPr>
        <w:rPr>
          <w:rFonts w:ascii="Arial" w:hAnsi="Arial" w:cs="Arial"/>
          <w:sz w:val="22"/>
        </w:rPr>
      </w:pPr>
      <w:r w:rsidRPr="00CB0929">
        <w:rPr>
          <w:rFonts w:ascii="Arial" w:hAnsi="Arial" w:cs="Arial"/>
          <w:sz w:val="22"/>
        </w:rPr>
        <w:t xml:space="preserve">The </w:t>
      </w:r>
      <w:r w:rsidRPr="00CB0929">
        <w:rPr>
          <w:rFonts w:ascii="Arial" w:hAnsi="Arial" w:cs="Arial"/>
          <w:b/>
          <w:bCs/>
          <w:sz w:val="22"/>
        </w:rPr>
        <w:t>SMCR communication model</w:t>
      </w:r>
      <w:r w:rsidRPr="00CB0929">
        <w:rPr>
          <w:rFonts w:ascii="Arial" w:hAnsi="Arial" w:cs="Arial"/>
          <w:sz w:val="22"/>
        </w:rPr>
        <w:t xml:space="preserve"> by Berlo describes communication in four components: Source, Message, Channel and Receiver. In the case of Mr Ahmed, the source of the information is the healthcare professional, the message is the information about the care, the channel is communication techniques (speech or visual representation), and the receiver is Mr Ahmed. Nonetheless, in case the receiver fails to comprehend the message as a result of the language or health complications, the communication is rendered useless. This shows the influence that barriers may have in every aspect of the communication process (Moss, 20</w:t>
      </w:r>
      <w:r w:rsidR="00582377" w:rsidRPr="00CB0929">
        <w:rPr>
          <w:rFonts w:ascii="Arial" w:hAnsi="Arial" w:cs="Arial"/>
          <w:sz w:val="22"/>
        </w:rPr>
        <w:t>21</w:t>
      </w:r>
      <w:r w:rsidRPr="00CB0929">
        <w:rPr>
          <w:rFonts w:ascii="Arial" w:hAnsi="Arial" w:cs="Arial"/>
          <w:sz w:val="22"/>
        </w:rPr>
        <w:t>).</w:t>
      </w:r>
    </w:p>
    <w:p w14:paraId="1CBB14D0" w14:textId="5D674936" w:rsidR="005A7AC1" w:rsidRPr="00CB0929" w:rsidRDefault="00D01700" w:rsidP="00D01700">
      <w:pPr>
        <w:rPr>
          <w:rFonts w:ascii="Arial" w:hAnsi="Arial" w:cs="Arial"/>
          <w:sz w:val="22"/>
        </w:rPr>
      </w:pPr>
      <w:r w:rsidRPr="00CB0929">
        <w:rPr>
          <w:rFonts w:ascii="Arial" w:hAnsi="Arial" w:cs="Arial"/>
          <w:sz w:val="22"/>
        </w:rPr>
        <w:t>The omitted care visit demonstrates that ineffective communication may result in severe outcomes. Hence, effective communication must be clear and effective in giving Mr Ahmed the confidence of safe and quality care.</w:t>
      </w:r>
    </w:p>
    <w:p w14:paraId="1300F37F" w14:textId="77777777" w:rsidR="00D01700" w:rsidRPr="00CB0929" w:rsidRDefault="0017307F" w:rsidP="0017307F">
      <w:pPr>
        <w:pStyle w:val="Heading1"/>
        <w:rPr>
          <w:rStyle w:val="Strong"/>
          <w:rFonts w:ascii="Arial" w:hAnsi="Arial" w:cs="Arial"/>
          <w:b/>
          <w:bCs/>
        </w:rPr>
      </w:pPr>
      <w:bookmarkStart w:id="2" w:name="_Toc225337918"/>
      <w:r w:rsidRPr="00CB0929">
        <w:rPr>
          <w:rStyle w:val="Strong"/>
          <w:rFonts w:ascii="Arial" w:hAnsi="Arial" w:cs="Arial"/>
          <w:b/>
          <w:bCs/>
        </w:rPr>
        <w:t>Importance of Administrative Skills in Professional Practice</w:t>
      </w:r>
      <w:bookmarkEnd w:id="2"/>
    </w:p>
    <w:p w14:paraId="62C0EE00" w14:textId="20379B5A" w:rsidR="00D01700" w:rsidRPr="00CB0929" w:rsidRDefault="00D01700" w:rsidP="00D01700">
      <w:pPr>
        <w:rPr>
          <w:rStyle w:val="Strong"/>
          <w:rFonts w:ascii="Arial" w:hAnsi="Arial" w:cs="Arial"/>
          <w:b w:val="0"/>
          <w:bCs w:val="0"/>
          <w:sz w:val="22"/>
        </w:rPr>
      </w:pPr>
      <w:r w:rsidRPr="00CB0929">
        <w:rPr>
          <w:rStyle w:val="Strong"/>
          <w:rFonts w:ascii="Arial" w:hAnsi="Arial" w:cs="Arial"/>
          <w:b w:val="0"/>
          <w:bCs w:val="0"/>
          <w:sz w:val="22"/>
        </w:rPr>
        <w:t>Administrative skills play an essential role in health and social care as they can assist to make sure that the services are safe, effective, and organised. Record keeping is one of the most important matters of administrative practise because it enables healthcare professionals to record and distribute valuable information regarding the care of a patient (McLaney et al., 2022). Proper and resourceful records need to be obtained to facilitate decision-making and continuity of care. Lack of proper documentation makes it hard to offer constant and safe treatment by the professionals.</w:t>
      </w:r>
    </w:p>
    <w:p w14:paraId="66BF68EA" w14:textId="66025490" w:rsidR="00D01700" w:rsidRPr="00CB0929" w:rsidRDefault="00D01700" w:rsidP="00D01700">
      <w:pPr>
        <w:rPr>
          <w:rStyle w:val="Strong"/>
          <w:rFonts w:ascii="Arial" w:hAnsi="Arial" w:cs="Arial"/>
          <w:b w:val="0"/>
          <w:bCs w:val="0"/>
          <w:sz w:val="22"/>
        </w:rPr>
      </w:pPr>
      <w:r w:rsidRPr="00CB0929">
        <w:rPr>
          <w:rStyle w:val="Strong"/>
          <w:rFonts w:ascii="Arial" w:hAnsi="Arial" w:cs="Arial"/>
          <w:b w:val="0"/>
          <w:bCs w:val="0"/>
          <w:sz w:val="22"/>
        </w:rPr>
        <w:t>Record-keeping is quite relevant in the case of Mr Ahmed since he is treated by various professionals. Easy and correct information regarding his condition, medication plan and care should be accessible to all the people involved in his care team. When records are either not updated or some records are not complete, this will create confusion and errors. Indicatively, in cases where a planned visit is not duly registered, there can be a failure to attend an appointment. This seems to be the case in the case of Mr Ahmed, whereby due to a missed care visit, there was delayed medication. He can be quite serious about his health and recovery due to such mistakes (Dilas et al., 2023).</w:t>
      </w:r>
    </w:p>
    <w:p w14:paraId="31A0641C" w14:textId="1555843E" w:rsidR="00D01700" w:rsidRPr="00CB0929" w:rsidRDefault="00D01700" w:rsidP="00D01700">
      <w:pPr>
        <w:rPr>
          <w:rStyle w:val="Strong"/>
          <w:rFonts w:ascii="Arial" w:hAnsi="Arial" w:cs="Arial"/>
          <w:b w:val="0"/>
          <w:bCs w:val="0"/>
          <w:sz w:val="22"/>
        </w:rPr>
      </w:pPr>
      <w:r w:rsidRPr="00CB0929">
        <w:rPr>
          <w:rStyle w:val="Strong"/>
          <w:rFonts w:ascii="Arial" w:hAnsi="Arial" w:cs="Arial"/>
          <w:b w:val="0"/>
          <w:bCs w:val="0"/>
          <w:sz w:val="22"/>
        </w:rPr>
        <w:t>Accuracy, clarity, completeness and timeliness are some of the major principles of good record keeping. The information must be documented effectively in a way that it can be comprehended by all the professionals and be updated frequently, considering any change in the conditions of the patient. Documented records also avoid a lack of accountability since they provide a statement of the care that has been administered. This is necessary in the preservation of professional standards and enhancement of the quality of care.</w:t>
      </w:r>
    </w:p>
    <w:p w14:paraId="73C39087" w14:textId="330F1B13" w:rsidR="00D01700" w:rsidRPr="00CB0929" w:rsidRDefault="00D01700" w:rsidP="00D01700">
      <w:pPr>
        <w:rPr>
          <w:rStyle w:val="Strong"/>
          <w:rFonts w:ascii="Arial" w:hAnsi="Arial" w:cs="Arial"/>
          <w:b w:val="0"/>
          <w:bCs w:val="0"/>
          <w:sz w:val="22"/>
        </w:rPr>
      </w:pPr>
      <w:r w:rsidRPr="00CB0929">
        <w:rPr>
          <w:rStyle w:val="Strong"/>
          <w:rFonts w:ascii="Arial" w:hAnsi="Arial" w:cs="Arial"/>
          <w:sz w:val="22"/>
        </w:rPr>
        <w:t>The Data Protection Act 2018</w:t>
      </w:r>
      <w:r w:rsidRPr="00CB0929">
        <w:rPr>
          <w:rStyle w:val="Strong"/>
          <w:rFonts w:ascii="Arial" w:hAnsi="Arial" w:cs="Arial"/>
          <w:b w:val="0"/>
          <w:bCs w:val="0"/>
          <w:sz w:val="22"/>
        </w:rPr>
        <w:t xml:space="preserve"> is significant to the administrative practise as it guarantees that personal information is managed safely and with confidentiality. The professionals working in the healthcare sector should make sure that patient information is not stored in an insecure manner and remains undisclosed to outsiders as well as to others besides the corresponding staff (Ni Luasa, Ryan and Lynch, 2023). This plays a significant role in guarding patient confidentiality and trust between the patient and a medical practitioner.</w:t>
      </w:r>
    </w:p>
    <w:p w14:paraId="150430B7" w14:textId="528BEF47" w:rsidR="005A7AC1" w:rsidRPr="00CB0929" w:rsidRDefault="00D01700" w:rsidP="00D01700">
      <w:pPr>
        <w:rPr>
          <w:rFonts w:ascii="Arial" w:hAnsi="Arial" w:cs="Arial"/>
          <w:sz w:val="22"/>
        </w:rPr>
      </w:pPr>
      <w:r w:rsidRPr="00CB0929">
        <w:rPr>
          <w:rStyle w:val="Strong"/>
          <w:rFonts w:ascii="Arial" w:hAnsi="Arial" w:cs="Arial"/>
          <w:b w:val="0"/>
          <w:bCs w:val="0"/>
          <w:sz w:val="22"/>
        </w:rPr>
        <w:t>Moreover, healthcare organisations are guided by policies and professional standards to conduct administrative work. These policies make the staff abide by the same procedures and quality of care. These methods may allow decreasing the number of errors made and increasing efficiency and the ability to provide patients with safe and effective care (Sharkiya, 2023). Thus, effective administrative competencies are also necessary in the effort to avoid errors and improve the quality of care delivery.</w:t>
      </w:r>
      <w:r w:rsidR="0017307F" w:rsidRPr="00CB0929">
        <w:rPr>
          <w:rStyle w:val="Strong"/>
          <w:rFonts w:ascii="Arial" w:hAnsi="Arial" w:cs="Arial"/>
          <w:b w:val="0"/>
          <w:bCs w:val="0"/>
          <w:sz w:val="22"/>
        </w:rPr>
        <w:t xml:space="preserve"> </w:t>
      </w:r>
    </w:p>
    <w:p w14:paraId="2B7A73DF" w14:textId="418669D5" w:rsidR="0017307F" w:rsidRPr="00CB0929" w:rsidRDefault="0017307F" w:rsidP="0017307F">
      <w:pPr>
        <w:pStyle w:val="Heading1"/>
        <w:rPr>
          <w:rFonts w:ascii="Arial" w:hAnsi="Arial" w:cs="Arial"/>
          <w:sz w:val="36"/>
        </w:rPr>
      </w:pPr>
      <w:bookmarkStart w:id="3" w:name="_Toc225337919"/>
      <w:r w:rsidRPr="00CB0929">
        <w:rPr>
          <w:rStyle w:val="Strong"/>
          <w:rFonts w:ascii="Arial" w:hAnsi="Arial" w:cs="Arial"/>
          <w:b/>
          <w:bCs/>
        </w:rPr>
        <w:t>Importance of Collaborative Working in Health and Social Care</w:t>
      </w:r>
      <w:bookmarkEnd w:id="3"/>
      <w:r w:rsidRPr="00CB0929">
        <w:rPr>
          <w:rStyle w:val="Strong"/>
          <w:rFonts w:ascii="Arial" w:hAnsi="Arial" w:cs="Arial"/>
          <w:b/>
          <w:bCs/>
        </w:rPr>
        <w:t xml:space="preserve"> </w:t>
      </w:r>
    </w:p>
    <w:p w14:paraId="146178B6" w14:textId="7AC6291E" w:rsidR="005A7AC1" w:rsidRPr="00CB0929" w:rsidRDefault="005A7AC1" w:rsidP="005A7AC1">
      <w:pPr>
        <w:rPr>
          <w:rFonts w:ascii="Arial" w:hAnsi="Arial" w:cs="Arial"/>
          <w:sz w:val="22"/>
        </w:rPr>
      </w:pPr>
      <w:r w:rsidRPr="00CB0929">
        <w:rPr>
          <w:rFonts w:ascii="Arial" w:hAnsi="Arial" w:cs="Arial"/>
          <w:sz w:val="22"/>
        </w:rPr>
        <w:t>Collaborative working is highly significant in health and social care as it enables various professionals to collaborate to deliver coordinated and effective care. Mr Ahmed involves the role of a multidisciplinary team that comprises a GP, a district nurse, domiciliary care workers and a speech and language therapist. Every professional has a role, and collaboration helps in providing them with all the areas of their needs.</w:t>
      </w:r>
    </w:p>
    <w:p w14:paraId="644B7692" w14:textId="3647EDAA" w:rsidR="005A7AC1" w:rsidRPr="00CB0929" w:rsidRDefault="005A7AC1" w:rsidP="005A7AC1">
      <w:pPr>
        <w:rPr>
          <w:rFonts w:ascii="Arial" w:hAnsi="Arial" w:cs="Arial"/>
          <w:sz w:val="22"/>
        </w:rPr>
      </w:pPr>
      <w:r w:rsidRPr="00CB0929">
        <w:rPr>
          <w:rFonts w:ascii="Arial" w:hAnsi="Arial" w:cs="Arial"/>
          <w:sz w:val="22"/>
        </w:rPr>
        <w:t>The GP will organise the general health management and treatment schedule of Mr Ahmed, whereas the district nurse will track his physical state and medication. The Domiciliary care workers assist him with everyday tasks like toileting and medication, and the speech and language therapist assists him in his communication and swallowing. When these staff integrate, they are able to exchange valuable information and deliver holistic and person-centred care.</w:t>
      </w:r>
    </w:p>
    <w:p w14:paraId="22A54949" w14:textId="4CDA43F9" w:rsidR="005A7AC1" w:rsidRPr="00CB0929" w:rsidRDefault="005A7AC1" w:rsidP="005A7AC1">
      <w:pPr>
        <w:rPr>
          <w:rFonts w:ascii="Arial" w:hAnsi="Arial" w:cs="Arial"/>
          <w:sz w:val="22"/>
        </w:rPr>
      </w:pPr>
      <w:r w:rsidRPr="00CB0929">
        <w:rPr>
          <w:rFonts w:ascii="Arial" w:hAnsi="Arial" w:cs="Arial"/>
          <w:sz w:val="22"/>
        </w:rPr>
        <w:t>Working together is associated with several advantages. It enhances professional communication, aids in making better decisions and aids in ensuring the consistency of care. It is specifically significant in a complicated situation, such as the one with Mr Ahmed, in which several needs need to be addressed simultaneously. The positive outcome of collaborative work is also the possibility to minimise the number of errors and enhance patient outcomes (Lewar, Latifah and Atoillah, 2023).</w:t>
      </w:r>
    </w:p>
    <w:p w14:paraId="28C2F7FF" w14:textId="5B5554C9" w:rsidR="005A7AC1" w:rsidRPr="00CB0929" w:rsidRDefault="005A7AC1" w:rsidP="005A7AC1">
      <w:pPr>
        <w:rPr>
          <w:rFonts w:ascii="Arial" w:hAnsi="Arial" w:cs="Arial"/>
          <w:sz w:val="22"/>
        </w:rPr>
      </w:pPr>
      <w:r w:rsidRPr="00CB0929">
        <w:rPr>
          <w:rFonts w:ascii="Arial" w:hAnsi="Arial" w:cs="Arial"/>
          <w:sz w:val="22"/>
        </w:rPr>
        <w:t>But difficulties of working within a multi-agency also exist. Misunderstandings and miscommunications may occur due to ineffective communication, role deficiency and inadequate coordination. The hypothetical case of Mr Ahmed, when he missed a care visit, may be an illustration of such difficulties as the absence of teamwork can influence patient safety.</w:t>
      </w:r>
    </w:p>
    <w:p w14:paraId="2F9AAA9C" w14:textId="5B0AB8F1" w:rsidR="005A76B8" w:rsidRPr="00CB0929" w:rsidRDefault="005A7AC1" w:rsidP="005A7AC1">
      <w:pPr>
        <w:rPr>
          <w:rFonts w:ascii="Arial" w:hAnsi="Arial" w:cs="Arial"/>
          <w:sz w:val="22"/>
        </w:rPr>
      </w:pPr>
      <w:r w:rsidRPr="00CB0929">
        <w:rPr>
          <w:rFonts w:ascii="Arial" w:hAnsi="Arial" w:cs="Arial"/>
          <w:sz w:val="22"/>
        </w:rPr>
        <w:t xml:space="preserve">Healthcare professionals ought to express themselves effectively and frequently </w:t>
      </w:r>
      <w:r w:rsidR="00CB0929" w:rsidRPr="00CB0929">
        <w:rPr>
          <w:rFonts w:ascii="Arial" w:hAnsi="Arial" w:cs="Arial"/>
          <w:sz w:val="22"/>
        </w:rPr>
        <w:t>to</w:t>
      </w:r>
      <w:r w:rsidRPr="00CB0929">
        <w:rPr>
          <w:rFonts w:ascii="Arial" w:hAnsi="Arial" w:cs="Arial"/>
          <w:sz w:val="22"/>
        </w:rPr>
        <w:t xml:space="preserve"> enhance cooperation. Teams, shared care plans and role definition are some ways of strategies that can be used to enhance coordination and eliminate errors. These strategies can play a significant role in providing high-quality care that is safe (Shahid </w:t>
      </w:r>
      <w:r w:rsidRPr="00CB0929">
        <w:rPr>
          <w:rFonts w:ascii="Arial" w:hAnsi="Arial" w:cs="Arial"/>
          <w:i/>
          <w:iCs/>
          <w:sz w:val="22"/>
        </w:rPr>
        <w:t>et al.,</w:t>
      </w:r>
      <w:r w:rsidRPr="00CB0929">
        <w:rPr>
          <w:rFonts w:ascii="Arial" w:hAnsi="Arial" w:cs="Arial"/>
          <w:sz w:val="22"/>
        </w:rPr>
        <w:t xml:space="preserve"> 2022).</w:t>
      </w:r>
    </w:p>
    <w:p w14:paraId="4EB3E2FC" w14:textId="6617B343" w:rsidR="00B65F84" w:rsidRPr="00CB0929" w:rsidRDefault="00B65F84" w:rsidP="005A76B8">
      <w:pPr>
        <w:rPr>
          <w:rFonts w:ascii="Arial" w:hAnsi="Arial" w:cs="Arial"/>
          <w:sz w:val="22"/>
        </w:rPr>
      </w:pPr>
    </w:p>
    <w:p w14:paraId="364509C0" w14:textId="1193E09F" w:rsidR="00B65F84" w:rsidRPr="00CB0929" w:rsidRDefault="00B65F84" w:rsidP="005A76B8">
      <w:pPr>
        <w:rPr>
          <w:rFonts w:ascii="Arial" w:hAnsi="Arial" w:cs="Arial"/>
          <w:sz w:val="22"/>
        </w:rPr>
      </w:pPr>
    </w:p>
    <w:p w14:paraId="711CED61" w14:textId="7DCB9639" w:rsidR="00B65F84" w:rsidRPr="00CB0929" w:rsidRDefault="00B65F84" w:rsidP="005A76B8">
      <w:pPr>
        <w:rPr>
          <w:rFonts w:ascii="Arial" w:hAnsi="Arial" w:cs="Arial"/>
          <w:sz w:val="22"/>
        </w:rPr>
      </w:pPr>
    </w:p>
    <w:p w14:paraId="064F0FCE" w14:textId="221E187F" w:rsidR="00B65F84" w:rsidRPr="00CB0929" w:rsidRDefault="00B65F84" w:rsidP="005A76B8">
      <w:pPr>
        <w:rPr>
          <w:rFonts w:ascii="Arial" w:hAnsi="Arial" w:cs="Arial"/>
        </w:rPr>
      </w:pPr>
    </w:p>
    <w:p w14:paraId="779E7EA0" w14:textId="1B0FD244" w:rsidR="00B65F84" w:rsidRDefault="00B65F84" w:rsidP="005A76B8">
      <w:pPr>
        <w:rPr>
          <w:rFonts w:ascii="Arial" w:hAnsi="Arial" w:cs="Arial"/>
        </w:rPr>
      </w:pPr>
    </w:p>
    <w:p w14:paraId="49023F30" w14:textId="763EEF06" w:rsidR="00CB0929" w:rsidRDefault="00CB0929" w:rsidP="005A76B8">
      <w:pPr>
        <w:rPr>
          <w:rFonts w:ascii="Arial" w:hAnsi="Arial" w:cs="Arial"/>
        </w:rPr>
      </w:pPr>
    </w:p>
    <w:p w14:paraId="6764AA2B" w14:textId="1BE13087" w:rsidR="00CB0929" w:rsidRDefault="00CB0929" w:rsidP="005A76B8">
      <w:pPr>
        <w:rPr>
          <w:rFonts w:ascii="Arial" w:hAnsi="Arial" w:cs="Arial"/>
        </w:rPr>
      </w:pPr>
    </w:p>
    <w:p w14:paraId="290F7D04" w14:textId="523BD15A" w:rsidR="00CB0929" w:rsidRDefault="00CB0929" w:rsidP="005A76B8">
      <w:pPr>
        <w:rPr>
          <w:rFonts w:ascii="Arial" w:hAnsi="Arial" w:cs="Arial"/>
        </w:rPr>
      </w:pPr>
    </w:p>
    <w:p w14:paraId="5BDB4DCC" w14:textId="77777777" w:rsidR="00CB0929" w:rsidRPr="00CB0929" w:rsidRDefault="00CB0929" w:rsidP="005A76B8">
      <w:pPr>
        <w:rPr>
          <w:rFonts w:ascii="Arial" w:hAnsi="Arial" w:cs="Arial"/>
        </w:rPr>
      </w:pPr>
    </w:p>
    <w:p w14:paraId="622A0A25" w14:textId="01D41359" w:rsidR="00B65F84" w:rsidRPr="00CB0929" w:rsidRDefault="00B65F84" w:rsidP="005A76B8">
      <w:pPr>
        <w:rPr>
          <w:rFonts w:ascii="Arial" w:hAnsi="Arial" w:cs="Arial"/>
        </w:rPr>
      </w:pPr>
    </w:p>
    <w:p w14:paraId="3FF6F202" w14:textId="7FAF04CD" w:rsidR="00B65F84" w:rsidRPr="00CB0929" w:rsidRDefault="00B65F84" w:rsidP="005A76B8">
      <w:pPr>
        <w:rPr>
          <w:rFonts w:ascii="Arial" w:hAnsi="Arial" w:cs="Arial"/>
        </w:rPr>
      </w:pPr>
    </w:p>
    <w:p w14:paraId="785827A7" w14:textId="68F6232F" w:rsidR="00B65F84" w:rsidRPr="00CB0929" w:rsidRDefault="00B65F84" w:rsidP="005A76B8">
      <w:pPr>
        <w:rPr>
          <w:rFonts w:ascii="Arial" w:hAnsi="Arial" w:cs="Arial"/>
        </w:rPr>
      </w:pPr>
    </w:p>
    <w:p w14:paraId="45B0A31B" w14:textId="246E2544" w:rsidR="00B65F84" w:rsidRPr="00CB0929" w:rsidRDefault="00B65F84" w:rsidP="005A76B8">
      <w:pPr>
        <w:rPr>
          <w:rFonts w:ascii="Arial" w:hAnsi="Arial" w:cs="Arial"/>
        </w:rPr>
      </w:pPr>
    </w:p>
    <w:p w14:paraId="30986F1B" w14:textId="62EB2AA2" w:rsidR="00B65F84" w:rsidRPr="00CB0929" w:rsidRDefault="00B65F84" w:rsidP="005A76B8">
      <w:pPr>
        <w:rPr>
          <w:rFonts w:ascii="Arial" w:hAnsi="Arial" w:cs="Arial"/>
        </w:rPr>
      </w:pPr>
    </w:p>
    <w:p w14:paraId="72CF8228" w14:textId="1DC13BA8" w:rsidR="00B65F84" w:rsidRPr="00CB0929" w:rsidRDefault="00B65F84" w:rsidP="005A76B8">
      <w:pPr>
        <w:rPr>
          <w:rFonts w:ascii="Arial" w:hAnsi="Arial" w:cs="Arial"/>
        </w:rPr>
      </w:pPr>
    </w:p>
    <w:p w14:paraId="4F6742F6" w14:textId="77777777" w:rsidR="00B65F84" w:rsidRPr="00CB0929" w:rsidRDefault="00B65F84" w:rsidP="005A76B8">
      <w:pPr>
        <w:rPr>
          <w:rFonts w:ascii="Arial" w:hAnsi="Arial" w:cs="Arial"/>
        </w:rPr>
      </w:pPr>
    </w:p>
    <w:p w14:paraId="39959047" w14:textId="7F41C54F" w:rsidR="005A76B8" w:rsidRPr="00CB0929" w:rsidRDefault="005A76B8" w:rsidP="005A76B8">
      <w:pPr>
        <w:pStyle w:val="Heading1"/>
        <w:rPr>
          <w:rFonts w:ascii="Arial" w:hAnsi="Arial" w:cs="Arial"/>
        </w:rPr>
      </w:pPr>
      <w:bookmarkStart w:id="4" w:name="_Toc225337920"/>
      <w:r w:rsidRPr="00CB0929">
        <w:rPr>
          <w:rFonts w:ascii="Arial" w:hAnsi="Arial" w:cs="Arial"/>
        </w:rPr>
        <w:t>Conclusion</w:t>
      </w:r>
      <w:bookmarkEnd w:id="4"/>
      <w:r w:rsidRPr="00CB0929">
        <w:rPr>
          <w:rFonts w:ascii="Arial" w:hAnsi="Arial" w:cs="Arial"/>
        </w:rPr>
        <w:t xml:space="preserve"> </w:t>
      </w:r>
    </w:p>
    <w:p w14:paraId="4AD8B123" w14:textId="12AD5A98" w:rsidR="00B65F84" w:rsidRPr="00CB0929" w:rsidRDefault="005A7AC1" w:rsidP="005A76B8">
      <w:pPr>
        <w:rPr>
          <w:rFonts w:ascii="Arial" w:hAnsi="Arial" w:cs="Arial"/>
          <w:sz w:val="22"/>
        </w:rPr>
      </w:pPr>
      <w:r w:rsidRPr="00CB0929">
        <w:rPr>
          <w:rFonts w:ascii="Arial" w:hAnsi="Arial" w:cs="Arial"/>
          <w:sz w:val="22"/>
        </w:rPr>
        <w:t xml:space="preserve">To sum up, successful communication, administrative soundness and teamwork are very crucial in health and social care. In the case of Mr Ahmed, communication barriers, poor record keeping and lack of coordination have adversely impacted patient safety and quality of care. The language and health-related communication complications may cause misunderstandings through communication challenges, whereas the weak administrative framework may cause oversights in care, such as delayed medication. Also, </w:t>
      </w:r>
      <w:r w:rsidR="00CB0929" w:rsidRPr="00CB0929">
        <w:rPr>
          <w:rFonts w:ascii="Arial" w:hAnsi="Arial" w:cs="Arial"/>
          <w:sz w:val="22"/>
        </w:rPr>
        <w:t>low-quality</w:t>
      </w:r>
      <w:r w:rsidRPr="00CB0929">
        <w:rPr>
          <w:rFonts w:ascii="Arial" w:hAnsi="Arial" w:cs="Arial"/>
          <w:sz w:val="22"/>
        </w:rPr>
        <w:t xml:space="preserve"> teamwork may weaken the activity of care delivery. These risks will be minimised by enhancing the communication techniques, keeping proper records and ensuring professional cooperation. The person-centred approach is significant to provide safe, effective, and high-quality care to individuals </w:t>
      </w:r>
      <w:r w:rsidR="00CB0929" w:rsidRPr="00CB0929">
        <w:rPr>
          <w:rFonts w:ascii="Arial" w:hAnsi="Arial" w:cs="Arial"/>
          <w:sz w:val="22"/>
        </w:rPr>
        <w:t xml:space="preserve">such </w:t>
      </w:r>
      <w:r w:rsidRPr="00CB0929">
        <w:rPr>
          <w:rFonts w:ascii="Arial" w:hAnsi="Arial" w:cs="Arial"/>
          <w:sz w:val="22"/>
        </w:rPr>
        <w:t>as Mr Ahmed.</w:t>
      </w:r>
    </w:p>
    <w:p w14:paraId="6F709A9B" w14:textId="4DE82C36" w:rsidR="00B65F84" w:rsidRPr="00CB0929" w:rsidRDefault="00B65F84" w:rsidP="005A76B8">
      <w:pPr>
        <w:rPr>
          <w:rFonts w:ascii="Arial" w:hAnsi="Arial" w:cs="Arial"/>
        </w:rPr>
      </w:pPr>
    </w:p>
    <w:p w14:paraId="5EF4EFDA" w14:textId="75A26F09" w:rsidR="00B65F84" w:rsidRPr="00CB0929" w:rsidRDefault="00B65F84" w:rsidP="005A76B8">
      <w:pPr>
        <w:rPr>
          <w:rFonts w:ascii="Arial" w:hAnsi="Arial" w:cs="Arial"/>
        </w:rPr>
      </w:pPr>
    </w:p>
    <w:p w14:paraId="738A9B3C" w14:textId="27724D73" w:rsidR="00B65F84" w:rsidRPr="00CB0929" w:rsidRDefault="00B65F84" w:rsidP="005A76B8">
      <w:pPr>
        <w:rPr>
          <w:rFonts w:ascii="Arial" w:hAnsi="Arial" w:cs="Arial"/>
        </w:rPr>
      </w:pPr>
    </w:p>
    <w:p w14:paraId="671209F8" w14:textId="3A155D17" w:rsidR="00B65F84" w:rsidRPr="00CB0929" w:rsidRDefault="00B65F84" w:rsidP="005A76B8">
      <w:pPr>
        <w:rPr>
          <w:rFonts w:ascii="Arial" w:hAnsi="Arial" w:cs="Arial"/>
        </w:rPr>
      </w:pPr>
    </w:p>
    <w:p w14:paraId="60A107B5" w14:textId="1CB1881E" w:rsidR="00B65F84" w:rsidRPr="00CB0929" w:rsidRDefault="00B65F84" w:rsidP="005A76B8">
      <w:pPr>
        <w:rPr>
          <w:rFonts w:ascii="Arial" w:hAnsi="Arial" w:cs="Arial"/>
        </w:rPr>
      </w:pPr>
    </w:p>
    <w:p w14:paraId="61BFA6CF" w14:textId="106F5115" w:rsidR="00B65F84" w:rsidRPr="00CB0929" w:rsidRDefault="00B65F84" w:rsidP="005A76B8">
      <w:pPr>
        <w:rPr>
          <w:rFonts w:ascii="Arial" w:hAnsi="Arial" w:cs="Arial"/>
        </w:rPr>
      </w:pPr>
    </w:p>
    <w:p w14:paraId="19864C1A" w14:textId="50224122" w:rsidR="00B65F84" w:rsidRPr="00CB0929" w:rsidRDefault="00B65F84" w:rsidP="005A76B8">
      <w:pPr>
        <w:rPr>
          <w:rFonts w:ascii="Arial" w:hAnsi="Arial" w:cs="Arial"/>
        </w:rPr>
      </w:pPr>
    </w:p>
    <w:p w14:paraId="4D299E53" w14:textId="50ABC259" w:rsidR="00B65F84" w:rsidRPr="00CB0929" w:rsidRDefault="00B65F84" w:rsidP="005A76B8">
      <w:pPr>
        <w:rPr>
          <w:rFonts w:ascii="Arial" w:hAnsi="Arial" w:cs="Arial"/>
        </w:rPr>
      </w:pPr>
    </w:p>
    <w:p w14:paraId="684BB542" w14:textId="3B759884" w:rsidR="00B65F84" w:rsidRPr="00CB0929" w:rsidRDefault="00B65F84" w:rsidP="005A76B8">
      <w:pPr>
        <w:rPr>
          <w:rFonts w:ascii="Arial" w:hAnsi="Arial" w:cs="Arial"/>
        </w:rPr>
      </w:pPr>
    </w:p>
    <w:p w14:paraId="2968DD3E" w14:textId="36FC4C78" w:rsidR="00B65F84" w:rsidRPr="00CB0929" w:rsidRDefault="00B65F84" w:rsidP="005A76B8">
      <w:pPr>
        <w:rPr>
          <w:rFonts w:ascii="Arial" w:hAnsi="Arial" w:cs="Arial"/>
        </w:rPr>
      </w:pPr>
    </w:p>
    <w:p w14:paraId="080E733C" w14:textId="2D677DE5" w:rsidR="00B65F84" w:rsidRPr="00CB0929" w:rsidRDefault="00B65F84" w:rsidP="005A76B8">
      <w:pPr>
        <w:rPr>
          <w:rFonts w:ascii="Arial" w:hAnsi="Arial" w:cs="Arial"/>
        </w:rPr>
      </w:pPr>
    </w:p>
    <w:p w14:paraId="76557D66" w14:textId="48B8AFA2" w:rsidR="00B65F84" w:rsidRPr="00CB0929" w:rsidRDefault="00B65F84" w:rsidP="005A76B8">
      <w:pPr>
        <w:rPr>
          <w:rFonts w:ascii="Arial" w:hAnsi="Arial" w:cs="Arial"/>
        </w:rPr>
      </w:pPr>
    </w:p>
    <w:p w14:paraId="7036C42C" w14:textId="0010C286" w:rsidR="00B65F84" w:rsidRPr="00CB0929" w:rsidRDefault="00B65F84" w:rsidP="005A76B8">
      <w:pPr>
        <w:rPr>
          <w:rFonts w:ascii="Arial" w:hAnsi="Arial" w:cs="Arial"/>
        </w:rPr>
      </w:pPr>
    </w:p>
    <w:p w14:paraId="1E034FF2" w14:textId="001EB26A" w:rsidR="00B65F84" w:rsidRPr="00CB0929" w:rsidRDefault="00B65F84" w:rsidP="005A76B8">
      <w:pPr>
        <w:rPr>
          <w:rFonts w:ascii="Arial" w:hAnsi="Arial" w:cs="Arial"/>
        </w:rPr>
      </w:pPr>
    </w:p>
    <w:p w14:paraId="34AF2FCD" w14:textId="3FC99428" w:rsidR="00B65F84" w:rsidRPr="00CB0929" w:rsidRDefault="00B65F84" w:rsidP="005A76B8">
      <w:pPr>
        <w:rPr>
          <w:rFonts w:ascii="Arial" w:hAnsi="Arial" w:cs="Arial"/>
        </w:rPr>
      </w:pPr>
    </w:p>
    <w:p w14:paraId="33458BBD" w14:textId="0E0E96E6" w:rsidR="00B65F84" w:rsidRPr="00CB0929" w:rsidRDefault="00B65F84" w:rsidP="005A76B8">
      <w:pPr>
        <w:rPr>
          <w:rFonts w:ascii="Arial" w:hAnsi="Arial" w:cs="Arial"/>
        </w:rPr>
      </w:pPr>
    </w:p>
    <w:p w14:paraId="60BFA2BC" w14:textId="4E5856CA" w:rsidR="00B65F84" w:rsidRPr="00CB0929" w:rsidRDefault="00B65F84" w:rsidP="00B65F84">
      <w:pPr>
        <w:pStyle w:val="Heading1"/>
        <w:rPr>
          <w:rFonts w:ascii="Arial" w:hAnsi="Arial" w:cs="Arial"/>
        </w:rPr>
      </w:pPr>
      <w:bookmarkStart w:id="5" w:name="_Toc225337921"/>
      <w:r w:rsidRPr="00CB0929">
        <w:rPr>
          <w:rFonts w:ascii="Arial" w:hAnsi="Arial" w:cs="Arial"/>
        </w:rPr>
        <w:t>References</w:t>
      </w:r>
      <w:bookmarkEnd w:id="5"/>
    </w:p>
    <w:p w14:paraId="21C6F747" w14:textId="46306015" w:rsidR="00B65F84" w:rsidRPr="00CB0929" w:rsidRDefault="00B65F84" w:rsidP="00F512C4">
      <w:pPr>
        <w:rPr>
          <w:rFonts w:ascii="Arial" w:hAnsi="Arial" w:cs="Arial"/>
          <w:sz w:val="22"/>
        </w:rPr>
      </w:pPr>
      <w:r w:rsidRPr="00CB0929">
        <w:rPr>
          <w:rFonts w:ascii="Arial" w:hAnsi="Arial" w:cs="Arial"/>
          <w:sz w:val="22"/>
          <w:shd w:val="clear" w:color="auto" w:fill="FFFFFF"/>
        </w:rPr>
        <w:t xml:space="preserve">Dilas, D., Flores, R., Morales-García, W.C., Calizaya-Milla, Y.E., Morales-García, M., </w:t>
      </w:r>
      <w:r w:rsidR="00F512C4" w:rsidRPr="00CB0929">
        <w:rPr>
          <w:rFonts w:ascii="Arial" w:hAnsi="Arial" w:cs="Arial"/>
          <w:sz w:val="22"/>
          <w:shd w:val="clear" w:color="auto" w:fill="FFFFFF"/>
        </w:rPr>
        <w:t>Sairitupa-Sánchez</w:t>
      </w:r>
      <w:r w:rsidRPr="00CB0929">
        <w:rPr>
          <w:rFonts w:ascii="Arial" w:hAnsi="Arial" w:cs="Arial"/>
          <w:sz w:val="22"/>
          <w:shd w:val="clear" w:color="auto" w:fill="FFFFFF"/>
        </w:rPr>
        <w:t>, L. and Saintila, J., 2023. Social support, quality of care, and patient adherence to tuberculosis treatment in Peru: the mediating role of nurse health education. </w:t>
      </w:r>
      <w:r w:rsidRPr="00CB0929">
        <w:rPr>
          <w:rFonts w:ascii="Arial" w:hAnsi="Arial" w:cs="Arial"/>
          <w:i/>
          <w:iCs/>
          <w:sz w:val="22"/>
          <w:shd w:val="clear" w:color="auto" w:fill="FFFFFF"/>
        </w:rPr>
        <w:t>Patient preference and adherence</w:t>
      </w:r>
      <w:r w:rsidRPr="00CB0929">
        <w:rPr>
          <w:rFonts w:ascii="Arial" w:hAnsi="Arial" w:cs="Arial"/>
          <w:sz w:val="22"/>
          <w:shd w:val="clear" w:color="auto" w:fill="FFFFFF"/>
        </w:rPr>
        <w:t>, pp.175-186.</w:t>
      </w:r>
    </w:p>
    <w:p w14:paraId="6BD0BC8F" w14:textId="68913C5D" w:rsidR="00B65F84" w:rsidRPr="00CB0929" w:rsidRDefault="00B65F84" w:rsidP="00F512C4">
      <w:pPr>
        <w:rPr>
          <w:rFonts w:ascii="Arial" w:hAnsi="Arial" w:cs="Arial"/>
          <w:sz w:val="22"/>
        </w:rPr>
      </w:pPr>
      <w:r w:rsidRPr="00CB0929">
        <w:rPr>
          <w:rFonts w:ascii="Arial" w:hAnsi="Arial" w:cs="Arial"/>
          <w:sz w:val="22"/>
          <w:shd w:val="clear" w:color="auto" w:fill="FFFFFF"/>
        </w:rPr>
        <w:t>Lewar, E.S.B., Latifah, A. and Atoillah, T.F., 2023. Effective communication in social life. </w:t>
      </w:r>
      <w:r w:rsidRPr="00CB0929">
        <w:rPr>
          <w:rFonts w:ascii="Arial" w:hAnsi="Arial" w:cs="Arial"/>
          <w:i/>
          <w:iCs/>
          <w:sz w:val="22"/>
          <w:shd w:val="clear" w:color="auto" w:fill="FFFFFF"/>
        </w:rPr>
        <w:t>Journal of Community Engagement in Health</w:t>
      </w:r>
      <w:r w:rsidRPr="00CB0929">
        <w:rPr>
          <w:rFonts w:ascii="Arial" w:hAnsi="Arial" w:cs="Arial"/>
          <w:sz w:val="22"/>
          <w:shd w:val="clear" w:color="auto" w:fill="FFFFFF"/>
        </w:rPr>
        <w:t>, </w:t>
      </w:r>
      <w:r w:rsidRPr="00CB0929">
        <w:rPr>
          <w:rFonts w:ascii="Arial" w:hAnsi="Arial" w:cs="Arial"/>
          <w:i/>
          <w:iCs/>
          <w:sz w:val="22"/>
          <w:shd w:val="clear" w:color="auto" w:fill="FFFFFF"/>
        </w:rPr>
        <w:t>6</w:t>
      </w:r>
      <w:r w:rsidRPr="00CB0929">
        <w:rPr>
          <w:rFonts w:ascii="Arial" w:hAnsi="Arial" w:cs="Arial"/>
          <w:sz w:val="22"/>
          <w:shd w:val="clear" w:color="auto" w:fill="FFFFFF"/>
        </w:rPr>
        <w:t xml:space="preserve">(1), pp.79-82. </w:t>
      </w:r>
      <w:hyperlink r:id="rId9" w:history="1">
        <w:r w:rsidRPr="00CB0929">
          <w:rPr>
            <w:rStyle w:val="Hyperlink"/>
            <w:rFonts w:ascii="Arial" w:hAnsi="Arial" w:cs="Arial"/>
            <w:sz w:val="22"/>
            <w:shd w:val="clear" w:color="auto" w:fill="FFFFFF"/>
          </w:rPr>
          <w:t>https://www.jceh.org/index.php/JCEH/article/view/386</w:t>
        </w:r>
      </w:hyperlink>
      <w:r w:rsidRPr="00CB0929">
        <w:rPr>
          <w:rFonts w:ascii="Arial" w:hAnsi="Arial" w:cs="Arial"/>
          <w:sz w:val="22"/>
          <w:shd w:val="clear" w:color="auto" w:fill="FFFFFF"/>
        </w:rPr>
        <w:t xml:space="preserve"> </w:t>
      </w:r>
    </w:p>
    <w:p w14:paraId="3F01D54C" w14:textId="69C02ADF" w:rsidR="00B65F84" w:rsidRPr="00CB0929" w:rsidRDefault="00B65F84" w:rsidP="00F512C4">
      <w:pPr>
        <w:rPr>
          <w:rFonts w:ascii="Arial" w:hAnsi="Arial" w:cs="Arial"/>
          <w:sz w:val="22"/>
          <w:shd w:val="clear" w:color="auto" w:fill="FFFFFF"/>
        </w:rPr>
      </w:pPr>
      <w:r w:rsidRPr="00CB0929">
        <w:rPr>
          <w:rFonts w:ascii="Arial" w:hAnsi="Arial" w:cs="Arial"/>
          <w:sz w:val="22"/>
          <w:shd w:val="clear" w:color="auto" w:fill="FFFFFF"/>
        </w:rPr>
        <w:t>Moss, B., 20</w:t>
      </w:r>
      <w:r w:rsidR="005A7AC1" w:rsidRPr="00CB0929">
        <w:rPr>
          <w:rFonts w:ascii="Arial" w:hAnsi="Arial" w:cs="Arial"/>
          <w:sz w:val="22"/>
          <w:shd w:val="clear" w:color="auto" w:fill="FFFFFF"/>
        </w:rPr>
        <w:t>21</w:t>
      </w:r>
      <w:r w:rsidRPr="00CB0929">
        <w:rPr>
          <w:rFonts w:ascii="Arial" w:hAnsi="Arial" w:cs="Arial"/>
          <w:sz w:val="22"/>
          <w:shd w:val="clear" w:color="auto" w:fill="FFFFFF"/>
        </w:rPr>
        <w:t>. </w:t>
      </w:r>
      <w:r w:rsidRPr="00CB0929">
        <w:rPr>
          <w:rFonts w:ascii="Arial" w:hAnsi="Arial" w:cs="Arial"/>
          <w:i/>
          <w:iCs/>
          <w:sz w:val="22"/>
          <w:shd w:val="clear" w:color="auto" w:fill="FFFFFF"/>
        </w:rPr>
        <w:t>Communication skills in health and social care</w:t>
      </w:r>
      <w:r w:rsidRPr="00CB0929">
        <w:rPr>
          <w:rFonts w:ascii="Arial" w:hAnsi="Arial" w:cs="Arial"/>
          <w:sz w:val="22"/>
          <w:shd w:val="clear" w:color="auto" w:fill="FFFFFF"/>
        </w:rPr>
        <w:t>. Sage.</w:t>
      </w:r>
    </w:p>
    <w:p w14:paraId="23D11053" w14:textId="19A6E1BB" w:rsidR="00B65F84" w:rsidRPr="00CB0929" w:rsidRDefault="00B65F84" w:rsidP="00F512C4">
      <w:pPr>
        <w:rPr>
          <w:rFonts w:ascii="Arial" w:hAnsi="Arial" w:cs="Arial"/>
          <w:sz w:val="22"/>
          <w:shd w:val="clear" w:color="auto" w:fill="FFFFFF"/>
        </w:rPr>
      </w:pPr>
      <w:r w:rsidRPr="00CB0929">
        <w:rPr>
          <w:rFonts w:ascii="Arial" w:hAnsi="Arial" w:cs="Arial"/>
          <w:sz w:val="22"/>
          <w:shd w:val="clear" w:color="auto" w:fill="FFFFFF"/>
        </w:rPr>
        <w:t>McLaney, E., Morassaei, S., Hughes, L., Davies, R., Campbell, M. and Di Prospero, L., 2022, March. A framework for interprofessional team collaboration in a hospital setting: Advancing team competencies and behaviours. In </w:t>
      </w:r>
      <w:r w:rsidRPr="00CB0929">
        <w:rPr>
          <w:rFonts w:ascii="Arial" w:hAnsi="Arial" w:cs="Arial"/>
          <w:i/>
          <w:iCs/>
          <w:sz w:val="22"/>
          <w:shd w:val="clear" w:color="auto" w:fill="FFFFFF"/>
        </w:rPr>
        <w:t xml:space="preserve">Healthcare </w:t>
      </w:r>
      <w:r w:rsidR="00CB0929" w:rsidRPr="00CB0929">
        <w:rPr>
          <w:rFonts w:ascii="Arial" w:hAnsi="Arial" w:cs="Arial"/>
          <w:i/>
          <w:iCs/>
          <w:sz w:val="22"/>
          <w:shd w:val="clear" w:color="auto" w:fill="FFFFFF"/>
        </w:rPr>
        <w:t>Management Forum</w:t>
      </w:r>
      <w:r w:rsidRPr="00CB0929">
        <w:rPr>
          <w:rFonts w:ascii="Arial" w:hAnsi="Arial" w:cs="Arial"/>
          <w:sz w:val="22"/>
          <w:shd w:val="clear" w:color="auto" w:fill="FFFFFF"/>
        </w:rPr>
        <w:t> (Vol. 35, No. 2, pp. 112-117). Sage CA: Los Angeles, CA: SAGE Publications.</w:t>
      </w:r>
    </w:p>
    <w:p w14:paraId="115A85AC" w14:textId="20AE6A8A" w:rsidR="00B65F84" w:rsidRPr="00CB0929" w:rsidRDefault="00B65F84" w:rsidP="00F512C4">
      <w:pPr>
        <w:rPr>
          <w:rFonts w:ascii="Arial" w:hAnsi="Arial" w:cs="Arial"/>
          <w:sz w:val="22"/>
        </w:rPr>
      </w:pPr>
      <w:r w:rsidRPr="00CB0929">
        <w:rPr>
          <w:rFonts w:ascii="Arial" w:hAnsi="Arial" w:cs="Arial"/>
          <w:sz w:val="22"/>
          <w:shd w:val="clear" w:color="auto" w:fill="FFFFFF"/>
        </w:rPr>
        <w:t>Ni Luasa, S., Ryan, N. and Lynch, R., 2023. A Systematic review protocol on workplace equality and inclusion practices in the healthcare sector. </w:t>
      </w:r>
      <w:r w:rsidRPr="00CB0929">
        <w:rPr>
          <w:rFonts w:ascii="Arial" w:hAnsi="Arial" w:cs="Arial"/>
          <w:i/>
          <w:iCs/>
          <w:sz w:val="22"/>
          <w:shd w:val="clear" w:color="auto" w:fill="FFFFFF"/>
        </w:rPr>
        <w:t>BMJ open</w:t>
      </w:r>
      <w:r w:rsidRPr="00CB0929">
        <w:rPr>
          <w:rFonts w:ascii="Arial" w:hAnsi="Arial" w:cs="Arial"/>
          <w:sz w:val="22"/>
          <w:shd w:val="clear" w:color="auto" w:fill="FFFFFF"/>
        </w:rPr>
        <w:t>, </w:t>
      </w:r>
      <w:r w:rsidRPr="00CB0929">
        <w:rPr>
          <w:rFonts w:ascii="Arial" w:hAnsi="Arial" w:cs="Arial"/>
          <w:i/>
          <w:iCs/>
          <w:sz w:val="22"/>
          <w:shd w:val="clear" w:color="auto" w:fill="FFFFFF"/>
        </w:rPr>
        <w:t>13</w:t>
      </w:r>
      <w:r w:rsidRPr="00CB0929">
        <w:rPr>
          <w:rFonts w:ascii="Arial" w:hAnsi="Arial" w:cs="Arial"/>
          <w:sz w:val="22"/>
          <w:shd w:val="clear" w:color="auto" w:fill="FFFFFF"/>
        </w:rPr>
        <w:t>(3), p.e064939.</w:t>
      </w:r>
    </w:p>
    <w:p w14:paraId="5FA1F6B2" w14:textId="5EB26C54" w:rsidR="00B65F84" w:rsidRPr="00CB0929" w:rsidRDefault="00B65F84" w:rsidP="00F512C4">
      <w:pPr>
        <w:rPr>
          <w:rFonts w:ascii="Arial" w:hAnsi="Arial" w:cs="Arial"/>
          <w:sz w:val="22"/>
          <w:shd w:val="clear" w:color="auto" w:fill="FFFFFF"/>
        </w:rPr>
      </w:pPr>
      <w:r w:rsidRPr="00CB0929">
        <w:rPr>
          <w:rFonts w:ascii="Arial" w:hAnsi="Arial" w:cs="Arial"/>
          <w:sz w:val="22"/>
          <w:shd w:val="clear" w:color="auto" w:fill="FFFFFF"/>
        </w:rPr>
        <w:t>Ratna, H., 20</w:t>
      </w:r>
      <w:r w:rsidR="005A7AC1" w:rsidRPr="00CB0929">
        <w:rPr>
          <w:rFonts w:ascii="Arial" w:hAnsi="Arial" w:cs="Arial"/>
          <w:sz w:val="22"/>
          <w:shd w:val="clear" w:color="auto" w:fill="FFFFFF"/>
        </w:rPr>
        <w:t>21</w:t>
      </w:r>
      <w:r w:rsidRPr="00CB0929">
        <w:rPr>
          <w:rFonts w:ascii="Arial" w:hAnsi="Arial" w:cs="Arial"/>
          <w:sz w:val="22"/>
          <w:shd w:val="clear" w:color="auto" w:fill="FFFFFF"/>
        </w:rPr>
        <w:t>. The importance of effective communication in healthcare practice. </w:t>
      </w:r>
      <w:r w:rsidRPr="00CB0929">
        <w:rPr>
          <w:rFonts w:ascii="Arial" w:hAnsi="Arial" w:cs="Arial"/>
          <w:i/>
          <w:iCs/>
          <w:sz w:val="22"/>
          <w:shd w:val="clear" w:color="auto" w:fill="FFFFFF"/>
        </w:rPr>
        <w:t>Harvard Public Health Review</w:t>
      </w:r>
      <w:r w:rsidRPr="00CB0929">
        <w:rPr>
          <w:rFonts w:ascii="Arial" w:hAnsi="Arial" w:cs="Arial"/>
          <w:sz w:val="22"/>
          <w:shd w:val="clear" w:color="auto" w:fill="FFFFFF"/>
        </w:rPr>
        <w:t>, </w:t>
      </w:r>
      <w:r w:rsidRPr="00CB0929">
        <w:rPr>
          <w:rFonts w:ascii="Arial" w:hAnsi="Arial" w:cs="Arial"/>
          <w:i/>
          <w:iCs/>
          <w:sz w:val="22"/>
          <w:shd w:val="clear" w:color="auto" w:fill="FFFFFF"/>
        </w:rPr>
        <w:t>23</w:t>
      </w:r>
      <w:r w:rsidRPr="00CB0929">
        <w:rPr>
          <w:rFonts w:ascii="Arial" w:hAnsi="Arial" w:cs="Arial"/>
          <w:sz w:val="22"/>
          <w:shd w:val="clear" w:color="auto" w:fill="FFFFFF"/>
        </w:rPr>
        <w:t>, pp.1-6.</w:t>
      </w:r>
    </w:p>
    <w:p w14:paraId="77E7DC5C" w14:textId="3BBF7CE4" w:rsidR="00B65F84" w:rsidRPr="00CB0929" w:rsidRDefault="00B65F84" w:rsidP="00F512C4">
      <w:pPr>
        <w:rPr>
          <w:rFonts w:ascii="Arial" w:hAnsi="Arial" w:cs="Arial"/>
          <w:sz w:val="22"/>
          <w:shd w:val="clear" w:color="auto" w:fill="FFFFFF"/>
        </w:rPr>
      </w:pPr>
      <w:r w:rsidRPr="00CB0929">
        <w:rPr>
          <w:rFonts w:ascii="Arial" w:hAnsi="Arial" w:cs="Arial"/>
          <w:sz w:val="22"/>
          <w:shd w:val="clear" w:color="auto" w:fill="FFFFFF"/>
        </w:rPr>
        <w:t>Shahid, J., Ahmad, R., Kiani, A.K., Ahmad, T., Saeed, S. and Almuhaideb, A.M., 2022. Data protection and privacy of the internet of healthcare things (IoHTs). </w:t>
      </w:r>
      <w:r w:rsidRPr="00CB0929">
        <w:rPr>
          <w:rFonts w:ascii="Arial" w:hAnsi="Arial" w:cs="Arial"/>
          <w:i/>
          <w:iCs/>
          <w:sz w:val="22"/>
          <w:shd w:val="clear" w:color="auto" w:fill="FFFFFF"/>
        </w:rPr>
        <w:t>Applied sciences</w:t>
      </w:r>
      <w:r w:rsidRPr="00CB0929">
        <w:rPr>
          <w:rFonts w:ascii="Arial" w:hAnsi="Arial" w:cs="Arial"/>
          <w:sz w:val="22"/>
          <w:shd w:val="clear" w:color="auto" w:fill="FFFFFF"/>
        </w:rPr>
        <w:t>, </w:t>
      </w:r>
      <w:r w:rsidRPr="00CB0929">
        <w:rPr>
          <w:rFonts w:ascii="Arial" w:hAnsi="Arial" w:cs="Arial"/>
          <w:i/>
          <w:iCs/>
          <w:sz w:val="22"/>
          <w:shd w:val="clear" w:color="auto" w:fill="FFFFFF"/>
        </w:rPr>
        <w:t>12</w:t>
      </w:r>
      <w:r w:rsidRPr="00CB0929">
        <w:rPr>
          <w:rFonts w:ascii="Arial" w:hAnsi="Arial" w:cs="Arial"/>
          <w:sz w:val="22"/>
          <w:shd w:val="clear" w:color="auto" w:fill="FFFFFF"/>
        </w:rPr>
        <w:t>(4), p.1927.</w:t>
      </w:r>
    </w:p>
    <w:p w14:paraId="2A3EDFBB" w14:textId="2C60E05E" w:rsidR="00B65F84" w:rsidRPr="00CB0929" w:rsidRDefault="00B65F84" w:rsidP="00F512C4">
      <w:pPr>
        <w:rPr>
          <w:rFonts w:ascii="Arial" w:hAnsi="Arial" w:cs="Arial"/>
          <w:sz w:val="22"/>
          <w:shd w:val="clear" w:color="auto" w:fill="FFFFFF"/>
        </w:rPr>
      </w:pPr>
      <w:r w:rsidRPr="00CB0929">
        <w:rPr>
          <w:rFonts w:ascii="Arial" w:hAnsi="Arial" w:cs="Arial"/>
          <w:sz w:val="22"/>
          <w:shd w:val="clear" w:color="auto" w:fill="FFFFFF"/>
        </w:rPr>
        <w:t>Sharkiya, S.H., 2023. Quality communication can improve patient-centred health outcomes among older patients: a rapid review. </w:t>
      </w:r>
      <w:r w:rsidRPr="00CB0929">
        <w:rPr>
          <w:rFonts w:ascii="Arial" w:hAnsi="Arial" w:cs="Arial"/>
          <w:i/>
          <w:iCs/>
          <w:sz w:val="22"/>
          <w:shd w:val="clear" w:color="auto" w:fill="FFFFFF"/>
        </w:rPr>
        <w:t xml:space="preserve">BMC </w:t>
      </w:r>
      <w:r w:rsidR="00F512C4" w:rsidRPr="00CB0929">
        <w:rPr>
          <w:rFonts w:ascii="Arial" w:hAnsi="Arial" w:cs="Arial"/>
          <w:i/>
          <w:iCs/>
          <w:sz w:val="22"/>
          <w:shd w:val="clear" w:color="auto" w:fill="FFFFFF"/>
        </w:rPr>
        <w:t>Health Services Research</w:t>
      </w:r>
      <w:r w:rsidRPr="00CB0929">
        <w:rPr>
          <w:rFonts w:ascii="Arial" w:hAnsi="Arial" w:cs="Arial"/>
          <w:sz w:val="22"/>
          <w:shd w:val="clear" w:color="auto" w:fill="FFFFFF"/>
        </w:rPr>
        <w:t>, </w:t>
      </w:r>
      <w:r w:rsidRPr="00CB0929">
        <w:rPr>
          <w:rFonts w:ascii="Arial" w:hAnsi="Arial" w:cs="Arial"/>
          <w:i/>
          <w:iCs/>
          <w:sz w:val="22"/>
          <w:shd w:val="clear" w:color="auto" w:fill="FFFFFF"/>
        </w:rPr>
        <w:t>23</w:t>
      </w:r>
      <w:r w:rsidRPr="00CB0929">
        <w:rPr>
          <w:rFonts w:ascii="Arial" w:hAnsi="Arial" w:cs="Arial"/>
          <w:sz w:val="22"/>
          <w:shd w:val="clear" w:color="auto" w:fill="FFFFFF"/>
        </w:rPr>
        <w:t>(1), p.886.</w:t>
      </w:r>
    </w:p>
    <w:p w14:paraId="25069619" w14:textId="2BE63158" w:rsidR="00B65F84" w:rsidRPr="00CB0929" w:rsidRDefault="00B65F84" w:rsidP="00F512C4">
      <w:pPr>
        <w:rPr>
          <w:rFonts w:ascii="Arial" w:hAnsi="Arial" w:cs="Arial"/>
          <w:sz w:val="22"/>
        </w:rPr>
      </w:pPr>
      <w:r w:rsidRPr="00CB0929">
        <w:rPr>
          <w:rFonts w:ascii="Arial" w:hAnsi="Arial" w:cs="Arial"/>
          <w:sz w:val="22"/>
          <w:shd w:val="clear" w:color="auto" w:fill="FFFFFF"/>
        </w:rPr>
        <w:t>Wei, H., Horns, P., Sears, S.F., Huang, K., Smith, C.M. and Wei, T.L., 2022. A systematic meta-review of systematic reviews about interprofessional collaboration: facilitators, barriers, and outcomes. </w:t>
      </w:r>
      <w:r w:rsidRPr="00CB0929">
        <w:rPr>
          <w:rFonts w:ascii="Arial" w:hAnsi="Arial" w:cs="Arial"/>
          <w:i/>
          <w:iCs/>
          <w:sz w:val="22"/>
          <w:shd w:val="clear" w:color="auto" w:fill="FFFFFF"/>
        </w:rPr>
        <w:t>Journal of interprofessional care</w:t>
      </w:r>
      <w:r w:rsidRPr="00CB0929">
        <w:rPr>
          <w:rFonts w:ascii="Arial" w:hAnsi="Arial" w:cs="Arial"/>
          <w:sz w:val="22"/>
          <w:shd w:val="clear" w:color="auto" w:fill="FFFFFF"/>
        </w:rPr>
        <w:t>, </w:t>
      </w:r>
      <w:r w:rsidRPr="00CB0929">
        <w:rPr>
          <w:rFonts w:ascii="Arial" w:hAnsi="Arial" w:cs="Arial"/>
          <w:i/>
          <w:iCs/>
          <w:sz w:val="22"/>
          <w:shd w:val="clear" w:color="auto" w:fill="FFFFFF"/>
        </w:rPr>
        <w:t>36</w:t>
      </w:r>
      <w:r w:rsidRPr="00CB0929">
        <w:rPr>
          <w:rFonts w:ascii="Arial" w:hAnsi="Arial" w:cs="Arial"/>
          <w:sz w:val="22"/>
          <w:shd w:val="clear" w:color="auto" w:fill="FFFFFF"/>
        </w:rPr>
        <w:t xml:space="preserve">(5), pp.735-749. </w:t>
      </w:r>
      <w:hyperlink r:id="rId10" w:history="1">
        <w:r w:rsidRPr="00CB0929">
          <w:rPr>
            <w:rStyle w:val="Hyperlink"/>
            <w:rFonts w:ascii="Arial" w:hAnsi="Arial" w:cs="Arial"/>
            <w:sz w:val="22"/>
            <w:shd w:val="clear" w:color="auto" w:fill="FFFFFF"/>
          </w:rPr>
          <w:t>https://www.tandfonline.com/doi/abs/10.1080/13561820.2021.1973975</w:t>
        </w:r>
      </w:hyperlink>
      <w:r w:rsidRPr="00CB0929">
        <w:rPr>
          <w:rFonts w:ascii="Arial" w:hAnsi="Arial" w:cs="Arial"/>
          <w:sz w:val="22"/>
          <w:shd w:val="clear" w:color="auto" w:fill="FFFFFF"/>
        </w:rPr>
        <w:t xml:space="preserve"> </w:t>
      </w:r>
    </w:p>
    <w:sectPr w:rsidR="00B65F84" w:rsidRPr="00CB0929">
      <w:footerReference w:type="default" r:id="rId11"/>
      <w:pgSz w:w="1192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6B306" w14:textId="77777777" w:rsidR="00DC10B0" w:rsidRDefault="00DC10B0">
      <w:pPr>
        <w:spacing w:after="0" w:line="240" w:lineRule="auto"/>
      </w:pPr>
      <w:r>
        <w:separator/>
      </w:r>
    </w:p>
  </w:endnote>
  <w:endnote w:type="continuationSeparator" w:id="0">
    <w:p w14:paraId="27F0C063" w14:textId="77777777" w:rsidR="00DC10B0" w:rsidRDefault="00DC1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embedRegular r:id="rId1" w:fontKey="{D37CE335-F71D-4EE8-9606-9CF3D3FFA816}"/>
    <w:embedBold r:id="rId2" w:fontKey="{258D56A3-3853-47ED-BDB1-0164D7A1E555}"/>
    <w:embedItalic r:id="rId3" w:fontKey="{C147E39D-339F-4AE8-A603-0FFFD3ECA073}"/>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647CEE1F-FDE2-4205-95C8-4FFE6D8C041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53EA064F-E573-4DF9-A863-9975CFC347B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0CB70" w14:textId="77777777" w:rsidR="00A568E9" w:rsidRDefault="001717C6">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sz w:val="22"/>
      </w:rPr>
      <w:instrText>PAGE</w:instrText>
    </w:r>
    <w:r>
      <w:rPr>
        <w:color w:val="000000"/>
      </w:rPr>
      <w:fldChar w:fldCharType="separate"/>
    </w:r>
    <w:r w:rsidR="009B215C">
      <w:rPr>
        <w:noProof/>
        <w:color w:val="000000"/>
      </w:rPr>
      <w:t>2</w:t>
    </w:r>
    <w:r>
      <w:rPr>
        <w:color w:val="000000"/>
      </w:rPr>
      <w:fldChar w:fldCharType="end"/>
    </w:r>
  </w:p>
  <w:p w14:paraId="7DA96A37" w14:textId="77777777" w:rsidR="00A568E9" w:rsidRDefault="00A568E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042F8" w14:textId="77777777" w:rsidR="00DC10B0" w:rsidRDefault="00DC10B0">
      <w:pPr>
        <w:spacing w:after="0" w:line="240" w:lineRule="auto"/>
      </w:pPr>
      <w:r>
        <w:separator/>
      </w:r>
    </w:p>
  </w:footnote>
  <w:footnote w:type="continuationSeparator" w:id="0">
    <w:p w14:paraId="60B89B12" w14:textId="77777777" w:rsidR="00DC10B0" w:rsidRDefault="00DC10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8E9"/>
    <w:rsid w:val="0000290B"/>
    <w:rsid w:val="000B0283"/>
    <w:rsid w:val="001717C6"/>
    <w:rsid w:val="0017307F"/>
    <w:rsid w:val="001B2495"/>
    <w:rsid w:val="00323C0A"/>
    <w:rsid w:val="00330188"/>
    <w:rsid w:val="00414F5F"/>
    <w:rsid w:val="004F3DE9"/>
    <w:rsid w:val="0051013F"/>
    <w:rsid w:val="00525D50"/>
    <w:rsid w:val="00582377"/>
    <w:rsid w:val="005A76B8"/>
    <w:rsid w:val="005A7AC1"/>
    <w:rsid w:val="00897C1F"/>
    <w:rsid w:val="009B215C"/>
    <w:rsid w:val="00A15ED2"/>
    <w:rsid w:val="00A568E9"/>
    <w:rsid w:val="00AF2CEE"/>
    <w:rsid w:val="00B65F84"/>
    <w:rsid w:val="00BB6F5B"/>
    <w:rsid w:val="00C33C70"/>
    <w:rsid w:val="00CB0929"/>
    <w:rsid w:val="00D01700"/>
    <w:rsid w:val="00DC10B0"/>
    <w:rsid w:val="00E94465"/>
    <w:rsid w:val="00F51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9818A"/>
  <w15:docId w15:val="{14283FBB-C9CA-4126-9141-0AF0FD6C4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07F"/>
    <w:pPr>
      <w:spacing w:line="360" w:lineRule="auto"/>
      <w:jc w:val="both"/>
    </w:pPr>
    <w:rPr>
      <w:rFonts w:ascii="Times New Roman" w:hAnsi="Times New Roman"/>
      <w:sz w:val="24"/>
    </w:rPr>
  </w:style>
  <w:style w:type="paragraph" w:styleId="Heading1">
    <w:name w:val="heading 1"/>
    <w:basedOn w:val="Normal"/>
    <w:next w:val="Normal"/>
    <w:uiPriority w:val="9"/>
    <w:qFormat/>
    <w:pPr>
      <w:keepNext/>
      <w:keepLines/>
      <w:spacing w:before="240" w:after="0"/>
      <w:outlineLvl w:val="0"/>
    </w:pPr>
    <w:rPr>
      <w:rFonts w:eastAsia="Times New Roman" w:cs="Times New Roman"/>
      <w:b/>
      <w:bCs/>
      <w:color w:val="1F3864"/>
      <w:sz w:val="32"/>
      <w:szCs w:val="32"/>
    </w:rPr>
  </w:style>
  <w:style w:type="paragraph" w:styleId="Heading2">
    <w:name w:val="heading 2"/>
    <w:basedOn w:val="Normal"/>
    <w:next w:val="Normal"/>
    <w:uiPriority w:val="9"/>
    <w:unhideWhenUsed/>
    <w:qFormat/>
    <w:pPr>
      <w:keepNext/>
      <w:keepLines/>
      <w:spacing w:before="40" w:after="0"/>
      <w:outlineLvl w:val="1"/>
    </w:pPr>
    <w:rPr>
      <w:rFonts w:eastAsia="Times New Roman" w:cs="Times New Roman"/>
      <w:b/>
      <w:bCs/>
      <w:color w:val="2F5496"/>
      <w:sz w:val="28"/>
      <w:szCs w:val="28"/>
    </w:rPr>
  </w:style>
  <w:style w:type="paragraph" w:styleId="Heading3">
    <w:name w:val="heading 3"/>
    <w:basedOn w:val="Normal"/>
    <w:next w:val="Normal"/>
    <w:uiPriority w:val="9"/>
    <w:unhideWhenUsed/>
    <w:qFormat/>
    <w:pPr>
      <w:spacing w:line="240" w:lineRule="auto"/>
      <w:outlineLvl w:val="2"/>
    </w:pPr>
    <w:rPr>
      <w:rFonts w:eastAsia="Times New Roman" w:cs="Times New Roman"/>
      <w:b/>
      <w:bCs/>
      <w:sz w:val="27"/>
      <w:szCs w:val="27"/>
    </w:rPr>
  </w:style>
  <w:style w:type="paragraph" w:styleId="Heading4">
    <w:name w:val="heading 4"/>
    <w:basedOn w:val="Normal"/>
    <w:next w:val="Normal"/>
    <w:uiPriority w:val="9"/>
    <w:semiHidden/>
    <w:unhideWhenUsed/>
    <w:qFormat/>
    <w:pPr>
      <w:spacing w:line="240" w:lineRule="auto"/>
      <w:outlineLvl w:val="3"/>
    </w:pPr>
    <w:rPr>
      <w:rFonts w:eastAsia="Times New Roman" w:cs="Times New Roman"/>
      <w:b/>
      <w:bCs/>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character" w:styleId="Emphasis">
    <w:name w:val="Emphasis"/>
    <w:basedOn w:val="DefaultParagraphFont"/>
    <w:uiPriority w:val="20"/>
    <w:qFormat/>
    <w:rsid w:val="00AF2CEE"/>
    <w:rPr>
      <w:i/>
      <w:iCs/>
    </w:rPr>
  </w:style>
  <w:style w:type="paragraph" w:styleId="Header">
    <w:name w:val="header"/>
    <w:basedOn w:val="Normal"/>
    <w:link w:val="HeaderChar"/>
    <w:uiPriority w:val="99"/>
    <w:unhideWhenUsed/>
    <w:rsid w:val="00BB6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F5B"/>
    <w:rPr>
      <w:sz w:val="24"/>
    </w:rPr>
  </w:style>
  <w:style w:type="paragraph" w:styleId="Footer">
    <w:name w:val="footer"/>
    <w:basedOn w:val="Normal"/>
    <w:link w:val="FooterChar"/>
    <w:uiPriority w:val="99"/>
    <w:unhideWhenUsed/>
    <w:rsid w:val="00BB6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F5B"/>
    <w:rPr>
      <w:sz w:val="24"/>
    </w:rPr>
  </w:style>
  <w:style w:type="character" w:styleId="Strong">
    <w:name w:val="Strong"/>
    <w:basedOn w:val="DefaultParagraphFont"/>
    <w:uiPriority w:val="22"/>
    <w:qFormat/>
    <w:rsid w:val="0017307F"/>
    <w:rPr>
      <w:b/>
      <w:bCs/>
    </w:rPr>
  </w:style>
  <w:style w:type="character" w:styleId="Hyperlink">
    <w:name w:val="Hyperlink"/>
    <w:basedOn w:val="DefaultParagraphFont"/>
    <w:uiPriority w:val="99"/>
    <w:unhideWhenUsed/>
    <w:rsid w:val="00B65F84"/>
    <w:rPr>
      <w:color w:val="0000FF" w:themeColor="hyperlink"/>
      <w:u w:val="single"/>
    </w:rPr>
  </w:style>
  <w:style w:type="character" w:styleId="UnresolvedMention">
    <w:name w:val="Unresolved Mention"/>
    <w:basedOn w:val="DefaultParagraphFont"/>
    <w:uiPriority w:val="99"/>
    <w:semiHidden/>
    <w:unhideWhenUsed/>
    <w:rsid w:val="00B65F84"/>
    <w:rPr>
      <w:color w:val="605E5C"/>
      <w:shd w:val="clear" w:color="auto" w:fill="E1DFDD"/>
    </w:rPr>
  </w:style>
  <w:style w:type="paragraph" w:styleId="TOCHeading">
    <w:name w:val="TOC Heading"/>
    <w:basedOn w:val="Heading1"/>
    <w:next w:val="Normal"/>
    <w:uiPriority w:val="39"/>
    <w:unhideWhenUsed/>
    <w:qFormat/>
    <w:rsid w:val="00F512C4"/>
    <w:pPr>
      <w:spacing w:line="259" w:lineRule="auto"/>
      <w:jc w:val="left"/>
      <w:outlineLvl w:val="9"/>
    </w:pPr>
    <w:rPr>
      <w:rFonts w:asciiTheme="majorHAnsi" w:eastAsiaTheme="majorEastAsia" w:hAnsiTheme="majorHAnsi" w:cstheme="majorBidi"/>
      <w:b w:val="0"/>
      <w:bCs w:val="0"/>
      <w:color w:val="365F91" w:themeColor="accent1" w:themeShade="BF"/>
      <w:lang w:val="en-US" w:eastAsia="en-US"/>
    </w:rPr>
  </w:style>
  <w:style w:type="paragraph" w:styleId="TOC1">
    <w:name w:val="toc 1"/>
    <w:basedOn w:val="Normal"/>
    <w:next w:val="Normal"/>
    <w:autoRedefine/>
    <w:uiPriority w:val="39"/>
    <w:unhideWhenUsed/>
    <w:rsid w:val="00F512C4"/>
    <w:pPr>
      <w:spacing w:after="100"/>
    </w:pPr>
  </w:style>
  <w:style w:type="paragraph" w:styleId="TOC2">
    <w:name w:val="toc 2"/>
    <w:basedOn w:val="Normal"/>
    <w:next w:val="Normal"/>
    <w:autoRedefine/>
    <w:uiPriority w:val="39"/>
    <w:unhideWhenUsed/>
    <w:rsid w:val="00F512C4"/>
    <w:pPr>
      <w:spacing w:after="100"/>
      <w:ind w:left="240"/>
    </w:pPr>
  </w:style>
  <w:style w:type="paragraph" w:customStyle="1" w:styleId="isselectedend">
    <w:name w:val="isselectedend"/>
    <w:basedOn w:val="Normal"/>
    <w:rsid w:val="00F512C4"/>
    <w:pPr>
      <w:spacing w:before="100" w:beforeAutospacing="1" w:after="100" w:afterAutospacing="1" w:line="240" w:lineRule="auto"/>
      <w:jc w:val="left"/>
    </w:pPr>
    <w:rPr>
      <w:rFonts w:eastAsia="Times New Roman" w:cs="Times New Roman"/>
      <w:szCs w:val="24"/>
      <w:lang w:val="en-GB"/>
    </w:rPr>
  </w:style>
  <w:style w:type="paragraph" w:styleId="NormalWeb">
    <w:name w:val="Normal (Web)"/>
    <w:basedOn w:val="Normal"/>
    <w:uiPriority w:val="99"/>
    <w:semiHidden/>
    <w:unhideWhenUsed/>
    <w:rsid w:val="00F512C4"/>
    <w:pPr>
      <w:spacing w:before="100" w:beforeAutospacing="1" w:after="100" w:afterAutospacing="1" w:line="240" w:lineRule="auto"/>
      <w:jc w:val="left"/>
    </w:pPr>
    <w:rPr>
      <w:rFonts w:eastAsia="Times New Roman" w:cs="Times New Roman"/>
      <w:szCs w:val="24"/>
      <w:lang w:val="en-GB"/>
    </w:rPr>
  </w:style>
  <w:style w:type="paragraph" w:styleId="ListParagraph">
    <w:name w:val="List Paragraph"/>
    <w:basedOn w:val="Normal"/>
    <w:uiPriority w:val="34"/>
    <w:qFormat/>
    <w:rsid w:val="00CB09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5131">
      <w:bodyDiv w:val="1"/>
      <w:marLeft w:val="0"/>
      <w:marRight w:val="0"/>
      <w:marTop w:val="0"/>
      <w:marBottom w:val="0"/>
      <w:divBdr>
        <w:top w:val="none" w:sz="0" w:space="0" w:color="auto"/>
        <w:left w:val="none" w:sz="0" w:space="0" w:color="auto"/>
        <w:bottom w:val="none" w:sz="0" w:space="0" w:color="auto"/>
        <w:right w:val="none" w:sz="0" w:space="0" w:color="auto"/>
      </w:divBdr>
    </w:div>
    <w:div w:id="69088361">
      <w:bodyDiv w:val="1"/>
      <w:marLeft w:val="0"/>
      <w:marRight w:val="0"/>
      <w:marTop w:val="0"/>
      <w:marBottom w:val="0"/>
      <w:divBdr>
        <w:top w:val="none" w:sz="0" w:space="0" w:color="auto"/>
        <w:left w:val="none" w:sz="0" w:space="0" w:color="auto"/>
        <w:bottom w:val="none" w:sz="0" w:space="0" w:color="auto"/>
        <w:right w:val="none" w:sz="0" w:space="0" w:color="auto"/>
      </w:divBdr>
    </w:div>
    <w:div w:id="192115949">
      <w:bodyDiv w:val="1"/>
      <w:marLeft w:val="0"/>
      <w:marRight w:val="0"/>
      <w:marTop w:val="0"/>
      <w:marBottom w:val="0"/>
      <w:divBdr>
        <w:top w:val="none" w:sz="0" w:space="0" w:color="auto"/>
        <w:left w:val="none" w:sz="0" w:space="0" w:color="auto"/>
        <w:bottom w:val="none" w:sz="0" w:space="0" w:color="auto"/>
        <w:right w:val="none" w:sz="0" w:space="0" w:color="auto"/>
      </w:divBdr>
    </w:div>
    <w:div w:id="298730421">
      <w:bodyDiv w:val="1"/>
      <w:marLeft w:val="0"/>
      <w:marRight w:val="0"/>
      <w:marTop w:val="0"/>
      <w:marBottom w:val="0"/>
      <w:divBdr>
        <w:top w:val="none" w:sz="0" w:space="0" w:color="auto"/>
        <w:left w:val="none" w:sz="0" w:space="0" w:color="auto"/>
        <w:bottom w:val="none" w:sz="0" w:space="0" w:color="auto"/>
        <w:right w:val="none" w:sz="0" w:space="0" w:color="auto"/>
      </w:divBdr>
      <w:divsChild>
        <w:div w:id="975601316">
          <w:marLeft w:val="0"/>
          <w:marRight w:val="0"/>
          <w:marTop w:val="0"/>
          <w:marBottom w:val="0"/>
          <w:divBdr>
            <w:top w:val="none" w:sz="0" w:space="0" w:color="auto"/>
            <w:left w:val="none" w:sz="0" w:space="0" w:color="auto"/>
            <w:bottom w:val="none" w:sz="0" w:space="0" w:color="auto"/>
            <w:right w:val="none" w:sz="0" w:space="0" w:color="auto"/>
          </w:divBdr>
        </w:div>
      </w:divsChild>
    </w:div>
    <w:div w:id="769743197">
      <w:bodyDiv w:val="1"/>
      <w:marLeft w:val="0"/>
      <w:marRight w:val="0"/>
      <w:marTop w:val="0"/>
      <w:marBottom w:val="0"/>
      <w:divBdr>
        <w:top w:val="none" w:sz="0" w:space="0" w:color="auto"/>
        <w:left w:val="none" w:sz="0" w:space="0" w:color="auto"/>
        <w:bottom w:val="none" w:sz="0" w:space="0" w:color="auto"/>
        <w:right w:val="none" w:sz="0" w:space="0" w:color="auto"/>
      </w:divBdr>
    </w:div>
    <w:div w:id="860777880">
      <w:bodyDiv w:val="1"/>
      <w:marLeft w:val="0"/>
      <w:marRight w:val="0"/>
      <w:marTop w:val="0"/>
      <w:marBottom w:val="0"/>
      <w:divBdr>
        <w:top w:val="none" w:sz="0" w:space="0" w:color="auto"/>
        <w:left w:val="none" w:sz="0" w:space="0" w:color="auto"/>
        <w:bottom w:val="none" w:sz="0" w:space="0" w:color="auto"/>
        <w:right w:val="none" w:sz="0" w:space="0" w:color="auto"/>
      </w:divBdr>
    </w:div>
    <w:div w:id="872882176">
      <w:bodyDiv w:val="1"/>
      <w:marLeft w:val="0"/>
      <w:marRight w:val="0"/>
      <w:marTop w:val="0"/>
      <w:marBottom w:val="0"/>
      <w:divBdr>
        <w:top w:val="none" w:sz="0" w:space="0" w:color="auto"/>
        <w:left w:val="none" w:sz="0" w:space="0" w:color="auto"/>
        <w:bottom w:val="none" w:sz="0" w:space="0" w:color="auto"/>
        <w:right w:val="none" w:sz="0" w:space="0" w:color="auto"/>
      </w:divBdr>
    </w:div>
    <w:div w:id="1088578970">
      <w:bodyDiv w:val="1"/>
      <w:marLeft w:val="0"/>
      <w:marRight w:val="0"/>
      <w:marTop w:val="0"/>
      <w:marBottom w:val="0"/>
      <w:divBdr>
        <w:top w:val="none" w:sz="0" w:space="0" w:color="auto"/>
        <w:left w:val="none" w:sz="0" w:space="0" w:color="auto"/>
        <w:bottom w:val="none" w:sz="0" w:space="0" w:color="auto"/>
        <w:right w:val="none" w:sz="0" w:space="0" w:color="auto"/>
      </w:divBdr>
    </w:div>
    <w:div w:id="1586652161">
      <w:bodyDiv w:val="1"/>
      <w:marLeft w:val="0"/>
      <w:marRight w:val="0"/>
      <w:marTop w:val="0"/>
      <w:marBottom w:val="0"/>
      <w:divBdr>
        <w:top w:val="none" w:sz="0" w:space="0" w:color="auto"/>
        <w:left w:val="none" w:sz="0" w:space="0" w:color="auto"/>
        <w:bottom w:val="none" w:sz="0" w:space="0" w:color="auto"/>
        <w:right w:val="none" w:sz="0" w:space="0" w:color="auto"/>
      </w:divBdr>
    </w:div>
    <w:div w:id="1761440828">
      <w:bodyDiv w:val="1"/>
      <w:marLeft w:val="0"/>
      <w:marRight w:val="0"/>
      <w:marTop w:val="0"/>
      <w:marBottom w:val="0"/>
      <w:divBdr>
        <w:top w:val="none" w:sz="0" w:space="0" w:color="auto"/>
        <w:left w:val="none" w:sz="0" w:space="0" w:color="auto"/>
        <w:bottom w:val="none" w:sz="0" w:space="0" w:color="auto"/>
        <w:right w:val="none" w:sz="0" w:space="0" w:color="auto"/>
      </w:divBdr>
    </w:div>
    <w:div w:id="1783764965">
      <w:bodyDiv w:val="1"/>
      <w:marLeft w:val="0"/>
      <w:marRight w:val="0"/>
      <w:marTop w:val="0"/>
      <w:marBottom w:val="0"/>
      <w:divBdr>
        <w:top w:val="none" w:sz="0" w:space="0" w:color="auto"/>
        <w:left w:val="none" w:sz="0" w:space="0" w:color="auto"/>
        <w:bottom w:val="none" w:sz="0" w:space="0" w:color="auto"/>
        <w:right w:val="none" w:sz="0" w:space="0" w:color="auto"/>
      </w:divBdr>
    </w:div>
    <w:div w:id="1969122492">
      <w:bodyDiv w:val="1"/>
      <w:marLeft w:val="0"/>
      <w:marRight w:val="0"/>
      <w:marTop w:val="0"/>
      <w:marBottom w:val="0"/>
      <w:divBdr>
        <w:top w:val="none" w:sz="0" w:space="0" w:color="auto"/>
        <w:left w:val="none" w:sz="0" w:space="0" w:color="auto"/>
        <w:bottom w:val="none" w:sz="0" w:space="0" w:color="auto"/>
        <w:right w:val="none" w:sz="0" w:space="0" w:color="auto"/>
      </w:divBdr>
    </w:div>
    <w:div w:id="2052992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tandfonline.com/doi/abs/10.1080/13561820.2021.1973975" TargetMode="External"/><Relationship Id="rId4" Type="http://schemas.openxmlformats.org/officeDocument/2006/relationships/webSettings" Target="webSettings.xml"/><Relationship Id="rId9" Type="http://schemas.openxmlformats.org/officeDocument/2006/relationships/hyperlink" Target="https://www.jceh.org/index.php/JCEH/article/view/38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8E133-DCBF-4481-A2CE-1DFDFF642A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1903</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Isaac Nae (2511007)</cp:lastModifiedBy>
  <cp:revision>2</cp:revision>
  <dcterms:created xsi:type="dcterms:W3CDTF">2026-03-25T12:08:00Z</dcterms:created>
  <dcterms:modified xsi:type="dcterms:W3CDTF">2026-03-25T12:08:00Z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0436dc6a-e964-40d4-90de-3cd74d4541e7</vt:lpwstr>
  </property>
</Properties>
</file>