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4A2" w:rsidRDefault="00B624A2">
      <w:r>
        <w:t>Matthew Jones</w:t>
      </w:r>
      <w:r>
        <w:br/>
        <w:t>South Wales Police PC 6913</w:t>
      </w:r>
      <w:r>
        <w:br/>
        <w:t>2029446</w:t>
      </w:r>
      <w:r>
        <w:br/>
        <w:t>Exam 2</w:t>
      </w:r>
      <w:r>
        <w:br/>
        <w:t>23/08/2021</w:t>
      </w:r>
    </w:p>
    <w:p w:rsidR="00B624A2" w:rsidRDefault="00B624A2"/>
    <w:p w:rsidR="00B624A2" w:rsidRDefault="00B624A2" w:rsidP="00B624A2">
      <w:r>
        <w:t>1.</w:t>
      </w:r>
      <w:r w:rsidR="00201D18">
        <w:t xml:space="preserve"> </w:t>
      </w:r>
      <w:r w:rsidR="001E4EC0">
        <w:t xml:space="preserve">A person who drives a mechanically propelled vehicle on a road or other public place is </w:t>
      </w:r>
      <w:r w:rsidR="003F21D3">
        <w:t>required to stop when directed</w:t>
      </w:r>
      <w:r w:rsidR="001E4EC0">
        <w:t xml:space="preserve"> by a constable in uniform or traffic officer</w:t>
      </w:r>
      <w:r w:rsidR="003F21D3">
        <w:t>.</w:t>
      </w:r>
    </w:p>
    <w:p w:rsidR="00B624A2" w:rsidRDefault="00B624A2" w:rsidP="00B624A2">
      <w:r>
        <w:t>2.</w:t>
      </w:r>
      <w:r w:rsidR="001E4EC0">
        <w:t xml:space="preserve"> </w:t>
      </w:r>
      <w:r w:rsidR="00DD6783">
        <w:t xml:space="preserve">Section 6(4) Road Traffic Act 1988 allows a constable to stop a vehicle </w:t>
      </w:r>
      <w:r w:rsidR="00BC5EDF">
        <w:t xml:space="preserve">and require the person to provide a specimen of breath for analysis. The officer must have reasonable grounds to suspect the driver is under the influence of alcohol and has been seen driving or riding a vehicle. </w:t>
      </w:r>
    </w:p>
    <w:p w:rsidR="00B624A2" w:rsidRDefault="00B624A2" w:rsidP="00B624A2">
      <w:r>
        <w:t>3.</w:t>
      </w:r>
      <w:r w:rsidR="001E4EC0">
        <w:t xml:space="preserve"> A person who drives a mechanically propelled vehicle on a road or other public place without due care or reasonable consideration for other users of the road</w:t>
      </w:r>
      <w:r w:rsidR="00DD6783">
        <w:t xml:space="preserve"> or place</w:t>
      </w:r>
      <w:r w:rsidR="001E4EC0">
        <w:t xml:space="preserve"> is guilty of an offence</w:t>
      </w:r>
      <w:r w:rsidR="003F21D3">
        <w:t>.</w:t>
      </w:r>
    </w:p>
    <w:p w:rsidR="00B624A2" w:rsidRDefault="00B624A2" w:rsidP="00B624A2">
      <w:r>
        <w:t>4.</w:t>
      </w:r>
      <w:r w:rsidR="001E4EC0">
        <w:t xml:space="preserve"> Using roads policing powers can help reduce the wider unlawful activity of criminals by conducting S</w:t>
      </w:r>
      <w:r w:rsidR="003F21D3">
        <w:t xml:space="preserve">ection </w:t>
      </w:r>
      <w:r w:rsidR="001E4EC0">
        <w:t>163 stops of the vehicle to then ascertain whether the driver has a driving licence (Section 164 Road Traffic Act 1988), whether they suspect they have consumed alcohol and then require a specimen of breath (Section 5 Road Traffic Act 1988). This will then able the officer to then see whether the driver is permitted to drive the specific vehicle. Also, effectively using S</w:t>
      </w:r>
      <w:r w:rsidR="003F21D3">
        <w:t xml:space="preserve">ection </w:t>
      </w:r>
      <w:r w:rsidR="001E4EC0">
        <w:t xml:space="preserve">165 Road Traffic Act allows a constable in uniform or traffic officer to stop a vehicle and check whether they have the appropriate insurance to drive that vehicle. If not, that vehicle can be seized under Section 165A Road Traffic Act 1988 and stop them from committing offences of driving with no insurance. This will also help reduce cross-border </w:t>
      </w:r>
      <w:r w:rsidR="00DD6783">
        <w:t>criminality issues</w:t>
      </w:r>
      <w:r w:rsidR="001E4EC0">
        <w:t xml:space="preserve"> such as county lines, which rely on the use of vehicles to conduct their illegal activities.</w:t>
      </w:r>
    </w:p>
    <w:p w:rsidR="00B624A2" w:rsidRDefault="00B624A2" w:rsidP="00B624A2">
      <w:r>
        <w:t>5.</w:t>
      </w:r>
      <w:r w:rsidR="00DD6783">
        <w:t xml:space="preserve"> A constable may seize a mechanically propelled vehicle that has been driven on a road or other public place if the vehicle has no insurance and the driver of such vehicle cannot provide any proof of insurance.</w:t>
      </w:r>
      <w:r w:rsidR="00E92C3A">
        <w:t xml:space="preserve"> </w:t>
      </w:r>
    </w:p>
    <w:p w:rsidR="00B624A2" w:rsidRDefault="00B624A2" w:rsidP="00B624A2">
      <w:r>
        <w:t>6.</w:t>
      </w:r>
      <w:r w:rsidR="001E4EC0">
        <w:t xml:space="preserve"> Owing to the presence of a mechanically propelled vehicle on a road or other public place, where an accident occurs and causes injury to a person, or animal, or causes damage to any property that is constructed in or on the property</w:t>
      </w:r>
      <w:r w:rsidR="00DD6783">
        <w:t>.</w:t>
      </w:r>
    </w:p>
    <w:p w:rsidR="00B624A2" w:rsidRDefault="00B624A2" w:rsidP="00B624A2">
      <w:r>
        <w:t>7.</w:t>
      </w:r>
      <w:r w:rsidR="00DD6783">
        <w:t xml:space="preserve"> The role of a Family Liaison Officer (FLO) is to first and foremost remain as an investigator to the particular incident. A FLO is impartial in the investigation process whilst ensuring that matters are progressed with professional behaviour and remaining sensitive about the incident. A FLO will aim to gather as much information as possible from the family in order so that the investigation can be as thorough and detailed as possible in order to identify the reasons why it has occurred. There will be shock amongst the family at first, and information might not be readily available. Therefore, the FLO is there to gather any of the information or intelligence from the family at any stage of the investigation and pass that through to the investigation </w:t>
      </w:r>
      <w:r w:rsidR="003F21D3">
        <w:t xml:space="preserve">team. </w:t>
      </w:r>
      <w:r w:rsidR="00DD6783">
        <w:t>The FLO can be the person who acts on behalf of the police to notify the family of the victim that he/she has passed away, and then is there to support the family through the investigation. The FLO will support the family by explaining each stage of the process and why certain actions are being undertaken and why they are necessary to the investigation. All actions taken by the FLO are conducted in the most professional and case sensitive manner and aim to be there for the family with their needs and concerns during the investigation process.</w:t>
      </w:r>
    </w:p>
    <w:p w:rsidR="00B624A2" w:rsidRDefault="00B624A2" w:rsidP="00B624A2">
      <w:r>
        <w:lastRenderedPageBreak/>
        <w:t>8.</w:t>
      </w:r>
      <w:r w:rsidR="000F3512">
        <w:t xml:space="preserve"> Section 170 Road Traffic </w:t>
      </w:r>
      <w:r w:rsidR="00EC54B4">
        <w:t>A</w:t>
      </w:r>
      <w:r w:rsidR="000F3512">
        <w:t>ct 1988</w:t>
      </w:r>
      <w:r w:rsidR="00EC54B4">
        <w:t xml:space="preserve"> is defined as </w:t>
      </w:r>
      <w:r w:rsidR="00EC54B4">
        <w:t>Owing to the presence of a mechanically propelled vehicle on a road or other public place, where an accident occurs and causes injury to a person, or animal, or causes damage to any property that is constructed in or on the property.</w:t>
      </w:r>
      <w:r w:rsidR="00EC54B4">
        <w:t xml:space="preserve"> A person must stop their vehicle in order to provide their details to other parties involved in the incident. If there is no one present, the person who has caused the accident, he/she must take reasonable steps in order to identify the owner of the vehicle/animal or property. Animals include cow, horse, ass, mule, pig, dog, and goat. The person must attempt to find the owner by visiting houses near to where the vehicle was parked for example, and attempting to speak to any persons in the area. If that is not possible, the person could leave their insurance details including their name, date of birth and contact information. </w:t>
      </w:r>
    </w:p>
    <w:p w:rsidR="00B624A2" w:rsidRDefault="00B624A2" w:rsidP="00B624A2">
      <w:r>
        <w:t>9.</w:t>
      </w:r>
      <w:r w:rsidR="00EC54B4">
        <w:t xml:space="preserve"> Section 6E Road Traffic Act 1988 gives you a power to en</w:t>
      </w:r>
      <w:r w:rsidR="003F21D3">
        <w:t xml:space="preserve">ter a house and arrest </w:t>
      </w:r>
      <w:r w:rsidR="00EC54B4">
        <w:t>the driver who is over the prescribed limit. This power</w:t>
      </w:r>
      <w:r w:rsidR="00E92C3A">
        <w:t xml:space="preserve"> is used where an officer has reasonable grounds to suspect the person has been driving a motor vehicle </w:t>
      </w:r>
      <w:r w:rsidR="003F21D3">
        <w:t xml:space="preserve">and has seen that person </w:t>
      </w:r>
      <w:r w:rsidR="00E92C3A">
        <w:t>and now</w:t>
      </w:r>
      <w:r w:rsidR="003F21D3">
        <w:t xml:space="preserve"> been arrested and will </w:t>
      </w:r>
      <w:r w:rsidR="00E92C3A">
        <w:t>requires a s</w:t>
      </w:r>
      <w:r w:rsidR="003F21D3">
        <w:t>pecimen of breath for analysis at the station</w:t>
      </w:r>
    </w:p>
    <w:p w:rsidR="00B624A2" w:rsidRDefault="00B624A2" w:rsidP="00B624A2">
      <w:r>
        <w:t>10.</w:t>
      </w:r>
      <w:r w:rsidR="001E4EC0">
        <w:t xml:space="preserve"> A person who causes the death of another person by driving a mechanically propelled vehicle dangerously on a road or other public place is guilty of an offence. </w:t>
      </w:r>
    </w:p>
    <w:p w:rsidR="00B624A2" w:rsidRDefault="00B624A2" w:rsidP="00B624A2">
      <w:r>
        <w:t>11.</w:t>
      </w:r>
      <w:r w:rsidR="001E4EC0">
        <w:t xml:space="preserve"> 35 micrograms of alcohol in 100 millilitres of breath, 80 milligrams of alcohol in 100 millilitres of blood, 107 milligrams of alcohol in 100 millilitres of urine. </w:t>
      </w:r>
    </w:p>
    <w:p w:rsidR="00B624A2" w:rsidRDefault="00B624A2" w:rsidP="00B624A2">
      <w:r>
        <w:t>12.</w:t>
      </w:r>
      <w:r w:rsidR="00EC54B4">
        <w:t xml:space="preserve"> Within a suspect interview, there are a number of people who should/could be present during the interview. Firstly, the suspect is entitled to free and independent legal advice. Therefore, a solicitor could be present during their interview. The solicitor is there to act within their clients best interests and ensure that the police are conducting the interview following PACE guidelines. </w:t>
      </w:r>
      <w:r w:rsidR="00803F21">
        <w:t xml:space="preserve">It is between the solicitor and suspect to decide in which way they will answer questions put to them. Another person who may be present in the interview is an appropriate adult. For people under the age of 18, an interview is unable to take place without them. In this case, an appropriate adult is usually a family member. They are reminded in interview that their role is to assist the suspect in understanding the question and to support them, but not to answer the questions for them. If the suspect is over 18, the police use and independent company who appoint an appropriate adult for the suspect. Again, this person is independent to the investigation and is there to assist the subject in their understanding of the questions put forward to them, and not to answer for them. Another person who may be present during an interview is an interpreter. An interpreter is used by an </w:t>
      </w:r>
      <w:r w:rsidR="007A6FF9">
        <w:t>independent</w:t>
      </w:r>
      <w:r w:rsidR="00803F21">
        <w:t xml:space="preserve"> company who has no connection to the police or the investigation, therefore remaining impartial. The officer will ask the questions in English, to which the interpreter will translate everything that is being said to the suspect, the suspect will reply in their native language, </w:t>
      </w:r>
      <w:r w:rsidR="007A6FF9">
        <w:t xml:space="preserve">and then the interpreter will then tell the officers verbatim what the suspect has disclosed. </w:t>
      </w:r>
    </w:p>
    <w:p w:rsidR="00B624A2" w:rsidRDefault="00B624A2" w:rsidP="00B624A2">
      <w:r>
        <w:t>13.</w:t>
      </w:r>
      <w:r w:rsidR="007A6FF9">
        <w:t xml:space="preserve"> The national policing model is the P.E.A.C.E. model. The first element of the model looks at planning and preparation prior to the interview commencing. This means that officers will need to gather all appropriate and relevant documents to assist within the interview. These documents can include MG11 witness statements, CCTV imagines/videos, and MG11 officer statements. Within this stage, PLAT is to be focussed on, which looks at topics of discussion that officers can consider. These are people, location, actions and time. The next stage of PEACE is engage and explain. </w:t>
      </w:r>
      <w:r w:rsidR="008208F5">
        <w:t xml:space="preserve">During this stage, officers use the aide memoire provided and go through the formalities of a police interview, ensuring to comply with PACE CODE C. ‘GRRR’ is also completed that looks at the greeting of the suspect/witness, the reason why they are there, the routine of how the interview is going to go and then the route map of the process and what will happen following the interview. During the next </w:t>
      </w:r>
      <w:r w:rsidR="008208F5">
        <w:lastRenderedPageBreak/>
        <w:t>step, this looks at account clarification and challenge. Officers will initiate this stage by using an open ‘TED’ question (Tell me, Explain to me, Describe to me) that allows either the witness or suspect to give their free narrative on the incident and go into as much detail as possible. Officers will use spider graphs to make notes and then highlight topical areas for discussions. It is within these topic areas that the cone method is applied which will then look at probing questions to gather even more information from them. The questions will be the 5WHs which looks at, who, what, where, when, why and how. If there is a suspect interview taking place</w:t>
      </w:r>
      <w:r w:rsidR="001F1B54">
        <w:t xml:space="preserve">, the next step within this stage is to look at the police agenda. This is the stage where the police will go through what evidence they have and highlight what has been said by victims or witnesses, or what exhibits they have to show. The last element of this stage is the challenge stage. This is where officers will highlight discrepancies between the free narrative and the police agenda, and aim to find out the truth. Discrepancies will be put to the suspects and they will have a chance to account for them. </w:t>
      </w:r>
      <w:r w:rsidR="009914F8">
        <w:t xml:space="preserve">The next stage of PEACE looks at the closure of the interview. This again is followed in the aide memoire, but allows the suspect the final chance to add anything within their interview or wishes to clarify. In the witness interview, this stage thanks the victim for their time but also highlights that if they want to change or add or remove anything that they are able to. The last stage of the model looks at the evaluation. The evaluation of your own performance is necessary in order to identify areas to improve and learn from, and also to evaluate the information given by the witness/suspect and then decide how is best to progress the matter further. </w:t>
      </w:r>
    </w:p>
    <w:p w:rsidR="00B624A2" w:rsidRDefault="00B624A2" w:rsidP="00B624A2">
      <w:r>
        <w:t>14.</w:t>
      </w:r>
      <w:r w:rsidR="00E92C3A">
        <w:t xml:space="preserve"> Coercive or controlling behaviour in an intimate or family relationship is defined as a person who has a personal relationship with another person, controls that person or forces that person to act in a particular way or behaviour in a particular way. </w:t>
      </w:r>
    </w:p>
    <w:p w:rsidR="00B624A2" w:rsidRDefault="00B624A2" w:rsidP="00B624A2">
      <w:r>
        <w:t>15.</w:t>
      </w:r>
      <w:r w:rsidR="007A6FF9">
        <w:t xml:space="preserve"> The new offence of coercive control is so important because it highlights behaviours by the perpetrator that some people have accepted as normal for a long period of time. It categorises types of behaviour which victims often thought was ok and normal and did not think there was anything untoward. </w:t>
      </w:r>
      <w:r w:rsidR="00E92C3A">
        <w:t xml:space="preserve">Coercive and controlling behaviour can be the start of issues in a house and if these are identified the risk of them being a victim of something such as domestic abuse is possible. </w:t>
      </w:r>
    </w:p>
    <w:p w:rsidR="00B624A2" w:rsidRDefault="00B624A2" w:rsidP="00B624A2">
      <w:r>
        <w:t>16.</w:t>
      </w:r>
      <w:r w:rsidR="00834324">
        <w:t xml:space="preserve"> Section 46 Children’s Act 1989 allows a constable to remove a child from an address and take them to a place of safety. This place of safety can include another member of the family that has been checked or if more appropriate a hospital. The emergency protection order can be applied for where a child may suffer significant harm if as a result of their circumstances they are vulnerable and cannot look after themselves. The police have a duty of care to ensure the safe and wellbeing of all vulnerable people. Police Protection Powers highlight a pneumonic to discuss relating to these instances, which is ASPIRE. Firstly, arresting a suspects or persons present may be appropriate in order to safeguard any victims. </w:t>
      </w:r>
      <w:r w:rsidR="00E92C3A">
        <w:t xml:space="preserve">Securing the scene is important in order to preserve as much evidence as possible. </w:t>
      </w:r>
      <w:r w:rsidR="00834324">
        <w:t xml:space="preserve">Photographs must be taken of the house in order to build up a picture of conditions that people are living in. Cupboards and fridges can be checked and photographed in order to use as evidence of neglect. </w:t>
      </w:r>
      <w:r w:rsidR="00E92C3A">
        <w:t xml:space="preserve">The officers must record their initial actions taken and then any actions yet to be undertaken, including their rationale. </w:t>
      </w:r>
      <w:r w:rsidR="00834324">
        <w:t xml:space="preserve">The emergency duty team must be contacted and notified of the incident and then advice can be given to them in how best to proceed with actions. </w:t>
      </w:r>
    </w:p>
    <w:p w:rsidR="00834324" w:rsidRDefault="00834324" w:rsidP="00B624A2"/>
    <w:p w:rsidR="00B624A2" w:rsidRDefault="00B624A2" w:rsidP="00B624A2">
      <w:r>
        <w:t>17.</w:t>
      </w:r>
      <w:r w:rsidR="00EC29EC">
        <w:t xml:space="preserve"> A person is guilty of an offence if he causes a child under the age of 18 any significant harm, by wilfully assaulting, abusing, neglecting or ill-treating that person</w:t>
      </w:r>
      <w:r w:rsidR="00081BF9">
        <w:t xml:space="preserve"> who is under the age of 18 and is not able to defend themselves or look after themselves. </w:t>
      </w:r>
    </w:p>
    <w:p w:rsidR="00B624A2" w:rsidRDefault="00B624A2" w:rsidP="00B624A2">
      <w:r>
        <w:lastRenderedPageBreak/>
        <w:t>18.</w:t>
      </w:r>
      <w:r w:rsidR="00EC29EC">
        <w:t xml:space="preserve"> The DASH model should be used when dealing with risk identification, assessment and managing domestic abuse. This model looks at Domestic Abuse Stalking and Harassment. </w:t>
      </w:r>
      <w:r w:rsidR="00081BF9">
        <w:t>This model looks at the risks that are associated with that particular person and the</w:t>
      </w:r>
      <w:r w:rsidR="005A0CCC">
        <w:t>n</w:t>
      </w:r>
      <w:r w:rsidR="00081BF9">
        <w:t xml:space="preserve"> assesses that risk to either standard, medium or high. </w:t>
      </w:r>
    </w:p>
    <w:p w:rsidR="00B624A2" w:rsidRDefault="00B624A2" w:rsidP="00B624A2">
      <w:r>
        <w:t>19.</w:t>
      </w:r>
      <w:r w:rsidR="00EC29EC">
        <w:t xml:space="preserve"> The Public Protection Notification (PPN) process must be completed at every domestic incident and incidents that involved children under 18 as well as adults at risk. The PPN has 29 questions and all questions must be completed and filled out by asking the questions to the person. The answers to the questions will then be graded as to their level of risk, whether that standard, medium or high. The DASH model is encompassed within the PPN. This will then be sent to the public protection unit where further processes will be followed. Depending on the risk, officers will provide the victims with safeguarding advice or even remove them for their safety.</w:t>
      </w:r>
    </w:p>
    <w:p w:rsidR="00B624A2" w:rsidRDefault="00B624A2" w:rsidP="00B624A2">
      <w:r>
        <w:t>20.</w:t>
      </w:r>
      <w:r w:rsidR="00CC23FE">
        <w:t xml:space="preserve"> A Domestic Violence Protection Notice (DVPN) can be applied for by the investigating officer following violence or a threat of violence</w:t>
      </w:r>
      <w:r w:rsidR="00081BF9">
        <w:t xml:space="preserve">. If an officer believes that a person is going to be a victim of domestic abuse and is a repeat victim, one can be applied for. This would give the suspect conditions that would require him/her to stay away from the victim, not to contact them directly or indirectly and not to even speak to them. This is in place for high risk victims who are susceptible to abuse and are repeat victims. This process must be signed by a magistrate who can then issue the notice to the perpetrator. Conditions can remain in place for up to 2 years. </w:t>
      </w:r>
    </w:p>
    <w:p w:rsidR="00B624A2" w:rsidRDefault="00B624A2" w:rsidP="00B624A2">
      <w:r>
        <w:t>21.</w:t>
      </w:r>
      <w:r w:rsidR="00EC29EC">
        <w:t xml:space="preserve"> Child sexual </w:t>
      </w:r>
      <w:r w:rsidR="00CC23FE">
        <w:t xml:space="preserve">exploitation </w:t>
      </w:r>
      <w:r w:rsidR="00EC29EC">
        <w:t>persons who are under the age of 18 and suffer from p</w:t>
      </w:r>
      <w:r w:rsidR="00CC23FE">
        <w:t xml:space="preserve">hysical abuse, emotional abuse, neglect or sexual abuse by people who are over the age of 18. There are many ways in which children can be sexually exploited, such as the use of the internet, gaming, online grooming and even grooming in person. The people who conduct the grooming </w:t>
      </w:r>
      <w:r w:rsidR="00081BF9">
        <w:t xml:space="preserve">can be adults who are known or unknown to them, and more often than not befriend them by buying </w:t>
      </w:r>
      <w:r w:rsidR="006859AA">
        <w:t>those</w:t>
      </w:r>
      <w:r w:rsidR="00081BF9">
        <w:t xml:space="preserve"> gifts or spending money on them, only for it to progress and then they are being sexually exploited by a number of different people. </w:t>
      </w:r>
    </w:p>
    <w:p w:rsidR="001C15E5" w:rsidRDefault="00B624A2" w:rsidP="00B624A2">
      <w:r>
        <w:t>22.</w:t>
      </w:r>
      <w:r w:rsidR="00CC23FE">
        <w:t xml:space="preserve"> Sarah</w:t>
      </w:r>
      <w:r w:rsidR="001C15E5">
        <w:t>’</w:t>
      </w:r>
      <w:r w:rsidR="00CC23FE">
        <w:t>s Law is a scheme that is used by the police whereby people can apply</w:t>
      </w:r>
      <w:r w:rsidR="001C15E5">
        <w:t xml:space="preserve"> to see whether a partner or person has any child sexual offences. A person can apply for this by contacting 101, visiting a police station or even emailing the police. Following the initial application, they will be contacted by an officer to discuss the matter and gather as much information as possible and why that person has specific concerns about the person in question. Following on, there will be a face to face interview that is undertaken by officers and the victim to fully understand why the application has been made and also clarify any particular queries they may have. The application will </w:t>
      </w:r>
      <w:r w:rsidR="00B51912">
        <w:t>then be</w:t>
      </w:r>
      <w:r w:rsidR="001C15E5">
        <w:t xml:space="preserve"> considered by officers and investigating that person of interest. Following on, it will be decided whether that person is a risk, and if officers have identified the risk, they will take immediate action.</w:t>
      </w:r>
      <w:r w:rsidR="00EC3EC3">
        <w:t xml:space="preserve"> This </w:t>
      </w:r>
      <w:r w:rsidR="001C15E5">
        <w:t xml:space="preserve">application can be made by anyone but the disclosable information may not be given to the </w:t>
      </w:r>
      <w:r w:rsidR="001C15E5">
        <w:t>third party, the disclosable information w</w:t>
      </w:r>
      <w:r w:rsidR="001C15E5">
        <w:t>ill be given to any persons who have been identified as being at risk.</w:t>
      </w:r>
    </w:p>
    <w:p w:rsidR="00B624A2" w:rsidRDefault="00B624A2" w:rsidP="00B624A2">
      <w:r>
        <w:t>23.</w:t>
      </w:r>
      <w:r w:rsidR="00216A4D">
        <w:t xml:space="preserve"> There are a number of evidential presumptions that a court can make under Section 75 (a) and (b) of the Sexual Offences Act 2003. Firstly, if there person is disabled, it cannot be argued that the victim consented. Next, if there was violence used or threatened against the victim. If the victim was sleeping at the time of the incident, it cannot be argued that the victim consented to the act. If the person was unlawfully detained, it will be presumed there was no consent. If violence was used or threatened against another person if the person would not have </w:t>
      </w:r>
      <w:r w:rsidR="00B51912">
        <w:t>sex, which</w:t>
      </w:r>
      <w:r w:rsidR="00216A4D">
        <w:t xml:space="preserve"> is said to be an evidential presumption where the victim did not consent. Lastly, if any substances were used to stupefy the victim it cannot be argued that the victim consented.</w:t>
      </w:r>
    </w:p>
    <w:p w:rsidR="00B624A2" w:rsidRDefault="00B624A2" w:rsidP="00B624A2">
      <w:r>
        <w:lastRenderedPageBreak/>
        <w:t>24.</w:t>
      </w:r>
      <w:r w:rsidR="006859AA">
        <w:t xml:space="preserve"> The adversarial system which is governed by the procedural code has overriding objectives. These objects are that the jury are impartial to the investigation, both the prosecution and defence have the equal opportunities to give their evidence and cross examine, special measures can be applied to those who require, all information that will be used in court has been disclosed.</w:t>
      </w:r>
    </w:p>
    <w:p w:rsidR="00B624A2" w:rsidRDefault="00B624A2" w:rsidP="00B624A2">
      <w:r>
        <w:t>25.</w:t>
      </w:r>
      <w:r w:rsidR="00AB2CCA">
        <w:t xml:space="preserve"> The full code test is what must be met in order for the Crown Prosecution Service to start or continue a prosecution. The first element that must be met is the evidential test. This is where there is sufficient evidence </w:t>
      </w:r>
      <w:r w:rsidR="002C4683">
        <w:t xml:space="preserve">and all evidence been collected relating to the matter. The second element is whether the case is in the public interest to investigate. This means that a custody sergeant must be satisfied that is it in the public’s interest and will gain something from the investigation. </w:t>
      </w:r>
    </w:p>
    <w:p w:rsidR="000C1513" w:rsidRDefault="000C1513" w:rsidP="00B624A2"/>
    <w:p w:rsidR="000C1513" w:rsidRDefault="000C1513" w:rsidP="00B624A2">
      <w:bookmarkStart w:id="0" w:name="_GoBack"/>
      <w:bookmarkEnd w:id="0"/>
    </w:p>
    <w:sectPr w:rsidR="000C1513" w:rsidSect="00B624A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4A2" w:rsidRDefault="00B624A2" w:rsidP="00B624A2">
      <w:pPr>
        <w:spacing w:after="0" w:line="240" w:lineRule="auto"/>
      </w:pPr>
      <w:r>
        <w:separator/>
      </w:r>
    </w:p>
  </w:endnote>
  <w:endnote w:type="continuationSeparator" w:id="0">
    <w:p w:rsidR="00B624A2" w:rsidRDefault="00B624A2" w:rsidP="00B62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783" w:rsidRDefault="00CE5078" w:rsidP="00CE5078">
    <w:pPr>
      <w:pStyle w:val="Footer"/>
      <w:rPr>
        <w:color w:val="000000"/>
        <w:sz w:val="17"/>
      </w:rPr>
    </w:pPr>
    <w:bookmarkStart w:id="3" w:name="TITUS1FooterEvenPages"/>
    <w:r>
      <w:rPr>
        <w:color w:val="000000"/>
        <w:sz w:val="17"/>
      </w:rPr>
      <w:t> </w:t>
    </w:r>
  </w:p>
  <w:bookmarkEnd w:id="3"/>
  <w:p w:rsidR="00DD6783" w:rsidRDefault="00DD6783" w:rsidP="00DD6783">
    <w:pPr>
      <w:pStyle w:val="Footer"/>
    </w:pPr>
  </w:p>
  <w:p w:rsidR="00B624A2" w:rsidRDefault="00B624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4A2" w:rsidRDefault="00CE5078" w:rsidP="00CE5078">
    <w:pPr>
      <w:pStyle w:val="Footer"/>
      <w:rPr>
        <w:color w:val="000000"/>
        <w:sz w:val="17"/>
      </w:rPr>
    </w:pPr>
    <w:bookmarkStart w:id="4" w:name="TITUS1FooterPrimary"/>
    <w:r>
      <w:rPr>
        <w:color w:val="000000"/>
        <w:sz w:val="17"/>
      </w:rPr>
      <w:t> </w:t>
    </w:r>
  </w:p>
  <w:bookmarkEnd w:id="4"/>
  <w:p w:rsidR="00B624A2" w:rsidRDefault="00B624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4A2" w:rsidRDefault="00CE5078" w:rsidP="00CE5078">
    <w:pPr>
      <w:pStyle w:val="Footer"/>
      <w:rPr>
        <w:color w:val="000000"/>
        <w:sz w:val="17"/>
      </w:rPr>
    </w:pPr>
    <w:bookmarkStart w:id="6" w:name="TITUS1FooterFirstPage"/>
    <w:r>
      <w:rPr>
        <w:color w:val="000000"/>
        <w:sz w:val="17"/>
      </w:rPr>
      <w:t> </w:t>
    </w:r>
  </w:p>
  <w:bookmarkEnd w:id="6"/>
  <w:p w:rsidR="00B624A2" w:rsidRDefault="00B62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4A2" w:rsidRDefault="00B624A2" w:rsidP="00B624A2">
      <w:pPr>
        <w:spacing w:after="0" w:line="240" w:lineRule="auto"/>
      </w:pPr>
      <w:r>
        <w:separator/>
      </w:r>
    </w:p>
  </w:footnote>
  <w:footnote w:type="continuationSeparator" w:id="0">
    <w:p w:rsidR="00B624A2" w:rsidRDefault="00B624A2" w:rsidP="00B62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783" w:rsidRDefault="00CE5078" w:rsidP="00CE5078">
    <w:pPr>
      <w:pStyle w:val="Header"/>
      <w:rPr>
        <w:color w:val="000000"/>
        <w:sz w:val="17"/>
      </w:rPr>
    </w:pPr>
    <w:bookmarkStart w:id="1" w:name="TITUS1HeaderEvenPages"/>
    <w:r>
      <w:rPr>
        <w:color w:val="000000"/>
        <w:sz w:val="17"/>
      </w:rPr>
      <w:t> </w:t>
    </w:r>
  </w:p>
  <w:bookmarkEnd w:id="1"/>
  <w:p w:rsidR="00DD6783" w:rsidRDefault="00DD6783" w:rsidP="00DD6783">
    <w:pPr>
      <w:pStyle w:val="Header"/>
    </w:pPr>
  </w:p>
  <w:p w:rsidR="00B624A2" w:rsidRDefault="00B624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4A2" w:rsidRDefault="00CE5078" w:rsidP="00CE5078">
    <w:pPr>
      <w:pStyle w:val="Header"/>
      <w:rPr>
        <w:color w:val="000000"/>
        <w:sz w:val="17"/>
      </w:rPr>
    </w:pPr>
    <w:bookmarkStart w:id="2" w:name="TITUS1HeaderPrimary"/>
    <w:r>
      <w:rPr>
        <w:color w:val="000000"/>
        <w:sz w:val="17"/>
      </w:rPr>
      <w:t> </w:t>
    </w:r>
  </w:p>
  <w:bookmarkEnd w:id="2"/>
  <w:p w:rsidR="00B624A2" w:rsidRDefault="00B624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4A2" w:rsidRDefault="00CE5078" w:rsidP="00CE5078">
    <w:pPr>
      <w:pStyle w:val="Header"/>
      <w:rPr>
        <w:color w:val="000000"/>
        <w:sz w:val="17"/>
      </w:rPr>
    </w:pPr>
    <w:bookmarkStart w:id="5" w:name="TITUS1HeaderFirstPage"/>
    <w:r>
      <w:rPr>
        <w:color w:val="000000"/>
        <w:sz w:val="17"/>
      </w:rPr>
      <w:t> </w:t>
    </w:r>
  </w:p>
  <w:bookmarkEnd w:id="5"/>
  <w:p w:rsidR="00B624A2" w:rsidRDefault="00B624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61F8A"/>
    <w:multiLevelType w:val="hybridMultilevel"/>
    <w:tmpl w:val="33AA7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FA4C61"/>
    <w:multiLevelType w:val="hybridMultilevel"/>
    <w:tmpl w:val="E9A27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F75091"/>
    <w:multiLevelType w:val="hybridMultilevel"/>
    <w:tmpl w:val="90C6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4A2"/>
    <w:rsid w:val="00081BF9"/>
    <w:rsid w:val="000C1513"/>
    <w:rsid w:val="000F3512"/>
    <w:rsid w:val="00127F8F"/>
    <w:rsid w:val="00155A12"/>
    <w:rsid w:val="001C15E5"/>
    <w:rsid w:val="001E4EC0"/>
    <w:rsid w:val="001F1B54"/>
    <w:rsid w:val="00201D18"/>
    <w:rsid w:val="00216A4D"/>
    <w:rsid w:val="002C4683"/>
    <w:rsid w:val="0032041C"/>
    <w:rsid w:val="003F21D3"/>
    <w:rsid w:val="005A0CCC"/>
    <w:rsid w:val="006859AA"/>
    <w:rsid w:val="0069709A"/>
    <w:rsid w:val="007A6FF9"/>
    <w:rsid w:val="00803F21"/>
    <w:rsid w:val="008208F5"/>
    <w:rsid w:val="00834324"/>
    <w:rsid w:val="008B1098"/>
    <w:rsid w:val="009914F8"/>
    <w:rsid w:val="00AB2CCA"/>
    <w:rsid w:val="00B51912"/>
    <w:rsid w:val="00B52CF9"/>
    <w:rsid w:val="00B624A2"/>
    <w:rsid w:val="00BC5EDF"/>
    <w:rsid w:val="00CC23FE"/>
    <w:rsid w:val="00CE5078"/>
    <w:rsid w:val="00D06FB5"/>
    <w:rsid w:val="00DD6783"/>
    <w:rsid w:val="00E92C3A"/>
    <w:rsid w:val="00EB4ABA"/>
    <w:rsid w:val="00EC29EC"/>
    <w:rsid w:val="00EC3EC3"/>
    <w:rsid w:val="00EC5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144C7"/>
  <w15:chartTrackingRefBased/>
  <w15:docId w15:val="{57744180-74F7-46B2-9609-80B306129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4A2"/>
    <w:pPr>
      <w:ind w:left="720"/>
      <w:contextualSpacing/>
    </w:pPr>
  </w:style>
  <w:style w:type="paragraph" w:styleId="Header">
    <w:name w:val="header"/>
    <w:basedOn w:val="Normal"/>
    <w:link w:val="HeaderChar"/>
    <w:uiPriority w:val="99"/>
    <w:unhideWhenUsed/>
    <w:rsid w:val="00B62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4A2"/>
  </w:style>
  <w:style w:type="paragraph" w:styleId="Footer">
    <w:name w:val="footer"/>
    <w:basedOn w:val="Normal"/>
    <w:link w:val="FooterChar"/>
    <w:uiPriority w:val="99"/>
    <w:unhideWhenUsed/>
    <w:rsid w:val="00B62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5</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Jones,Matthew swp6913</dc:creator>
  <cp:keywords/>
  <dc:description/>
  <cp:lastModifiedBy>Jones,Matthew swp6913</cp:lastModifiedBy>
  <cp:revision>27</cp:revision>
  <dcterms:created xsi:type="dcterms:W3CDTF">2021-08-23T11:52:00Z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c20aeec2-1356-468e-96e0-6e3d6c22766c</vt:lpwstr>
  </property>
  <property fmtid="{D5CDD505-2E9C-101B-9397-08002B2CF9AE}" pid="3" name="Classification">
    <vt:lpwstr>OFFICIAL</vt:lpwstr>
  </property>
  <property fmtid="{D5CDD505-2E9C-101B-9397-08002B2CF9AE}" pid="4" name="Visibility">
    <vt:lpwstr>NOT VISIBLE</vt:lpwstr>
  </property>
</Properties>
</file>