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66C4AD" w14:textId="20B554D3" w:rsidR="000D1BBD" w:rsidRPr="002223B6" w:rsidRDefault="000D1BBD" w:rsidP="000D1BBD">
      <w:pPr>
        <w:jc w:val="center"/>
        <w:rPr>
          <w:rFonts w:ascii="Century Gothic" w:hAnsi="Century Gothic"/>
          <w:sz w:val="28"/>
        </w:rPr>
      </w:pPr>
      <w:r w:rsidRPr="002223B6">
        <w:rPr>
          <w:rFonts w:ascii="Century Gothic" w:hAnsi="Century Gothic"/>
          <w:sz w:val="28"/>
        </w:rPr>
        <w:t>Book Review- Sects, Self and Society: Alternative Spiritualities in the West.</w:t>
      </w:r>
    </w:p>
    <w:p w14:paraId="70F59D51" w14:textId="1702F7CF" w:rsidR="00233D98" w:rsidRPr="002223B6" w:rsidRDefault="000D1BBD" w:rsidP="002223B6">
      <w:pPr>
        <w:rPr>
          <w:rFonts w:ascii="Century Gothic" w:hAnsi="Century Gothic"/>
          <w:sz w:val="24"/>
        </w:rPr>
      </w:pPr>
      <w:r w:rsidRPr="002223B6">
        <w:rPr>
          <w:rFonts w:ascii="Century Gothic" w:hAnsi="Century Gothic"/>
          <w:sz w:val="24"/>
        </w:rPr>
        <w:t xml:space="preserve">In order to conduct this </w:t>
      </w:r>
      <w:r w:rsidR="002223B6" w:rsidRPr="002223B6">
        <w:rPr>
          <w:rFonts w:ascii="Century Gothic" w:hAnsi="Century Gothic"/>
          <w:sz w:val="24"/>
        </w:rPr>
        <w:t>Review,</w:t>
      </w:r>
      <w:r w:rsidRPr="002223B6">
        <w:rPr>
          <w:rFonts w:ascii="Century Gothic" w:hAnsi="Century Gothic"/>
          <w:sz w:val="24"/>
        </w:rPr>
        <w:t xml:space="preserve"> I chose to critically assess and analyse the content and aims of Hugh B. Urban’s boo</w:t>
      </w:r>
      <w:r w:rsidR="00893D38">
        <w:rPr>
          <w:rFonts w:ascii="Century Gothic" w:hAnsi="Century Gothic"/>
          <w:sz w:val="24"/>
        </w:rPr>
        <w:t>k</w:t>
      </w:r>
      <w:r w:rsidRPr="002223B6">
        <w:rPr>
          <w:rFonts w:ascii="Century Gothic" w:hAnsi="Century Gothic"/>
          <w:sz w:val="24"/>
        </w:rPr>
        <w:t xml:space="preserve"> “New age, neopagan and new Religious movements. Alternative spirituality in contemporary America.” The </w:t>
      </w:r>
      <w:r w:rsidR="002223B6" w:rsidRPr="002223B6">
        <w:rPr>
          <w:rFonts w:ascii="Century Gothic" w:hAnsi="Century Gothic"/>
          <w:sz w:val="24"/>
        </w:rPr>
        <w:t>first and only edition of the book to this date</w:t>
      </w:r>
      <w:r w:rsidRPr="002223B6">
        <w:rPr>
          <w:rFonts w:ascii="Century Gothic" w:hAnsi="Century Gothic"/>
          <w:sz w:val="24"/>
        </w:rPr>
        <w:t xml:space="preserve"> was published in two</w:t>
      </w:r>
      <w:r w:rsidR="002223B6" w:rsidRPr="002223B6">
        <w:rPr>
          <w:rFonts w:ascii="Century Gothic" w:hAnsi="Century Gothic"/>
          <w:sz w:val="24"/>
        </w:rPr>
        <w:t xml:space="preserve"> </w:t>
      </w:r>
      <w:r w:rsidRPr="002223B6">
        <w:rPr>
          <w:rFonts w:ascii="Century Gothic" w:hAnsi="Century Gothic"/>
          <w:sz w:val="24"/>
        </w:rPr>
        <w:t>thousand and fifteen</w:t>
      </w:r>
      <w:r w:rsidR="002223B6" w:rsidRPr="002223B6">
        <w:rPr>
          <w:rFonts w:ascii="Century Gothic" w:hAnsi="Century Gothic"/>
          <w:sz w:val="24"/>
        </w:rPr>
        <w:t xml:space="preserve"> by the University of California in Oakland California.</w:t>
      </w:r>
      <w:r w:rsidR="000C2A7D">
        <w:rPr>
          <w:rFonts w:ascii="Century Gothic" w:hAnsi="Century Gothic"/>
          <w:sz w:val="24"/>
        </w:rPr>
        <w:t>1</w:t>
      </w:r>
      <w:r w:rsidR="002223B6" w:rsidRPr="002223B6">
        <w:rPr>
          <w:rFonts w:ascii="Century Gothic" w:hAnsi="Century Gothic"/>
          <w:sz w:val="24"/>
        </w:rPr>
        <w:t xml:space="preserve"> </w:t>
      </w:r>
      <w:r w:rsidR="00011F5A">
        <w:rPr>
          <w:rFonts w:ascii="Century Gothic" w:hAnsi="Century Gothic"/>
          <w:sz w:val="24"/>
        </w:rPr>
        <w:t xml:space="preserve">It </w:t>
      </w:r>
      <w:r w:rsidR="002223B6" w:rsidRPr="002223B6">
        <w:rPr>
          <w:rFonts w:ascii="Century Gothic" w:hAnsi="Century Gothic"/>
          <w:sz w:val="24"/>
        </w:rPr>
        <w:t>contains a total of three hundred and twenty-eight</w:t>
      </w:r>
      <w:r w:rsidRPr="002223B6">
        <w:rPr>
          <w:rFonts w:ascii="Century Gothic" w:hAnsi="Century Gothic"/>
          <w:sz w:val="24"/>
        </w:rPr>
        <w:t xml:space="preserve"> </w:t>
      </w:r>
      <w:r w:rsidR="002223B6" w:rsidRPr="002223B6">
        <w:rPr>
          <w:rFonts w:ascii="Century Gothic" w:hAnsi="Century Gothic"/>
          <w:sz w:val="24"/>
        </w:rPr>
        <w:t xml:space="preserve">pages which are divided in to fourteen chapters and two indexes, each owning a </w:t>
      </w:r>
      <w:proofErr w:type="gramStart"/>
      <w:r w:rsidR="002223B6" w:rsidRPr="002223B6">
        <w:rPr>
          <w:rFonts w:ascii="Century Gothic" w:hAnsi="Century Gothic"/>
          <w:sz w:val="24"/>
        </w:rPr>
        <w:t>particular aspect</w:t>
      </w:r>
      <w:proofErr w:type="gramEnd"/>
      <w:r w:rsidR="002223B6" w:rsidRPr="002223B6">
        <w:rPr>
          <w:rFonts w:ascii="Century Gothic" w:hAnsi="Century Gothic"/>
          <w:sz w:val="24"/>
        </w:rPr>
        <w:t xml:space="preserve"> of the content. Its availability to myself was limited to an e-book which was accessible through the Universities Library catalogue and an agreement with Dawsonera, a website specialising in digital copies of texts. However, after some research the book can be bought on websites such as Amazon for approximately Thirty-two pounds</w:t>
      </w:r>
      <w:r w:rsidR="00233D98">
        <w:rPr>
          <w:rFonts w:ascii="Century Gothic" w:hAnsi="Century Gothic"/>
          <w:sz w:val="24"/>
        </w:rPr>
        <w:t>.</w:t>
      </w:r>
      <w:r w:rsidR="00DB1C33">
        <w:rPr>
          <w:rFonts w:ascii="Century Gothic" w:hAnsi="Century Gothic"/>
          <w:sz w:val="24"/>
        </w:rPr>
        <w:t>2</w:t>
      </w:r>
      <w:r w:rsidR="00233D98">
        <w:rPr>
          <w:rFonts w:ascii="Century Gothic" w:hAnsi="Century Gothic"/>
          <w:sz w:val="24"/>
        </w:rPr>
        <w:t xml:space="preserve"> Hugh B. Urban is a professor at Ohio State University who specialises in the study of secrecy within religion with </w:t>
      </w:r>
      <w:r w:rsidR="00BF37B0">
        <w:rPr>
          <w:rFonts w:ascii="Century Gothic" w:hAnsi="Century Gothic"/>
          <w:sz w:val="24"/>
        </w:rPr>
        <w:t>emphasis</w:t>
      </w:r>
      <w:r w:rsidR="00233D98">
        <w:rPr>
          <w:rFonts w:ascii="Century Gothic" w:hAnsi="Century Gothic"/>
          <w:sz w:val="24"/>
        </w:rPr>
        <w:t xml:space="preserve"> on the traditions located in South Asia. Alongside this this, he is also a </w:t>
      </w:r>
      <w:r w:rsidR="00BF37B0">
        <w:rPr>
          <w:rFonts w:ascii="Century Gothic" w:hAnsi="Century Gothic"/>
          <w:sz w:val="24"/>
        </w:rPr>
        <w:t>reader in</w:t>
      </w:r>
      <w:r w:rsidR="00233D98">
        <w:rPr>
          <w:rFonts w:ascii="Century Gothic" w:hAnsi="Century Gothic"/>
          <w:sz w:val="24"/>
        </w:rPr>
        <w:t xml:space="preserve"> contemporary new religions movements</w:t>
      </w:r>
      <w:r w:rsidR="00BF37B0">
        <w:rPr>
          <w:rFonts w:ascii="Century Gothic" w:hAnsi="Century Gothic"/>
          <w:sz w:val="24"/>
        </w:rPr>
        <w:t>.</w:t>
      </w:r>
      <w:r w:rsidR="00DB1C33">
        <w:rPr>
          <w:rFonts w:ascii="Century Gothic" w:hAnsi="Century Gothic"/>
          <w:sz w:val="24"/>
        </w:rPr>
        <w:t>3</w:t>
      </w:r>
    </w:p>
    <w:p w14:paraId="11779D00" w14:textId="67E9873B" w:rsidR="000D1BBD" w:rsidRDefault="002223B6" w:rsidP="002223B6">
      <w:pPr>
        <w:rPr>
          <w:rFonts w:ascii="Century Gothic" w:hAnsi="Century Gothic"/>
          <w:sz w:val="24"/>
        </w:rPr>
      </w:pPr>
      <w:r w:rsidRPr="002223B6">
        <w:rPr>
          <w:rFonts w:ascii="Century Gothic" w:hAnsi="Century Gothic"/>
          <w:sz w:val="24"/>
        </w:rPr>
        <w:t xml:space="preserve">The aim of the book as addressed in the </w:t>
      </w:r>
      <w:r>
        <w:rPr>
          <w:rFonts w:ascii="Century Gothic" w:hAnsi="Century Gothic"/>
          <w:sz w:val="24"/>
        </w:rPr>
        <w:t xml:space="preserve">synopsis and </w:t>
      </w:r>
      <w:r w:rsidR="002435ED">
        <w:rPr>
          <w:rFonts w:ascii="Century Gothic" w:hAnsi="Century Gothic"/>
          <w:sz w:val="24"/>
        </w:rPr>
        <w:t xml:space="preserve">Introduction paragraph </w:t>
      </w:r>
      <w:r w:rsidR="003504F4">
        <w:rPr>
          <w:rFonts w:ascii="Century Gothic" w:hAnsi="Century Gothic"/>
          <w:sz w:val="24"/>
        </w:rPr>
        <w:t xml:space="preserve">which states it </w:t>
      </w:r>
      <w:r w:rsidR="002435ED">
        <w:rPr>
          <w:rFonts w:ascii="Century Gothic" w:hAnsi="Century Gothic"/>
          <w:sz w:val="24"/>
        </w:rPr>
        <w:t>is to provide information on the varying religious and spiritual diversity seen within the United States. This is to be done through the use of case studies</w:t>
      </w:r>
      <w:r w:rsidR="003504F4">
        <w:rPr>
          <w:rFonts w:ascii="Century Gothic" w:hAnsi="Century Gothic"/>
          <w:sz w:val="24"/>
        </w:rPr>
        <w:t xml:space="preserve"> </w:t>
      </w:r>
      <w:r w:rsidR="002435ED">
        <w:rPr>
          <w:rFonts w:ascii="Century Gothic" w:hAnsi="Century Gothic"/>
          <w:sz w:val="24"/>
        </w:rPr>
        <w:t>imagery</w:t>
      </w:r>
      <w:r w:rsidR="003504F4">
        <w:rPr>
          <w:rFonts w:ascii="Century Gothic" w:hAnsi="Century Gothic"/>
          <w:sz w:val="24"/>
        </w:rPr>
        <w:t xml:space="preserve"> and personal experience</w:t>
      </w:r>
      <w:r w:rsidR="002435ED">
        <w:rPr>
          <w:rFonts w:ascii="Century Gothic" w:hAnsi="Century Gothic"/>
          <w:sz w:val="24"/>
        </w:rPr>
        <w:t xml:space="preserve">. Examples may include the personal introduction of the author and his experience at the Universal Life Exposition which takes place in Ohio each year. The author also includes imagery from his own personal collection </w:t>
      </w:r>
      <w:r w:rsidR="00836614">
        <w:rPr>
          <w:rFonts w:ascii="Century Gothic" w:hAnsi="Century Gothic"/>
          <w:sz w:val="24"/>
        </w:rPr>
        <w:t>i</w:t>
      </w:r>
      <w:r w:rsidR="002435ED">
        <w:rPr>
          <w:rFonts w:ascii="Century Gothic" w:hAnsi="Century Gothic"/>
          <w:sz w:val="24"/>
        </w:rPr>
        <w:t xml:space="preserve">n order to provide a visual </w:t>
      </w:r>
      <w:r w:rsidR="002435ED">
        <w:rPr>
          <w:rFonts w:ascii="Century Gothic" w:hAnsi="Century Gothic"/>
          <w:sz w:val="24"/>
        </w:rPr>
        <w:lastRenderedPageBreak/>
        <w:t xml:space="preserve">representation of his experience. </w:t>
      </w:r>
      <w:r w:rsidR="006141A7">
        <w:rPr>
          <w:rFonts w:ascii="Century Gothic" w:hAnsi="Century Gothic"/>
          <w:sz w:val="24"/>
        </w:rPr>
        <w:t>Thus,</w:t>
      </w:r>
      <w:r w:rsidR="002435ED">
        <w:rPr>
          <w:rFonts w:ascii="Century Gothic" w:hAnsi="Century Gothic"/>
          <w:sz w:val="24"/>
        </w:rPr>
        <w:t xml:space="preserve"> allowing the reader to visualise the message the </w:t>
      </w:r>
      <w:r w:rsidR="006141A7">
        <w:rPr>
          <w:rFonts w:ascii="Century Gothic" w:hAnsi="Century Gothic"/>
          <w:sz w:val="24"/>
        </w:rPr>
        <w:t>a</w:t>
      </w:r>
      <w:r w:rsidR="002435ED">
        <w:rPr>
          <w:rFonts w:ascii="Century Gothic" w:hAnsi="Century Gothic"/>
          <w:sz w:val="24"/>
        </w:rPr>
        <w:t>uth</w:t>
      </w:r>
      <w:r w:rsidR="006141A7">
        <w:rPr>
          <w:rFonts w:ascii="Century Gothic" w:hAnsi="Century Gothic"/>
          <w:sz w:val="24"/>
        </w:rPr>
        <w:t>o</w:t>
      </w:r>
      <w:r w:rsidR="002435ED">
        <w:rPr>
          <w:rFonts w:ascii="Century Gothic" w:hAnsi="Century Gothic"/>
          <w:sz w:val="24"/>
        </w:rPr>
        <w:t xml:space="preserve">r is attempting to convey.  </w:t>
      </w:r>
      <w:r w:rsidR="00DB1C33">
        <w:rPr>
          <w:rFonts w:ascii="Century Gothic" w:hAnsi="Century Gothic"/>
          <w:sz w:val="24"/>
        </w:rPr>
        <w:t>4</w:t>
      </w:r>
    </w:p>
    <w:p w14:paraId="06DC8891" w14:textId="3A610D1F" w:rsidR="00FD3CF9" w:rsidRDefault="00DA7E18" w:rsidP="002223B6">
      <w:pPr>
        <w:rPr>
          <w:rFonts w:ascii="Century Gothic" w:hAnsi="Century Gothic"/>
          <w:sz w:val="24"/>
        </w:rPr>
      </w:pPr>
      <w:r>
        <w:rPr>
          <w:rFonts w:ascii="Century Gothic" w:hAnsi="Century Gothic"/>
          <w:sz w:val="24"/>
        </w:rPr>
        <w:t>This pattern continues along the whole of the book with a minimum of one image per chapter, however, they are not all</w:t>
      </w:r>
      <w:r w:rsidR="003504F4">
        <w:rPr>
          <w:rFonts w:ascii="Century Gothic" w:hAnsi="Century Gothic"/>
          <w:sz w:val="24"/>
        </w:rPr>
        <w:t xml:space="preserve"> </w:t>
      </w:r>
      <w:r w:rsidR="00893D38">
        <w:rPr>
          <w:rFonts w:ascii="Century Gothic" w:hAnsi="Century Gothic"/>
          <w:sz w:val="24"/>
        </w:rPr>
        <w:t>necessarily from</w:t>
      </w:r>
      <w:r>
        <w:rPr>
          <w:rFonts w:ascii="Century Gothic" w:hAnsi="Century Gothic"/>
          <w:sz w:val="24"/>
        </w:rPr>
        <w:t xml:space="preserve"> a private collection. Alongside this, each chapter is </w:t>
      </w:r>
      <w:r w:rsidR="009E2236">
        <w:rPr>
          <w:rFonts w:ascii="Century Gothic" w:hAnsi="Century Gothic"/>
          <w:sz w:val="24"/>
        </w:rPr>
        <w:t>divided</w:t>
      </w:r>
      <w:r>
        <w:rPr>
          <w:rFonts w:ascii="Century Gothic" w:hAnsi="Century Gothic"/>
          <w:sz w:val="24"/>
        </w:rPr>
        <w:t xml:space="preserve"> in to sub sections in </w:t>
      </w:r>
      <w:r w:rsidR="009E2236">
        <w:rPr>
          <w:rFonts w:ascii="Century Gothic" w:hAnsi="Century Gothic"/>
          <w:sz w:val="24"/>
        </w:rPr>
        <w:t>order</w:t>
      </w:r>
      <w:r>
        <w:rPr>
          <w:rFonts w:ascii="Century Gothic" w:hAnsi="Century Gothic"/>
          <w:sz w:val="24"/>
        </w:rPr>
        <w:t xml:space="preserve"> to make it simpler for the reader </w:t>
      </w:r>
      <w:r w:rsidR="009E2236">
        <w:rPr>
          <w:rFonts w:ascii="Century Gothic" w:hAnsi="Century Gothic"/>
          <w:sz w:val="24"/>
        </w:rPr>
        <w:t>to easily find the section to which they want to study</w:t>
      </w:r>
      <w:r w:rsidR="003504F4">
        <w:rPr>
          <w:rFonts w:ascii="Century Gothic" w:hAnsi="Century Gothic"/>
          <w:sz w:val="24"/>
        </w:rPr>
        <w:t>. An example of such can be seen in chapter three “Mormonism and plural marriage: The Ld’s and Fld’s”</w:t>
      </w:r>
      <w:r w:rsidR="00C15DFF">
        <w:rPr>
          <w:rFonts w:ascii="Century Gothic" w:hAnsi="Century Gothic"/>
          <w:sz w:val="24"/>
        </w:rPr>
        <w:t>5</w:t>
      </w:r>
      <w:r w:rsidR="00EE5956">
        <w:rPr>
          <w:rFonts w:ascii="Century Gothic" w:hAnsi="Century Gothic"/>
          <w:sz w:val="24"/>
        </w:rPr>
        <w:t xml:space="preserve"> which includes the sub heading “Mormonism, Cosmology and theology: A restored Christianity or a new religious movement.” In this subsection it is clearly and descriptively argued whether the Church of Mormon can be classed as a form of new religious movement or as they claim the restoration of the Christian Faith.  This is argue</w:t>
      </w:r>
      <w:r w:rsidR="003F2352">
        <w:rPr>
          <w:rFonts w:ascii="Century Gothic" w:hAnsi="Century Gothic"/>
          <w:sz w:val="24"/>
        </w:rPr>
        <w:t xml:space="preserve">d </w:t>
      </w:r>
      <w:r w:rsidR="00EE5956">
        <w:rPr>
          <w:rFonts w:ascii="Century Gothic" w:hAnsi="Century Gothic"/>
          <w:sz w:val="24"/>
        </w:rPr>
        <w:t>by first addressi</w:t>
      </w:r>
      <w:r w:rsidR="003F2352">
        <w:rPr>
          <w:rFonts w:ascii="Century Gothic" w:hAnsi="Century Gothic"/>
          <w:sz w:val="24"/>
        </w:rPr>
        <w:t xml:space="preserve">ng some of the key differences between Mormonism and the </w:t>
      </w:r>
      <w:r w:rsidR="00E36E17">
        <w:rPr>
          <w:rFonts w:ascii="Century Gothic" w:hAnsi="Century Gothic"/>
          <w:sz w:val="24"/>
        </w:rPr>
        <w:t>pre-established</w:t>
      </w:r>
      <w:r w:rsidR="003F2352">
        <w:rPr>
          <w:rFonts w:ascii="Century Gothic" w:hAnsi="Century Gothic"/>
          <w:sz w:val="24"/>
        </w:rPr>
        <w:t xml:space="preserve"> Christianity familiar to the general world population. Exemplification of this can be seen where Urban compares the idea of the Holy trinity. In common Christian denominations, the idea of the holy trinity is that all three (the father, the son, the holy spirit) are one in the same. </w:t>
      </w:r>
      <w:r w:rsidR="00E02B6F">
        <w:rPr>
          <w:rFonts w:ascii="Century Gothic" w:hAnsi="Century Gothic"/>
          <w:sz w:val="24"/>
        </w:rPr>
        <w:t>However,</w:t>
      </w:r>
      <w:r w:rsidR="003F2352">
        <w:rPr>
          <w:rFonts w:ascii="Century Gothic" w:hAnsi="Century Gothic"/>
          <w:sz w:val="24"/>
        </w:rPr>
        <w:t xml:space="preserve"> in the church of Mormon, it is believed that the holy trinity can be seen as three separate entities. </w:t>
      </w:r>
      <w:r w:rsidR="005668EE">
        <w:rPr>
          <w:rFonts w:ascii="Century Gothic" w:hAnsi="Century Gothic"/>
          <w:sz w:val="24"/>
        </w:rPr>
        <w:t>Furthermore</w:t>
      </w:r>
      <w:r w:rsidR="003F2352">
        <w:rPr>
          <w:rFonts w:ascii="Century Gothic" w:hAnsi="Century Gothic"/>
          <w:sz w:val="24"/>
        </w:rPr>
        <w:t xml:space="preserve">, they believe that not only did Jesus have a human physical </w:t>
      </w:r>
      <w:r w:rsidR="00E02B6F">
        <w:rPr>
          <w:rFonts w:ascii="Century Gothic" w:hAnsi="Century Gothic"/>
          <w:sz w:val="24"/>
        </w:rPr>
        <w:t>body,</w:t>
      </w:r>
      <w:r w:rsidR="003F2352">
        <w:rPr>
          <w:rFonts w:ascii="Century Gothic" w:hAnsi="Century Gothic"/>
          <w:sz w:val="24"/>
        </w:rPr>
        <w:t xml:space="preserve"> but God did also, however his body was only seen by a select few such as Abraham. In the conclusion of this sub section, </w:t>
      </w:r>
      <w:r w:rsidR="005668EE">
        <w:rPr>
          <w:rFonts w:ascii="Century Gothic" w:hAnsi="Century Gothic"/>
          <w:sz w:val="24"/>
        </w:rPr>
        <w:t xml:space="preserve">Urbana states scholars have argued that Mormonism should not be classed as a branch of Christianity alone, but a new religious movement. He later </w:t>
      </w:r>
      <w:r w:rsidR="00D4435A">
        <w:rPr>
          <w:rFonts w:ascii="Century Gothic" w:hAnsi="Century Gothic"/>
          <w:sz w:val="24"/>
        </w:rPr>
        <w:t>a</w:t>
      </w:r>
      <w:r w:rsidR="006E4E73">
        <w:rPr>
          <w:rFonts w:ascii="Century Gothic" w:hAnsi="Century Gothic"/>
          <w:sz w:val="24"/>
        </w:rPr>
        <w:t>d</w:t>
      </w:r>
      <w:r w:rsidR="005668EE">
        <w:rPr>
          <w:rFonts w:ascii="Century Gothic" w:hAnsi="Century Gothic"/>
          <w:sz w:val="24"/>
        </w:rPr>
        <w:t xml:space="preserve">ds however, that members of the Mormon church would argue that </w:t>
      </w:r>
      <w:r w:rsidR="005668EE">
        <w:rPr>
          <w:rFonts w:ascii="Century Gothic" w:hAnsi="Century Gothic"/>
          <w:sz w:val="24"/>
        </w:rPr>
        <w:lastRenderedPageBreak/>
        <w:t xml:space="preserve">they had brought nothing new to the </w:t>
      </w:r>
      <w:r w:rsidR="00FD3CF9">
        <w:rPr>
          <w:rFonts w:ascii="Century Gothic" w:hAnsi="Century Gothic"/>
          <w:sz w:val="24"/>
        </w:rPr>
        <w:t>religion but</w:t>
      </w:r>
      <w:r w:rsidR="005668EE">
        <w:rPr>
          <w:rFonts w:ascii="Century Gothic" w:hAnsi="Century Gothic"/>
          <w:sz w:val="24"/>
        </w:rPr>
        <w:t xml:space="preserve"> had only restored the old practices which had been forgotten or adapted over time</w:t>
      </w:r>
      <w:r w:rsidR="00FD3CF9">
        <w:rPr>
          <w:rFonts w:ascii="Century Gothic" w:hAnsi="Century Gothic"/>
          <w:sz w:val="24"/>
        </w:rPr>
        <w:t>.</w:t>
      </w:r>
    </w:p>
    <w:p w14:paraId="2260EEE7" w14:textId="3C8FFE13" w:rsidR="00DA7E18" w:rsidRDefault="00FD3CF9" w:rsidP="002223B6">
      <w:pPr>
        <w:rPr>
          <w:rFonts w:ascii="Century Gothic" w:hAnsi="Century Gothic"/>
          <w:sz w:val="24"/>
        </w:rPr>
      </w:pPr>
      <w:proofErr w:type="gramStart"/>
      <w:r>
        <w:rPr>
          <w:rFonts w:ascii="Century Gothic" w:hAnsi="Century Gothic"/>
          <w:sz w:val="24"/>
        </w:rPr>
        <w:t>In order to</w:t>
      </w:r>
      <w:proofErr w:type="gramEnd"/>
      <w:r>
        <w:rPr>
          <w:rFonts w:ascii="Century Gothic" w:hAnsi="Century Gothic"/>
          <w:sz w:val="24"/>
        </w:rPr>
        <w:t xml:space="preserve"> give a detailed review of this book, I have decided to only concentrate on </w:t>
      </w:r>
      <w:r w:rsidR="003368FA">
        <w:rPr>
          <w:rFonts w:ascii="Century Gothic" w:hAnsi="Century Gothic"/>
          <w:sz w:val="24"/>
        </w:rPr>
        <w:t>chapters three</w:t>
      </w:r>
      <w:r>
        <w:rPr>
          <w:rFonts w:ascii="Century Gothic" w:hAnsi="Century Gothic"/>
          <w:sz w:val="24"/>
        </w:rPr>
        <w:t xml:space="preserve"> and </w:t>
      </w:r>
      <w:r w:rsidR="00011F5A">
        <w:rPr>
          <w:rFonts w:ascii="Century Gothic" w:hAnsi="Century Gothic"/>
          <w:sz w:val="24"/>
        </w:rPr>
        <w:t>seven</w:t>
      </w:r>
      <w:r>
        <w:rPr>
          <w:rFonts w:ascii="Century Gothic" w:hAnsi="Century Gothic"/>
          <w:sz w:val="24"/>
        </w:rPr>
        <w:t>.</w:t>
      </w:r>
      <w:r w:rsidR="00E00C57">
        <w:rPr>
          <w:rFonts w:ascii="Century Gothic" w:hAnsi="Century Gothic"/>
          <w:sz w:val="24"/>
        </w:rPr>
        <w:t xml:space="preserve"> </w:t>
      </w:r>
      <w:r w:rsidR="00E02B6F">
        <w:rPr>
          <w:rFonts w:ascii="Century Gothic" w:hAnsi="Century Gothic"/>
          <w:sz w:val="24"/>
        </w:rPr>
        <w:t>I have decided to do this as I believe providing a detailed analysis of these chapters will allow me to better explain the contents, strength and weaknesses of the book as a whole.</w:t>
      </w:r>
    </w:p>
    <w:p w14:paraId="2668DB56" w14:textId="6A3BF645" w:rsidR="00011F5A" w:rsidRDefault="00D27F9A" w:rsidP="002223B6">
      <w:pPr>
        <w:rPr>
          <w:rFonts w:ascii="Century Gothic" w:hAnsi="Century Gothic"/>
          <w:sz w:val="24"/>
        </w:rPr>
      </w:pPr>
      <w:r>
        <w:rPr>
          <w:rFonts w:ascii="Century Gothic" w:hAnsi="Century Gothic"/>
          <w:sz w:val="24"/>
        </w:rPr>
        <w:t xml:space="preserve">The </w:t>
      </w:r>
      <w:r w:rsidR="00011F5A">
        <w:rPr>
          <w:rFonts w:ascii="Century Gothic" w:hAnsi="Century Gothic"/>
          <w:sz w:val="24"/>
        </w:rPr>
        <w:t xml:space="preserve">analysation of some aspects within chapter three have been addressed above. </w:t>
      </w:r>
      <w:r w:rsidR="003368FA">
        <w:rPr>
          <w:rFonts w:ascii="Century Gothic" w:hAnsi="Century Gothic"/>
          <w:sz w:val="24"/>
        </w:rPr>
        <w:t>However,</w:t>
      </w:r>
      <w:r w:rsidR="00011F5A">
        <w:rPr>
          <w:rFonts w:ascii="Century Gothic" w:hAnsi="Century Gothic"/>
          <w:sz w:val="24"/>
        </w:rPr>
        <w:t xml:space="preserve"> chapter seven will be analysed in greater </w:t>
      </w:r>
      <w:r w:rsidR="003368FA">
        <w:rPr>
          <w:rFonts w:ascii="Century Gothic" w:hAnsi="Century Gothic"/>
          <w:sz w:val="24"/>
        </w:rPr>
        <w:t>detail</w:t>
      </w:r>
      <w:r w:rsidR="00011F5A">
        <w:rPr>
          <w:rFonts w:ascii="Century Gothic" w:hAnsi="Century Gothic"/>
          <w:sz w:val="24"/>
        </w:rPr>
        <w:t xml:space="preserve"> below.</w:t>
      </w:r>
    </w:p>
    <w:p w14:paraId="39DE4020" w14:textId="645307A1" w:rsidR="00D27F9A" w:rsidRDefault="00D27F9A" w:rsidP="002223B6">
      <w:pPr>
        <w:rPr>
          <w:rFonts w:ascii="Century Gothic" w:hAnsi="Century Gothic"/>
          <w:sz w:val="24"/>
        </w:rPr>
      </w:pPr>
      <w:r>
        <w:rPr>
          <w:rFonts w:ascii="Century Gothic" w:hAnsi="Century Gothic"/>
          <w:sz w:val="24"/>
        </w:rPr>
        <w:t xml:space="preserve"> “The Church of Scientology</w:t>
      </w:r>
      <w:r w:rsidR="00C15DFF">
        <w:rPr>
          <w:rFonts w:ascii="Century Gothic" w:hAnsi="Century Gothic"/>
          <w:sz w:val="24"/>
        </w:rPr>
        <w:t>”6</w:t>
      </w:r>
      <w:r w:rsidR="00011F5A">
        <w:rPr>
          <w:rFonts w:ascii="Century Gothic" w:hAnsi="Century Gothic"/>
          <w:sz w:val="24"/>
        </w:rPr>
        <w:t xml:space="preserve"> is the name of chapter seven,</w:t>
      </w:r>
      <w:r>
        <w:rPr>
          <w:rFonts w:ascii="Century Gothic" w:hAnsi="Century Gothic"/>
          <w:sz w:val="24"/>
        </w:rPr>
        <w:t xml:space="preserve"> I chose to analyse this chapter as I have a keen healthy interest in the New Religious Movement due to the surrounding controversy</w:t>
      </w:r>
      <w:r w:rsidR="003348CE">
        <w:rPr>
          <w:rFonts w:ascii="Century Gothic" w:hAnsi="Century Gothic"/>
          <w:sz w:val="24"/>
        </w:rPr>
        <w:t xml:space="preserve"> some of which is covered within this chapter enabling me to </w:t>
      </w:r>
      <w:r w:rsidR="008C68B8">
        <w:rPr>
          <w:rFonts w:ascii="Century Gothic" w:hAnsi="Century Gothic"/>
          <w:sz w:val="24"/>
        </w:rPr>
        <w:t>d</w:t>
      </w:r>
      <w:r w:rsidR="003348CE">
        <w:rPr>
          <w:rFonts w:ascii="Century Gothic" w:hAnsi="Century Gothic"/>
          <w:sz w:val="24"/>
        </w:rPr>
        <w:t xml:space="preserve">evelop my understanding of the so called “Cult.” The first section of this chapter contains a brief overview of </w:t>
      </w:r>
      <w:r w:rsidR="007B10E4">
        <w:rPr>
          <w:rFonts w:ascii="Century Gothic" w:hAnsi="Century Gothic"/>
          <w:sz w:val="24"/>
        </w:rPr>
        <w:t>the life of the founder L. Ron Hubbard. It depicts how there are two different versions of Hubbard’s life story: one depicted by the church and the other by the media and official public record. An example where the differences lie can be seen in the way the c</w:t>
      </w:r>
      <w:r w:rsidR="00D71E40">
        <w:rPr>
          <w:rFonts w:ascii="Century Gothic" w:hAnsi="Century Gothic"/>
          <w:sz w:val="24"/>
        </w:rPr>
        <w:t>h</w:t>
      </w:r>
      <w:r w:rsidR="007B10E4">
        <w:rPr>
          <w:rFonts w:ascii="Century Gothic" w:hAnsi="Century Gothic"/>
          <w:sz w:val="24"/>
        </w:rPr>
        <w:t xml:space="preserve">urch describes how Hubbard was a military commander who was injured during service and later healed himself through the use of Dianetics a term coined by himself. Moreover, the State and public record stated that </w:t>
      </w:r>
      <w:r w:rsidR="00D71E40">
        <w:rPr>
          <w:rFonts w:ascii="Century Gothic" w:hAnsi="Century Gothic"/>
          <w:sz w:val="24"/>
        </w:rPr>
        <w:t>Hubbard</w:t>
      </w:r>
      <w:r w:rsidR="007B10E4">
        <w:rPr>
          <w:rFonts w:ascii="Century Gothic" w:hAnsi="Century Gothic"/>
          <w:sz w:val="24"/>
        </w:rPr>
        <w:t xml:space="preserve"> </w:t>
      </w:r>
      <w:r w:rsidR="00B438B4">
        <w:rPr>
          <w:rFonts w:ascii="Century Gothic" w:hAnsi="Century Gothic"/>
          <w:sz w:val="24"/>
        </w:rPr>
        <w:t>wa</w:t>
      </w:r>
      <w:r w:rsidR="001C57BD">
        <w:rPr>
          <w:rFonts w:ascii="Century Gothic" w:hAnsi="Century Gothic"/>
          <w:sz w:val="24"/>
        </w:rPr>
        <w:t xml:space="preserve">s </w:t>
      </w:r>
      <w:r w:rsidR="00D71E40">
        <w:rPr>
          <w:rFonts w:ascii="Century Gothic" w:hAnsi="Century Gothic"/>
          <w:sz w:val="24"/>
        </w:rPr>
        <w:t xml:space="preserve">“Not qualified for command or promotion” </w:t>
      </w:r>
      <w:r w:rsidR="00C15DFF">
        <w:rPr>
          <w:rFonts w:ascii="Century Gothic" w:hAnsi="Century Gothic"/>
          <w:sz w:val="24"/>
        </w:rPr>
        <w:t xml:space="preserve">7 </w:t>
      </w:r>
      <w:r w:rsidR="00D71E40">
        <w:rPr>
          <w:rFonts w:ascii="Century Gothic" w:hAnsi="Century Gothic"/>
          <w:sz w:val="24"/>
        </w:rPr>
        <w:t xml:space="preserve">even though his </w:t>
      </w:r>
      <w:r w:rsidR="00380DDA">
        <w:rPr>
          <w:rFonts w:ascii="Century Gothic" w:hAnsi="Century Gothic"/>
          <w:sz w:val="24"/>
        </w:rPr>
        <w:t>personal</w:t>
      </w:r>
      <w:r w:rsidR="00D71E40">
        <w:rPr>
          <w:rFonts w:ascii="Century Gothic" w:hAnsi="Century Gothic"/>
          <w:sz w:val="24"/>
        </w:rPr>
        <w:t xml:space="preserve"> autobiography by the church stated he </w:t>
      </w:r>
      <w:r w:rsidR="00E36E17">
        <w:rPr>
          <w:rFonts w:ascii="Century Gothic" w:hAnsi="Century Gothic"/>
          <w:sz w:val="24"/>
        </w:rPr>
        <w:t>held</w:t>
      </w:r>
      <w:r w:rsidR="00B438B4">
        <w:rPr>
          <w:rFonts w:ascii="Century Gothic" w:hAnsi="Century Gothic"/>
          <w:sz w:val="24"/>
        </w:rPr>
        <w:t xml:space="preserve"> a position of </w:t>
      </w:r>
      <w:r w:rsidR="00D71E40">
        <w:rPr>
          <w:rFonts w:ascii="Century Gothic" w:hAnsi="Century Gothic"/>
          <w:sz w:val="24"/>
        </w:rPr>
        <w:t xml:space="preserve">high command. Additionally, the book provides further evidence in the form of a quote from </w:t>
      </w:r>
      <w:r w:rsidR="00380DDA">
        <w:rPr>
          <w:rFonts w:ascii="Century Gothic" w:hAnsi="Century Gothic"/>
          <w:sz w:val="24"/>
        </w:rPr>
        <w:t>Hubbard’s</w:t>
      </w:r>
      <w:r w:rsidR="00D71E40">
        <w:rPr>
          <w:rFonts w:ascii="Century Gothic" w:hAnsi="Century Gothic"/>
          <w:sz w:val="24"/>
        </w:rPr>
        <w:t xml:space="preserve"> son who stated “Better than ninety </w:t>
      </w:r>
      <w:r w:rsidR="002E56A9">
        <w:rPr>
          <w:rFonts w:ascii="Century Gothic" w:hAnsi="Century Gothic"/>
          <w:sz w:val="24"/>
        </w:rPr>
        <w:t>percent of what my father has written about himself is untrue”</w:t>
      </w:r>
    </w:p>
    <w:p w14:paraId="321EE9ED" w14:textId="5FF27993" w:rsidR="001C2EDC" w:rsidRDefault="00B438B4" w:rsidP="002223B6">
      <w:pPr>
        <w:rPr>
          <w:rFonts w:ascii="Century Gothic" w:hAnsi="Century Gothic"/>
          <w:sz w:val="24"/>
        </w:rPr>
      </w:pPr>
      <w:r>
        <w:rPr>
          <w:rFonts w:ascii="Century Gothic" w:hAnsi="Century Gothic"/>
          <w:sz w:val="24"/>
        </w:rPr>
        <w:lastRenderedPageBreak/>
        <w:t xml:space="preserve">As </w:t>
      </w:r>
      <w:r w:rsidR="008C68B8">
        <w:rPr>
          <w:rFonts w:ascii="Century Gothic" w:hAnsi="Century Gothic"/>
          <w:sz w:val="24"/>
        </w:rPr>
        <w:t>t</w:t>
      </w:r>
      <w:r>
        <w:rPr>
          <w:rFonts w:ascii="Century Gothic" w:hAnsi="Century Gothic"/>
          <w:sz w:val="24"/>
        </w:rPr>
        <w:t>he chapter develops more of the sections previously mentioned can be</w:t>
      </w:r>
      <w:r w:rsidR="00EB24B3">
        <w:rPr>
          <w:rFonts w:ascii="Century Gothic" w:hAnsi="Century Gothic"/>
          <w:sz w:val="24"/>
        </w:rPr>
        <w:t xml:space="preserve"> </w:t>
      </w:r>
      <w:r>
        <w:rPr>
          <w:rFonts w:ascii="Century Gothic" w:hAnsi="Century Gothic"/>
          <w:sz w:val="24"/>
        </w:rPr>
        <w:t xml:space="preserve">seen again with the use of imagery </w:t>
      </w:r>
      <w:r w:rsidR="00EB24B3">
        <w:rPr>
          <w:rFonts w:ascii="Century Gothic" w:hAnsi="Century Gothic"/>
          <w:sz w:val="24"/>
        </w:rPr>
        <w:t xml:space="preserve">specifically in figure </w:t>
      </w:r>
      <w:r w:rsidR="002133E0">
        <w:rPr>
          <w:rFonts w:ascii="Century Gothic" w:hAnsi="Century Gothic"/>
          <w:sz w:val="24"/>
        </w:rPr>
        <w:t>seven point two</w:t>
      </w:r>
      <w:r w:rsidR="00EB24B3">
        <w:rPr>
          <w:rFonts w:ascii="Century Gothic" w:hAnsi="Century Gothic"/>
          <w:sz w:val="24"/>
        </w:rPr>
        <w:t xml:space="preserve"> which depicts the title cover </w:t>
      </w:r>
      <w:r w:rsidR="00A71D74">
        <w:rPr>
          <w:rFonts w:ascii="Century Gothic" w:hAnsi="Century Gothic"/>
          <w:sz w:val="24"/>
        </w:rPr>
        <w:t>of the British edition of</w:t>
      </w:r>
      <w:r w:rsidR="00E36E17">
        <w:rPr>
          <w:rFonts w:ascii="Century Gothic" w:hAnsi="Century Gothic"/>
          <w:sz w:val="24"/>
        </w:rPr>
        <w:t xml:space="preserve"> “</w:t>
      </w:r>
      <w:r w:rsidR="00EB24B3">
        <w:rPr>
          <w:rFonts w:ascii="Century Gothic" w:hAnsi="Century Gothic"/>
          <w:sz w:val="24"/>
        </w:rPr>
        <w:t>Astounding science”</w:t>
      </w:r>
      <w:r w:rsidR="00E36E17">
        <w:rPr>
          <w:rFonts w:ascii="Century Gothic" w:hAnsi="Century Gothic"/>
          <w:sz w:val="24"/>
        </w:rPr>
        <w:t xml:space="preserve"> a book by Hubbard which describes the background to dianetics and claims to open people’s minds to the truth of Scientology</w:t>
      </w:r>
      <w:r w:rsidR="00A71D74">
        <w:rPr>
          <w:rFonts w:ascii="Century Gothic" w:hAnsi="Century Gothic"/>
          <w:sz w:val="24"/>
        </w:rPr>
        <w:t xml:space="preserve"> published </w:t>
      </w:r>
      <w:r w:rsidR="002133E0">
        <w:rPr>
          <w:rFonts w:ascii="Century Gothic" w:hAnsi="Century Gothic"/>
          <w:sz w:val="24"/>
        </w:rPr>
        <w:t>in nineteen fifty</w:t>
      </w:r>
      <w:r w:rsidR="00A71D74">
        <w:rPr>
          <w:rFonts w:ascii="Century Gothic" w:hAnsi="Century Gothic"/>
          <w:sz w:val="24"/>
        </w:rPr>
        <w:t xml:space="preserve">. This is useful for a reader as it enables them to visualise the context in what the author is stating. Additionally, it can be seen to be breaking up the text thus making it simpler for the reader to not </w:t>
      </w:r>
      <w:r w:rsidR="001C2EDC">
        <w:rPr>
          <w:rFonts w:ascii="Century Gothic" w:hAnsi="Century Gothic"/>
          <w:sz w:val="24"/>
        </w:rPr>
        <w:t>lose</w:t>
      </w:r>
      <w:r w:rsidR="00A71D74">
        <w:rPr>
          <w:rFonts w:ascii="Century Gothic" w:hAnsi="Century Gothic"/>
          <w:sz w:val="24"/>
        </w:rPr>
        <w:t xml:space="preserve"> track </w:t>
      </w:r>
      <w:r w:rsidR="001C2EDC">
        <w:rPr>
          <w:rFonts w:ascii="Century Gothic" w:hAnsi="Century Gothic"/>
          <w:sz w:val="24"/>
        </w:rPr>
        <w:t>and enables them to digest the information provided whilst viewing the image.</w:t>
      </w:r>
    </w:p>
    <w:p w14:paraId="0BFA78D7" w14:textId="25AFCA13" w:rsidR="00B438B4" w:rsidRDefault="001C2EDC" w:rsidP="002223B6">
      <w:pPr>
        <w:rPr>
          <w:rFonts w:ascii="Century Gothic" w:hAnsi="Century Gothic"/>
          <w:sz w:val="24"/>
        </w:rPr>
      </w:pPr>
      <w:r>
        <w:rPr>
          <w:rFonts w:ascii="Century Gothic" w:hAnsi="Century Gothic"/>
          <w:sz w:val="24"/>
        </w:rPr>
        <w:t>One thing that</w:t>
      </w:r>
      <w:r w:rsidR="008C68B8">
        <w:rPr>
          <w:rFonts w:ascii="Century Gothic" w:hAnsi="Century Gothic"/>
          <w:sz w:val="24"/>
        </w:rPr>
        <w:t xml:space="preserve"> is </w:t>
      </w:r>
      <w:r>
        <w:rPr>
          <w:rFonts w:ascii="Century Gothic" w:hAnsi="Century Gothic"/>
          <w:sz w:val="24"/>
        </w:rPr>
        <w:t xml:space="preserve">unique in this chapter is the use of an Interview with a former member of the religious group. The interviewed is Nancy Many a </w:t>
      </w:r>
      <w:r w:rsidR="00DC79A5">
        <w:rPr>
          <w:rFonts w:ascii="Century Gothic" w:hAnsi="Century Gothic"/>
          <w:sz w:val="24"/>
        </w:rPr>
        <w:t>long-time</w:t>
      </w:r>
      <w:r>
        <w:rPr>
          <w:rFonts w:ascii="Century Gothic" w:hAnsi="Century Gothic"/>
          <w:sz w:val="24"/>
        </w:rPr>
        <w:t xml:space="preserve"> member of the group</w:t>
      </w:r>
      <w:r w:rsidR="00DC79A5">
        <w:rPr>
          <w:rFonts w:ascii="Century Gothic" w:hAnsi="Century Gothic"/>
          <w:sz w:val="24"/>
        </w:rPr>
        <w:t xml:space="preserve"> who personally worked with Hubbard and</w:t>
      </w:r>
      <w:r>
        <w:rPr>
          <w:rFonts w:ascii="Century Gothic" w:hAnsi="Century Gothic"/>
          <w:sz w:val="24"/>
        </w:rPr>
        <w:t xml:space="preserve"> </w:t>
      </w:r>
      <w:r w:rsidR="00DC79A5">
        <w:rPr>
          <w:rFonts w:ascii="Century Gothic" w:hAnsi="Century Gothic"/>
          <w:sz w:val="24"/>
        </w:rPr>
        <w:t>both “craved and feared”</w:t>
      </w:r>
      <w:r w:rsidR="002133E0">
        <w:rPr>
          <w:rFonts w:ascii="Century Gothic" w:hAnsi="Century Gothic"/>
          <w:sz w:val="24"/>
        </w:rPr>
        <w:t xml:space="preserve"> 8</w:t>
      </w:r>
      <w:r w:rsidR="00DC79A5">
        <w:rPr>
          <w:rFonts w:ascii="Century Gothic" w:hAnsi="Century Gothic"/>
          <w:sz w:val="24"/>
        </w:rPr>
        <w:t xml:space="preserve"> his attention. In the interview she stated how at </w:t>
      </w:r>
      <w:proofErr w:type="gramStart"/>
      <w:r w:rsidR="00DC79A5">
        <w:rPr>
          <w:rFonts w:ascii="Century Gothic" w:hAnsi="Century Gothic"/>
          <w:sz w:val="24"/>
        </w:rPr>
        <w:t>first</w:t>
      </w:r>
      <w:proofErr w:type="gramEnd"/>
      <w:r w:rsidR="00DC79A5">
        <w:rPr>
          <w:rFonts w:ascii="Century Gothic" w:hAnsi="Century Gothic"/>
          <w:sz w:val="24"/>
        </w:rPr>
        <w:t xml:space="preserve"> she stated how amazing the organisation was but now sees Hubbard</w:t>
      </w:r>
      <w:r w:rsidR="00C45B87">
        <w:rPr>
          <w:rFonts w:ascii="Century Gothic" w:hAnsi="Century Gothic"/>
          <w:sz w:val="24"/>
        </w:rPr>
        <w:t>’</w:t>
      </w:r>
      <w:r w:rsidR="00DC79A5">
        <w:rPr>
          <w:rFonts w:ascii="Century Gothic" w:hAnsi="Century Gothic"/>
          <w:sz w:val="24"/>
        </w:rPr>
        <w:t>s creation as a “criminal,</w:t>
      </w:r>
      <w:r w:rsidR="00C45B87">
        <w:rPr>
          <w:rFonts w:ascii="Century Gothic" w:hAnsi="Century Gothic"/>
          <w:sz w:val="24"/>
        </w:rPr>
        <w:t xml:space="preserve"> </w:t>
      </w:r>
      <w:r w:rsidR="00DC79A5">
        <w:rPr>
          <w:rFonts w:ascii="Century Gothic" w:hAnsi="Century Gothic"/>
          <w:sz w:val="24"/>
        </w:rPr>
        <w:t>human-</w:t>
      </w:r>
      <w:r w:rsidR="00C45B87">
        <w:rPr>
          <w:rFonts w:ascii="Century Gothic" w:hAnsi="Century Gothic"/>
          <w:sz w:val="24"/>
        </w:rPr>
        <w:t xml:space="preserve">trafficking, human- rights abusing money tree.” She then goes on to state how the life of a member can be </w:t>
      </w:r>
      <w:r w:rsidR="00A20FF0">
        <w:rPr>
          <w:rFonts w:ascii="Century Gothic" w:hAnsi="Century Gothic"/>
          <w:sz w:val="24"/>
        </w:rPr>
        <w:t>twenty</w:t>
      </w:r>
      <w:r w:rsidR="008C68B8">
        <w:rPr>
          <w:rFonts w:ascii="Century Gothic" w:hAnsi="Century Gothic"/>
          <w:sz w:val="24"/>
        </w:rPr>
        <w:t>-</w:t>
      </w:r>
      <w:r w:rsidR="00A20FF0">
        <w:rPr>
          <w:rFonts w:ascii="Century Gothic" w:hAnsi="Century Gothic"/>
          <w:sz w:val="24"/>
        </w:rPr>
        <w:t xml:space="preserve">four seven </w:t>
      </w:r>
      <w:r w:rsidR="00DB16AF">
        <w:rPr>
          <w:rFonts w:ascii="Century Gothic" w:hAnsi="Century Gothic"/>
          <w:sz w:val="24"/>
        </w:rPr>
        <w:t xml:space="preserve">and without the help of former members of the church who aided Nancy and her family in the escape from the Church. However, she does not end the Interview on a sour note as she describes how </w:t>
      </w:r>
      <w:r w:rsidR="001F34C8">
        <w:rPr>
          <w:rFonts w:ascii="Century Gothic" w:hAnsi="Century Gothic"/>
          <w:sz w:val="24"/>
        </w:rPr>
        <w:t>working with the religion enabled her to work with the</w:t>
      </w:r>
      <w:r w:rsidR="008C68B8">
        <w:rPr>
          <w:rFonts w:ascii="Century Gothic" w:hAnsi="Century Gothic"/>
          <w:sz w:val="24"/>
        </w:rPr>
        <w:t xml:space="preserve"> business and</w:t>
      </w:r>
      <w:r w:rsidR="001F34C8">
        <w:rPr>
          <w:rFonts w:ascii="Century Gothic" w:hAnsi="Century Gothic"/>
          <w:sz w:val="24"/>
        </w:rPr>
        <w:t xml:space="preserve"> life skills she gained whilst being a part of the organisation. </w:t>
      </w:r>
      <w:r w:rsidR="00DB16AF">
        <w:rPr>
          <w:rFonts w:ascii="Century Gothic" w:hAnsi="Century Gothic"/>
          <w:sz w:val="24"/>
        </w:rPr>
        <w:t xml:space="preserve"> </w:t>
      </w:r>
    </w:p>
    <w:p w14:paraId="1F3CA01D" w14:textId="741A283B" w:rsidR="003368FA" w:rsidRDefault="003368FA" w:rsidP="002223B6">
      <w:pPr>
        <w:rPr>
          <w:rFonts w:ascii="Century Gothic" w:hAnsi="Century Gothic"/>
          <w:sz w:val="24"/>
        </w:rPr>
      </w:pPr>
      <w:r>
        <w:rPr>
          <w:rFonts w:ascii="Century Gothic" w:hAnsi="Century Gothic"/>
          <w:sz w:val="24"/>
        </w:rPr>
        <w:t xml:space="preserve">It is clear throughout this chapter and the book </w:t>
      </w:r>
      <w:proofErr w:type="gramStart"/>
      <w:r>
        <w:rPr>
          <w:rFonts w:ascii="Century Gothic" w:hAnsi="Century Gothic"/>
          <w:sz w:val="24"/>
        </w:rPr>
        <w:t>as a whole that</w:t>
      </w:r>
      <w:proofErr w:type="gramEnd"/>
      <w:r>
        <w:rPr>
          <w:rFonts w:ascii="Century Gothic" w:hAnsi="Century Gothic"/>
          <w:sz w:val="24"/>
        </w:rPr>
        <w:t xml:space="preserve"> the author has taken a chronological approach to his subject matter by first discussing the foundations of the organisation or religion created. This may be through a bibliographical or chronological approach.</w:t>
      </w:r>
    </w:p>
    <w:p w14:paraId="5544A71A" w14:textId="0230857B" w:rsidR="006B4561" w:rsidRDefault="001F34C8" w:rsidP="002223B6">
      <w:pPr>
        <w:rPr>
          <w:rFonts w:ascii="Century Gothic" w:hAnsi="Century Gothic"/>
          <w:sz w:val="24"/>
        </w:rPr>
      </w:pPr>
      <w:r>
        <w:rPr>
          <w:rFonts w:ascii="Century Gothic" w:hAnsi="Century Gothic"/>
          <w:sz w:val="24"/>
        </w:rPr>
        <w:lastRenderedPageBreak/>
        <w:t>This leads me on to discussing the strengths and weaknesses of the book. The use of interviews with former and current members of the groups mentioned</w:t>
      </w:r>
      <w:r w:rsidR="00705CFC">
        <w:rPr>
          <w:rFonts w:ascii="Century Gothic" w:hAnsi="Century Gothic"/>
          <w:sz w:val="24"/>
        </w:rPr>
        <w:t xml:space="preserve"> </w:t>
      </w:r>
      <w:proofErr w:type="gramStart"/>
      <w:r w:rsidR="00705CFC">
        <w:rPr>
          <w:rFonts w:ascii="Century Gothic" w:hAnsi="Century Gothic"/>
          <w:sz w:val="24"/>
        </w:rPr>
        <w:t>can be seen as</w:t>
      </w:r>
      <w:proofErr w:type="gramEnd"/>
      <w:r w:rsidR="00705CFC">
        <w:rPr>
          <w:rFonts w:ascii="Century Gothic" w:hAnsi="Century Gothic"/>
          <w:sz w:val="24"/>
        </w:rPr>
        <w:t xml:space="preserve"> both a strength and a weakness </w:t>
      </w:r>
      <w:r w:rsidR="00A82CF9">
        <w:rPr>
          <w:rFonts w:ascii="Century Gothic" w:hAnsi="Century Gothic"/>
          <w:sz w:val="24"/>
        </w:rPr>
        <w:t xml:space="preserve">in the way in which it </w:t>
      </w:r>
      <w:r w:rsidR="00C93E86">
        <w:rPr>
          <w:rFonts w:ascii="Century Gothic" w:hAnsi="Century Gothic"/>
          <w:sz w:val="24"/>
        </w:rPr>
        <w:t xml:space="preserve">conveys one point of view to the observer. As a </w:t>
      </w:r>
      <w:proofErr w:type="gramStart"/>
      <w:r w:rsidR="00C93E86">
        <w:rPr>
          <w:rFonts w:ascii="Century Gothic" w:hAnsi="Century Gothic"/>
          <w:sz w:val="24"/>
        </w:rPr>
        <w:t>result</w:t>
      </w:r>
      <w:proofErr w:type="gramEnd"/>
      <w:r w:rsidR="00C93E86">
        <w:rPr>
          <w:rFonts w:ascii="Century Gothic" w:hAnsi="Century Gothic"/>
          <w:sz w:val="24"/>
        </w:rPr>
        <w:t xml:space="preserve"> much of the evidence collected must be taken with a notion of a small amount of bias, </w:t>
      </w:r>
      <w:r w:rsidR="002F576C">
        <w:rPr>
          <w:rFonts w:ascii="Century Gothic" w:hAnsi="Century Gothic"/>
          <w:sz w:val="24"/>
        </w:rPr>
        <w:t>particularly</w:t>
      </w:r>
      <w:r w:rsidR="00C93E86">
        <w:rPr>
          <w:rFonts w:ascii="Century Gothic" w:hAnsi="Century Gothic"/>
          <w:sz w:val="24"/>
        </w:rPr>
        <w:t xml:space="preserve"> when an opinion </w:t>
      </w:r>
      <w:r w:rsidR="00DA32A0">
        <w:rPr>
          <w:rFonts w:ascii="Century Gothic" w:hAnsi="Century Gothic"/>
          <w:sz w:val="24"/>
        </w:rPr>
        <w:t>c</w:t>
      </w:r>
      <w:r w:rsidR="00C93E86">
        <w:rPr>
          <w:rFonts w:ascii="Century Gothic" w:hAnsi="Century Gothic"/>
          <w:sz w:val="24"/>
        </w:rPr>
        <w:t>an vary from person to person</w:t>
      </w:r>
      <w:r w:rsidR="00DA32A0">
        <w:rPr>
          <w:rFonts w:ascii="Century Gothic" w:hAnsi="Century Gothic"/>
          <w:sz w:val="24"/>
        </w:rPr>
        <w:t>.</w:t>
      </w:r>
      <w:r w:rsidR="003368FA">
        <w:rPr>
          <w:rFonts w:ascii="Century Gothic" w:hAnsi="Century Gothic"/>
          <w:sz w:val="24"/>
        </w:rPr>
        <w:t xml:space="preserve"> </w:t>
      </w:r>
      <w:r w:rsidR="00334205">
        <w:rPr>
          <w:rFonts w:ascii="Century Gothic" w:hAnsi="Century Gothic"/>
          <w:sz w:val="24"/>
        </w:rPr>
        <w:t>However</w:t>
      </w:r>
      <w:r w:rsidR="003368FA">
        <w:rPr>
          <w:rFonts w:ascii="Century Gothic" w:hAnsi="Century Gothic"/>
          <w:sz w:val="24"/>
        </w:rPr>
        <w:t>, there is no men</w:t>
      </w:r>
      <w:r w:rsidR="00334205">
        <w:rPr>
          <w:rFonts w:ascii="Century Gothic" w:hAnsi="Century Gothic"/>
          <w:sz w:val="24"/>
        </w:rPr>
        <w:t>tion in the introductory chapter on why the author decided to include this form of interview, therefor, this can also be a weakness as there is no supporting evidence.</w:t>
      </w:r>
    </w:p>
    <w:p w14:paraId="06AB6A8A" w14:textId="6DC1A5C2" w:rsidR="006B4561" w:rsidRDefault="00DA32A0" w:rsidP="000248FB">
      <w:pPr>
        <w:rPr>
          <w:rFonts w:ascii="Century Gothic" w:hAnsi="Century Gothic"/>
          <w:sz w:val="24"/>
        </w:rPr>
      </w:pPr>
      <w:r>
        <w:rPr>
          <w:rFonts w:ascii="Century Gothic" w:hAnsi="Century Gothic"/>
          <w:sz w:val="24"/>
        </w:rPr>
        <w:t>A second strength of the book is the layout. It is clear and concise with each chapter being divided i</w:t>
      </w:r>
      <w:r w:rsidR="008C68B8">
        <w:rPr>
          <w:rFonts w:ascii="Century Gothic" w:hAnsi="Century Gothic"/>
          <w:sz w:val="24"/>
        </w:rPr>
        <w:t>n</w:t>
      </w:r>
      <w:r>
        <w:rPr>
          <w:rFonts w:ascii="Century Gothic" w:hAnsi="Century Gothic"/>
          <w:sz w:val="24"/>
        </w:rPr>
        <w:t xml:space="preserve">to sub sections allowing the reader to easily navigate to which section they wish to study. Examples of this have been previously mentioned above. In addition to the dividing of chapters, the </w:t>
      </w:r>
      <w:r w:rsidR="000248FB">
        <w:rPr>
          <w:rFonts w:ascii="Century Gothic" w:hAnsi="Century Gothic"/>
          <w:sz w:val="24"/>
        </w:rPr>
        <w:t xml:space="preserve">sections at the end of each chapter such as “Questions for debate” can be </w:t>
      </w:r>
      <w:r w:rsidR="00334205">
        <w:rPr>
          <w:rFonts w:ascii="Century Gothic" w:hAnsi="Century Gothic"/>
          <w:sz w:val="24"/>
        </w:rPr>
        <w:t>described</w:t>
      </w:r>
      <w:r w:rsidR="000248FB">
        <w:rPr>
          <w:rFonts w:ascii="Century Gothic" w:hAnsi="Century Gothic"/>
          <w:sz w:val="24"/>
        </w:rPr>
        <w:t xml:space="preserve"> as extremely useful for an academic who is teaching t</w:t>
      </w:r>
      <w:r w:rsidR="008C68B8">
        <w:rPr>
          <w:rFonts w:ascii="Century Gothic" w:hAnsi="Century Gothic"/>
          <w:sz w:val="24"/>
        </w:rPr>
        <w:t>he</w:t>
      </w:r>
      <w:r w:rsidR="000248FB">
        <w:rPr>
          <w:rFonts w:ascii="Century Gothic" w:hAnsi="Century Gothic"/>
          <w:sz w:val="24"/>
        </w:rPr>
        <w:t xml:space="preserve"> topic to others as it also provides methods in which the work can be incorporated in to education. However, for a student this aspect may not </w:t>
      </w:r>
      <w:r w:rsidR="00334205">
        <w:rPr>
          <w:rFonts w:ascii="Century Gothic" w:hAnsi="Century Gothic"/>
          <w:sz w:val="24"/>
        </w:rPr>
        <w:t>be</w:t>
      </w:r>
      <w:r w:rsidR="000248FB">
        <w:rPr>
          <w:rFonts w:ascii="Century Gothic" w:hAnsi="Century Gothic"/>
          <w:sz w:val="24"/>
        </w:rPr>
        <w:t xml:space="preserve"> necessary as it has nothing to do with the educational material mentioned within the chapter, nor does it provide further analysis of the work.</w:t>
      </w:r>
    </w:p>
    <w:p w14:paraId="662C3013" w14:textId="00585A0D" w:rsidR="00334205" w:rsidRDefault="00334205" w:rsidP="000248FB">
      <w:pPr>
        <w:rPr>
          <w:rFonts w:ascii="Century Gothic" w:hAnsi="Century Gothic"/>
          <w:sz w:val="24"/>
        </w:rPr>
      </w:pPr>
      <w:r>
        <w:rPr>
          <w:rFonts w:ascii="Century Gothic" w:hAnsi="Century Gothic"/>
          <w:sz w:val="24"/>
        </w:rPr>
        <w:t xml:space="preserve">A weakness that can be seen within the book is the attempt of the author to condense three fields of knowledge in to one book, when </w:t>
      </w:r>
      <w:proofErr w:type="gramStart"/>
      <w:r>
        <w:rPr>
          <w:rFonts w:ascii="Century Gothic" w:hAnsi="Century Gothic"/>
          <w:sz w:val="24"/>
        </w:rPr>
        <w:t>typically</w:t>
      </w:r>
      <w:proofErr w:type="gramEnd"/>
      <w:r>
        <w:rPr>
          <w:rFonts w:ascii="Century Gothic" w:hAnsi="Century Gothic"/>
          <w:sz w:val="24"/>
        </w:rPr>
        <w:t xml:space="preserve"> it would be split in to three categories. However, this does not mean that the author has not gone into enough detail on his analysis as he provides a profound amount especially when the topic is not his first discipline but a secondary.  </w:t>
      </w:r>
    </w:p>
    <w:p w14:paraId="1DE0E569" w14:textId="19134A03" w:rsidR="000248FB" w:rsidRDefault="000248FB" w:rsidP="000248FB">
      <w:pPr>
        <w:rPr>
          <w:rFonts w:ascii="Century Gothic" w:hAnsi="Century Gothic"/>
          <w:sz w:val="24"/>
        </w:rPr>
      </w:pPr>
      <w:r>
        <w:rPr>
          <w:rFonts w:ascii="Century Gothic" w:hAnsi="Century Gothic"/>
          <w:sz w:val="24"/>
        </w:rPr>
        <w:lastRenderedPageBreak/>
        <w:t xml:space="preserve">In conclusion, </w:t>
      </w:r>
      <w:r w:rsidR="00334205">
        <w:rPr>
          <w:rFonts w:ascii="Century Gothic" w:hAnsi="Century Gothic"/>
          <w:sz w:val="24"/>
        </w:rPr>
        <w:t>the</w:t>
      </w:r>
      <w:r>
        <w:rPr>
          <w:rFonts w:ascii="Century Gothic" w:hAnsi="Century Gothic"/>
          <w:sz w:val="24"/>
        </w:rPr>
        <w:t xml:space="preserve"> content of the book clearly follows and relates to what is suggested within the title, and its main method of doing so is topical as it divides into specific chapters and only analysing </w:t>
      </w:r>
      <w:r w:rsidR="00386C83">
        <w:rPr>
          <w:rFonts w:ascii="Century Gothic" w:hAnsi="Century Gothic"/>
          <w:sz w:val="24"/>
        </w:rPr>
        <w:t>that topic in the section.</w:t>
      </w:r>
      <w:r w:rsidR="00B5406E">
        <w:rPr>
          <w:rFonts w:ascii="Century Gothic" w:hAnsi="Century Gothic"/>
          <w:sz w:val="24"/>
        </w:rPr>
        <w:t xml:space="preserve"> </w:t>
      </w:r>
      <w:r w:rsidR="007374EA">
        <w:rPr>
          <w:rFonts w:ascii="Century Gothic" w:hAnsi="Century Gothic"/>
          <w:sz w:val="24"/>
        </w:rPr>
        <w:t xml:space="preserve">Finally, the book can still </w:t>
      </w:r>
      <w:proofErr w:type="gramStart"/>
      <w:r w:rsidR="00056E98">
        <w:rPr>
          <w:rFonts w:ascii="Century Gothic" w:hAnsi="Century Gothic"/>
          <w:sz w:val="24"/>
        </w:rPr>
        <w:t>viewed</w:t>
      </w:r>
      <w:proofErr w:type="gramEnd"/>
      <w:r w:rsidR="007374EA">
        <w:rPr>
          <w:rFonts w:ascii="Century Gothic" w:hAnsi="Century Gothic"/>
          <w:sz w:val="24"/>
        </w:rPr>
        <w:t xml:space="preserve"> as relevant to topics today as it is only three years old and much of the topics covered are still relevant today. </w:t>
      </w:r>
    </w:p>
    <w:p w14:paraId="674D4BA6" w14:textId="71CB86E0" w:rsidR="00334205" w:rsidRPr="000248FB" w:rsidRDefault="00334205" w:rsidP="000248FB">
      <w:pPr>
        <w:rPr>
          <w:rFonts w:ascii="Century Gothic" w:hAnsi="Century Gothic"/>
          <w:sz w:val="24"/>
        </w:rPr>
      </w:pPr>
      <w:r>
        <w:rPr>
          <w:rFonts w:ascii="Century Gothic" w:hAnsi="Century Gothic"/>
          <w:sz w:val="24"/>
        </w:rPr>
        <w:t xml:space="preserve">In addition to this, the book </w:t>
      </w:r>
      <w:r w:rsidR="00056E98">
        <w:rPr>
          <w:rFonts w:ascii="Century Gothic" w:hAnsi="Century Gothic"/>
          <w:sz w:val="24"/>
        </w:rPr>
        <w:t>is</w:t>
      </w:r>
      <w:r>
        <w:rPr>
          <w:rFonts w:ascii="Century Gothic" w:hAnsi="Century Gothic"/>
          <w:sz w:val="24"/>
        </w:rPr>
        <w:t xml:space="preserve"> suitable for both academic and general study due to the amount of additional resources mentioned at the end of each chapter.</w:t>
      </w:r>
    </w:p>
    <w:p w14:paraId="220A2C92" w14:textId="1D168010" w:rsidR="002E56A9" w:rsidRDefault="002E56A9" w:rsidP="002223B6">
      <w:pPr>
        <w:rPr>
          <w:rFonts w:ascii="Century Gothic" w:hAnsi="Century Gothic"/>
          <w:sz w:val="24"/>
        </w:rPr>
      </w:pPr>
    </w:p>
    <w:p w14:paraId="033BB6D0" w14:textId="24E10A9A" w:rsidR="00B45E4E" w:rsidRDefault="00B45E4E" w:rsidP="002223B6">
      <w:pPr>
        <w:rPr>
          <w:rFonts w:ascii="Century Gothic" w:hAnsi="Century Gothic"/>
          <w:sz w:val="24"/>
        </w:rPr>
      </w:pPr>
    </w:p>
    <w:p w14:paraId="686082E6" w14:textId="598A90F0" w:rsidR="00B45E4E" w:rsidRDefault="00B45E4E" w:rsidP="002223B6">
      <w:pPr>
        <w:rPr>
          <w:rFonts w:ascii="Century Gothic" w:hAnsi="Century Gothic"/>
          <w:sz w:val="24"/>
        </w:rPr>
      </w:pPr>
    </w:p>
    <w:p w14:paraId="33E729CB" w14:textId="463B2C15" w:rsidR="00B45E4E" w:rsidRDefault="00B45E4E" w:rsidP="002223B6">
      <w:pPr>
        <w:rPr>
          <w:rFonts w:ascii="Century Gothic" w:hAnsi="Century Gothic"/>
          <w:sz w:val="24"/>
        </w:rPr>
      </w:pPr>
    </w:p>
    <w:p w14:paraId="67170B93" w14:textId="7A240075" w:rsidR="00B45E4E" w:rsidRDefault="00B45E4E" w:rsidP="002223B6">
      <w:pPr>
        <w:rPr>
          <w:rFonts w:ascii="Century Gothic" w:hAnsi="Century Gothic"/>
          <w:sz w:val="24"/>
        </w:rPr>
      </w:pPr>
    </w:p>
    <w:p w14:paraId="52328496" w14:textId="77154089" w:rsidR="00B45E4E" w:rsidRDefault="00B45E4E" w:rsidP="002223B6">
      <w:pPr>
        <w:rPr>
          <w:rFonts w:ascii="Century Gothic" w:hAnsi="Century Gothic"/>
          <w:sz w:val="24"/>
        </w:rPr>
      </w:pPr>
    </w:p>
    <w:p w14:paraId="0559C401" w14:textId="5FC11422" w:rsidR="00B45E4E" w:rsidRDefault="00B45E4E" w:rsidP="002223B6">
      <w:pPr>
        <w:rPr>
          <w:rFonts w:ascii="Century Gothic" w:hAnsi="Century Gothic"/>
          <w:sz w:val="24"/>
        </w:rPr>
      </w:pPr>
    </w:p>
    <w:p w14:paraId="0D2E37EB" w14:textId="4123E480" w:rsidR="00B45E4E" w:rsidRDefault="00B45E4E" w:rsidP="002223B6">
      <w:pPr>
        <w:rPr>
          <w:rFonts w:ascii="Century Gothic" w:hAnsi="Century Gothic"/>
          <w:sz w:val="24"/>
        </w:rPr>
      </w:pPr>
    </w:p>
    <w:p w14:paraId="1901C9D6" w14:textId="74A8C738" w:rsidR="00B45E4E" w:rsidRDefault="00B45E4E" w:rsidP="002223B6">
      <w:pPr>
        <w:rPr>
          <w:rFonts w:ascii="Century Gothic" w:hAnsi="Century Gothic"/>
          <w:sz w:val="24"/>
        </w:rPr>
      </w:pPr>
    </w:p>
    <w:p w14:paraId="09EF9D31" w14:textId="486E1F5E" w:rsidR="00B45E4E" w:rsidRDefault="00B45E4E" w:rsidP="002223B6">
      <w:pPr>
        <w:rPr>
          <w:rFonts w:ascii="Century Gothic" w:hAnsi="Century Gothic"/>
          <w:sz w:val="24"/>
        </w:rPr>
      </w:pPr>
    </w:p>
    <w:p w14:paraId="43B62653" w14:textId="3DE91B70" w:rsidR="00B45E4E" w:rsidRDefault="00B45E4E" w:rsidP="002223B6">
      <w:pPr>
        <w:rPr>
          <w:rFonts w:ascii="Century Gothic" w:hAnsi="Century Gothic"/>
          <w:sz w:val="24"/>
        </w:rPr>
      </w:pPr>
    </w:p>
    <w:p w14:paraId="32CE76FF" w14:textId="35B7F046" w:rsidR="00B45E4E" w:rsidRDefault="00B45E4E" w:rsidP="002223B6">
      <w:pPr>
        <w:rPr>
          <w:rFonts w:ascii="Century Gothic" w:hAnsi="Century Gothic"/>
          <w:sz w:val="24"/>
        </w:rPr>
      </w:pPr>
    </w:p>
    <w:p w14:paraId="6C898CE3" w14:textId="73EECA09" w:rsidR="00B45E4E" w:rsidRDefault="00B45E4E" w:rsidP="002223B6">
      <w:pPr>
        <w:rPr>
          <w:rFonts w:ascii="Century Gothic" w:hAnsi="Century Gothic"/>
          <w:sz w:val="24"/>
        </w:rPr>
      </w:pPr>
    </w:p>
    <w:p w14:paraId="2AC9B8ED" w14:textId="17C8271B" w:rsidR="00B45E4E" w:rsidRDefault="00B45E4E" w:rsidP="002223B6">
      <w:pPr>
        <w:rPr>
          <w:rFonts w:ascii="Century Gothic" w:hAnsi="Century Gothic"/>
          <w:sz w:val="24"/>
        </w:rPr>
      </w:pPr>
    </w:p>
    <w:p w14:paraId="7490E377" w14:textId="75732FF5" w:rsidR="00B45E4E" w:rsidRDefault="00B45E4E" w:rsidP="002223B6">
      <w:pPr>
        <w:rPr>
          <w:rFonts w:ascii="Century Gothic" w:hAnsi="Century Gothic"/>
          <w:sz w:val="24"/>
        </w:rPr>
      </w:pPr>
    </w:p>
    <w:p w14:paraId="5F03C137" w14:textId="2E183485" w:rsidR="00B45E4E" w:rsidRDefault="00B45E4E" w:rsidP="002223B6">
      <w:pPr>
        <w:rPr>
          <w:rFonts w:ascii="Century Gothic" w:hAnsi="Century Gothic"/>
          <w:sz w:val="24"/>
        </w:rPr>
      </w:pPr>
    </w:p>
    <w:p w14:paraId="71A3AE7A" w14:textId="2F696832" w:rsidR="00B45E4E" w:rsidRDefault="00B45E4E" w:rsidP="002223B6">
      <w:pPr>
        <w:rPr>
          <w:rFonts w:ascii="Century Gothic" w:hAnsi="Century Gothic"/>
          <w:sz w:val="24"/>
        </w:rPr>
      </w:pPr>
    </w:p>
    <w:p w14:paraId="79CF12F6" w14:textId="18176E8A" w:rsidR="00B45E4E" w:rsidRDefault="00B45E4E" w:rsidP="002223B6">
      <w:pPr>
        <w:rPr>
          <w:rFonts w:ascii="Century Gothic" w:hAnsi="Century Gothic"/>
          <w:sz w:val="24"/>
        </w:rPr>
      </w:pPr>
    </w:p>
    <w:p w14:paraId="55F871AF" w14:textId="372E2057" w:rsidR="00B45E4E" w:rsidRDefault="00B45E4E" w:rsidP="002223B6">
      <w:pPr>
        <w:rPr>
          <w:rFonts w:ascii="Century Gothic" w:hAnsi="Century Gothic"/>
          <w:sz w:val="24"/>
        </w:rPr>
      </w:pPr>
    </w:p>
    <w:p w14:paraId="7F9B744E" w14:textId="09C9D837" w:rsidR="00B45E4E" w:rsidRDefault="00B45E4E" w:rsidP="002223B6">
      <w:pPr>
        <w:rPr>
          <w:rFonts w:ascii="Century Gothic" w:hAnsi="Century Gothic"/>
          <w:sz w:val="24"/>
        </w:rPr>
      </w:pPr>
    </w:p>
    <w:p w14:paraId="1F785D78" w14:textId="67A693DE" w:rsidR="00B45E4E" w:rsidRDefault="00B45E4E" w:rsidP="002223B6">
      <w:pPr>
        <w:rPr>
          <w:rFonts w:ascii="Century Gothic" w:hAnsi="Century Gothic"/>
          <w:sz w:val="24"/>
        </w:rPr>
      </w:pPr>
    </w:p>
    <w:p w14:paraId="7C838C3A" w14:textId="5DA79271" w:rsidR="00B45E4E" w:rsidRDefault="00B45E4E" w:rsidP="002223B6">
      <w:pPr>
        <w:rPr>
          <w:rFonts w:ascii="Century Gothic" w:hAnsi="Century Gothic"/>
          <w:sz w:val="24"/>
        </w:rPr>
      </w:pPr>
    </w:p>
    <w:p w14:paraId="00A9DF2F" w14:textId="0FE3B14B" w:rsidR="00B45E4E" w:rsidRDefault="00B45E4E" w:rsidP="002223B6">
      <w:pPr>
        <w:rPr>
          <w:rFonts w:ascii="Century Gothic" w:hAnsi="Century Gothic"/>
          <w:sz w:val="24"/>
        </w:rPr>
      </w:pPr>
    </w:p>
    <w:p w14:paraId="2D154BF6" w14:textId="250FE6CF" w:rsidR="00B45E4E" w:rsidRDefault="00B45E4E" w:rsidP="002223B6">
      <w:pPr>
        <w:rPr>
          <w:rFonts w:ascii="Century Gothic" w:hAnsi="Century Gothic"/>
          <w:sz w:val="24"/>
        </w:rPr>
      </w:pPr>
    </w:p>
    <w:p w14:paraId="6E4126F1" w14:textId="547FD520" w:rsidR="00B45E4E" w:rsidRDefault="00B45E4E" w:rsidP="002223B6">
      <w:pPr>
        <w:rPr>
          <w:rFonts w:ascii="Century Gothic" w:hAnsi="Century Gothic"/>
          <w:sz w:val="24"/>
        </w:rPr>
      </w:pPr>
    </w:p>
    <w:p w14:paraId="082FFF0E" w14:textId="77777777" w:rsidR="00B45E4E" w:rsidRDefault="00B45E4E" w:rsidP="002223B6">
      <w:pPr>
        <w:rPr>
          <w:rFonts w:ascii="Century Gothic" w:hAnsi="Century Gothic"/>
          <w:sz w:val="24"/>
        </w:rPr>
      </w:pPr>
    </w:p>
    <w:p w14:paraId="40C52D16" w14:textId="77777777" w:rsidR="00B45E4E" w:rsidRDefault="00B45E4E" w:rsidP="002223B6">
      <w:pPr>
        <w:rPr>
          <w:rFonts w:ascii="Century Gothic" w:hAnsi="Century Gothic"/>
          <w:sz w:val="24"/>
        </w:rPr>
      </w:pPr>
    </w:p>
    <w:p w14:paraId="562CBC11" w14:textId="77777777" w:rsidR="00B45E4E" w:rsidRDefault="00B45E4E" w:rsidP="002223B6">
      <w:pPr>
        <w:rPr>
          <w:rFonts w:ascii="Century Gothic" w:hAnsi="Century Gothic"/>
          <w:sz w:val="24"/>
        </w:rPr>
      </w:pPr>
    </w:p>
    <w:p w14:paraId="2B8D39BC" w14:textId="675F82E0" w:rsidR="00B45E4E" w:rsidRDefault="00B45E4E" w:rsidP="002223B6">
      <w:pPr>
        <w:rPr>
          <w:rFonts w:ascii="Century Gothic" w:hAnsi="Century Gothic"/>
          <w:sz w:val="24"/>
        </w:rPr>
      </w:pPr>
      <w:r>
        <w:rPr>
          <w:rFonts w:ascii="Century Gothic" w:hAnsi="Century Gothic"/>
          <w:sz w:val="24"/>
        </w:rPr>
        <w:lastRenderedPageBreak/>
        <w:t>Bibliography.</w:t>
      </w:r>
    </w:p>
    <w:p w14:paraId="3A360B7B" w14:textId="77777777" w:rsidR="00B45E4E" w:rsidRDefault="00B45E4E" w:rsidP="00B45E4E">
      <w:pPr>
        <w:pStyle w:val="NormalWeb"/>
        <w:spacing w:line="360" w:lineRule="atLeast"/>
        <w:ind w:left="450" w:hanging="450"/>
        <w:rPr>
          <w:rFonts w:ascii="Verdana" w:hAnsi="Verdana"/>
          <w:color w:val="000000"/>
          <w:sz w:val="18"/>
          <w:szCs w:val="18"/>
        </w:rPr>
      </w:pPr>
      <w:r>
        <w:rPr>
          <w:rFonts w:ascii="Century Gothic" w:hAnsi="Century Gothic"/>
        </w:rPr>
        <w:t xml:space="preserve"> </w:t>
      </w:r>
      <w:r>
        <w:rPr>
          <w:rFonts w:ascii="Verdana" w:hAnsi="Verdana"/>
          <w:color w:val="000000"/>
          <w:sz w:val="18"/>
          <w:szCs w:val="18"/>
        </w:rPr>
        <w:t xml:space="preserve">Hugh B. Urban, 'The Church of Scientology', in </w:t>
      </w:r>
      <w:r>
        <w:rPr>
          <w:rFonts w:ascii="Verdana" w:hAnsi="Verdana"/>
          <w:b/>
          <w:bCs/>
          <w:i/>
          <w:iCs/>
          <w:color w:val="000000"/>
          <w:sz w:val="18"/>
          <w:szCs w:val="18"/>
        </w:rPr>
        <w:t xml:space="preserve">New Age, Neopagan, and New Religious Movements: Alternative Spirituality in Contemporary </w:t>
      </w:r>
      <w:proofErr w:type="gramStart"/>
      <w:r>
        <w:rPr>
          <w:rFonts w:ascii="Verdana" w:hAnsi="Verdana"/>
          <w:b/>
          <w:bCs/>
          <w:i/>
          <w:iCs/>
          <w:color w:val="000000"/>
          <w:sz w:val="18"/>
          <w:szCs w:val="18"/>
        </w:rPr>
        <w:t>America</w:t>
      </w:r>
      <w:r>
        <w:rPr>
          <w:rFonts w:ascii="Verdana" w:hAnsi="Verdana"/>
          <w:color w:val="000000"/>
          <w:sz w:val="18"/>
          <w:szCs w:val="18"/>
        </w:rPr>
        <w:t>(</w:t>
      </w:r>
      <w:proofErr w:type="gramEnd"/>
      <w:r>
        <w:rPr>
          <w:rFonts w:ascii="Verdana" w:hAnsi="Verdana"/>
          <w:color w:val="000000"/>
          <w:sz w:val="18"/>
          <w:szCs w:val="18"/>
        </w:rPr>
        <w:t xml:space="preserve">California: California </w:t>
      </w:r>
      <w:proofErr w:type="spellStart"/>
      <w:r>
        <w:rPr>
          <w:rFonts w:ascii="Verdana" w:hAnsi="Verdana"/>
          <w:color w:val="000000"/>
          <w:sz w:val="18"/>
          <w:szCs w:val="18"/>
        </w:rPr>
        <w:t>Univercity</w:t>
      </w:r>
      <w:proofErr w:type="spellEnd"/>
      <w:r>
        <w:rPr>
          <w:rFonts w:ascii="Verdana" w:hAnsi="Verdana"/>
          <w:color w:val="000000"/>
          <w:sz w:val="18"/>
          <w:szCs w:val="18"/>
        </w:rPr>
        <w:t xml:space="preserve"> Press, 2013), pp. 135 </w:t>
      </w:r>
    </w:p>
    <w:p w14:paraId="466334CA" w14:textId="77777777" w:rsidR="00B45E4E" w:rsidRDefault="00B45E4E" w:rsidP="00B45E4E">
      <w:pPr>
        <w:pStyle w:val="NormalWeb"/>
        <w:spacing w:line="360" w:lineRule="atLeast"/>
        <w:ind w:left="450" w:hanging="450"/>
        <w:rPr>
          <w:rFonts w:ascii="Verdana" w:hAnsi="Verdana"/>
          <w:color w:val="000000"/>
          <w:sz w:val="18"/>
          <w:szCs w:val="18"/>
        </w:rPr>
      </w:pPr>
      <w:r>
        <w:rPr>
          <w:rFonts w:ascii="Verdana" w:hAnsi="Verdana"/>
          <w:color w:val="000000"/>
          <w:sz w:val="18"/>
          <w:szCs w:val="18"/>
        </w:rPr>
        <w:t xml:space="preserve">---'Mormonism and Plural Marriage: The </w:t>
      </w:r>
      <w:proofErr w:type="spellStart"/>
      <w:r>
        <w:rPr>
          <w:rFonts w:ascii="Verdana" w:hAnsi="Verdana"/>
          <w:color w:val="000000"/>
          <w:sz w:val="18"/>
          <w:szCs w:val="18"/>
        </w:rPr>
        <w:t>Ld’s</w:t>
      </w:r>
      <w:proofErr w:type="spellEnd"/>
      <w:r>
        <w:rPr>
          <w:rFonts w:ascii="Verdana" w:hAnsi="Verdana"/>
          <w:color w:val="000000"/>
          <w:sz w:val="18"/>
          <w:szCs w:val="18"/>
        </w:rPr>
        <w:t xml:space="preserve"> and </w:t>
      </w:r>
      <w:proofErr w:type="spellStart"/>
      <w:r>
        <w:rPr>
          <w:rFonts w:ascii="Verdana" w:hAnsi="Verdana"/>
          <w:color w:val="000000"/>
          <w:sz w:val="18"/>
          <w:szCs w:val="18"/>
        </w:rPr>
        <w:t>Fld's</w:t>
      </w:r>
      <w:proofErr w:type="spellEnd"/>
      <w:r>
        <w:rPr>
          <w:rFonts w:ascii="Verdana" w:hAnsi="Verdana"/>
          <w:color w:val="000000"/>
          <w:sz w:val="18"/>
          <w:szCs w:val="18"/>
        </w:rPr>
        <w:t xml:space="preserve">', in </w:t>
      </w:r>
      <w:r>
        <w:rPr>
          <w:rFonts w:ascii="Verdana" w:hAnsi="Verdana"/>
          <w:b/>
          <w:bCs/>
          <w:i/>
          <w:iCs/>
          <w:color w:val="000000"/>
          <w:sz w:val="18"/>
          <w:szCs w:val="18"/>
        </w:rPr>
        <w:t xml:space="preserve">New Age, Neopagan, and New Religious Movements: Alternative Spirituality in Contemporary </w:t>
      </w:r>
      <w:proofErr w:type="gramStart"/>
      <w:r>
        <w:rPr>
          <w:rFonts w:ascii="Verdana" w:hAnsi="Verdana"/>
          <w:b/>
          <w:bCs/>
          <w:i/>
          <w:iCs/>
          <w:color w:val="000000"/>
          <w:sz w:val="18"/>
          <w:szCs w:val="18"/>
        </w:rPr>
        <w:t>America</w:t>
      </w:r>
      <w:r>
        <w:rPr>
          <w:rFonts w:ascii="Verdana" w:hAnsi="Verdana"/>
          <w:color w:val="000000"/>
          <w:sz w:val="18"/>
          <w:szCs w:val="18"/>
        </w:rPr>
        <w:t>(</w:t>
      </w:r>
      <w:proofErr w:type="gramEnd"/>
      <w:r>
        <w:rPr>
          <w:rFonts w:ascii="Verdana" w:hAnsi="Verdana"/>
          <w:color w:val="000000"/>
          <w:sz w:val="18"/>
          <w:szCs w:val="18"/>
        </w:rPr>
        <w:t xml:space="preserve">California: University of California press, 2013), pp. 45 </w:t>
      </w:r>
    </w:p>
    <w:p w14:paraId="66ED11AE" w14:textId="77777777" w:rsidR="00B45E4E" w:rsidRDefault="00B45E4E" w:rsidP="00B45E4E">
      <w:pPr>
        <w:pStyle w:val="NormalWeb"/>
        <w:spacing w:line="360" w:lineRule="atLeast"/>
        <w:ind w:left="450" w:hanging="450"/>
        <w:rPr>
          <w:rFonts w:ascii="Verdana" w:hAnsi="Verdana"/>
          <w:color w:val="000000"/>
          <w:sz w:val="18"/>
          <w:szCs w:val="18"/>
        </w:rPr>
      </w:pPr>
      <w:r>
        <w:rPr>
          <w:rFonts w:ascii="Verdana" w:hAnsi="Verdana"/>
          <w:color w:val="000000"/>
          <w:sz w:val="18"/>
          <w:szCs w:val="18"/>
        </w:rPr>
        <w:t>---</w:t>
      </w:r>
      <w:r>
        <w:rPr>
          <w:rFonts w:ascii="Verdana" w:hAnsi="Verdana"/>
          <w:b/>
          <w:bCs/>
          <w:i/>
          <w:iCs/>
          <w:color w:val="000000"/>
          <w:sz w:val="18"/>
          <w:szCs w:val="18"/>
        </w:rPr>
        <w:t>New Age, Neopagan, and New Religious Movements: Alternative Spirituality in Contemporary America</w:t>
      </w:r>
      <w:r>
        <w:rPr>
          <w:rFonts w:ascii="Verdana" w:hAnsi="Verdana"/>
          <w:color w:val="000000"/>
          <w:sz w:val="18"/>
          <w:szCs w:val="18"/>
        </w:rPr>
        <w:t xml:space="preserve">, 1st </w:t>
      </w:r>
      <w:proofErr w:type="spellStart"/>
      <w:r>
        <w:rPr>
          <w:rFonts w:ascii="Verdana" w:hAnsi="Verdana"/>
          <w:color w:val="000000"/>
          <w:sz w:val="18"/>
          <w:szCs w:val="18"/>
        </w:rPr>
        <w:t>edn</w:t>
      </w:r>
      <w:proofErr w:type="spellEnd"/>
      <w:r>
        <w:rPr>
          <w:rFonts w:ascii="Verdana" w:hAnsi="Verdana"/>
          <w:color w:val="000000"/>
          <w:sz w:val="18"/>
          <w:szCs w:val="18"/>
        </w:rPr>
        <w:t xml:space="preserve"> (California: </w:t>
      </w:r>
      <w:proofErr w:type="spellStart"/>
      <w:r>
        <w:rPr>
          <w:rFonts w:ascii="Verdana" w:hAnsi="Verdana"/>
          <w:color w:val="000000"/>
          <w:sz w:val="18"/>
          <w:szCs w:val="18"/>
        </w:rPr>
        <w:t>Univerciry</w:t>
      </w:r>
      <w:proofErr w:type="spellEnd"/>
      <w:r>
        <w:rPr>
          <w:rFonts w:ascii="Verdana" w:hAnsi="Verdana"/>
          <w:color w:val="000000"/>
          <w:sz w:val="18"/>
          <w:szCs w:val="18"/>
        </w:rPr>
        <w:t xml:space="preserve"> of California Press, 2013) </w:t>
      </w:r>
    </w:p>
    <w:p w14:paraId="2FCC3A6C" w14:textId="77777777" w:rsidR="00B45E4E" w:rsidRDefault="00B45E4E" w:rsidP="00B45E4E">
      <w:pPr>
        <w:pStyle w:val="NormalWeb"/>
        <w:spacing w:line="360" w:lineRule="atLeast"/>
        <w:ind w:left="450" w:hanging="450"/>
        <w:rPr>
          <w:rFonts w:ascii="Verdana" w:hAnsi="Verdana"/>
          <w:color w:val="000000"/>
          <w:sz w:val="18"/>
          <w:szCs w:val="18"/>
        </w:rPr>
      </w:pPr>
      <w:r>
        <w:rPr>
          <w:rFonts w:ascii="Verdana" w:hAnsi="Verdana"/>
          <w:color w:val="000000"/>
          <w:sz w:val="18"/>
          <w:szCs w:val="18"/>
        </w:rPr>
        <w:t>---</w:t>
      </w:r>
      <w:r>
        <w:rPr>
          <w:rFonts w:ascii="Verdana" w:hAnsi="Verdana"/>
          <w:b/>
          <w:bCs/>
          <w:i/>
          <w:iCs/>
          <w:color w:val="000000"/>
          <w:sz w:val="18"/>
          <w:szCs w:val="18"/>
        </w:rPr>
        <w:t xml:space="preserve">New Age, Neopagan, and New Religious Movements: Alternative Spirituality in </w:t>
      </w:r>
      <w:bookmarkStart w:id="0" w:name="_GoBack"/>
      <w:bookmarkEnd w:id="0"/>
      <w:r>
        <w:rPr>
          <w:rFonts w:ascii="Verdana" w:hAnsi="Verdana"/>
          <w:b/>
          <w:bCs/>
          <w:i/>
          <w:iCs/>
          <w:color w:val="000000"/>
          <w:sz w:val="18"/>
          <w:szCs w:val="18"/>
        </w:rPr>
        <w:t>Contemporary America</w:t>
      </w:r>
      <w:r>
        <w:rPr>
          <w:rFonts w:ascii="Verdana" w:hAnsi="Verdana"/>
          <w:i/>
          <w:iCs/>
          <w:color w:val="000000"/>
          <w:sz w:val="18"/>
          <w:szCs w:val="18"/>
        </w:rPr>
        <w:t xml:space="preserve">, </w:t>
      </w:r>
      <w:r>
        <w:rPr>
          <w:rFonts w:ascii="Verdana" w:hAnsi="Verdana"/>
          <w:color w:val="000000"/>
          <w:sz w:val="18"/>
          <w:szCs w:val="18"/>
        </w:rPr>
        <w:t>(</w:t>
      </w:r>
      <w:proofErr w:type="spellStart"/>
      <w:r>
        <w:rPr>
          <w:rFonts w:ascii="Verdana" w:hAnsi="Verdana"/>
          <w:color w:val="000000"/>
          <w:sz w:val="18"/>
          <w:szCs w:val="18"/>
        </w:rPr>
        <w:t>Californaia</w:t>
      </w:r>
      <w:proofErr w:type="spellEnd"/>
      <w:r>
        <w:rPr>
          <w:rFonts w:ascii="Verdana" w:hAnsi="Verdana"/>
          <w:color w:val="000000"/>
          <w:sz w:val="18"/>
          <w:szCs w:val="18"/>
        </w:rPr>
        <w:t xml:space="preserve">: </w:t>
      </w:r>
      <w:proofErr w:type="spellStart"/>
      <w:r>
        <w:rPr>
          <w:rFonts w:ascii="Verdana" w:hAnsi="Verdana"/>
          <w:color w:val="000000"/>
          <w:sz w:val="18"/>
          <w:szCs w:val="18"/>
        </w:rPr>
        <w:t>Univerciry</w:t>
      </w:r>
      <w:proofErr w:type="spellEnd"/>
      <w:r>
        <w:rPr>
          <w:rFonts w:ascii="Verdana" w:hAnsi="Verdana"/>
          <w:color w:val="000000"/>
          <w:sz w:val="18"/>
          <w:szCs w:val="18"/>
        </w:rPr>
        <w:t xml:space="preserve"> of California Press, 2013) </w:t>
      </w:r>
    </w:p>
    <w:p w14:paraId="48E9FE87" w14:textId="77777777" w:rsidR="00B45E4E" w:rsidRDefault="00B45E4E" w:rsidP="00B45E4E">
      <w:pPr>
        <w:pStyle w:val="NormalWeb"/>
        <w:spacing w:line="360" w:lineRule="atLeast"/>
        <w:ind w:left="450" w:hanging="450"/>
        <w:rPr>
          <w:rFonts w:ascii="Verdana" w:hAnsi="Verdana"/>
          <w:color w:val="000000"/>
          <w:sz w:val="18"/>
          <w:szCs w:val="18"/>
        </w:rPr>
      </w:pPr>
      <w:r>
        <w:rPr>
          <w:rFonts w:ascii="Verdana" w:hAnsi="Verdana"/>
          <w:color w:val="000000"/>
          <w:sz w:val="18"/>
          <w:szCs w:val="18"/>
        </w:rPr>
        <w:t xml:space="preserve">Ohio State University, </w:t>
      </w:r>
      <w:r>
        <w:rPr>
          <w:rFonts w:ascii="Verdana" w:hAnsi="Verdana"/>
          <w:i/>
          <w:iCs/>
          <w:color w:val="000000"/>
          <w:sz w:val="18"/>
          <w:szCs w:val="18"/>
        </w:rPr>
        <w:t xml:space="preserve">The Department of Comparative Studies : Hugh Urban, </w:t>
      </w:r>
      <w:hyperlink r:id="rId7" w:tgtFrame="_blank" w:history="1">
        <w:r>
          <w:rPr>
            <w:rStyle w:val="Hyperlink"/>
            <w:rFonts w:ascii="Verdana" w:hAnsi="Verdana"/>
            <w:sz w:val="18"/>
            <w:szCs w:val="18"/>
          </w:rPr>
          <w:t>https://comparativestudies.osu.edu/people/urban.41</w:t>
        </w:r>
      </w:hyperlink>
      <w:r>
        <w:rPr>
          <w:rFonts w:ascii="Verdana" w:hAnsi="Verdana"/>
          <w:color w:val="000000"/>
          <w:sz w:val="18"/>
          <w:szCs w:val="18"/>
        </w:rPr>
        <w:t xml:space="preserve"> </w:t>
      </w:r>
      <w:proofErr w:type="spellStart"/>
      <w:r>
        <w:rPr>
          <w:rFonts w:ascii="Verdana" w:hAnsi="Verdana"/>
          <w:color w:val="000000"/>
          <w:sz w:val="18"/>
          <w:szCs w:val="18"/>
        </w:rPr>
        <w:t>edn</w:t>
      </w:r>
      <w:proofErr w:type="spellEnd"/>
      <w:r>
        <w:rPr>
          <w:rFonts w:ascii="Verdana" w:hAnsi="Verdana"/>
          <w:color w:val="000000"/>
          <w:sz w:val="18"/>
          <w:szCs w:val="18"/>
        </w:rPr>
        <w:t xml:space="preserve">, 2018 </w:t>
      </w:r>
      <w:proofErr w:type="spellStart"/>
      <w:r>
        <w:rPr>
          <w:rFonts w:ascii="Verdana" w:hAnsi="Verdana"/>
          <w:color w:val="000000"/>
          <w:sz w:val="18"/>
          <w:szCs w:val="18"/>
        </w:rPr>
        <w:t>vols</w:t>
      </w:r>
      <w:proofErr w:type="spellEnd"/>
      <w:r>
        <w:rPr>
          <w:rFonts w:ascii="Verdana" w:hAnsi="Verdana"/>
          <w:color w:val="000000"/>
          <w:sz w:val="18"/>
          <w:szCs w:val="18"/>
        </w:rPr>
        <w:t xml:space="preserve"> (Ohio </w:t>
      </w:r>
      <w:proofErr w:type="spellStart"/>
      <w:r>
        <w:rPr>
          <w:rFonts w:ascii="Verdana" w:hAnsi="Verdana"/>
          <w:color w:val="000000"/>
          <w:sz w:val="18"/>
          <w:szCs w:val="18"/>
        </w:rPr>
        <w:t>sate</w:t>
      </w:r>
      <w:proofErr w:type="spellEnd"/>
      <w:r>
        <w:rPr>
          <w:rFonts w:ascii="Verdana" w:hAnsi="Verdana"/>
          <w:color w:val="000000"/>
          <w:sz w:val="18"/>
          <w:szCs w:val="18"/>
        </w:rPr>
        <w:t xml:space="preserve"> university, 2018) </w:t>
      </w:r>
    </w:p>
    <w:p w14:paraId="472003EB" w14:textId="6858A3B5" w:rsidR="00B45E4E" w:rsidRDefault="00B45E4E" w:rsidP="002223B6">
      <w:pPr>
        <w:rPr>
          <w:rFonts w:ascii="Century Gothic" w:hAnsi="Century Gothic"/>
          <w:sz w:val="24"/>
        </w:rPr>
      </w:pPr>
    </w:p>
    <w:p w14:paraId="71BEFC21" w14:textId="77777777" w:rsidR="00B45E4E" w:rsidRPr="002223B6" w:rsidRDefault="00B45E4E" w:rsidP="002223B6">
      <w:pPr>
        <w:rPr>
          <w:rFonts w:ascii="Century Gothic" w:hAnsi="Century Gothic"/>
          <w:sz w:val="24"/>
        </w:rPr>
      </w:pPr>
    </w:p>
    <w:sectPr w:rsidR="00B45E4E" w:rsidRPr="002223B6">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5B09AC" w14:textId="77777777" w:rsidR="003C29B7" w:rsidRDefault="003C29B7" w:rsidP="008E6829">
      <w:pPr>
        <w:spacing w:after="0" w:line="240" w:lineRule="auto"/>
      </w:pPr>
      <w:r>
        <w:separator/>
      </w:r>
    </w:p>
  </w:endnote>
  <w:endnote w:type="continuationSeparator" w:id="0">
    <w:p w14:paraId="4A3636E4" w14:textId="77777777" w:rsidR="003C29B7" w:rsidRDefault="003C29B7" w:rsidP="008E68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7AF205" w14:textId="77777777" w:rsidR="00B45E4E" w:rsidRDefault="00B45E4E" w:rsidP="00B45E4E">
    <w:pPr>
      <w:pStyle w:val="NormalWeb"/>
      <w:spacing w:line="360" w:lineRule="atLeast"/>
      <w:ind w:left="450" w:hanging="450"/>
      <w:rPr>
        <w:rFonts w:ascii="Verdana" w:hAnsi="Verdana"/>
        <w:color w:val="000000"/>
        <w:sz w:val="18"/>
        <w:szCs w:val="18"/>
      </w:rPr>
    </w:pPr>
    <w:r>
      <w:rPr>
        <w:rFonts w:ascii="Verdana" w:hAnsi="Verdana"/>
        <w:color w:val="000000"/>
        <w:sz w:val="18"/>
        <w:szCs w:val="18"/>
      </w:rPr>
      <w:t xml:space="preserve">Hugh B. Urban, 'The Church of Scientology', in </w:t>
    </w:r>
    <w:r>
      <w:rPr>
        <w:rFonts w:ascii="Verdana" w:hAnsi="Verdana"/>
        <w:b/>
        <w:bCs/>
        <w:i/>
        <w:iCs/>
        <w:color w:val="000000"/>
        <w:sz w:val="18"/>
        <w:szCs w:val="18"/>
      </w:rPr>
      <w:t xml:space="preserve">New Age, Neopagan, and New Religious Movements: Alternative Spirituality in Contemporary </w:t>
    </w:r>
    <w:proofErr w:type="gramStart"/>
    <w:r>
      <w:rPr>
        <w:rFonts w:ascii="Verdana" w:hAnsi="Verdana"/>
        <w:b/>
        <w:bCs/>
        <w:i/>
        <w:iCs/>
        <w:color w:val="000000"/>
        <w:sz w:val="18"/>
        <w:szCs w:val="18"/>
      </w:rPr>
      <w:t>America</w:t>
    </w:r>
    <w:r>
      <w:rPr>
        <w:rFonts w:ascii="Verdana" w:hAnsi="Verdana"/>
        <w:color w:val="000000"/>
        <w:sz w:val="18"/>
        <w:szCs w:val="18"/>
      </w:rPr>
      <w:t>(</w:t>
    </w:r>
    <w:proofErr w:type="gramEnd"/>
    <w:r>
      <w:rPr>
        <w:rFonts w:ascii="Verdana" w:hAnsi="Verdana"/>
        <w:color w:val="000000"/>
        <w:sz w:val="18"/>
        <w:szCs w:val="18"/>
      </w:rPr>
      <w:t xml:space="preserve">California: California </w:t>
    </w:r>
    <w:proofErr w:type="spellStart"/>
    <w:r>
      <w:rPr>
        <w:rFonts w:ascii="Verdana" w:hAnsi="Verdana"/>
        <w:color w:val="000000"/>
        <w:sz w:val="18"/>
        <w:szCs w:val="18"/>
      </w:rPr>
      <w:t>Univercity</w:t>
    </w:r>
    <w:proofErr w:type="spellEnd"/>
    <w:r>
      <w:rPr>
        <w:rFonts w:ascii="Verdana" w:hAnsi="Verdana"/>
        <w:color w:val="000000"/>
        <w:sz w:val="18"/>
        <w:szCs w:val="18"/>
      </w:rPr>
      <w:t xml:space="preserve"> Press, 2013), pp. 135 </w:t>
    </w:r>
  </w:p>
  <w:p w14:paraId="51A395DD" w14:textId="77777777" w:rsidR="00B45E4E" w:rsidRDefault="00B45E4E" w:rsidP="00B45E4E">
    <w:pPr>
      <w:pStyle w:val="NormalWeb"/>
      <w:spacing w:line="360" w:lineRule="atLeast"/>
      <w:ind w:left="450" w:hanging="450"/>
      <w:rPr>
        <w:rFonts w:ascii="Verdana" w:hAnsi="Verdana"/>
        <w:color w:val="000000"/>
        <w:sz w:val="18"/>
        <w:szCs w:val="18"/>
      </w:rPr>
    </w:pPr>
    <w:r>
      <w:rPr>
        <w:rFonts w:ascii="Verdana" w:hAnsi="Verdana"/>
        <w:color w:val="000000"/>
        <w:sz w:val="18"/>
        <w:szCs w:val="18"/>
      </w:rPr>
      <w:t xml:space="preserve">---'Mormonism and Plural Marriage: The </w:t>
    </w:r>
    <w:proofErr w:type="spellStart"/>
    <w:r>
      <w:rPr>
        <w:rFonts w:ascii="Verdana" w:hAnsi="Verdana"/>
        <w:color w:val="000000"/>
        <w:sz w:val="18"/>
        <w:szCs w:val="18"/>
      </w:rPr>
      <w:t>Ld’s</w:t>
    </w:r>
    <w:proofErr w:type="spellEnd"/>
    <w:r>
      <w:rPr>
        <w:rFonts w:ascii="Verdana" w:hAnsi="Verdana"/>
        <w:color w:val="000000"/>
        <w:sz w:val="18"/>
        <w:szCs w:val="18"/>
      </w:rPr>
      <w:t xml:space="preserve"> and </w:t>
    </w:r>
    <w:proofErr w:type="spellStart"/>
    <w:r>
      <w:rPr>
        <w:rFonts w:ascii="Verdana" w:hAnsi="Verdana"/>
        <w:color w:val="000000"/>
        <w:sz w:val="18"/>
        <w:szCs w:val="18"/>
      </w:rPr>
      <w:t>Fld's</w:t>
    </w:r>
    <w:proofErr w:type="spellEnd"/>
    <w:r>
      <w:rPr>
        <w:rFonts w:ascii="Verdana" w:hAnsi="Verdana"/>
        <w:color w:val="000000"/>
        <w:sz w:val="18"/>
        <w:szCs w:val="18"/>
      </w:rPr>
      <w:t xml:space="preserve">', in </w:t>
    </w:r>
    <w:r>
      <w:rPr>
        <w:rFonts w:ascii="Verdana" w:hAnsi="Verdana"/>
        <w:b/>
        <w:bCs/>
        <w:i/>
        <w:iCs/>
        <w:color w:val="000000"/>
        <w:sz w:val="18"/>
        <w:szCs w:val="18"/>
      </w:rPr>
      <w:t xml:space="preserve">New Age, Neopagan, and New Religious Movements: Alternative Spirituality in Contemporary </w:t>
    </w:r>
    <w:proofErr w:type="gramStart"/>
    <w:r>
      <w:rPr>
        <w:rFonts w:ascii="Verdana" w:hAnsi="Verdana"/>
        <w:b/>
        <w:bCs/>
        <w:i/>
        <w:iCs/>
        <w:color w:val="000000"/>
        <w:sz w:val="18"/>
        <w:szCs w:val="18"/>
      </w:rPr>
      <w:t>America</w:t>
    </w:r>
    <w:r>
      <w:rPr>
        <w:rFonts w:ascii="Verdana" w:hAnsi="Verdana"/>
        <w:color w:val="000000"/>
        <w:sz w:val="18"/>
        <w:szCs w:val="18"/>
      </w:rPr>
      <w:t>(</w:t>
    </w:r>
    <w:proofErr w:type="gramEnd"/>
    <w:r>
      <w:rPr>
        <w:rFonts w:ascii="Verdana" w:hAnsi="Verdana"/>
        <w:color w:val="000000"/>
        <w:sz w:val="18"/>
        <w:szCs w:val="18"/>
      </w:rPr>
      <w:t xml:space="preserve">California: University of California press, 2013), pp. 45 </w:t>
    </w:r>
  </w:p>
  <w:p w14:paraId="0BB91648" w14:textId="77777777" w:rsidR="00B45E4E" w:rsidRDefault="00B45E4E" w:rsidP="00B45E4E">
    <w:pPr>
      <w:pStyle w:val="NormalWeb"/>
      <w:spacing w:line="360" w:lineRule="atLeast"/>
      <w:ind w:left="450" w:hanging="450"/>
      <w:rPr>
        <w:rFonts w:ascii="Verdana" w:hAnsi="Verdana"/>
        <w:color w:val="000000"/>
        <w:sz w:val="18"/>
        <w:szCs w:val="18"/>
      </w:rPr>
    </w:pPr>
    <w:r>
      <w:rPr>
        <w:rFonts w:ascii="Verdana" w:hAnsi="Verdana"/>
        <w:color w:val="000000"/>
        <w:sz w:val="18"/>
        <w:szCs w:val="18"/>
      </w:rPr>
      <w:t>---</w:t>
    </w:r>
    <w:r>
      <w:rPr>
        <w:rFonts w:ascii="Verdana" w:hAnsi="Verdana"/>
        <w:b/>
        <w:bCs/>
        <w:i/>
        <w:iCs/>
        <w:color w:val="000000"/>
        <w:sz w:val="18"/>
        <w:szCs w:val="18"/>
      </w:rPr>
      <w:t>New Age, Neopagan, and New Religious Movements: Alternative Spirituality in Contemporary America</w:t>
    </w:r>
    <w:r>
      <w:rPr>
        <w:rFonts w:ascii="Verdana" w:hAnsi="Verdana"/>
        <w:color w:val="000000"/>
        <w:sz w:val="18"/>
        <w:szCs w:val="18"/>
      </w:rPr>
      <w:t xml:space="preserve">, 1st </w:t>
    </w:r>
    <w:proofErr w:type="spellStart"/>
    <w:r>
      <w:rPr>
        <w:rFonts w:ascii="Verdana" w:hAnsi="Verdana"/>
        <w:color w:val="000000"/>
        <w:sz w:val="18"/>
        <w:szCs w:val="18"/>
      </w:rPr>
      <w:t>edn</w:t>
    </w:r>
    <w:proofErr w:type="spellEnd"/>
    <w:r>
      <w:rPr>
        <w:rFonts w:ascii="Verdana" w:hAnsi="Verdana"/>
        <w:color w:val="000000"/>
        <w:sz w:val="18"/>
        <w:szCs w:val="18"/>
      </w:rPr>
      <w:t xml:space="preserve"> (California: </w:t>
    </w:r>
    <w:proofErr w:type="spellStart"/>
    <w:r>
      <w:rPr>
        <w:rFonts w:ascii="Verdana" w:hAnsi="Verdana"/>
        <w:color w:val="000000"/>
        <w:sz w:val="18"/>
        <w:szCs w:val="18"/>
      </w:rPr>
      <w:t>Univerciry</w:t>
    </w:r>
    <w:proofErr w:type="spellEnd"/>
    <w:r>
      <w:rPr>
        <w:rFonts w:ascii="Verdana" w:hAnsi="Verdana"/>
        <w:color w:val="000000"/>
        <w:sz w:val="18"/>
        <w:szCs w:val="18"/>
      </w:rPr>
      <w:t xml:space="preserve"> of California Press, 2013) </w:t>
    </w:r>
  </w:p>
  <w:p w14:paraId="56987736" w14:textId="77777777" w:rsidR="00B45E4E" w:rsidRDefault="00B45E4E" w:rsidP="00B45E4E">
    <w:pPr>
      <w:pStyle w:val="NormalWeb"/>
      <w:spacing w:line="360" w:lineRule="atLeast"/>
      <w:ind w:left="450" w:hanging="450"/>
      <w:rPr>
        <w:rFonts w:ascii="Verdana" w:hAnsi="Verdana"/>
        <w:color w:val="000000"/>
        <w:sz w:val="18"/>
        <w:szCs w:val="18"/>
      </w:rPr>
    </w:pPr>
    <w:r>
      <w:rPr>
        <w:rFonts w:ascii="Verdana" w:hAnsi="Verdana"/>
        <w:color w:val="000000"/>
        <w:sz w:val="18"/>
        <w:szCs w:val="18"/>
      </w:rPr>
      <w:t>---</w:t>
    </w:r>
    <w:r>
      <w:rPr>
        <w:rFonts w:ascii="Verdana" w:hAnsi="Verdana"/>
        <w:b/>
        <w:bCs/>
        <w:i/>
        <w:iCs/>
        <w:color w:val="000000"/>
        <w:sz w:val="18"/>
        <w:szCs w:val="18"/>
      </w:rPr>
      <w:t>New Age, Neopagan, and New Religious Movements: Alternative Spirituality in Contemporary America</w:t>
    </w:r>
    <w:r>
      <w:rPr>
        <w:rFonts w:ascii="Verdana" w:hAnsi="Verdana"/>
        <w:i/>
        <w:iCs/>
        <w:color w:val="000000"/>
        <w:sz w:val="18"/>
        <w:szCs w:val="18"/>
      </w:rPr>
      <w:t xml:space="preserve">, </w:t>
    </w:r>
    <w:r>
      <w:rPr>
        <w:rFonts w:ascii="Verdana" w:hAnsi="Verdana"/>
        <w:color w:val="000000"/>
        <w:sz w:val="18"/>
        <w:szCs w:val="18"/>
      </w:rPr>
      <w:t>(</w:t>
    </w:r>
    <w:proofErr w:type="spellStart"/>
    <w:r>
      <w:rPr>
        <w:rFonts w:ascii="Verdana" w:hAnsi="Verdana"/>
        <w:color w:val="000000"/>
        <w:sz w:val="18"/>
        <w:szCs w:val="18"/>
      </w:rPr>
      <w:t>Californaia</w:t>
    </w:r>
    <w:proofErr w:type="spellEnd"/>
    <w:r>
      <w:rPr>
        <w:rFonts w:ascii="Verdana" w:hAnsi="Verdana"/>
        <w:color w:val="000000"/>
        <w:sz w:val="18"/>
        <w:szCs w:val="18"/>
      </w:rPr>
      <w:t xml:space="preserve">: </w:t>
    </w:r>
    <w:proofErr w:type="spellStart"/>
    <w:r>
      <w:rPr>
        <w:rFonts w:ascii="Verdana" w:hAnsi="Verdana"/>
        <w:color w:val="000000"/>
        <w:sz w:val="18"/>
        <w:szCs w:val="18"/>
      </w:rPr>
      <w:t>Univerciry</w:t>
    </w:r>
    <w:proofErr w:type="spellEnd"/>
    <w:r>
      <w:rPr>
        <w:rFonts w:ascii="Verdana" w:hAnsi="Verdana"/>
        <w:color w:val="000000"/>
        <w:sz w:val="18"/>
        <w:szCs w:val="18"/>
      </w:rPr>
      <w:t xml:space="preserve"> of California Press, 2013) </w:t>
    </w:r>
  </w:p>
  <w:p w14:paraId="32222F28" w14:textId="77777777" w:rsidR="00B45E4E" w:rsidRDefault="00B45E4E" w:rsidP="00B45E4E">
    <w:pPr>
      <w:pStyle w:val="NormalWeb"/>
      <w:spacing w:line="360" w:lineRule="atLeast"/>
      <w:ind w:left="450" w:hanging="450"/>
      <w:rPr>
        <w:rFonts w:ascii="Verdana" w:hAnsi="Verdana"/>
        <w:color w:val="000000"/>
        <w:sz w:val="18"/>
        <w:szCs w:val="18"/>
      </w:rPr>
    </w:pPr>
    <w:r>
      <w:rPr>
        <w:rFonts w:ascii="Verdana" w:hAnsi="Verdana"/>
        <w:color w:val="000000"/>
        <w:sz w:val="18"/>
        <w:szCs w:val="18"/>
      </w:rPr>
      <w:t xml:space="preserve">Ohio State University, </w:t>
    </w:r>
    <w:r>
      <w:rPr>
        <w:rFonts w:ascii="Verdana" w:hAnsi="Verdana"/>
        <w:i/>
        <w:iCs/>
        <w:color w:val="000000"/>
        <w:sz w:val="18"/>
        <w:szCs w:val="18"/>
      </w:rPr>
      <w:t xml:space="preserve">The Department of Comparative Studies : Hugh Urban, </w:t>
    </w:r>
    <w:hyperlink r:id="rId1" w:tgtFrame="_blank" w:history="1">
      <w:r>
        <w:rPr>
          <w:rStyle w:val="Hyperlink"/>
          <w:rFonts w:ascii="Verdana" w:hAnsi="Verdana"/>
          <w:sz w:val="18"/>
          <w:szCs w:val="18"/>
        </w:rPr>
        <w:t>https://comparativestudies.osu.edu/people/urban.41</w:t>
      </w:r>
    </w:hyperlink>
    <w:r>
      <w:rPr>
        <w:rFonts w:ascii="Verdana" w:hAnsi="Verdana"/>
        <w:color w:val="000000"/>
        <w:sz w:val="18"/>
        <w:szCs w:val="18"/>
      </w:rPr>
      <w:t xml:space="preserve"> </w:t>
    </w:r>
    <w:proofErr w:type="spellStart"/>
    <w:r>
      <w:rPr>
        <w:rFonts w:ascii="Verdana" w:hAnsi="Verdana"/>
        <w:color w:val="000000"/>
        <w:sz w:val="18"/>
        <w:szCs w:val="18"/>
      </w:rPr>
      <w:t>edn</w:t>
    </w:r>
    <w:proofErr w:type="spellEnd"/>
    <w:r>
      <w:rPr>
        <w:rFonts w:ascii="Verdana" w:hAnsi="Verdana"/>
        <w:color w:val="000000"/>
        <w:sz w:val="18"/>
        <w:szCs w:val="18"/>
      </w:rPr>
      <w:t xml:space="preserve">, 2018 </w:t>
    </w:r>
    <w:proofErr w:type="spellStart"/>
    <w:r>
      <w:rPr>
        <w:rFonts w:ascii="Verdana" w:hAnsi="Verdana"/>
        <w:color w:val="000000"/>
        <w:sz w:val="18"/>
        <w:szCs w:val="18"/>
      </w:rPr>
      <w:t>vols</w:t>
    </w:r>
    <w:proofErr w:type="spellEnd"/>
    <w:r>
      <w:rPr>
        <w:rFonts w:ascii="Verdana" w:hAnsi="Verdana"/>
        <w:color w:val="000000"/>
        <w:sz w:val="18"/>
        <w:szCs w:val="18"/>
      </w:rPr>
      <w:t xml:space="preserve"> (Ohio </w:t>
    </w:r>
    <w:proofErr w:type="spellStart"/>
    <w:r>
      <w:rPr>
        <w:rFonts w:ascii="Verdana" w:hAnsi="Verdana"/>
        <w:color w:val="000000"/>
        <w:sz w:val="18"/>
        <w:szCs w:val="18"/>
      </w:rPr>
      <w:t>sate</w:t>
    </w:r>
    <w:proofErr w:type="spellEnd"/>
    <w:r>
      <w:rPr>
        <w:rFonts w:ascii="Verdana" w:hAnsi="Verdana"/>
        <w:color w:val="000000"/>
        <w:sz w:val="18"/>
        <w:szCs w:val="18"/>
      </w:rPr>
      <w:t xml:space="preserve"> university, 2018) </w:t>
    </w:r>
  </w:p>
  <w:p w14:paraId="5E047D1A" w14:textId="77777777" w:rsidR="00B45E4E" w:rsidRDefault="00B45E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C2B99E" w14:textId="77777777" w:rsidR="003C29B7" w:rsidRDefault="003C29B7" w:rsidP="008E6829">
      <w:pPr>
        <w:spacing w:after="0" w:line="240" w:lineRule="auto"/>
      </w:pPr>
      <w:r>
        <w:separator/>
      </w:r>
    </w:p>
  </w:footnote>
  <w:footnote w:type="continuationSeparator" w:id="0">
    <w:p w14:paraId="1B0C1951" w14:textId="77777777" w:rsidR="003C29B7" w:rsidRDefault="003C29B7" w:rsidP="008E68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52144FF"/>
    <w:multiLevelType w:val="hybridMultilevel"/>
    <w:tmpl w:val="385C9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5613B0E"/>
    <w:multiLevelType w:val="hybridMultilevel"/>
    <w:tmpl w:val="894A558C"/>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1BBD"/>
    <w:rsid w:val="00011F5A"/>
    <w:rsid w:val="000248FB"/>
    <w:rsid w:val="00056E98"/>
    <w:rsid w:val="000C2A7D"/>
    <w:rsid w:val="000D1BBD"/>
    <w:rsid w:val="000D6A75"/>
    <w:rsid w:val="000F3345"/>
    <w:rsid w:val="001C2EDC"/>
    <w:rsid w:val="001C57BD"/>
    <w:rsid w:val="001F34C8"/>
    <w:rsid w:val="002133E0"/>
    <w:rsid w:val="002223B6"/>
    <w:rsid w:val="00233D98"/>
    <w:rsid w:val="002435ED"/>
    <w:rsid w:val="002E56A9"/>
    <w:rsid w:val="002F576C"/>
    <w:rsid w:val="00334205"/>
    <w:rsid w:val="003348CE"/>
    <w:rsid w:val="003368FA"/>
    <w:rsid w:val="003504F4"/>
    <w:rsid w:val="00380DDA"/>
    <w:rsid w:val="00386C83"/>
    <w:rsid w:val="003C29B7"/>
    <w:rsid w:val="003F2352"/>
    <w:rsid w:val="004800D3"/>
    <w:rsid w:val="005668EE"/>
    <w:rsid w:val="006141A7"/>
    <w:rsid w:val="006B4561"/>
    <w:rsid w:val="006E4E73"/>
    <w:rsid w:val="00705CFC"/>
    <w:rsid w:val="007374EA"/>
    <w:rsid w:val="007B10E4"/>
    <w:rsid w:val="008278BC"/>
    <w:rsid w:val="00836614"/>
    <w:rsid w:val="00857F47"/>
    <w:rsid w:val="00893D38"/>
    <w:rsid w:val="008C68B8"/>
    <w:rsid w:val="008E6829"/>
    <w:rsid w:val="008F592C"/>
    <w:rsid w:val="0095265E"/>
    <w:rsid w:val="009C5FA2"/>
    <w:rsid w:val="009E2236"/>
    <w:rsid w:val="00A20FF0"/>
    <w:rsid w:val="00A5453B"/>
    <w:rsid w:val="00A71D74"/>
    <w:rsid w:val="00A82CF9"/>
    <w:rsid w:val="00B438B4"/>
    <w:rsid w:val="00B45E4E"/>
    <w:rsid w:val="00B5406E"/>
    <w:rsid w:val="00B87232"/>
    <w:rsid w:val="00BF37B0"/>
    <w:rsid w:val="00C15DFF"/>
    <w:rsid w:val="00C3794C"/>
    <w:rsid w:val="00C45B87"/>
    <w:rsid w:val="00C93E86"/>
    <w:rsid w:val="00D27F9A"/>
    <w:rsid w:val="00D4435A"/>
    <w:rsid w:val="00D71E40"/>
    <w:rsid w:val="00DA32A0"/>
    <w:rsid w:val="00DA7E18"/>
    <w:rsid w:val="00DB16AF"/>
    <w:rsid w:val="00DB1C33"/>
    <w:rsid w:val="00DB480C"/>
    <w:rsid w:val="00DC79A5"/>
    <w:rsid w:val="00E00C57"/>
    <w:rsid w:val="00E02B6F"/>
    <w:rsid w:val="00E26CB5"/>
    <w:rsid w:val="00E36E17"/>
    <w:rsid w:val="00EB24B3"/>
    <w:rsid w:val="00EE5956"/>
    <w:rsid w:val="00F14EAF"/>
    <w:rsid w:val="00FD3C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B840A7"/>
  <w15:chartTrackingRefBased/>
  <w15:docId w15:val="{C4E42228-1865-4627-9E8D-C4CD1F0DE6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B4561"/>
    <w:pPr>
      <w:ind w:left="720"/>
      <w:contextualSpacing/>
    </w:pPr>
  </w:style>
  <w:style w:type="paragraph" w:styleId="Header">
    <w:name w:val="header"/>
    <w:basedOn w:val="Normal"/>
    <w:link w:val="HeaderChar"/>
    <w:uiPriority w:val="99"/>
    <w:unhideWhenUsed/>
    <w:rsid w:val="008E68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6829"/>
  </w:style>
  <w:style w:type="paragraph" w:styleId="Footer">
    <w:name w:val="footer"/>
    <w:basedOn w:val="Normal"/>
    <w:link w:val="FooterChar"/>
    <w:uiPriority w:val="99"/>
    <w:unhideWhenUsed/>
    <w:rsid w:val="008E68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6829"/>
  </w:style>
  <w:style w:type="paragraph" w:styleId="NormalWeb">
    <w:name w:val="Normal (Web)"/>
    <w:basedOn w:val="Normal"/>
    <w:uiPriority w:val="99"/>
    <w:semiHidden/>
    <w:unhideWhenUsed/>
    <w:rsid w:val="00B45E4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B45E4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5150349">
      <w:bodyDiv w:val="1"/>
      <w:marLeft w:val="0"/>
      <w:marRight w:val="0"/>
      <w:marTop w:val="0"/>
      <w:marBottom w:val="0"/>
      <w:divBdr>
        <w:top w:val="none" w:sz="0" w:space="0" w:color="auto"/>
        <w:left w:val="none" w:sz="0" w:space="0" w:color="auto"/>
        <w:bottom w:val="none" w:sz="0" w:space="0" w:color="auto"/>
        <w:right w:val="none" w:sz="0" w:space="0" w:color="auto"/>
      </w:divBdr>
    </w:div>
    <w:div w:id="12900922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comparativestudies.osu.edu/people/urban.4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hyperlink" Target="https://comparativestudies.osu.edu/people/urban.4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2032</TotalTime>
  <Pages>8</Pages>
  <Words>1536</Words>
  <Characters>8757</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Eilian Nia Jones.</dc:creator>
  <cp:keywords/>
  <dc:description/>
  <cp:lastModifiedBy>Eilian Nia Jones.</cp:lastModifiedBy>
  <cp:revision>35</cp:revision>
  <dcterms:created xsi:type="dcterms:W3CDTF">2018-03-13T12:25:00Z</dcterms:created>
  <dcterms:modified xsi:type="dcterms:W3CDTF">2018-03-21T18:10:00Z</dcterms:modified>
</cp:coreProperties>
</file>