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117C0F" w14:textId="77777777" w:rsidR="00457586" w:rsidRDefault="00457586"/>
    <w:p w14:paraId="795A958F" w14:textId="77777777" w:rsidR="00457586" w:rsidRDefault="00457586"/>
    <w:p w14:paraId="651727C7" w14:textId="77777777" w:rsidR="00457586" w:rsidRDefault="00457586"/>
    <w:p w14:paraId="602F9838" w14:textId="77777777" w:rsidR="00457586" w:rsidRDefault="00457586"/>
    <w:p w14:paraId="2B9E0357" w14:textId="77777777" w:rsidR="00457586" w:rsidRDefault="00457586"/>
    <w:p w14:paraId="6CE0F737" w14:textId="77777777" w:rsidR="00457586" w:rsidRDefault="00457586"/>
    <w:p w14:paraId="75163094" w14:textId="77777777" w:rsidR="00457586" w:rsidRDefault="00457586"/>
    <w:p w14:paraId="4FA2A37E" w14:textId="77777777" w:rsidR="00457586" w:rsidRDefault="00457586"/>
    <w:p w14:paraId="62733753" w14:textId="77777777" w:rsidR="00457586" w:rsidRDefault="00457586"/>
    <w:p w14:paraId="3C054321" w14:textId="77777777" w:rsidR="00457586" w:rsidRPr="00040454" w:rsidRDefault="00457586" w:rsidP="00457586">
      <w:pPr>
        <w:jc w:val="center"/>
        <w:rPr>
          <w:rFonts w:ascii="Times New Roman" w:hAnsi="Times New Roman" w:cs="Times New Roman"/>
          <w:sz w:val="40"/>
          <w:szCs w:val="40"/>
        </w:rPr>
      </w:pPr>
      <w:r w:rsidRPr="00040454">
        <w:rPr>
          <w:rFonts w:ascii="Times New Roman" w:hAnsi="Times New Roman" w:cs="Times New Roman"/>
          <w:sz w:val="40"/>
          <w:szCs w:val="40"/>
        </w:rPr>
        <w:t>Managing enterprise in the 21</w:t>
      </w:r>
      <w:r w:rsidRPr="00040454">
        <w:rPr>
          <w:rFonts w:ascii="Times New Roman" w:hAnsi="Times New Roman" w:cs="Times New Roman"/>
          <w:sz w:val="40"/>
          <w:szCs w:val="40"/>
          <w:vertAlign w:val="superscript"/>
        </w:rPr>
        <w:t>st</w:t>
      </w:r>
      <w:r w:rsidRPr="00040454">
        <w:rPr>
          <w:rFonts w:ascii="Times New Roman" w:hAnsi="Times New Roman" w:cs="Times New Roman"/>
          <w:sz w:val="40"/>
          <w:szCs w:val="40"/>
        </w:rPr>
        <w:t xml:space="preserve"> century</w:t>
      </w:r>
    </w:p>
    <w:p w14:paraId="30ED28E6" w14:textId="77777777" w:rsidR="00457586" w:rsidRDefault="00457586" w:rsidP="00457586">
      <w:r>
        <w:t xml:space="preserve">  </w:t>
      </w:r>
    </w:p>
    <w:p w14:paraId="1546C637" w14:textId="77777777" w:rsidR="00457586" w:rsidRDefault="00457586" w:rsidP="00457586"/>
    <w:p w14:paraId="572EEA78" w14:textId="77777777" w:rsidR="00457586" w:rsidRDefault="00457586" w:rsidP="00457586"/>
    <w:p w14:paraId="3DE5EA2A" w14:textId="1E67B464" w:rsidR="00457586" w:rsidRPr="00040454" w:rsidRDefault="008D1B31" w:rsidP="00457586">
      <w:pPr>
        <w:jc w:val="center"/>
        <w:rPr>
          <w:rFonts w:ascii="Times New Roman" w:hAnsi="Times New Roman" w:cs="Times New Roman"/>
          <w:sz w:val="52"/>
          <w:szCs w:val="52"/>
        </w:rPr>
      </w:pPr>
      <w:r>
        <w:rPr>
          <w:rFonts w:ascii="Times New Roman" w:hAnsi="Times New Roman" w:cs="Times New Roman"/>
          <w:sz w:val="52"/>
          <w:szCs w:val="52"/>
        </w:rPr>
        <w:t xml:space="preserve">Full </w:t>
      </w:r>
      <w:r w:rsidR="00457586" w:rsidRPr="00040454">
        <w:rPr>
          <w:rFonts w:ascii="Times New Roman" w:hAnsi="Times New Roman" w:cs="Times New Roman"/>
          <w:sz w:val="52"/>
          <w:szCs w:val="52"/>
        </w:rPr>
        <w:t xml:space="preserve">Business plan </w:t>
      </w:r>
    </w:p>
    <w:p w14:paraId="38552EAA" w14:textId="77777777" w:rsidR="00457586" w:rsidRDefault="00457586" w:rsidP="00457586">
      <w:pPr>
        <w:tabs>
          <w:tab w:val="left" w:pos="6405"/>
        </w:tabs>
      </w:pPr>
      <w:r>
        <w:tab/>
      </w:r>
    </w:p>
    <w:p w14:paraId="36EC0EB1" w14:textId="77777777" w:rsidR="00457586" w:rsidRDefault="00457586" w:rsidP="00457586">
      <w:pPr>
        <w:tabs>
          <w:tab w:val="left" w:pos="6405"/>
        </w:tabs>
      </w:pPr>
    </w:p>
    <w:p w14:paraId="18FC7B76" w14:textId="77777777" w:rsidR="00457586" w:rsidRDefault="00457586" w:rsidP="00457586">
      <w:pPr>
        <w:tabs>
          <w:tab w:val="left" w:pos="6405"/>
        </w:tabs>
      </w:pPr>
    </w:p>
    <w:p w14:paraId="29192B92" w14:textId="77777777" w:rsidR="00457586" w:rsidRPr="006A1CFA" w:rsidRDefault="00457586" w:rsidP="00457586">
      <w:pPr>
        <w:jc w:val="right"/>
        <w:rPr>
          <w:rFonts w:ascii="Times New Roman" w:hAnsi="Times New Roman" w:cs="Times New Roman"/>
          <w:sz w:val="24"/>
          <w:szCs w:val="24"/>
        </w:rPr>
      </w:pPr>
      <w:r w:rsidRPr="006A1CFA">
        <w:rPr>
          <w:rFonts w:ascii="Times New Roman" w:hAnsi="Times New Roman" w:cs="Times New Roman"/>
          <w:sz w:val="24"/>
          <w:szCs w:val="24"/>
        </w:rPr>
        <w:t xml:space="preserve">Tatjana </w:t>
      </w:r>
      <w:proofErr w:type="spellStart"/>
      <w:r w:rsidRPr="006A1CFA">
        <w:rPr>
          <w:rFonts w:ascii="Times New Roman" w:hAnsi="Times New Roman" w:cs="Times New Roman"/>
          <w:sz w:val="24"/>
          <w:szCs w:val="24"/>
        </w:rPr>
        <w:t>Budreckiene</w:t>
      </w:r>
      <w:proofErr w:type="spellEnd"/>
    </w:p>
    <w:p w14:paraId="45A94160" w14:textId="77777777" w:rsidR="00457586" w:rsidRPr="006A1CFA" w:rsidRDefault="00457586" w:rsidP="00457586">
      <w:pPr>
        <w:jc w:val="right"/>
        <w:rPr>
          <w:rFonts w:ascii="Times New Roman" w:hAnsi="Times New Roman" w:cs="Times New Roman"/>
          <w:sz w:val="24"/>
          <w:szCs w:val="24"/>
        </w:rPr>
      </w:pPr>
      <w:r w:rsidRPr="006A1CFA">
        <w:rPr>
          <w:rFonts w:ascii="Times New Roman" w:hAnsi="Times New Roman" w:cs="Times New Roman"/>
          <w:sz w:val="24"/>
          <w:szCs w:val="24"/>
        </w:rPr>
        <w:t>Nr.1712239</w:t>
      </w:r>
    </w:p>
    <w:p w14:paraId="093DE8B4" w14:textId="77777777" w:rsidR="00457586" w:rsidRDefault="00457586" w:rsidP="00457586">
      <w:pPr>
        <w:tabs>
          <w:tab w:val="left" w:pos="6405"/>
        </w:tabs>
      </w:pPr>
    </w:p>
    <w:p w14:paraId="2714F94A" w14:textId="77777777" w:rsidR="00457586" w:rsidRDefault="00457586" w:rsidP="00457586">
      <w:pPr>
        <w:tabs>
          <w:tab w:val="left" w:pos="6405"/>
        </w:tabs>
      </w:pPr>
    </w:p>
    <w:p w14:paraId="6AAC52B0" w14:textId="77777777" w:rsidR="00457586" w:rsidRDefault="00457586" w:rsidP="00457586">
      <w:pPr>
        <w:tabs>
          <w:tab w:val="left" w:pos="6405"/>
        </w:tabs>
      </w:pPr>
    </w:p>
    <w:p w14:paraId="6FED1CBA" w14:textId="77777777" w:rsidR="00457586" w:rsidRDefault="00457586" w:rsidP="00457586">
      <w:pPr>
        <w:tabs>
          <w:tab w:val="left" w:pos="6405"/>
        </w:tabs>
      </w:pPr>
    </w:p>
    <w:p w14:paraId="7673EFE5" w14:textId="77777777" w:rsidR="00457586" w:rsidRDefault="00457586" w:rsidP="00457586">
      <w:pPr>
        <w:tabs>
          <w:tab w:val="left" w:pos="6405"/>
        </w:tabs>
      </w:pPr>
    </w:p>
    <w:p w14:paraId="58C72CC9" w14:textId="77777777" w:rsidR="00457586" w:rsidRDefault="00457586" w:rsidP="00457586">
      <w:pPr>
        <w:tabs>
          <w:tab w:val="left" w:pos="6405"/>
        </w:tabs>
      </w:pPr>
    </w:p>
    <w:p w14:paraId="6C0DF9F4" w14:textId="77777777" w:rsidR="00457586" w:rsidRDefault="00457586" w:rsidP="00457586">
      <w:pPr>
        <w:tabs>
          <w:tab w:val="left" w:pos="6405"/>
        </w:tabs>
      </w:pPr>
    </w:p>
    <w:p w14:paraId="6F3AE4CC" w14:textId="77777777" w:rsidR="00457586" w:rsidRDefault="00457586" w:rsidP="00457586">
      <w:pPr>
        <w:tabs>
          <w:tab w:val="left" w:pos="6405"/>
        </w:tabs>
      </w:pPr>
    </w:p>
    <w:p w14:paraId="41685A53" w14:textId="77777777" w:rsidR="00457586" w:rsidRDefault="00457586" w:rsidP="00457586">
      <w:pPr>
        <w:tabs>
          <w:tab w:val="left" w:pos="6405"/>
        </w:tabs>
      </w:pPr>
    </w:p>
    <w:p w14:paraId="5B5DF180" w14:textId="28C36077" w:rsidR="00457586" w:rsidRDefault="008D1B31" w:rsidP="00457586">
      <w:pPr>
        <w:tabs>
          <w:tab w:val="left" w:pos="6405"/>
        </w:tabs>
        <w:jc w:val="right"/>
      </w:pPr>
      <w:r>
        <w:t>30</w:t>
      </w:r>
      <w:r w:rsidR="00457586">
        <w:t>/06/2019</w:t>
      </w:r>
    </w:p>
    <w:p w14:paraId="3E06A30D" w14:textId="77777777" w:rsidR="00457586" w:rsidRDefault="00457586" w:rsidP="00457586"/>
    <w:p w14:paraId="1FAA049D" w14:textId="77777777" w:rsidR="00457586" w:rsidRDefault="00457586" w:rsidP="00457586"/>
    <w:p w14:paraId="587FBB2C" w14:textId="77777777" w:rsidR="00457586" w:rsidRDefault="00457586" w:rsidP="00457586"/>
    <w:p w14:paraId="373C7368" w14:textId="77777777" w:rsidR="00457586" w:rsidRDefault="00457586" w:rsidP="00457586"/>
    <w:p w14:paraId="0CFB3E52" w14:textId="77777777" w:rsidR="008D1B31" w:rsidRPr="009E7EB4" w:rsidRDefault="008D1B31" w:rsidP="008D1B31">
      <w:pPr>
        <w:pStyle w:val="ListParagraph"/>
        <w:numPr>
          <w:ilvl w:val="0"/>
          <w:numId w:val="2"/>
        </w:numPr>
        <w:jc w:val="both"/>
        <w:rPr>
          <w:rFonts w:ascii="Times New Roman" w:hAnsi="Times New Roman" w:cs="Times New Roman"/>
          <w:sz w:val="24"/>
          <w:szCs w:val="24"/>
        </w:rPr>
      </w:pPr>
      <w:r w:rsidRPr="009E7EB4">
        <w:rPr>
          <w:rFonts w:ascii="Times New Roman" w:hAnsi="Times New Roman" w:cs="Times New Roman"/>
          <w:sz w:val="24"/>
          <w:szCs w:val="24"/>
        </w:rPr>
        <w:t>Title page</w:t>
      </w:r>
    </w:p>
    <w:p w14:paraId="1D9295C6" w14:textId="77777777" w:rsidR="008D1B31" w:rsidRPr="009E7EB4" w:rsidRDefault="008D1B31" w:rsidP="008D1B31">
      <w:pPr>
        <w:pStyle w:val="ListParagraph"/>
        <w:numPr>
          <w:ilvl w:val="0"/>
          <w:numId w:val="2"/>
        </w:numPr>
        <w:jc w:val="both"/>
        <w:rPr>
          <w:rFonts w:ascii="Times New Roman" w:hAnsi="Times New Roman" w:cs="Times New Roman"/>
          <w:sz w:val="24"/>
          <w:szCs w:val="24"/>
        </w:rPr>
      </w:pPr>
      <w:r w:rsidRPr="009E7EB4">
        <w:rPr>
          <w:rFonts w:ascii="Times New Roman" w:hAnsi="Times New Roman" w:cs="Times New Roman"/>
          <w:sz w:val="24"/>
          <w:szCs w:val="24"/>
        </w:rPr>
        <w:t>Content                                                                   Page No.</w:t>
      </w:r>
    </w:p>
    <w:p w14:paraId="1B88996F" w14:textId="5CEADEC7" w:rsidR="008D1B31" w:rsidRPr="009E7EB4" w:rsidRDefault="008D1B31" w:rsidP="008D1B31">
      <w:pPr>
        <w:pStyle w:val="ListParagraph"/>
        <w:numPr>
          <w:ilvl w:val="0"/>
          <w:numId w:val="3"/>
        </w:numPr>
        <w:jc w:val="both"/>
        <w:rPr>
          <w:rFonts w:ascii="Times New Roman" w:hAnsi="Times New Roman" w:cs="Times New Roman"/>
          <w:sz w:val="24"/>
          <w:szCs w:val="24"/>
        </w:rPr>
      </w:pPr>
      <w:r w:rsidRPr="009E7EB4">
        <w:rPr>
          <w:rFonts w:ascii="Times New Roman" w:hAnsi="Times New Roman" w:cs="Times New Roman"/>
          <w:sz w:val="24"/>
          <w:szCs w:val="24"/>
        </w:rPr>
        <w:t xml:space="preserve">Introduction                                                            </w:t>
      </w:r>
      <w:r w:rsidRPr="009E7EB4">
        <w:rPr>
          <w:rFonts w:ascii="Times New Roman" w:hAnsi="Times New Roman" w:cs="Times New Roman"/>
          <w:sz w:val="24"/>
          <w:szCs w:val="24"/>
        </w:rPr>
        <w:t>3</w:t>
      </w:r>
    </w:p>
    <w:p w14:paraId="6272FC42" w14:textId="4BEFCDF2" w:rsidR="008D1B31" w:rsidRPr="009E7EB4" w:rsidRDefault="008D1B31" w:rsidP="008D1B31">
      <w:pPr>
        <w:pStyle w:val="ListParagraph"/>
        <w:numPr>
          <w:ilvl w:val="0"/>
          <w:numId w:val="3"/>
        </w:numPr>
        <w:jc w:val="both"/>
        <w:rPr>
          <w:rFonts w:ascii="Times New Roman" w:hAnsi="Times New Roman" w:cs="Times New Roman"/>
          <w:sz w:val="24"/>
          <w:szCs w:val="24"/>
        </w:rPr>
      </w:pPr>
      <w:r w:rsidRPr="009E7EB4">
        <w:rPr>
          <w:rFonts w:ascii="Times New Roman" w:hAnsi="Times New Roman" w:cs="Times New Roman"/>
          <w:sz w:val="24"/>
          <w:szCs w:val="24"/>
        </w:rPr>
        <w:t xml:space="preserve">Financial plan                                                         </w:t>
      </w:r>
      <w:r w:rsidRPr="009E7EB4">
        <w:rPr>
          <w:rFonts w:ascii="Times New Roman" w:hAnsi="Times New Roman" w:cs="Times New Roman"/>
          <w:sz w:val="24"/>
          <w:szCs w:val="24"/>
        </w:rPr>
        <w:t>3</w:t>
      </w:r>
    </w:p>
    <w:p w14:paraId="70444E02" w14:textId="77777777" w:rsidR="008D1B31" w:rsidRPr="009E7EB4" w:rsidRDefault="008D1B31" w:rsidP="008D1B31">
      <w:pPr>
        <w:pStyle w:val="ListParagraph"/>
        <w:jc w:val="both"/>
        <w:rPr>
          <w:rFonts w:ascii="Times New Roman" w:hAnsi="Times New Roman" w:cs="Times New Roman"/>
          <w:sz w:val="24"/>
          <w:szCs w:val="24"/>
        </w:rPr>
      </w:pPr>
      <w:r w:rsidRPr="009E7EB4">
        <w:rPr>
          <w:rFonts w:ascii="Times New Roman" w:hAnsi="Times New Roman" w:cs="Times New Roman"/>
          <w:sz w:val="24"/>
          <w:szCs w:val="24"/>
        </w:rPr>
        <w:t>2.1 Financial sources                                              2</w:t>
      </w:r>
    </w:p>
    <w:p w14:paraId="0771A15C" w14:textId="1127128F" w:rsidR="008D1B31" w:rsidRPr="009E7EB4" w:rsidRDefault="008D1B31" w:rsidP="008D1B31">
      <w:pPr>
        <w:pStyle w:val="ListParagraph"/>
        <w:jc w:val="both"/>
        <w:rPr>
          <w:rFonts w:ascii="Times New Roman" w:hAnsi="Times New Roman" w:cs="Times New Roman"/>
          <w:sz w:val="24"/>
          <w:szCs w:val="24"/>
        </w:rPr>
      </w:pPr>
      <w:r w:rsidRPr="009E7EB4">
        <w:rPr>
          <w:rFonts w:ascii="Times New Roman" w:hAnsi="Times New Roman" w:cs="Times New Roman"/>
          <w:sz w:val="24"/>
          <w:szCs w:val="24"/>
        </w:rPr>
        <w:t xml:space="preserve">2.2 </w:t>
      </w:r>
      <w:r w:rsidR="00A86C88" w:rsidRPr="009E7EB4">
        <w:rPr>
          <w:rFonts w:ascii="Times New Roman" w:hAnsi="Times New Roman" w:cs="Times New Roman"/>
          <w:sz w:val="24"/>
          <w:szCs w:val="24"/>
        </w:rPr>
        <w:t>Need for and use of funds</w:t>
      </w:r>
      <w:r w:rsidR="00A86C88" w:rsidRPr="009E7EB4">
        <w:rPr>
          <w:rFonts w:ascii="Times New Roman" w:hAnsi="Times New Roman" w:cs="Times New Roman"/>
          <w:sz w:val="24"/>
          <w:szCs w:val="24"/>
        </w:rPr>
        <w:t xml:space="preserve">                                 </w:t>
      </w:r>
      <w:r w:rsidRPr="009E7EB4">
        <w:rPr>
          <w:rFonts w:ascii="Times New Roman" w:hAnsi="Times New Roman" w:cs="Times New Roman"/>
          <w:sz w:val="24"/>
          <w:szCs w:val="24"/>
        </w:rPr>
        <w:t xml:space="preserve">3 </w:t>
      </w:r>
    </w:p>
    <w:p w14:paraId="2D47F900" w14:textId="4C987E03" w:rsidR="008D1B31" w:rsidRPr="009E7EB4" w:rsidRDefault="008D1B31" w:rsidP="008D1B31">
      <w:pPr>
        <w:pStyle w:val="ListParagraph"/>
        <w:jc w:val="both"/>
        <w:rPr>
          <w:rFonts w:ascii="Times New Roman" w:hAnsi="Times New Roman" w:cs="Times New Roman"/>
          <w:sz w:val="24"/>
          <w:szCs w:val="24"/>
        </w:rPr>
      </w:pPr>
      <w:r w:rsidRPr="009E7EB4">
        <w:rPr>
          <w:rFonts w:ascii="Times New Roman" w:hAnsi="Times New Roman" w:cs="Times New Roman"/>
          <w:sz w:val="24"/>
          <w:szCs w:val="24"/>
        </w:rPr>
        <w:t xml:space="preserve">2.3 </w:t>
      </w:r>
      <w:r w:rsidR="00A86C88" w:rsidRPr="009E7EB4">
        <w:rPr>
          <w:rFonts w:ascii="Times New Roman" w:hAnsi="Times New Roman" w:cs="Times New Roman"/>
          <w:sz w:val="24"/>
          <w:szCs w:val="24"/>
        </w:rPr>
        <w:t>Forecast cost</w:t>
      </w:r>
      <w:r w:rsidR="00A86C88" w:rsidRPr="009E7EB4">
        <w:rPr>
          <w:rFonts w:ascii="Times New Roman" w:hAnsi="Times New Roman" w:cs="Times New Roman"/>
          <w:sz w:val="24"/>
          <w:szCs w:val="24"/>
        </w:rPr>
        <w:t xml:space="preserve">                                                      4</w:t>
      </w:r>
    </w:p>
    <w:p w14:paraId="3D283FC7" w14:textId="22FFA6C8" w:rsidR="008D1B31" w:rsidRPr="009E7EB4" w:rsidRDefault="008D1B31" w:rsidP="009E7EB4">
      <w:pPr>
        <w:pStyle w:val="ListParagraph"/>
        <w:jc w:val="both"/>
        <w:rPr>
          <w:rFonts w:ascii="Times New Roman" w:hAnsi="Times New Roman" w:cs="Times New Roman"/>
          <w:sz w:val="24"/>
          <w:szCs w:val="24"/>
        </w:rPr>
      </w:pPr>
      <w:r w:rsidRPr="009E7EB4">
        <w:rPr>
          <w:rFonts w:ascii="Times New Roman" w:hAnsi="Times New Roman" w:cs="Times New Roman"/>
          <w:sz w:val="24"/>
          <w:szCs w:val="24"/>
        </w:rPr>
        <w:t xml:space="preserve">2.4 </w:t>
      </w:r>
      <w:r w:rsidR="00A86C88" w:rsidRPr="009E7EB4">
        <w:rPr>
          <w:rFonts w:ascii="Times New Roman" w:hAnsi="Times New Roman" w:cs="Times New Roman"/>
          <w:sz w:val="24"/>
          <w:szCs w:val="24"/>
        </w:rPr>
        <w:t>Tangible fixed assets and depreciation</w:t>
      </w:r>
      <w:r w:rsidR="00A86C88" w:rsidRPr="009E7EB4">
        <w:rPr>
          <w:rFonts w:ascii="Times New Roman" w:hAnsi="Times New Roman" w:cs="Times New Roman"/>
          <w:sz w:val="24"/>
          <w:szCs w:val="24"/>
        </w:rPr>
        <w:t xml:space="preserve">              </w:t>
      </w:r>
      <w:r w:rsidRPr="009E7EB4">
        <w:rPr>
          <w:rFonts w:ascii="Times New Roman" w:hAnsi="Times New Roman" w:cs="Times New Roman"/>
          <w:sz w:val="24"/>
          <w:szCs w:val="24"/>
        </w:rPr>
        <w:t>4</w:t>
      </w:r>
      <w:r w:rsidR="00A86C88" w:rsidRPr="009E7EB4">
        <w:rPr>
          <w:rFonts w:ascii="Times New Roman" w:hAnsi="Times New Roman" w:cs="Times New Roman"/>
          <w:sz w:val="24"/>
          <w:szCs w:val="24"/>
        </w:rPr>
        <w:t>-5</w:t>
      </w:r>
    </w:p>
    <w:p w14:paraId="4C2399C5" w14:textId="362A4FD7" w:rsidR="008D1B31" w:rsidRPr="009E7EB4" w:rsidRDefault="008D1B31" w:rsidP="008D1B31">
      <w:pPr>
        <w:pStyle w:val="ListParagraph"/>
        <w:jc w:val="both"/>
        <w:rPr>
          <w:rFonts w:ascii="Times New Roman" w:hAnsi="Times New Roman" w:cs="Times New Roman"/>
          <w:sz w:val="24"/>
          <w:szCs w:val="24"/>
        </w:rPr>
      </w:pPr>
      <w:proofErr w:type="gramStart"/>
      <w:r w:rsidRPr="009E7EB4">
        <w:rPr>
          <w:rFonts w:ascii="Times New Roman" w:hAnsi="Times New Roman" w:cs="Times New Roman"/>
          <w:sz w:val="24"/>
          <w:szCs w:val="24"/>
        </w:rPr>
        <w:t xml:space="preserve">2.5 </w:t>
      </w:r>
      <w:r w:rsidR="00A86C88" w:rsidRPr="009E7EB4">
        <w:rPr>
          <w:rFonts w:ascii="Times New Roman" w:hAnsi="Times New Roman" w:cs="Times New Roman"/>
          <w:sz w:val="24"/>
          <w:szCs w:val="24"/>
        </w:rPr>
        <w:t>.</w:t>
      </w:r>
      <w:proofErr w:type="gramEnd"/>
      <w:r w:rsidR="00A86C88" w:rsidRPr="009E7EB4">
        <w:rPr>
          <w:rFonts w:ascii="Times New Roman" w:hAnsi="Times New Roman" w:cs="Times New Roman"/>
          <w:sz w:val="24"/>
          <w:szCs w:val="24"/>
        </w:rPr>
        <w:t xml:space="preserve"> The Profit and loss calculation</w:t>
      </w:r>
      <w:r w:rsidR="00A86C88" w:rsidRPr="009E7EB4">
        <w:rPr>
          <w:rFonts w:ascii="Times New Roman" w:hAnsi="Times New Roman" w:cs="Times New Roman"/>
          <w:sz w:val="24"/>
          <w:szCs w:val="24"/>
        </w:rPr>
        <w:t xml:space="preserve">   </w:t>
      </w:r>
      <w:r w:rsidR="009E7EB4">
        <w:rPr>
          <w:rFonts w:ascii="Times New Roman" w:hAnsi="Times New Roman" w:cs="Times New Roman"/>
          <w:sz w:val="24"/>
          <w:szCs w:val="24"/>
        </w:rPr>
        <w:t xml:space="preserve"> </w:t>
      </w:r>
      <w:r w:rsidR="00A86C88" w:rsidRPr="009E7EB4">
        <w:rPr>
          <w:rFonts w:ascii="Times New Roman" w:hAnsi="Times New Roman" w:cs="Times New Roman"/>
          <w:sz w:val="24"/>
          <w:szCs w:val="24"/>
        </w:rPr>
        <w:t xml:space="preserve">                    5</w:t>
      </w:r>
    </w:p>
    <w:p w14:paraId="0CCF0AAA" w14:textId="368E1A98" w:rsidR="008D1B31" w:rsidRPr="009E7EB4" w:rsidRDefault="008D1B31" w:rsidP="008D1B31">
      <w:pPr>
        <w:pStyle w:val="ListParagraph"/>
        <w:jc w:val="both"/>
        <w:rPr>
          <w:rFonts w:ascii="Times New Roman" w:hAnsi="Times New Roman" w:cs="Times New Roman"/>
          <w:sz w:val="24"/>
          <w:szCs w:val="24"/>
        </w:rPr>
      </w:pPr>
      <w:proofErr w:type="gramStart"/>
      <w:r w:rsidRPr="009E7EB4">
        <w:rPr>
          <w:rFonts w:ascii="Times New Roman" w:hAnsi="Times New Roman" w:cs="Times New Roman"/>
          <w:sz w:val="24"/>
          <w:szCs w:val="24"/>
        </w:rPr>
        <w:t xml:space="preserve">2.6 </w:t>
      </w:r>
      <w:r w:rsidR="00A86C88" w:rsidRPr="009E7EB4">
        <w:rPr>
          <w:rFonts w:ascii="Times New Roman" w:hAnsi="Times New Roman" w:cs="Times New Roman"/>
          <w:sz w:val="24"/>
          <w:szCs w:val="24"/>
        </w:rPr>
        <w:t>.</w:t>
      </w:r>
      <w:proofErr w:type="gramEnd"/>
      <w:r w:rsidR="00A86C88" w:rsidRPr="009E7EB4">
        <w:rPr>
          <w:rFonts w:ascii="Times New Roman" w:hAnsi="Times New Roman" w:cs="Times New Roman"/>
          <w:sz w:val="24"/>
          <w:szCs w:val="24"/>
        </w:rPr>
        <w:t xml:space="preserve">  Balance</w:t>
      </w:r>
      <w:r w:rsidR="00A86C88" w:rsidRPr="009E7EB4">
        <w:rPr>
          <w:rFonts w:ascii="Times New Roman" w:hAnsi="Times New Roman" w:cs="Times New Roman"/>
          <w:sz w:val="24"/>
          <w:szCs w:val="24"/>
        </w:rPr>
        <w:t xml:space="preserve">                                    </w:t>
      </w:r>
      <w:r w:rsidR="009E7EB4">
        <w:rPr>
          <w:rFonts w:ascii="Times New Roman" w:hAnsi="Times New Roman" w:cs="Times New Roman"/>
          <w:sz w:val="24"/>
          <w:szCs w:val="24"/>
        </w:rPr>
        <w:t xml:space="preserve"> </w:t>
      </w:r>
      <w:r w:rsidR="00A86C88" w:rsidRPr="009E7EB4">
        <w:rPr>
          <w:rFonts w:ascii="Times New Roman" w:hAnsi="Times New Roman" w:cs="Times New Roman"/>
          <w:sz w:val="24"/>
          <w:szCs w:val="24"/>
        </w:rPr>
        <w:t xml:space="preserve">                      6</w:t>
      </w:r>
    </w:p>
    <w:p w14:paraId="6A6A4E00" w14:textId="66A35CD0" w:rsidR="008D1B31" w:rsidRPr="009E7EB4" w:rsidRDefault="008D1B31" w:rsidP="009E7EB4">
      <w:pPr>
        <w:pStyle w:val="ListParagraph"/>
        <w:jc w:val="both"/>
        <w:rPr>
          <w:rFonts w:ascii="Times New Roman" w:hAnsi="Times New Roman" w:cs="Times New Roman"/>
          <w:sz w:val="24"/>
          <w:szCs w:val="24"/>
        </w:rPr>
      </w:pPr>
      <w:r w:rsidRPr="009E7EB4">
        <w:rPr>
          <w:rFonts w:ascii="Times New Roman" w:hAnsi="Times New Roman" w:cs="Times New Roman"/>
          <w:sz w:val="24"/>
          <w:szCs w:val="24"/>
        </w:rPr>
        <w:t xml:space="preserve">2.7 </w:t>
      </w:r>
      <w:r w:rsidR="00A86C88" w:rsidRPr="009E7EB4">
        <w:rPr>
          <w:rFonts w:ascii="Times New Roman" w:hAnsi="Times New Roman" w:cs="Times New Roman"/>
          <w:sz w:val="24"/>
          <w:szCs w:val="24"/>
        </w:rPr>
        <w:t>Money Flow Reports</w:t>
      </w:r>
      <w:r w:rsidR="00A86C88" w:rsidRPr="009E7EB4">
        <w:rPr>
          <w:rFonts w:ascii="Times New Roman" w:hAnsi="Times New Roman" w:cs="Times New Roman"/>
          <w:sz w:val="24"/>
          <w:szCs w:val="24"/>
        </w:rPr>
        <w:t xml:space="preserve">                                         7</w:t>
      </w:r>
      <w:r w:rsidRPr="009E7EB4">
        <w:rPr>
          <w:rFonts w:ascii="Times New Roman" w:hAnsi="Times New Roman" w:cs="Times New Roman"/>
          <w:sz w:val="24"/>
          <w:szCs w:val="24"/>
        </w:rPr>
        <w:t xml:space="preserve"> </w:t>
      </w:r>
    </w:p>
    <w:p w14:paraId="24FFC44C" w14:textId="569E7E2D" w:rsidR="00526275" w:rsidRDefault="008D1B31" w:rsidP="008D1B31">
      <w:pPr>
        <w:rPr>
          <w:rFonts w:ascii="Times New Roman" w:hAnsi="Times New Roman" w:cs="Times New Roman"/>
          <w:sz w:val="24"/>
          <w:szCs w:val="24"/>
        </w:rPr>
      </w:pPr>
      <w:r w:rsidRPr="009E7EB4">
        <w:rPr>
          <w:rFonts w:ascii="Times New Roman" w:hAnsi="Times New Roman" w:cs="Times New Roman"/>
          <w:sz w:val="24"/>
          <w:szCs w:val="24"/>
        </w:rPr>
        <w:t xml:space="preserve">      </w:t>
      </w:r>
      <w:r w:rsidR="009E7EB4">
        <w:rPr>
          <w:rFonts w:ascii="Times New Roman" w:hAnsi="Times New Roman" w:cs="Times New Roman"/>
          <w:sz w:val="24"/>
          <w:szCs w:val="24"/>
        </w:rPr>
        <w:t>3</w:t>
      </w:r>
      <w:r w:rsidRPr="009E7EB4">
        <w:rPr>
          <w:rFonts w:ascii="Times New Roman" w:hAnsi="Times New Roman" w:cs="Times New Roman"/>
          <w:sz w:val="24"/>
          <w:szCs w:val="24"/>
        </w:rPr>
        <w:t xml:space="preserve">. </w:t>
      </w:r>
      <w:r w:rsidR="00526275">
        <w:rPr>
          <w:rFonts w:ascii="Times New Roman" w:hAnsi="Times New Roman" w:cs="Times New Roman"/>
          <w:sz w:val="24"/>
          <w:szCs w:val="24"/>
        </w:rPr>
        <w:t>Conclusion</w:t>
      </w:r>
      <w:r w:rsidRPr="009E7EB4">
        <w:rPr>
          <w:rFonts w:ascii="Times New Roman" w:hAnsi="Times New Roman" w:cs="Times New Roman"/>
          <w:sz w:val="24"/>
          <w:szCs w:val="24"/>
        </w:rPr>
        <w:t xml:space="preserve"> </w:t>
      </w:r>
      <w:r w:rsidR="00526275">
        <w:rPr>
          <w:rFonts w:ascii="Times New Roman" w:hAnsi="Times New Roman" w:cs="Times New Roman"/>
          <w:sz w:val="24"/>
          <w:szCs w:val="24"/>
        </w:rPr>
        <w:t xml:space="preserve">                </w:t>
      </w:r>
      <w:r w:rsidRPr="009E7EB4">
        <w:rPr>
          <w:rFonts w:ascii="Times New Roman" w:hAnsi="Times New Roman" w:cs="Times New Roman"/>
          <w:sz w:val="24"/>
          <w:szCs w:val="24"/>
        </w:rPr>
        <w:t xml:space="preserve">                                              </w:t>
      </w:r>
      <w:r w:rsidR="00526275">
        <w:rPr>
          <w:rFonts w:ascii="Times New Roman" w:hAnsi="Times New Roman" w:cs="Times New Roman"/>
          <w:sz w:val="24"/>
          <w:szCs w:val="24"/>
        </w:rPr>
        <w:t xml:space="preserve">   </w:t>
      </w:r>
      <w:r w:rsidR="001C180F">
        <w:rPr>
          <w:rFonts w:ascii="Times New Roman" w:hAnsi="Times New Roman" w:cs="Times New Roman"/>
          <w:sz w:val="24"/>
          <w:szCs w:val="24"/>
        </w:rPr>
        <w:t>7</w:t>
      </w:r>
    </w:p>
    <w:p w14:paraId="26A53C35" w14:textId="6A036EF0" w:rsidR="00526275" w:rsidRPr="009E7EB4" w:rsidRDefault="00526275" w:rsidP="008D1B31">
      <w:pPr>
        <w:rPr>
          <w:rFonts w:ascii="Times New Roman" w:hAnsi="Times New Roman" w:cs="Times New Roman"/>
          <w:sz w:val="24"/>
          <w:szCs w:val="24"/>
        </w:rPr>
      </w:pPr>
      <w:r>
        <w:rPr>
          <w:rFonts w:ascii="Times New Roman" w:hAnsi="Times New Roman" w:cs="Times New Roman"/>
          <w:sz w:val="24"/>
          <w:szCs w:val="24"/>
        </w:rPr>
        <w:t xml:space="preserve"> </w:t>
      </w:r>
      <w:r w:rsidR="008D1B31" w:rsidRPr="009E7EB4">
        <w:rPr>
          <w:rFonts w:ascii="Times New Roman" w:hAnsi="Times New Roman" w:cs="Times New Roman"/>
          <w:sz w:val="24"/>
          <w:szCs w:val="24"/>
        </w:rPr>
        <w:t xml:space="preserve">     5. References                                                               </w:t>
      </w:r>
      <w:r>
        <w:rPr>
          <w:rFonts w:ascii="Times New Roman" w:hAnsi="Times New Roman" w:cs="Times New Roman"/>
          <w:sz w:val="24"/>
          <w:szCs w:val="24"/>
        </w:rPr>
        <w:t xml:space="preserve">    9</w:t>
      </w:r>
    </w:p>
    <w:p w14:paraId="405C1D25" w14:textId="77777777" w:rsidR="008D1B31" w:rsidRPr="009E7EB4" w:rsidRDefault="008D1B31" w:rsidP="008D1B31">
      <w:pPr>
        <w:rPr>
          <w:rFonts w:ascii="Times New Roman" w:hAnsi="Times New Roman" w:cs="Times New Roman"/>
          <w:sz w:val="24"/>
          <w:szCs w:val="24"/>
        </w:rPr>
      </w:pPr>
    </w:p>
    <w:p w14:paraId="25243041" w14:textId="77777777" w:rsidR="00457586" w:rsidRDefault="00457586" w:rsidP="00457586"/>
    <w:p w14:paraId="1C5D3283" w14:textId="77777777" w:rsidR="00457586" w:rsidRDefault="00457586"/>
    <w:p w14:paraId="26B2DC1F" w14:textId="77777777" w:rsidR="00457586" w:rsidRDefault="00457586"/>
    <w:p w14:paraId="1923F885" w14:textId="77777777" w:rsidR="00457586" w:rsidRDefault="00457586"/>
    <w:p w14:paraId="247D4D2D" w14:textId="77777777" w:rsidR="00457586" w:rsidRDefault="00457586"/>
    <w:p w14:paraId="6F87AEF6" w14:textId="77777777" w:rsidR="00457586" w:rsidRDefault="00457586"/>
    <w:p w14:paraId="6D6B4F11" w14:textId="77777777" w:rsidR="00457586" w:rsidRDefault="00457586"/>
    <w:p w14:paraId="7A06D557" w14:textId="77777777" w:rsidR="00457586" w:rsidRDefault="00457586"/>
    <w:p w14:paraId="149B6FB6" w14:textId="20C3DF9B" w:rsidR="00457586" w:rsidRDefault="00457586"/>
    <w:p w14:paraId="1565FECD" w14:textId="04ECA883" w:rsidR="00526275" w:rsidRDefault="00526275"/>
    <w:p w14:paraId="06095940" w14:textId="2FB18D72" w:rsidR="00526275" w:rsidRDefault="00526275"/>
    <w:p w14:paraId="498C13CC" w14:textId="77777777" w:rsidR="00526275" w:rsidRDefault="00526275"/>
    <w:p w14:paraId="280F2FB8" w14:textId="77777777" w:rsidR="00457586" w:rsidRDefault="00457586"/>
    <w:p w14:paraId="31B702AE" w14:textId="77777777" w:rsidR="00457586" w:rsidRDefault="00457586"/>
    <w:p w14:paraId="6251F1FB" w14:textId="77777777" w:rsidR="00457586" w:rsidRDefault="00457586"/>
    <w:p w14:paraId="7B1962CC" w14:textId="77777777" w:rsidR="00457586" w:rsidRDefault="00457586"/>
    <w:p w14:paraId="0108F212" w14:textId="7CBD0944" w:rsidR="00457586" w:rsidRDefault="00457586">
      <w:r w:rsidRPr="00457586">
        <w:lastRenderedPageBreak/>
        <w:t xml:space="preserve">We need mathematical calculations and concentrations to be able to learn about our restaurant costs when we are in the financial plan. The estimate includes contingent costs </w:t>
      </w:r>
      <w:proofErr w:type="spellStart"/>
      <w:r w:rsidRPr="00457586">
        <w:t>rela</w:t>
      </w:r>
      <w:proofErr w:type="spellEnd"/>
      <w:r>
        <w:t xml:space="preserve"> </w:t>
      </w:r>
      <w:r w:rsidRPr="00457586">
        <w:t>ted to the preparation, registration, purchase of equipment and other equipment.</w:t>
      </w:r>
    </w:p>
    <w:p w14:paraId="275016F7" w14:textId="77777777" w:rsidR="00457586" w:rsidRDefault="00457586" w:rsidP="00457586">
      <w:r>
        <w:t>In addition, the individual costs of the restaurant's business plan will be:</w:t>
      </w:r>
    </w:p>
    <w:p w14:paraId="468DCDC8" w14:textId="77777777" w:rsidR="00457586" w:rsidRDefault="00457586" w:rsidP="00457586">
      <w:pPr>
        <w:pStyle w:val="ListParagraph"/>
        <w:numPr>
          <w:ilvl w:val="0"/>
          <w:numId w:val="1"/>
        </w:numPr>
      </w:pPr>
      <w:r>
        <w:t>Advertising</w:t>
      </w:r>
    </w:p>
    <w:p w14:paraId="491C5982" w14:textId="63406565" w:rsidR="00457586" w:rsidRDefault="00457586" w:rsidP="00457586">
      <w:pPr>
        <w:pStyle w:val="ListParagraph"/>
        <w:numPr>
          <w:ilvl w:val="0"/>
          <w:numId w:val="1"/>
        </w:numPr>
      </w:pPr>
      <w:r>
        <w:t>The rent and benefits of the bed linen</w:t>
      </w:r>
    </w:p>
    <w:p w14:paraId="5FA2A09F" w14:textId="4349048D" w:rsidR="00457586" w:rsidRDefault="00457586" w:rsidP="00457586">
      <w:pPr>
        <w:pStyle w:val="ListParagraph"/>
        <w:numPr>
          <w:ilvl w:val="0"/>
          <w:numId w:val="1"/>
        </w:numPr>
      </w:pPr>
      <w:r>
        <w:t>Wages and salaries</w:t>
      </w:r>
    </w:p>
    <w:p w14:paraId="32179404" w14:textId="387EBB2B" w:rsidR="00457586" w:rsidRDefault="00457586" w:rsidP="00457586">
      <w:pPr>
        <w:pStyle w:val="ListParagraph"/>
        <w:numPr>
          <w:ilvl w:val="0"/>
          <w:numId w:val="1"/>
        </w:numPr>
      </w:pPr>
      <w:r>
        <w:t>Taxes.</w:t>
      </w:r>
    </w:p>
    <w:p w14:paraId="1341F30C" w14:textId="2E9C963F" w:rsidR="00457586" w:rsidRDefault="00457586">
      <w:proofErr w:type="gramStart"/>
      <w:r w:rsidRPr="00457586">
        <w:t>So</w:t>
      </w:r>
      <w:proofErr w:type="gramEnd"/>
      <w:r w:rsidRPr="00457586">
        <w:t xml:space="preserve"> we can calculate our income, net profit. When the implementation programme is being drafted, account is taken of the allegedly low profitability threshold, the production volume plan and the provision of services for the billing period.</w:t>
      </w:r>
    </w:p>
    <w:p w14:paraId="3B63B8D6" w14:textId="4D961F77" w:rsidR="005D511D" w:rsidRDefault="00702C3D">
      <w:r w:rsidRPr="00702C3D">
        <w:t>When planning to open, we are redesigning to get a money. In consideration of the financial possibilities of setting up a company, what are the most useful funding paths for it, how long to pay for the money, and whether they will pay off at all. We analysed the restaurant business market and the decided to invest their available feed.</w:t>
      </w:r>
      <w:r>
        <w:t xml:space="preserve"> </w:t>
      </w:r>
      <w:r w:rsidR="00856314" w:rsidRPr="00856314">
        <w:t>With its own capital, we have to somehow estimated how much money we will have in setting up and running a restaurant, as well as how it forecasts profits for the first year of its activity, and what it justifies.</w:t>
      </w:r>
      <w:r w:rsidR="00856314">
        <w:t xml:space="preserve"> </w:t>
      </w:r>
      <w:r w:rsidR="00856314" w:rsidRPr="00856314">
        <w:t>It is clear that it is quite accurate to describe how much money is not possible, because it depends on the various changes in both the restaurant itself and the legal and legislative and economic changes in the country.</w:t>
      </w:r>
      <w:r w:rsidR="00856314">
        <w:t xml:space="preserve"> </w:t>
      </w:r>
    </w:p>
    <w:p w14:paraId="3016D5C2" w14:textId="22772E43" w:rsidR="00856314" w:rsidRDefault="00856314" w:rsidP="00856314">
      <w:r>
        <w:t>The establishment of our restaurant will be used for personal capital.</w:t>
      </w:r>
      <w:r w:rsidR="00336836">
        <w:t xml:space="preserve"> </w:t>
      </w:r>
    </w:p>
    <w:p w14:paraId="62046A0A" w14:textId="0E078629" w:rsidR="00856314" w:rsidRDefault="00856314" w:rsidP="00856314">
      <w:r>
        <w:t xml:space="preserve">In the setting up of the </w:t>
      </w:r>
      <w:r w:rsidR="000A1FFF">
        <w:t>Restaurant</w:t>
      </w:r>
      <w:r>
        <w:t>, the capital injections are calculated as following:</w:t>
      </w:r>
    </w:p>
    <w:p w14:paraId="54AA08A0" w14:textId="3D4C21B7" w:rsidR="000A1FFF" w:rsidRPr="000A1FFF" w:rsidRDefault="000A1FFF" w:rsidP="00856314">
      <w:pPr>
        <w:rPr>
          <w:rFonts w:ascii="Times New Roman" w:hAnsi="Times New Roman" w:cs="Times New Roman"/>
          <w:sz w:val="24"/>
          <w:szCs w:val="24"/>
        </w:rPr>
      </w:pPr>
      <w:r w:rsidRPr="00FD466A">
        <w:rPr>
          <w:rFonts w:ascii="Times New Roman" w:hAnsi="Times New Roman" w:cs="Times New Roman"/>
          <w:b/>
          <w:bCs/>
          <w:sz w:val="24"/>
          <w:szCs w:val="24"/>
        </w:rPr>
        <w:t xml:space="preserve">Table 1 </w:t>
      </w:r>
      <w:bookmarkStart w:id="0" w:name="_Hlk13000274"/>
      <w:r w:rsidRPr="00FD466A">
        <w:rPr>
          <w:rFonts w:ascii="Times New Roman" w:hAnsi="Times New Roman" w:cs="Times New Roman"/>
          <w:b/>
          <w:bCs/>
          <w:sz w:val="24"/>
          <w:szCs w:val="24"/>
        </w:rPr>
        <w:t>Need for and use of funds</w:t>
      </w:r>
      <w:bookmarkEnd w:id="0"/>
    </w:p>
    <w:p w14:paraId="79445323" w14:textId="77777777" w:rsidR="000A1FFF" w:rsidRDefault="000A1FFF" w:rsidP="00856314"/>
    <w:p w14:paraId="4CF7990E" w14:textId="160B4F0D" w:rsidR="00856314" w:rsidRDefault="000A1FFF" w:rsidP="00856314">
      <w:r>
        <w:rPr>
          <w:noProof/>
        </w:rPr>
        <w:drawing>
          <wp:inline distT="0" distB="0" distL="0" distR="0" wp14:anchorId="38A0F831" wp14:editId="6760F8D0">
            <wp:extent cx="1840865" cy="134112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40865" cy="1341120"/>
                    </a:xfrm>
                    <a:prstGeom prst="rect">
                      <a:avLst/>
                    </a:prstGeom>
                    <a:noFill/>
                  </pic:spPr>
                </pic:pic>
              </a:graphicData>
            </a:graphic>
          </wp:inline>
        </w:drawing>
      </w:r>
    </w:p>
    <w:p w14:paraId="4AE451DB" w14:textId="19A64111" w:rsidR="000A1FFF" w:rsidRDefault="00336836" w:rsidP="00C76225">
      <w:pPr>
        <w:jc w:val="both"/>
      </w:pPr>
      <w:r w:rsidRPr="00336836">
        <w:t xml:space="preserve">The restaurant's budget and forecast are as close as we </w:t>
      </w:r>
      <w:proofErr w:type="gramStart"/>
      <w:r w:rsidRPr="00336836">
        <w:t>do</w:t>
      </w:r>
      <w:proofErr w:type="gramEnd"/>
      <w:r w:rsidRPr="00336836">
        <w:t xml:space="preserve"> we want to see our business in the future</w:t>
      </w:r>
      <w:r w:rsidR="00C76225" w:rsidRPr="00C76225">
        <w:t>. Our restaurant's budget defines our financial limits, and the restaurant's financial forecast determines what you can do without exceeding these limits.</w:t>
      </w:r>
    </w:p>
    <w:p w14:paraId="0E11B3A3" w14:textId="4133909E" w:rsidR="000A1FFF" w:rsidRDefault="00C76225" w:rsidP="00C76225">
      <w:pPr>
        <w:jc w:val="both"/>
      </w:pPr>
      <w:r w:rsidRPr="00C76225">
        <w:t>The cost forecast is used for profit calculation, and most importantly, to know the cost of the product.</w:t>
      </w:r>
      <w:r>
        <w:t xml:space="preserve"> </w:t>
      </w:r>
    </w:p>
    <w:p w14:paraId="50DC7994" w14:textId="40B1BC3F" w:rsidR="00C76225" w:rsidRDefault="00C76225" w:rsidP="00C76225">
      <w:pPr>
        <w:jc w:val="both"/>
        <w:rPr>
          <w:rFonts w:ascii="Times New Roman" w:hAnsi="Times New Roman" w:cs="Times New Roman"/>
          <w:sz w:val="24"/>
          <w:szCs w:val="24"/>
        </w:rPr>
      </w:pPr>
      <w:r w:rsidRPr="00176195">
        <w:rPr>
          <w:rFonts w:ascii="Times New Roman" w:hAnsi="Times New Roman" w:cs="Times New Roman"/>
          <w:sz w:val="24"/>
          <w:szCs w:val="24"/>
        </w:rPr>
        <w:t>In the profit statement, the administrative and sales costs will be transferred as operating costs.</w:t>
      </w:r>
    </w:p>
    <w:p w14:paraId="68AA54CF" w14:textId="77777777" w:rsidR="009526DD" w:rsidRDefault="009526DD" w:rsidP="009526DD">
      <w:pPr>
        <w:ind w:left="360"/>
        <w:jc w:val="both"/>
        <w:rPr>
          <w:rFonts w:ascii="Times New Roman" w:hAnsi="Times New Roman" w:cs="Times New Roman"/>
          <w:sz w:val="24"/>
          <w:szCs w:val="24"/>
        </w:rPr>
      </w:pPr>
    </w:p>
    <w:p w14:paraId="1C364A7D" w14:textId="77777777" w:rsidR="009526DD" w:rsidRPr="00FD466A" w:rsidRDefault="009526DD" w:rsidP="009526DD">
      <w:pPr>
        <w:ind w:left="360"/>
        <w:jc w:val="both"/>
        <w:rPr>
          <w:rFonts w:ascii="Times New Roman" w:hAnsi="Times New Roman" w:cs="Times New Roman"/>
          <w:b/>
          <w:bCs/>
          <w:sz w:val="24"/>
          <w:szCs w:val="24"/>
        </w:rPr>
      </w:pPr>
    </w:p>
    <w:p w14:paraId="2FE19C2B" w14:textId="77777777" w:rsidR="00526275" w:rsidRDefault="00526275" w:rsidP="009526DD">
      <w:pPr>
        <w:ind w:left="360"/>
        <w:jc w:val="both"/>
        <w:rPr>
          <w:rFonts w:ascii="Times New Roman" w:hAnsi="Times New Roman" w:cs="Times New Roman"/>
          <w:b/>
          <w:bCs/>
          <w:sz w:val="24"/>
          <w:szCs w:val="24"/>
        </w:rPr>
      </w:pPr>
    </w:p>
    <w:p w14:paraId="7D8F9D04" w14:textId="09CD9BE0" w:rsidR="009526DD" w:rsidRPr="00FD466A" w:rsidRDefault="009526DD" w:rsidP="009526DD">
      <w:pPr>
        <w:ind w:left="360"/>
        <w:jc w:val="both"/>
        <w:rPr>
          <w:rFonts w:ascii="Times New Roman" w:hAnsi="Times New Roman" w:cs="Times New Roman"/>
          <w:b/>
          <w:bCs/>
          <w:sz w:val="24"/>
          <w:szCs w:val="24"/>
        </w:rPr>
      </w:pPr>
      <w:r w:rsidRPr="00FD466A">
        <w:rPr>
          <w:rFonts w:ascii="Times New Roman" w:hAnsi="Times New Roman" w:cs="Times New Roman"/>
          <w:b/>
          <w:bCs/>
          <w:sz w:val="24"/>
          <w:szCs w:val="24"/>
        </w:rPr>
        <w:lastRenderedPageBreak/>
        <w:t xml:space="preserve">Table 2. </w:t>
      </w:r>
      <w:bookmarkStart w:id="1" w:name="_Hlk13000325"/>
      <w:r w:rsidR="00CC7AAE">
        <w:rPr>
          <w:rFonts w:ascii="Times New Roman" w:hAnsi="Times New Roman" w:cs="Times New Roman"/>
          <w:b/>
          <w:bCs/>
          <w:sz w:val="24"/>
          <w:szCs w:val="24"/>
        </w:rPr>
        <w:t>F</w:t>
      </w:r>
      <w:r w:rsidR="00CC7AAE" w:rsidRPr="00FD466A">
        <w:rPr>
          <w:rFonts w:ascii="Times New Roman" w:hAnsi="Times New Roman" w:cs="Times New Roman"/>
          <w:b/>
          <w:bCs/>
          <w:sz w:val="24"/>
          <w:szCs w:val="24"/>
        </w:rPr>
        <w:t>orecast</w:t>
      </w:r>
      <w:r w:rsidR="00CC7AAE" w:rsidRPr="00FD466A">
        <w:rPr>
          <w:rFonts w:ascii="Times New Roman" w:hAnsi="Times New Roman" w:cs="Times New Roman"/>
          <w:b/>
          <w:bCs/>
          <w:sz w:val="24"/>
          <w:szCs w:val="24"/>
        </w:rPr>
        <w:t xml:space="preserve"> cost</w:t>
      </w:r>
      <w:bookmarkEnd w:id="1"/>
    </w:p>
    <w:p w14:paraId="3285C16C" w14:textId="6B24EA86" w:rsidR="00C76225" w:rsidRDefault="00CC7AAE" w:rsidP="00C76225">
      <w:pPr>
        <w:jc w:val="both"/>
        <w:rPr>
          <w:rFonts w:ascii="Times New Roman" w:hAnsi="Times New Roman" w:cs="Times New Roman"/>
          <w:sz w:val="24"/>
          <w:szCs w:val="24"/>
        </w:rPr>
      </w:pPr>
      <w:r w:rsidRPr="00CC7AAE">
        <w:rPr>
          <w:rFonts w:ascii="Times New Roman" w:hAnsi="Times New Roman" w:cs="Times New Roman"/>
          <w:sz w:val="24"/>
          <w:szCs w:val="24"/>
        </w:rPr>
        <w:t xml:space="preserve">The restaurant's forecasting module for sales, inventory levels, guest traffic, order quantities and production needs </w:t>
      </w:r>
      <w:proofErr w:type="gramStart"/>
      <w:r w:rsidRPr="00CC7AAE">
        <w:rPr>
          <w:rFonts w:ascii="Times New Roman" w:hAnsi="Times New Roman" w:cs="Times New Roman"/>
          <w:sz w:val="24"/>
          <w:szCs w:val="24"/>
        </w:rPr>
        <w:t>is</w:t>
      </w:r>
      <w:proofErr w:type="gramEnd"/>
      <w:r w:rsidRPr="00CC7AAE">
        <w:rPr>
          <w:rFonts w:ascii="Times New Roman" w:hAnsi="Times New Roman" w:cs="Times New Roman"/>
          <w:sz w:val="24"/>
          <w:szCs w:val="24"/>
        </w:rPr>
        <w:t xml:space="preserve"> based on past consumption patterns, sales trends, seasonality, special promotions and current available Stock levels. </w:t>
      </w:r>
      <w:r w:rsidRPr="00CC7AAE">
        <w:rPr>
          <w:rFonts w:ascii="Times New Roman" w:hAnsi="Times New Roman" w:cs="Times New Roman"/>
          <w:sz w:val="24"/>
          <w:szCs w:val="24"/>
        </w:rPr>
        <w:t>Crunch Time</w:t>
      </w:r>
      <w:r w:rsidRPr="00CC7AAE">
        <w:rPr>
          <w:rFonts w:ascii="Times New Roman" w:hAnsi="Times New Roman" w:cs="Times New Roman"/>
          <w:sz w:val="24"/>
          <w:szCs w:val="24"/>
        </w:rPr>
        <w:t xml:space="preserve"> learns from historical and real-time data to increase the accuracy of exquisite forecasting.</w:t>
      </w:r>
    </w:p>
    <w:p w14:paraId="0E287BD1" w14:textId="4D6166F1" w:rsidR="009526DD" w:rsidRPr="00176195" w:rsidRDefault="009526DD" w:rsidP="00C76225">
      <w:pPr>
        <w:jc w:val="both"/>
        <w:rPr>
          <w:rFonts w:ascii="Times New Roman" w:hAnsi="Times New Roman" w:cs="Times New Roman"/>
          <w:sz w:val="24"/>
          <w:szCs w:val="24"/>
        </w:rPr>
      </w:pPr>
      <w:r>
        <w:rPr>
          <w:noProof/>
        </w:rPr>
        <w:drawing>
          <wp:inline distT="0" distB="0" distL="0" distR="0" wp14:anchorId="2CB7004C" wp14:editId="039327CC">
            <wp:extent cx="4572000" cy="2743200"/>
            <wp:effectExtent l="0" t="0" r="0" b="0"/>
            <wp:docPr id="2" name="Chart 2">
              <a:extLst xmlns:a="http://schemas.openxmlformats.org/drawingml/2006/main">
                <a:ext uri="{FF2B5EF4-FFF2-40B4-BE49-F238E27FC236}">
                  <a16:creationId xmlns:a16="http://schemas.microsoft.com/office/drawing/2014/main" id="{8A79C197-B208-4BC0-BD36-4C47927D53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23FCA46" w14:textId="73DB1CF6" w:rsidR="00C76225" w:rsidRDefault="00C76225" w:rsidP="00C76225">
      <w:pPr>
        <w:jc w:val="both"/>
      </w:pPr>
    </w:p>
    <w:p w14:paraId="2142C013" w14:textId="77777777" w:rsidR="00634729" w:rsidRPr="00176195" w:rsidRDefault="00634729" w:rsidP="00634729">
      <w:pPr>
        <w:ind w:left="360"/>
        <w:jc w:val="both"/>
        <w:rPr>
          <w:rFonts w:ascii="Times New Roman" w:hAnsi="Times New Roman" w:cs="Times New Roman"/>
          <w:b/>
          <w:bCs/>
          <w:sz w:val="24"/>
          <w:szCs w:val="24"/>
        </w:rPr>
      </w:pPr>
      <w:r w:rsidRPr="00176195">
        <w:rPr>
          <w:rFonts w:ascii="Times New Roman" w:hAnsi="Times New Roman" w:cs="Times New Roman"/>
          <w:b/>
          <w:bCs/>
          <w:sz w:val="24"/>
          <w:szCs w:val="24"/>
        </w:rPr>
        <w:t xml:space="preserve">3. </w:t>
      </w:r>
      <w:bookmarkStart w:id="2" w:name="_Hlk13000354"/>
      <w:r w:rsidRPr="00176195">
        <w:rPr>
          <w:rFonts w:ascii="Times New Roman" w:hAnsi="Times New Roman" w:cs="Times New Roman"/>
          <w:b/>
          <w:bCs/>
          <w:sz w:val="24"/>
          <w:szCs w:val="24"/>
        </w:rPr>
        <w:t>Tangible fixed assets and depreciation</w:t>
      </w:r>
      <w:bookmarkEnd w:id="2"/>
    </w:p>
    <w:p w14:paraId="18CF591E" w14:textId="043E79E3" w:rsidR="00634729" w:rsidRDefault="00634729" w:rsidP="00634729">
      <w:pPr>
        <w:ind w:left="360"/>
        <w:jc w:val="both"/>
        <w:rPr>
          <w:rFonts w:ascii="Times New Roman" w:hAnsi="Times New Roman" w:cs="Times New Roman"/>
          <w:sz w:val="24"/>
          <w:szCs w:val="24"/>
        </w:rPr>
      </w:pPr>
      <w:r w:rsidRPr="00176195">
        <w:rPr>
          <w:rFonts w:ascii="Times New Roman" w:hAnsi="Times New Roman" w:cs="Times New Roman"/>
          <w:sz w:val="24"/>
          <w:szCs w:val="24"/>
        </w:rPr>
        <w:t>Name Acquisition Cost Salvage (1%) Depreciation Year Depreciation Amount</w:t>
      </w:r>
    </w:p>
    <w:p w14:paraId="37F3079F" w14:textId="0B26C170" w:rsidR="00634729" w:rsidRPr="002065FA" w:rsidRDefault="002065FA" w:rsidP="002065FA">
      <w:pPr>
        <w:ind w:left="360"/>
        <w:jc w:val="both"/>
        <w:rPr>
          <w:rFonts w:ascii="Times New Roman" w:hAnsi="Times New Roman" w:cs="Times New Roman"/>
          <w:sz w:val="24"/>
          <w:szCs w:val="24"/>
        </w:rPr>
      </w:pPr>
      <w:r w:rsidRPr="002065FA">
        <w:rPr>
          <w:rFonts w:ascii="Times New Roman" w:hAnsi="Times New Roman" w:cs="Times New Roman"/>
          <w:sz w:val="24"/>
          <w:szCs w:val="24"/>
        </w:rPr>
        <w:t>The main thing is that the long-term use of the asset is a long time slot used in our restaurant and it is not read as an account.</w:t>
      </w:r>
    </w:p>
    <w:p w14:paraId="781C7372" w14:textId="16A6A0F9" w:rsidR="00634729" w:rsidRDefault="00FD466A" w:rsidP="00C76225">
      <w:pPr>
        <w:jc w:val="both"/>
      </w:pPr>
      <w:r>
        <w:rPr>
          <w:noProof/>
        </w:rPr>
        <w:drawing>
          <wp:inline distT="0" distB="0" distL="0" distR="0" wp14:anchorId="2D96786E" wp14:editId="5D1F959F">
            <wp:extent cx="4572000" cy="2743200"/>
            <wp:effectExtent l="0" t="0" r="0" b="0"/>
            <wp:docPr id="3" name="Chart 3">
              <a:extLst xmlns:a="http://schemas.openxmlformats.org/drawingml/2006/main">
                <a:ext uri="{FF2B5EF4-FFF2-40B4-BE49-F238E27FC236}">
                  <a16:creationId xmlns:a16="http://schemas.microsoft.com/office/drawing/2014/main" id="{4922A17F-C855-426A-95AA-60E962A10A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17A3CED" w14:textId="197FFE5E" w:rsidR="00FD466A" w:rsidRDefault="00FD466A" w:rsidP="00C76225">
      <w:pPr>
        <w:jc w:val="both"/>
      </w:pPr>
    </w:p>
    <w:p w14:paraId="5E4E2910" w14:textId="49EC8514" w:rsidR="00FD466A" w:rsidRDefault="00FD466A" w:rsidP="00C76225">
      <w:pPr>
        <w:jc w:val="both"/>
      </w:pPr>
      <w:r w:rsidRPr="00FD466A">
        <w:lastRenderedPageBreak/>
        <w:t xml:space="preserve">By creating your </w:t>
      </w:r>
      <w:r w:rsidR="001D7878" w:rsidRPr="00FD466A">
        <w:t>business,</w:t>
      </w:r>
      <w:r w:rsidRPr="00FD466A">
        <w:t xml:space="preserve"> we hope that the deed will be successful, and we'll receive a profit.</w:t>
      </w:r>
      <w:r>
        <w:t xml:space="preserve">  </w:t>
      </w:r>
      <w:r w:rsidRPr="00FD466A">
        <w:t>Gross profit is calculated from the sale and unrealized income minus cost. This minus the operating costs (administrative and sales) resulting from the operating profit.</w:t>
      </w:r>
      <w:r>
        <w:t xml:space="preserve"> </w:t>
      </w:r>
    </w:p>
    <w:p w14:paraId="390E1117" w14:textId="3A0A95F8" w:rsidR="00FD466A" w:rsidRDefault="00FD466A" w:rsidP="00C76225">
      <w:pPr>
        <w:jc w:val="both"/>
      </w:pPr>
    </w:p>
    <w:p w14:paraId="167E0297" w14:textId="77777777" w:rsidR="00336836" w:rsidRDefault="00336836" w:rsidP="00FD466A">
      <w:pPr>
        <w:ind w:left="360"/>
        <w:jc w:val="both"/>
        <w:rPr>
          <w:rFonts w:ascii="Times New Roman" w:hAnsi="Times New Roman" w:cs="Times New Roman"/>
          <w:b/>
          <w:bCs/>
          <w:sz w:val="24"/>
          <w:szCs w:val="24"/>
        </w:rPr>
      </w:pPr>
    </w:p>
    <w:p w14:paraId="53EE2EB8" w14:textId="7CC2F287" w:rsidR="00FD466A" w:rsidRDefault="00FD466A" w:rsidP="00FD466A">
      <w:pPr>
        <w:ind w:left="360"/>
        <w:jc w:val="both"/>
        <w:rPr>
          <w:rFonts w:ascii="Times New Roman" w:hAnsi="Times New Roman" w:cs="Times New Roman"/>
          <w:b/>
          <w:bCs/>
          <w:sz w:val="24"/>
          <w:szCs w:val="24"/>
        </w:rPr>
      </w:pPr>
      <w:r w:rsidRPr="00FD466A">
        <w:rPr>
          <w:rFonts w:ascii="Times New Roman" w:hAnsi="Times New Roman" w:cs="Times New Roman"/>
          <w:b/>
          <w:bCs/>
          <w:sz w:val="24"/>
          <w:szCs w:val="24"/>
        </w:rPr>
        <w:t>Table 4</w:t>
      </w:r>
      <w:bookmarkStart w:id="3" w:name="_Hlk13000400"/>
      <w:r w:rsidRPr="00FD466A">
        <w:rPr>
          <w:rFonts w:ascii="Times New Roman" w:hAnsi="Times New Roman" w:cs="Times New Roman"/>
          <w:b/>
          <w:bCs/>
          <w:sz w:val="24"/>
          <w:szCs w:val="24"/>
        </w:rPr>
        <w:t>. The Profit and loss calculation</w:t>
      </w:r>
      <w:bookmarkEnd w:id="3"/>
    </w:p>
    <w:p w14:paraId="43282BC0" w14:textId="0321FF3D" w:rsidR="00FD466A" w:rsidRPr="002065FA" w:rsidRDefault="002065FA" w:rsidP="002065FA">
      <w:pPr>
        <w:ind w:left="360"/>
        <w:jc w:val="both"/>
        <w:rPr>
          <w:rFonts w:ascii="Times New Roman" w:hAnsi="Times New Roman" w:cs="Times New Roman"/>
          <w:sz w:val="24"/>
          <w:szCs w:val="24"/>
        </w:rPr>
      </w:pPr>
      <w:r w:rsidRPr="002065FA">
        <w:rPr>
          <w:rFonts w:ascii="Times New Roman" w:hAnsi="Times New Roman" w:cs="Times New Roman"/>
          <w:sz w:val="24"/>
          <w:szCs w:val="24"/>
        </w:rPr>
        <w:t xml:space="preserve">Profit and loss reports show our overall income and expenses, as well as whether our company has earned more revenue than it spent its operating expenses. If this is the case, then our business has made a profit. The profit and loss account </w:t>
      </w:r>
      <w:proofErr w:type="gramStart"/>
      <w:r w:rsidRPr="002065FA">
        <w:rPr>
          <w:rFonts w:ascii="Times New Roman" w:hAnsi="Times New Roman" w:cs="Times New Roman"/>
          <w:sz w:val="24"/>
          <w:szCs w:val="24"/>
        </w:rPr>
        <w:t>is</w:t>
      </w:r>
      <w:proofErr w:type="gramEnd"/>
      <w:r w:rsidRPr="002065FA">
        <w:rPr>
          <w:rFonts w:ascii="Times New Roman" w:hAnsi="Times New Roman" w:cs="Times New Roman"/>
          <w:sz w:val="24"/>
          <w:szCs w:val="24"/>
        </w:rPr>
        <w:t xml:space="preserve"> the profitability of the business.</w:t>
      </w:r>
    </w:p>
    <w:p w14:paraId="0A7172C2" w14:textId="664744C5" w:rsidR="00FD466A" w:rsidRDefault="00973C59" w:rsidP="00C76225">
      <w:pPr>
        <w:jc w:val="both"/>
      </w:pPr>
      <w:r>
        <w:rPr>
          <w:noProof/>
        </w:rPr>
        <w:drawing>
          <wp:inline distT="0" distB="0" distL="0" distR="0" wp14:anchorId="08657D6B" wp14:editId="388915FD">
            <wp:extent cx="4572000" cy="2743200"/>
            <wp:effectExtent l="0" t="0" r="0" b="0"/>
            <wp:docPr id="4" name="Chart 4">
              <a:extLst xmlns:a="http://schemas.openxmlformats.org/drawingml/2006/main">
                <a:ext uri="{FF2B5EF4-FFF2-40B4-BE49-F238E27FC236}">
                  <a16:creationId xmlns:a16="http://schemas.microsoft.com/office/drawing/2014/main" id="{B70EFA13-1677-4D37-8858-7A0A958661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2624B6" w14:textId="6D5B5094" w:rsidR="00973C59" w:rsidRDefault="00973C59" w:rsidP="00C76225">
      <w:pPr>
        <w:jc w:val="both"/>
      </w:pPr>
    </w:p>
    <w:p w14:paraId="632F1E45" w14:textId="674D9C5F" w:rsidR="00973C59" w:rsidRDefault="00D12310" w:rsidP="00C76225">
      <w:pPr>
        <w:jc w:val="both"/>
      </w:pPr>
      <w:r w:rsidRPr="00D12310">
        <w:t>Restaurant Balance is a financial statement document showing the restaurant's financial position for the relevant date.</w:t>
      </w:r>
      <w:r>
        <w:t xml:space="preserve"> </w:t>
      </w:r>
      <w:r w:rsidRPr="00D12310">
        <w:t>Components of the balance sheet its assets, composition and distribution and ownership and liabilities, which include assets made up of sources. We present the balance on the day of the planning and the next period in the preparation of this business plan.</w:t>
      </w:r>
    </w:p>
    <w:p w14:paraId="1F266F7A" w14:textId="77777777" w:rsidR="002065FA" w:rsidRDefault="002065FA" w:rsidP="00104589">
      <w:pPr>
        <w:ind w:left="360"/>
        <w:jc w:val="both"/>
        <w:rPr>
          <w:rFonts w:ascii="Times New Roman" w:hAnsi="Times New Roman" w:cs="Times New Roman"/>
          <w:b/>
          <w:bCs/>
          <w:sz w:val="24"/>
          <w:szCs w:val="24"/>
        </w:rPr>
      </w:pPr>
    </w:p>
    <w:p w14:paraId="3694E559" w14:textId="77777777" w:rsidR="002065FA" w:rsidRDefault="002065FA" w:rsidP="00104589">
      <w:pPr>
        <w:ind w:left="360"/>
        <w:jc w:val="both"/>
        <w:rPr>
          <w:rFonts w:ascii="Times New Roman" w:hAnsi="Times New Roman" w:cs="Times New Roman"/>
          <w:b/>
          <w:bCs/>
          <w:sz w:val="24"/>
          <w:szCs w:val="24"/>
        </w:rPr>
      </w:pPr>
    </w:p>
    <w:p w14:paraId="79C6A59E" w14:textId="77777777" w:rsidR="002065FA" w:rsidRDefault="002065FA" w:rsidP="00104589">
      <w:pPr>
        <w:ind w:left="360"/>
        <w:jc w:val="both"/>
        <w:rPr>
          <w:rFonts w:ascii="Times New Roman" w:hAnsi="Times New Roman" w:cs="Times New Roman"/>
          <w:b/>
          <w:bCs/>
          <w:sz w:val="24"/>
          <w:szCs w:val="24"/>
        </w:rPr>
      </w:pPr>
    </w:p>
    <w:p w14:paraId="49AB0328" w14:textId="77777777" w:rsidR="002065FA" w:rsidRDefault="002065FA" w:rsidP="00104589">
      <w:pPr>
        <w:ind w:left="360"/>
        <w:jc w:val="both"/>
        <w:rPr>
          <w:rFonts w:ascii="Times New Roman" w:hAnsi="Times New Roman" w:cs="Times New Roman"/>
          <w:b/>
          <w:bCs/>
          <w:sz w:val="24"/>
          <w:szCs w:val="24"/>
        </w:rPr>
      </w:pPr>
    </w:p>
    <w:p w14:paraId="12F5BBE2" w14:textId="77777777" w:rsidR="002065FA" w:rsidRDefault="002065FA" w:rsidP="00104589">
      <w:pPr>
        <w:ind w:left="360"/>
        <w:jc w:val="both"/>
        <w:rPr>
          <w:rFonts w:ascii="Times New Roman" w:hAnsi="Times New Roman" w:cs="Times New Roman"/>
          <w:b/>
          <w:bCs/>
          <w:sz w:val="24"/>
          <w:szCs w:val="24"/>
        </w:rPr>
      </w:pPr>
    </w:p>
    <w:p w14:paraId="3AEDF8C5" w14:textId="77777777" w:rsidR="002065FA" w:rsidRDefault="002065FA" w:rsidP="00104589">
      <w:pPr>
        <w:ind w:left="360"/>
        <w:jc w:val="both"/>
        <w:rPr>
          <w:rFonts w:ascii="Times New Roman" w:hAnsi="Times New Roman" w:cs="Times New Roman"/>
          <w:b/>
          <w:bCs/>
          <w:sz w:val="24"/>
          <w:szCs w:val="24"/>
        </w:rPr>
      </w:pPr>
    </w:p>
    <w:p w14:paraId="3FCCEAFD" w14:textId="77777777" w:rsidR="002065FA" w:rsidRDefault="002065FA" w:rsidP="00104589">
      <w:pPr>
        <w:ind w:left="360"/>
        <w:jc w:val="both"/>
        <w:rPr>
          <w:rFonts w:ascii="Times New Roman" w:hAnsi="Times New Roman" w:cs="Times New Roman"/>
          <w:b/>
          <w:bCs/>
          <w:sz w:val="24"/>
          <w:szCs w:val="24"/>
        </w:rPr>
      </w:pPr>
    </w:p>
    <w:p w14:paraId="7CA5233F" w14:textId="77777777" w:rsidR="002065FA" w:rsidRDefault="002065FA" w:rsidP="00104589">
      <w:pPr>
        <w:ind w:left="360"/>
        <w:jc w:val="both"/>
        <w:rPr>
          <w:rFonts w:ascii="Times New Roman" w:hAnsi="Times New Roman" w:cs="Times New Roman"/>
          <w:b/>
          <w:bCs/>
          <w:sz w:val="24"/>
          <w:szCs w:val="24"/>
        </w:rPr>
      </w:pPr>
    </w:p>
    <w:p w14:paraId="2AB6A08A" w14:textId="77777777" w:rsidR="002065FA" w:rsidRDefault="002065FA" w:rsidP="00104589">
      <w:pPr>
        <w:ind w:left="360"/>
        <w:jc w:val="both"/>
        <w:rPr>
          <w:rFonts w:ascii="Times New Roman" w:hAnsi="Times New Roman" w:cs="Times New Roman"/>
          <w:b/>
          <w:bCs/>
          <w:sz w:val="24"/>
          <w:szCs w:val="24"/>
        </w:rPr>
      </w:pPr>
    </w:p>
    <w:p w14:paraId="430038C2" w14:textId="77777777" w:rsidR="00526275" w:rsidRDefault="00526275" w:rsidP="00104589">
      <w:pPr>
        <w:ind w:left="360"/>
        <w:jc w:val="both"/>
        <w:rPr>
          <w:rFonts w:ascii="Times New Roman" w:hAnsi="Times New Roman" w:cs="Times New Roman"/>
          <w:b/>
          <w:bCs/>
          <w:sz w:val="24"/>
          <w:szCs w:val="24"/>
        </w:rPr>
      </w:pPr>
    </w:p>
    <w:p w14:paraId="3F0DA707" w14:textId="77777777" w:rsidR="00526275" w:rsidRDefault="00526275" w:rsidP="00104589">
      <w:pPr>
        <w:ind w:left="360"/>
        <w:jc w:val="both"/>
        <w:rPr>
          <w:rFonts w:ascii="Times New Roman" w:hAnsi="Times New Roman" w:cs="Times New Roman"/>
          <w:b/>
          <w:bCs/>
          <w:sz w:val="24"/>
          <w:szCs w:val="24"/>
        </w:rPr>
      </w:pPr>
    </w:p>
    <w:p w14:paraId="32940B8D" w14:textId="7A8E4583" w:rsidR="00104589" w:rsidRPr="00104589" w:rsidRDefault="00104589" w:rsidP="00104589">
      <w:pPr>
        <w:ind w:left="360"/>
        <w:jc w:val="both"/>
        <w:rPr>
          <w:rFonts w:ascii="Times New Roman" w:hAnsi="Times New Roman" w:cs="Times New Roman"/>
          <w:b/>
          <w:bCs/>
          <w:sz w:val="24"/>
          <w:szCs w:val="24"/>
        </w:rPr>
      </w:pPr>
      <w:r w:rsidRPr="00104589">
        <w:rPr>
          <w:rFonts w:ascii="Times New Roman" w:hAnsi="Times New Roman" w:cs="Times New Roman"/>
          <w:b/>
          <w:bCs/>
          <w:sz w:val="24"/>
          <w:szCs w:val="24"/>
        </w:rPr>
        <w:t>Table 5</w:t>
      </w:r>
      <w:bookmarkStart w:id="4" w:name="_Hlk13000440"/>
      <w:r w:rsidRPr="00104589">
        <w:rPr>
          <w:rFonts w:ascii="Times New Roman" w:hAnsi="Times New Roman" w:cs="Times New Roman"/>
          <w:b/>
          <w:bCs/>
          <w:sz w:val="24"/>
          <w:szCs w:val="24"/>
        </w:rPr>
        <w:t>.  Balance</w:t>
      </w:r>
      <w:bookmarkEnd w:id="4"/>
    </w:p>
    <w:p w14:paraId="2774C892" w14:textId="16894809" w:rsidR="00D12310" w:rsidRDefault="002065FA" w:rsidP="00C76225">
      <w:pPr>
        <w:jc w:val="both"/>
      </w:pPr>
      <w:r w:rsidRPr="002065FA">
        <w:t>Balance planning enables an integrated planning of revenue, balance sheets and cash flows on the basis of a thorough partial planning of revenue, expenditure and investment. During simulations, you can show the impact on business main</w:t>
      </w:r>
      <w:r>
        <w:t>.</w:t>
      </w:r>
    </w:p>
    <w:p w14:paraId="2B9D42AF" w14:textId="77777777" w:rsidR="002065FA" w:rsidRDefault="002065FA" w:rsidP="00C76225">
      <w:pPr>
        <w:jc w:val="both"/>
      </w:pPr>
    </w:p>
    <w:p w14:paraId="07F7EC77" w14:textId="58DDE980" w:rsidR="00D12310" w:rsidRDefault="00D12310" w:rsidP="00C76225">
      <w:pPr>
        <w:jc w:val="both"/>
      </w:pPr>
      <w:r>
        <w:rPr>
          <w:noProof/>
        </w:rPr>
        <w:drawing>
          <wp:inline distT="0" distB="0" distL="0" distR="0" wp14:anchorId="3CCA2902" wp14:editId="13D2217D">
            <wp:extent cx="4082902" cy="2020186"/>
            <wp:effectExtent l="0" t="0" r="13335" b="18415"/>
            <wp:docPr id="5" name="Chart 5">
              <a:extLst xmlns:a="http://schemas.openxmlformats.org/drawingml/2006/main">
                <a:ext uri="{FF2B5EF4-FFF2-40B4-BE49-F238E27FC236}">
                  <a16:creationId xmlns:a16="http://schemas.microsoft.com/office/drawing/2014/main" id="{04F0A21E-2FCC-4FD7-A702-1557551AFC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4EEA107" w14:textId="0D61BA5C" w:rsidR="00D12310" w:rsidRDefault="00D12310" w:rsidP="00C76225">
      <w:pPr>
        <w:jc w:val="both"/>
      </w:pPr>
    </w:p>
    <w:p w14:paraId="793721ED" w14:textId="531D7E60" w:rsidR="00D12310" w:rsidRDefault="00D12310" w:rsidP="00C76225">
      <w:pPr>
        <w:jc w:val="both"/>
      </w:pPr>
    </w:p>
    <w:p w14:paraId="392D0F2C" w14:textId="0826950F" w:rsidR="004F7EDE" w:rsidRPr="00176195" w:rsidRDefault="004F7EDE" w:rsidP="004F7EDE">
      <w:pPr>
        <w:ind w:left="360"/>
        <w:jc w:val="both"/>
        <w:rPr>
          <w:rFonts w:ascii="Times New Roman" w:hAnsi="Times New Roman" w:cs="Times New Roman"/>
          <w:sz w:val="24"/>
          <w:szCs w:val="24"/>
        </w:rPr>
      </w:pPr>
      <w:r w:rsidRPr="00176195">
        <w:rPr>
          <w:rFonts w:ascii="Times New Roman" w:hAnsi="Times New Roman" w:cs="Times New Roman"/>
          <w:color w:val="222222"/>
          <w:sz w:val="24"/>
          <w:szCs w:val="24"/>
        </w:rPr>
        <w:t xml:space="preserve">A restaurant cash flow statement is used to determine whether a particular company is healthy — does it have the available cash to function? The cash flow statement is </w:t>
      </w:r>
      <w:proofErr w:type="gramStart"/>
      <w:r w:rsidRPr="00176195">
        <w:rPr>
          <w:rFonts w:ascii="Times New Roman" w:hAnsi="Times New Roman" w:cs="Times New Roman"/>
          <w:color w:val="222222"/>
          <w:sz w:val="24"/>
          <w:szCs w:val="24"/>
        </w:rPr>
        <w:t>broke</w:t>
      </w:r>
      <w:proofErr w:type="gramEnd"/>
      <w:r>
        <w:rPr>
          <w:rFonts w:ascii="Times New Roman" w:hAnsi="Times New Roman" w:cs="Times New Roman"/>
          <w:color w:val="222222"/>
          <w:sz w:val="24"/>
          <w:szCs w:val="24"/>
        </w:rPr>
        <w:t xml:space="preserve"> </w:t>
      </w:r>
      <w:r w:rsidRPr="00176195">
        <w:rPr>
          <w:rFonts w:ascii="Times New Roman" w:hAnsi="Times New Roman" w:cs="Times New Roman"/>
          <w:color w:val="222222"/>
          <w:sz w:val="24"/>
          <w:szCs w:val="24"/>
        </w:rPr>
        <w:t>into three categories: Cash Flows from Operating Activities; Cash Flows From Investing Activities; and Cash Flows From Financing Activities.</w:t>
      </w:r>
    </w:p>
    <w:p w14:paraId="2D861DB1" w14:textId="22EEC0AB" w:rsidR="00D12310" w:rsidRDefault="004F7EDE" w:rsidP="004F7EDE">
      <w:pPr>
        <w:jc w:val="both"/>
      </w:pPr>
      <w:r w:rsidRPr="004F7EDE">
        <w:t>The cash flow statement is needed for our restaurant, because it provides the movement of funds, that is, how much the restaurant has come and how many restaurants have spent a period of time and what are their balance sheet at the end of the period. Through the movement of cash flows, companies stress the distribution of funds over a period of time that reflects their size and revenues when allocating money.</w:t>
      </w:r>
    </w:p>
    <w:p w14:paraId="08B525AB" w14:textId="5B0BA874" w:rsidR="00104589" w:rsidRDefault="00104589" w:rsidP="00104589">
      <w:pPr>
        <w:ind w:left="360"/>
        <w:jc w:val="both"/>
        <w:rPr>
          <w:rFonts w:ascii="Times New Roman" w:hAnsi="Times New Roman" w:cs="Times New Roman"/>
          <w:b/>
          <w:bCs/>
          <w:sz w:val="24"/>
          <w:szCs w:val="24"/>
        </w:rPr>
      </w:pPr>
      <w:r w:rsidRPr="00104589">
        <w:rPr>
          <w:rFonts w:ascii="Times New Roman" w:hAnsi="Times New Roman" w:cs="Times New Roman"/>
          <w:b/>
          <w:bCs/>
          <w:sz w:val="24"/>
          <w:szCs w:val="24"/>
        </w:rPr>
        <w:t xml:space="preserve">Table 6. </w:t>
      </w:r>
      <w:bookmarkStart w:id="5" w:name="_Hlk13000481"/>
      <w:r w:rsidRPr="00104589">
        <w:rPr>
          <w:rFonts w:ascii="Times New Roman" w:hAnsi="Times New Roman" w:cs="Times New Roman"/>
          <w:b/>
          <w:bCs/>
          <w:sz w:val="24"/>
          <w:szCs w:val="24"/>
        </w:rPr>
        <w:t>Money Flow Reports</w:t>
      </w:r>
      <w:bookmarkEnd w:id="5"/>
    </w:p>
    <w:p w14:paraId="694A63BF" w14:textId="2B825AE9" w:rsidR="00A86C88" w:rsidRPr="00104589" w:rsidRDefault="00A86C88" w:rsidP="00104589">
      <w:pPr>
        <w:ind w:left="360"/>
        <w:jc w:val="both"/>
        <w:rPr>
          <w:rFonts w:ascii="Times New Roman" w:hAnsi="Times New Roman" w:cs="Times New Roman"/>
          <w:b/>
          <w:bCs/>
          <w:sz w:val="24"/>
          <w:szCs w:val="24"/>
        </w:rPr>
      </w:pPr>
      <w:r>
        <w:rPr>
          <w:rFonts w:ascii="Arial" w:hAnsi="Arial" w:cs="Arial"/>
          <w:color w:val="222222"/>
        </w:rPr>
        <w:t xml:space="preserve">The </w:t>
      </w:r>
      <w:r>
        <w:rPr>
          <w:rFonts w:ascii="Arial" w:hAnsi="Arial" w:cs="Arial"/>
          <w:b/>
          <w:bCs/>
          <w:color w:val="222222"/>
        </w:rPr>
        <w:t>cash flow report</w:t>
      </w:r>
      <w:r>
        <w:rPr>
          <w:rFonts w:ascii="Arial" w:hAnsi="Arial" w:cs="Arial"/>
          <w:color w:val="222222"/>
        </w:rPr>
        <w:t xml:space="preserve">, along with the income statement and balance sheet, is one of the documents which makes up the financial statement or annual </w:t>
      </w:r>
      <w:r>
        <w:rPr>
          <w:rFonts w:ascii="Arial" w:hAnsi="Arial" w:cs="Arial"/>
          <w:b/>
          <w:bCs/>
          <w:color w:val="222222"/>
        </w:rPr>
        <w:t>report</w:t>
      </w:r>
      <w:r>
        <w:rPr>
          <w:rFonts w:ascii="Arial" w:hAnsi="Arial" w:cs="Arial"/>
          <w:color w:val="222222"/>
        </w:rPr>
        <w:t xml:space="preserve">. The primary concern of the </w:t>
      </w:r>
      <w:r>
        <w:rPr>
          <w:rFonts w:ascii="Arial" w:hAnsi="Arial" w:cs="Arial"/>
          <w:b/>
          <w:bCs/>
          <w:color w:val="222222"/>
        </w:rPr>
        <w:t>cash flow report</w:t>
      </w:r>
      <w:r>
        <w:rPr>
          <w:rFonts w:ascii="Arial" w:hAnsi="Arial" w:cs="Arial"/>
          <w:color w:val="222222"/>
        </w:rPr>
        <w:t xml:space="preserve"> is to present an overview of the financial activity in the company over the designated period.</w:t>
      </w:r>
    </w:p>
    <w:p w14:paraId="37266221" w14:textId="53C50C15" w:rsidR="004F7EDE" w:rsidRDefault="00104589" w:rsidP="004F7EDE">
      <w:pPr>
        <w:jc w:val="both"/>
      </w:pPr>
      <w:r>
        <w:rPr>
          <w:noProof/>
        </w:rPr>
        <w:lastRenderedPageBreak/>
        <w:drawing>
          <wp:inline distT="0" distB="0" distL="0" distR="0" wp14:anchorId="0856D6C3" wp14:editId="0679A201">
            <wp:extent cx="4572000" cy="2743200"/>
            <wp:effectExtent l="0" t="0" r="0" b="0"/>
            <wp:docPr id="6" name="Chart 6">
              <a:extLst xmlns:a="http://schemas.openxmlformats.org/drawingml/2006/main">
                <a:ext uri="{FF2B5EF4-FFF2-40B4-BE49-F238E27FC236}">
                  <a16:creationId xmlns:a16="http://schemas.microsoft.com/office/drawing/2014/main" id="{BC6FD501-8865-40C6-89A1-DA34E9EC71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96D72FF" w14:textId="748BE2FB" w:rsidR="00104589" w:rsidRDefault="00104589" w:rsidP="004F7EDE">
      <w:pPr>
        <w:jc w:val="both"/>
      </w:pPr>
    </w:p>
    <w:p w14:paraId="358FB151" w14:textId="77777777" w:rsidR="00104589" w:rsidRDefault="00104589" w:rsidP="004F7EDE">
      <w:pPr>
        <w:jc w:val="both"/>
      </w:pPr>
    </w:p>
    <w:p w14:paraId="121ED7C4" w14:textId="328AFB83" w:rsidR="00104589" w:rsidRDefault="000278B7" w:rsidP="004F7EDE">
      <w:pPr>
        <w:jc w:val="both"/>
      </w:pPr>
      <w:r w:rsidRPr="000278B7">
        <w:t>In the part of my business plan you can see how we have invested in our available feed.</w:t>
      </w:r>
      <w:r w:rsidR="001B28B0">
        <w:t xml:space="preserve"> </w:t>
      </w:r>
      <w:r w:rsidR="001B28B0" w:rsidRPr="001B28B0">
        <w:t xml:space="preserve">I have also calculated the </w:t>
      </w:r>
      <w:r w:rsidR="001B28B0">
        <w:rPr>
          <w:rFonts w:ascii="Times New Roman" w:hAnsi="Times New Roman" w:cs="Times New Roman"/>
          <w:b/>
          <w:bCs/>
          <w:sz w:val="24"/>
          <w:szCs w:val="24"/>
        </w:rPr>
        <w:t>F</w:t>
      </w:r>
      <w:r w:rsidR="001B28B0" w:rsidRPr="00FD466A">
        <w:rPr>
          <w:rFonts w:ascii="Times New Roman" w:hAnsi="Times New Roman" w:cs="Times New Roman"/>
          <w:b/>
          <w:bCs/>
          <w:sz w:val="24"/>
          <w:szCs w:val="24"/>
        </w:rPr>
        <w:t>orecast cost</w:t>
      </w:r>
      <w:r w:rsidR="001B28B0" w:rsidRPr="001B28B0">
        <w:t xml:space="preserve"> </w:t>
      </w:r>
      <w:r w:rsidR="001B28B0" w:rsidRPr="001B28B0">
        <w:t>for the next 3 years</w:t>
      </w:r>
      <w:r w:rsidR="001B28B0">
        <w:t xml:space="preserve">. </w:t>
      </w:r>
      <w:r w:rsidR="001B28B0" w:rsidRPr="001B28B0">
        <w:t xml:space="preserve">I have also been calculated as a </w:t>
      </w:r>
      <w:proofErr w:type="spellStart"/>
      <w:r w:rsidR="001B28B0" w:rsidRPr="001B28B0">
        <w:t>ciu</w:t>
      </w:r>
      <w:proofErr w:type="spellEnd"/>
      <w:r w:rsidR="001B28B0" w:rsidRPr="001B28B0">
        <w:t xml:space="preserve"> for tangible fixed assets and depreciation in the next 3 years</w:t>
      </w:r>
      <w:r w:rsidR="001B28B0">
        <w:t xml:space="preserve">. </w:t>
      </w:r>
      <w:r w:rsidR="001B28B0" w:rsidRPr="001B28B0">
        <w:t>In my business plan you also see a profit and loss calculation, I hope our restaurant is for profit only.</w:t>
      </w:r>
      <w:r w:rsidR="001B28B0">
        <w:t xml:space="preserve"> </w:t>
      </w:r>
      <w:r w:rsidR="001B28B0" w:rsidRPr="001B28B0">
        <w:t>As regards the financial part, this is a key element of the business plan, and I see only the fact that our restaurant's activities will be successful when examining the financial corrections.</w:t>
      </w:r>
    </w:p>
    <w:p w14:paraId="18DF8DBC" w14:textId="534D212A" w:rsidR="001C180F" w:rsidRDefault="001C180F" w:rsidP="004F7EDE">
      <w:pPr>
        <w:jc w:val="both"/>
      </w:pPr>
    </w:p>
    <w:p w14:paraId="50FE271E" w14:textId="195B6BAD" w:rsidR="001C180F" w:rsidRDefault="001C180F" w:rsidP="004F7EDE">
      <w:pPr>
        <w:jc w:val="both"/>
      </w:pPr>
    </w:p>
    <w:p w14:paraId="633E91D4" w14:textId="726D64E1" w:rsidR="001C180F" w:rsidRDefault="001C180F" w:rsidP="004F7EDE">
      <w:pPr>
        <w:jc w:val="both"/>
      </w:pPr>
    </w:p>
    <w:p w14:paraId="69C3F709" w14:textId="1DE8F24F" w:rsidR="001C180F" w:rsidRDefault="001C180F" w:rsidP="004F7EDE">
      <w:pPr>
        <w:jc w:val="both"/>
      </w:pPr>
    </w:p>
    <w:p w14:paraId="0CA4729B" w14:textId="1BCD56BD" w:rsidR="001C180F" w:rsidRDefault="001C180F" w:rsidP="004F7EDE">
      <w:pPr>
        <w:jc w:val="both"/>
      </w:pPr>
    </w:p>
    <w:p w14:paraId="2F854D81" w14:textId="27FB1439" w:rsidR="001C180F" w:rsidRDefault="001C180F" w:rsidP="004F7EDE">
      <w:pPr>
        <w:jc w:val="both"/>
      </w:pPr>
    </w:p>
    <w:p w14:paraId="664397AF" w14:textId="4A1F11A1" w:rsidR="001C180F" w:rsidRDefault="001C180F" w:rsidP="004F7EDE">
      <w:pPr>
        <w:jc w:val="both"/>
      </w:pPr>
    </w:p>
    <w:p w14:paraId="24F42D66" w14:textId="467E68B6" w:rsidR="001C180F" w:rsidRDefault="001C180F" w:rsidP="004F7EDE">
      <w:pPr>
        <w:jc w:val="both"/>
      </w:pPr>
    </w:p>
    <w:p w14:paraId="7A83F2F8" w14:textId="330D00AA" w:rsidR="001C180F" w:rsidRDefault="001C180F" w:rsidP="004F7EDE">
      <w:pPr>
        <w:jc w:val="both"/>
      </w:pPr>
    </w:p>
    <w:p w14:paraId="14DF5B3E" w14:textId="57BC1910" w:rsidR="001C180F" w:rsidRDefault="001C180F" w:rsidP="004F7EDE">
      <w:pPr>
        <w:jc w:val="both"/>
      </w:pPr>
    </w:p>
    <w:p w14:paraId="661A55D9" w14:textId="1B5C5A46" w:rsidR="001C180F" w:rsidRDefault="001C180F" w:rsidP="004F7EDE">
      <w:pPr>
        <w:jc w:val="both"/>
      </w:pPr>
    </w:p>
    <w:p w14:paraId="40FFED3F" w14:textId="353D5E1B" w:rsidR="001C180F" w:rsidRDefault="001C180F" w:rsidP="004F7EDE">
      <w:pPr>
        <w:jc w:val="both"/>
      </w:pPr>
    </w:p>
    <w:p w14:paraId="0E5011F2" w14:textId="30CD261D" w:rsidR="001C180F" w:rsidRDefault="001C180F" w:rsidP="004F7EDE">
      <w:pPr>
        <w:jc w:val="both"/>
      </w:pPr>
    </w:p>
    <w:p w14:paraId="493BFF06" w14:textId="1DB376E1" w:rsidR="001C180F" w:rsidRDefault="001C180F" w:rsidP="004F7EDE">
      <w:pPr>
        <w:jc w:val="both"/>
      </w:pPr>
    </w:p>
    <w:p w14:paraId="08E44638" w14:textId="386699D3" w:rsidR="001C180F" w:rsidRDefault="001C180F" w:rsidP="004F7EDE">
      <w:pPr>
        <w:jc w:val="both"/>
      </w:pPr>
    </w:p>
    <w:p w14:paraId="559E2E4F" w14:textId="6CCD42B1" w:rsidR="001C180F" w:rsidRDefault="001C180F" w:rsidP="004F7EDE">
      <w:pPr>
        <w:jc w:val="both"/>
      </w:pPr>
      <w:r>
        <w:lastRenderedPageBreak/>
        <w:t>References</w:t>
      </w:r>
    </w:p>
    <w:p w14:paraId="62202CFE" w14:textId="77777777" w:rsidR="001C180F" w:rsidRPr="009F77C2" w:rsidRDefault="001C180F" w:rsidP="001C180F">
      <w:hyperlink r:id="rId13" w:history="1">
        <w:r w:rsidRPr="00EE47DF">
          <w:rPr>
            <w:rStyle w:val="Hyperlink"/>
          </w:rPr>
          <w:t>https://www.bbc.com/bitesize/guides/zmj7tfr/revision</w:t>
        </w:r>
      </w:hyperlink>
    </w:p>
    <w:p w14:paraId="076AE9F0" w14:textId="77777777" w:rsidR="001C180F" w:rsidRPr="009F77C2" w:rsidRDefault="001C180F" w:rsidP="001C180F">
      <w:hyperlink r:id="rId14" w:history="1">
        <w:r w:rsidRPr="00EE47DF">
          <w:rPr>
            <w:rStyle w:val="Hyperlink"/>
          </w:rPr>
          <w:t>https://www.liberis.co.uk/restaurant-loans</w:t>
        </w:r>
      </w:hyperlink>
    </w:p>
    <w:p w14:paraId="2B9D519D" w14:textId="77777777" w:rsidR="001C180F" w:rsidRDefault="001C180F" w:rsidP="001C180F">
      <w:hyperlink r:id="rId15" w:history="1">
        <w:r w:rsidRPr="00EE47DF">
          <w:rPr>
            <w:rStyle w:val="Hyperlink"/>
          </w:rPr>
          <w:t>https://mokslai.lietuviuzodynas.lt</w:t>
        </w:r>
      </w:hyperlink>
    </w:p>
    <w:p w14:paraId="4D50BB11" w14:textId="77777777" w:rsidR="001C180F" w:rsidRDefault="001C180F" w:rsidP="001C180F">
      <w:r w:rsidRPr="0044623F">
        <w:t>https://www.nibusinessinfo.co.uk/content/write-business-plan-step-step</w:t>
      </w:r>
      <w:r w:rsidRPr="0044623F">
        <w:cr/>
        <w:t xml:space="preserve"> https://www.nibusinessinfo.co.uk/content/cashflow-management</w:t>
      </w:r>
      <w:r w:rsidRPr="0044623F">
        <w:cr/>
        <w:t xml:space="preserve"> </w:t>
      </w:r>
      <w:hyperlink r:id="rId16" w:history="1">
        <w:r w:rsidRPr="00EE47DF">
          <w:rPr>
            <w:rStyle w:val="Hyperlink"/>
          </w:rPr>
          <w:t>https://www.nibusinessinfo.co.uk/brexit/getpaid</w:t>
        </w:r>
      </w:hyperlink>
    </w:p>
    <w:p w14:paraId="2D255C82" w14:textId="77777777" w:rsidR="001C180F" w:rsidRDefault="001C180F" w:rsidP="001C180F">
      <w:hyperlink r:id="rId17" w:history="1">
        <w:r w:rsidRPr="00EE47DF">
          <w:rPr>
            <w:rStyle w:val="Hyperlink"/>
          </w:rPr>
          <w:t>https://www.nibusinessinfo.co.uk/content/how-measure-cash-your-business</w:t>
        </w:r>
      </w:hyperlink>
    </w:p>
    <w:p w14:paraId="0D5ABF32" w14:textId="77777777" w:rsidR="001C180F" w:rsidRDefault="001C180F" w:rsidP="001C180F">
      <w:hyperlink r:id="rId18" w:history="1">
        <w:r w:rsidRPr="00EE47DF">
          <w:rPr>
            <w:rStyle w:val="Hyperlink"/>
          </w:rPr>
          <w:t>https://www.nibusinessinfo.co.uk/content/business-financing-options-overview</w:t>
        </w:r>
      </w:hyperlink>
    </w:p>
    <w:p w14:paraId="6D659E14" w14:textId="77777777" w:rsidR="001C180F" w:rsidRDefault="001C180F" w:rsidP="001C180F">
      <w:hyperlink r:id="rId19" w:history="1">
        <w:r w:rsidRPr="00EE47DF">
          <w:rPr>
            <w:rStyle w:val="Hyperlink"/>
          </w:rPr>
          <w:t>https://revisionworld.com/a2-level-level-revision/business-studies-level-revision/accounting-finance-marketing</w:t>
        </w:r>
      </w:hyperlink>
    </w:p>
    <w:p w14:paraId="6E6E58F4" w14:textId="77777777" w:rsidR="001C180F" w:rsidRDefault="001C180F" w:rsidP="001C180F">
      <w:hyperlink r:id="rId20" w:history="1">
        <w:r w:rsidRPr="00EE47DF">
          <w:rPr>
            <w:rStyle w:val="Hyperlink"/>
          </w:rPr>
          <w:t>https://smallbusiness.chron.com/can-financing-start-restaurant-business-14488.html</w:t>
        </w:r>
      </w:hyperlink>
    </w:p>
    <w:p w14:paraId="1A5773DE" w14:textId="77777777" w:rsidR="001C180F" w:rsidRDefault="001C180F" w:rsidP="001C180F"/>
    <w:p w14:paraId="50720B2D" w14:textId="77777777" w:rsidR="001C180F" w:rsidRDefault="001C180F" w:rsidP="004F7EDE">
      <w:pPr>
        <w:jc w:val="both"/>
      </w:pPr>
      <w:bookmarkStart w:id="6" w:name="_GoBack"/>
      <w:bookmarkEnd w:id="6"/>
    </w:p>
    <w:sectPr w:rsidR="001C180F" w:rsidSect="008D1B31">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88AE5" w14:textId="77777777" w:rsidR="007B3F7A" w:rsidRDefault="007B3F7A" w:rsidP="00457586">
      <w:pPr>
        <w:spacing w:after="0" w:line="240" w:lineRule="auto"/>
      </w:pPr>
      <w:r>
        <w:separator/>
      </w:r>
    </w:p>
  </w:endnote>
  <w:endnote w:type="continuationSeparator" w:id="0">
    <w:p w14:paraId="6DA7E59C" w14:textId="77777777" w:rsidR="007B3F7A" w:rsidRDefault="007B3F7A" w:rsidP="00457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4544159"/>
      <w:docPartObj>
        <w:docPartGallery w:val="Page Numbers (Bottom of Page)"/>
        <w:docPartUnique/>
      </w:docPartObj>
    </w:sdtPr>
    <w:sdtEndPr>
      <w:rPr>
        <w:noProof/>
      </w:rPr>
    </w:sdtEndPr>
    <w:sdtContent>
      <w:p w14:paraId="7AB9A87D" w14:textId="6FA1D6B5" w:rsidR="008D1B31" w:rsidRDefault="008D1B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FC2710" w14:textId="77777777" w:rsidR="008D1B31" w:rsidRDefault="008D1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48ACCF" w14:textId="77777777" w:rsidR="007B3F7A" w:rsidRDefault="007B3F7A" w:rsidP="00457586">
      <w:pPr>
        <w:spacing w:after="0" w:line="240" w:lineRule="auto"/>
      </w:pPr>
      <w:r>
        <w:separator/>
      </w:r>
    </w:p>
  </w:footnote>
  <w:footnote w:type="continuationSeparator" w:id="0">
    <w:p w14:paraId="7F59A6D3" w14:textId="77777777" w:rsidR="007B3F7A" w:rsidRDefault="007B3F7A" w:rsidP="00457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982F67"/>
    <w:multiLevelType w:val="hybridMultilevel"/>
    <w:tmpl w:val="6D222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2021AB"/>
    <w:multiLevelType w:val="hybridMultilevel"/>
    <w:tmpl w:val="8C0C2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F82E12"/>
    <w:multiLevelType w:val="hybridMultilevel"/>
    <w:tmpl w:val="2E64F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A07"/>
    <w:rsid w:val="000278B7"/>
    <w:rsid w:val="000A1FFF"/>
    <w:rsid w:val="000F6262"/>
    <w:rsid w:val="00104589"/>
    <w:rsid w:val="00171770"/>
    <w:rsid w:val="001B28B0"/>
    <w:rsid w:val="001C180F"/>
    <w:rsid w:val="001D7878"/>
    <w:rsid w:val="002065FA"/>
    <w:rsid w:val="00336836"/>
    <w:rsid w:val="00410106"/>
    <w:rsid w:val="00457586"/>
    <w:rsid w:val="004E134C"/>
    <w:rsid w:val="004F7EDE"/>
    <w:rsid w:val="00526275"/>
    <w:rsid w:val="005D511D"/>
    <w:rsid w:val="00634729"/>
    <w:rsid w:val="00702C3D"/>
    <w:rsid w:val="007244D8"/>
    <w:rsid w:val="007B3F7A"/>
    <w:rsid w:val="00856314"/>
    <w:rsid w:val="008D1B31"/>
    <w:rsid w:val="009526DD"/>
    <w:rsid w:val="00973C59"/>
    <w:rsid w:val="009E7EB4"/>
    <w:rsid w:val="00A86C88"/>
    <w:rsid w:val="00B52A07"/>
    <w:rsid w:val="00C76225"/>
    <w:rsid w:val="00CC7AAE"/>
    <w:rsid w:val="00D12310"/>
    <w:rsid w:val="00FD4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AF076"/>
  <w15:chartTrackingRefBased/>
  <w15:docId w15:val="{6E6E55E6-B0DD-41F1-8A8D-EE7FA9086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7586"/>
    <w:pPr>
      <w:ind w:left="720"/>
      <w:contextualSpacing/>
    </w:pPr>
  </w:style>
  <w:style w:type="paragraph" w:styleId="Header">
    <w:name w:val="header"/>
    <w:basedOn w:val="Normal"/>
    <w:link w:val="HeaderChar"/>
    <w:uiPriority w:val="99"/>
    <w:unhideWhenUsed/>
    <w:rsid w:val="00457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586"/>
  </w:style>
  <w:style w:type="paragraph" w:styleId="Footer">
    <w:name w:val="footer"/>
    <w:basedOn w:val="Normal"/>
    <w:link w:val="FooterChar"/>
    <w:uiPriority w:val="99"/>
    <w:unhideWhenUsed/>
    <w:rsid w:val="00457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586"/>
  </w:style>
  <w:style w:type="character" w:styleId="Hyperlink">
    <w:name w:val="Hyperlink"/>
    <w:basedOn w:val="DefaultParagraphFont"/>
    <w:uiPriority w:val="99"/>
    <w:unhideWhenUsed/>
    <w:rsid w:val="001C18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bbc.com/bitesize/guides/zmj7tfr/revision" TargetMode="External"/><Relationship Id="rId18" Type="http://schemas.openxmlformats.org/officeDocument/2006/relationships/hyperlink" Target="https://www.nibusinessinfo.co.uk/content/business-financing-options-overview"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hyperlink" Target="https://www.nibusinessinfo.co.uk/content/how-measure-cash-your-business" TargetMode="External"/><Relationship Id="rId2" Type="http://schemas.openxmlformats.org/officeDocument/2006/relationships/styles" Target="styles.xml"/><Relationship Id="rId16" Type="http://schemas.openxmlformats.org/officeDocument/2006/relationships/hyperlink" Target="https://www.nibusinessinfo.co.uk/brexit/getpaid" TargetMode="External"/><Relationship Id="rId20" Type="http://schemas.openxmlformats.org/officeDocument/2006/relationships/hyperlink" Target="https://smallbusiness.chron.com/can-financing-start-restaurant-business-14488.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hyperlink" Target="https://mokslai.lietuviuzodynas.lt" TargetMode="Externa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revisionworld.com/a2-level-level-revision/business-studies-level-revision/accounting-finance-marketing"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www.liberis.co.uk/restaurant-loans"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Forecast costs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697-400F-B5B0-4A6641F45E7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697-400F-B5B0-4A6641F45E7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0697-400F-B5B0-4A6641F45E7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0697-400F-B5B0-4A6641F45E7E}"/>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0697-400F-B5B0-4A6641F45E7E}"/>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0697-400F-B5B0-4A6641F45E7E}"/>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D-0697-400F-B5B0-4A6641F45E7E}"/>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F-0697-400F-B5B0-4A6641F45E7E}"/>
              </c:ext>
            </c:extLst>
          </c:dPt>
          <c:dPt>
            <c:idx val="8"/>
            <c:bubble3D val="0"/>
            <c:spPr>
              <a:solidFill>
                <a:schemeClr val="accent3">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1-0697-400F-B5B0-4A6641F45E7E}"/>
              </c:ext>
            </c:extLst>
          </c:dPt>
          <c:dPt>
            <c:idx val="9"/>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3-0697-400F-B5B0-4A6641F45E7E}"/>
              </c:ext>
            </c:extLst>
          </c:dPt>
          <c:dPt>
            <c:idx val="10"/>
            <c:bubble3D val="0"/>
            <c:spPr>
              <a:solidFill>
                <a:schemeClr val="accent5">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5-0697-400F-B5B0-4A6641F45E7E}"/>
              </c:ext>
            </c:extLst>
          </c:dPt>
          <c:cat>
            <c:strRef>
              <c:f>Sheet1!$L$4:$L$14</c:f>
              <c:strCache>
                <c:ptCount val="11"/>
                <c:pt idx="0">
                  <c:v>Articles</c:v>
                </c:pt>
                <c:pt idx="1">
                  <c:v>repair costs</c:v>
                </c:pt>
                <c:pt idx="2">
                  <c:v>utilities</c:v>
                </c:pt>
                <c:pt idx="3">
                  <c:v>equipment depreciaton</c:v>
                </c:pt>
                <c:pt idx="4">
                  <c:v>salaries</c:v>
                </c:pt>
                <c:pt idx="5">
                  <c:v>insurance</c:v>
                </c:pt>
                <c:pt idx="6">
                  <c:v>stationery and communication coasts</c:v>
                </c:pt>
                <c:pt idx="7">
                  <c:v>market research, advertising</c:v>
                </c:pt>
                <c:pt idx="8">
                  <c:v>raw material</c:v>
                </c:pt>
                <c:pt idx="9">
                  <c:v>inventory</c:v>
                </c:pt>
                <c:pt idx="10">
                  <c:v>total</c:v>
                </c:pt>
              </c:strCache>
            </c:strRef>
          </c:cat>
          <c:val>
            <c:numRef>
              <c:f>Sheet1!$M$4:$M$14</c:f>
              <c:numCache>
                <c:formatCode>General</c:formatCode>
                <c:ptCount val="11"/>
                <c:pt idx="0">
                  <c:v>2019</c:v>
                </c:pt>
                <c:pt idx="1">
                  <c:v>2000</c:v>
                </c:pt>
                <c:pt idx="2">
                  <c:v>2800</c:v>
                </c:pt>
                <c:pt idx="3">
                  <c:v>6835.95</c:v>
                </c:pt>
                <c:pt idx="4">
                  <c:v>54800</c:v>
                </c:pt>
                <c:pt idx="5">
                  <c:v>16988</c:v>
                </c:pt>
                <c:pt idx="6">
                  <c:v>2000</c:v>
                </c:pt>
                <c:pt idx="7">
                  <c:v>2000</c:v>
                </c:pt>
                <c:pt idx="8">
                  <c:v>67000</c:v>
                </c:pt>
                <c:pt idx="9">
                  <c:v>1000</c:v>
                </c:pt>
                <c:pt idx="10">
                  <c:v>153424</c:v>
                </c:pt>
              </c:numCache>
            </c:numRef>
          </c:val>
          <c:extLst>
            <c:ext xmlns:c16="http://schemas.microsoft.com/office/drawing/2014/chart" uri="{C3380CC4-5D6E-409C-BE32-E72D297353CC}">
              <c16:uniqueId val="{00000016-0697-400F-B5B0-4A6641F45E7E}"/>
            </c:ext>
          </c:extLst>
        </c:ser>
        <c:ser>
          <c:idx val="1"/>
          <c:order val="1"/>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18-0697-400F-B5B0-4A6641F45E7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1A-0697-400F-B5B0-4A6641F45E7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1C-0697-400F-B5B0-4A6641F45E7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E-0697-400F-B5B0-4A6641F45E7E}"/>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20-0697-400F-B5B0-4A6641F45E7E}"/>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22-0697-400F-B5B0-4A6641F45E7E}"/>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4-0697-400F-B5B0-4A6641F45E7E}"/>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6-0697-400F-B5B0-4A6641F45E7E}"/>
              </c:ext>
            </c:extLst>
          </c:dPt>
          <c:dPt>
            <c:idx val="8"/>
            <c:bubble3D val="0"/>
            <c:spPr>
              <a:solidFill>
                <a:schemeClr val="accent3">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8-0697-400F-B5B0-4A6641F45E7E}"/>
              </c:ext>
            </c:extLst>
          </c:dPt>
          <c:dPt>
            <c:idx val="9"/>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A-0697-400F-B5B0-4A6641F45E7E}"/>
              </c:ext>
            </c:extLst>
          </c:dPt>
          <c:dPt>
            <c:idx val="10"/>
            <c:bubble3D val="0"/>
            <c:spPr>
              <a:solidFill>
                <a:schemeClr val="accent5">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C-0697-400F-B5B0-4A6641F45E7E}"/>
              </c:ext>
            </c:extLst>
          </c:dPt>
          <c:cat>
            <c:strRef>
              <c:f>Sheet1!$L$4:$L$14</c:f>
              <c:strCache>
                <c:ptCount val="11"/>
                <c:pt idx="0">
                  <c:v>Articles</c:v>
                </c:pt>
                <c:pt idx="1">
                  <c:v>repair costs</c:v>
                </c:pt>
                <c:pt idx="2">
                  <c:v>utilities</c:v>
                </c:pt>
                <c:pt idx="3">
                  <c:v>equipment depreciaton</c:v>
                </c:pt>
                <c:pt idx="4">
                  <c:v>salaries</c:v>
                </c:pt>
                <c:pt idx="5">
                  <c:v>insurance</c:v>
                </c:pt>
                <c:pt idx="6">
                  <c:v>stationery and communication coasts</c:v>
                </c:pt>
                <c:pt idx="7">
                  <c:v>market research, advertising</c:v>
                </c:pt>
                <c:pt idx="8">
                  <c:v>raw material</c:v>
                </c:pt>
                <c:pt idx="9">
                  <c:v>inventory</c:v>
                </c:pt>
                <c:pt idx="10">
                  <c:v>total</c:v>
                </c:pt>
              </c:strCache>
            </c:strRef>
          </c:cat>
          <c:val>
            <c:numRef>
              <c:f>Sheet1!$N$4:$N$14</c:f>
              <c:numCache>
                <c:formatCode>General</c:formatCode>
                <c:ptCount val="11"/>
                <c:pt idx="0">
                  <c:v>2020</c:v>
                </c:pt>
                <c:pt idx="1">
                  <c:v>2000</c:v>
                </c:pt>
                <c:pt idx="2">
                  <c:v>5200</c:v>
                </c:pt>
                <c:pt idx="3">
                  <c:v>10253.93</c:v>
                </c:pt>
                <c:pt idx="4">
                  <c:v>82200</c:v>
                </c:pt>
                <c:pt idx="5">
                  <c:v>25482</c:v>
                </c:pt>
                <c:pt idx="6">
                  <c:v>2500</c:v>
                </c:pt>
                <c:pt idx="7">
                  <c:v>1000</c:v>
                </c:pt>
                <c:pt idx="8">
                  <c:v>100500</c:v>
                </c:pt>
                <c:pt idx="9">
                  <c:v>1000</c:v>
                </c:pt>
                <c:pt idx="10">
                  <c:v>2301359</c:v>
                </c:pt>
              </c:numCache>
            </c:numRef>
          </c:val>
          <c:extLst>
            <c:ext xmlns:c16="http://schemas.microsoft.com/office/drawing/2014/chart" uri="{C3380CC4-5D6E-409C-BE32-E72D297353CC}">
              <c16:uniqueId val="{0000002D-0697-400F-B5B0-4A6641F45E7E}"/>
            </c:ext>
          </c:extLst>
        </c:ser>
        <c:ser>
          <c:idx val="2"/>
          <c:order val="2"/>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2F-0697-400F-B5B0-4A6641F45E7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31-0697-400F-B5B0-4A6641F45E7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33-0697-400F-B5B0-4A6641F45E7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35-0697-400F-B5B0-4A6641F45E7E}"/>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37-0697-400F-B5B0-4A6641F45E7E}"/>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39-0697-400F-B5B0-4A6641F45E7E}"/>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B-0697-400F-B5B0-4A6641F45E7E}"/>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D-0697-400F-B5B0-4A6641F45E7E}"/>
              </c:ext>
            </c:extLst>
          </c:dPt>
          <c:dPt>
            <c:idx val="8"/>
            <c:bubble3D val="0"/>
            <c:spPr>
              <a:solidFill>
                <a:schemeClr val="accent3">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F-0697-400F-B5B0-4A6641F45E7E}"/>
              </c:ext>
            </c:extLst>
          </c:dPt>
          <c:dPt>
            <c:idx val="9"/>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1-0697-400F-B5B0-4A6641F45E7E}"/>
              </c:ext>
            </c:extLst>
          </c:dPt>
          <c:dPt>
            <c:idx val="10"/>
            <c:bubble3D val="0"/>
            <c:spPr>
              <a:solidFill>
                <a:schemeClr val="accent5">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3-0697-400F-B5B0-4A6641F45E7E}"/>
              </c:ext>
            </c:extLst>
          </c:dPt>
          <c:cat>
            <c:strRef>
              <c:f>Sheet1!$L$4:$L$14</c:f>
              <c:strCache>
                <c:ptCount val="11"/>
                <c:pt idx="0">
                  <c:v>Articles</c:v>
                </c:pt>
                <c:pt idx="1">
                  <c:v>repair costs</c:v>
                </c:pt>
                <c:pt idx="2">
                  <c:v>utilities</c:v>
                </c:pt>
                <c:pt idx="3">
                  <c:v>equipment depreciaton</c:v>
                </c:pt>
                <c:pt idx="4">
                  <c:v>salaries</c:v>
                </c:pt>
                <c:pt idx="5">
                  <c:v>insurance</c:v>
                </c:pt>
                <c:pt idx="6">
                  <c:v>stationery and communication coasts</c:v>
                </c:pt>
                <c:pt idx="7">
                  <c:v>market research, advertising</c:v>
                </c:pt>
                <c:pt idx="8">
                  <c:v>raw material</c:v>
                </c:pt>
                <c:pt idx="9">
                  <c:v>inventory</c:v>
                </c:pt>
                <c:pt idx="10">
                  <c:v>total</c:v>
                </c:pt>
              </c:strCache>
            </c:strRef>
          </c:cat>
          <c:val>
            <c:numRef>
              <c:f>Sheet1!$O$4:$O$14</c:f>
              <c:numCache>
                <c:formatCode>General</c:formatCode>
                <c:ptCount val="11"/>
                <c:pt idx="0">
                  <c:v>2021</c:v>
                </c:pt>
                <c:pt idx="1">
                  <c:v>2000</c:v>
                </c:pt>
                <c:pt idx="2">
                  <c:v>5200</c:v>
                </c:pt>
                <c:pt idx="3">
                  <c:v>10253.93</c:v>
                </c:pt>
                <c:pt idx="4">
                  <c:v>82200</c:v>
                </c:pt>
                <c:pt idx="5">
                  <c:v>25482</c:v>
                </c:pt>
                <c:pt idx="6">
                  <c:v>2500</c:v>
                </c:pt>
                <c:pt idx="7">
                  <c:v>1000</c:v>
                </c:pt>
                <c:pt idx="8">
                  <c:v>100500</c:v>
                </c:pt>
                <c:pt idx="9">
                  <c:v>1000</c:v>
                </c:pt>
                <c:pt idx="10">
                  <c:v>230135.9</c:v>
                </c:pt>
              </c:numCache>
            </c:numRef>
          </c:val>
          <c:extLst>
            <c:ext xmlns:c16="http://schemas.microsoft.com/office/drawing/2014/chart" uri="{C3380CC4-5D6E-409C-BE32-E72D297353CC}">
              <c16:uniqueId val="{00000044-0697-400F-B5B0-4A6641F45E7E}"/>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Tangible</a:t>
            </a:r>
            <a:r>
              <a:rPr lang="en-GB" baseline="0"/>
              <a:t> fixed assets and depreciation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Sheet1!$N$4</c:f>
              <c:strCache>
                <c:ptCount val="1"/>
                <c:pt idx="0">
                  <c:v>2019</c:v>
                </c:pt>
              </c:strCache>
            </c:strRef>
          </c:tx>
          <c:spPr>
            <a:ln w="28575" cap="rnd">
              <a:solidFill>
                <a:schemeClr val="accent1"/>
              </a:solidFill>
              <a:round/>
            </a:ln>
            <a:effectLst/>
          </c:spPr>
          <c:marker>
            <c:symbol val="none"/>
          </c:marker>
          <c:cat>
            <c:strRef>
              <c:f>Sheet1!$L$5:$M$20</c:f>
              <c:strCache>
                <c:ptCount val="16"/>
                <c:pt idx="0">
                  <c:v>Kitchen equipment</c:v>
                </c:pt>
                <c:pt idx="1">
                  <c:v>Electric stove</c:v>
                </c:pt>
                <c:pt idx="2">
                  <c:v>Grill</c:v>
                </c:pt>
                <c:pt idx="3">
                  <c:v>Fridge</c:v>
                </c:pt>
                <c:pt idx="4">
                  <c:v>Freezer</c:v>
                </c:pt>
                <c:pt idx="5">
                  <c:v>Dishwasher</c:v>
                </c:pt>
                <c:pt idx="6">
                  <c:v>Bar system</c:v>
                </c:pt>
                <c:pt idx="7">
                  <c:v>Coffee maker</c:v>
                </c:pt>
                <c:pt idx="8">
                  <c:v>Music center</c:v>
                </c:pt>
                <c:pt idx="9">
                  <c:v>Hall furniture</c:v>
                </c:pt>
                <c:pt idx="10">
                  <c:v>Air conditioning</c:v>
                </c:pt>
                <c:pt idx="11">
                  <c:v>Cash register</c:v>
                </c:pt>
                <c:pt idx="12">
                  <c:v>Office furniture</c:v>
                </c:pt>
                <c:pt idx="13">
                  <c:v>Computer</c:v>
                </c:pt>
                <c:pt idx="14">
                  <c:v>Safe</c:v>
                </c:pt>
                <c:pt idx="15">
                  <c:v>Total</c:v>
                </c:pt>
              </c:strCache>
            </c:strRef>
          </c:cat>
          <c:val>
            <c:numRef>
              <c:f>Sheet1!$N$5:$N$20</c:f>
              <c:numCache>
                <c:formatCode>General</c:formatCode>
                <c:ptCount val="16"/>
                <c:pt idx="0">
                  <c:v>10000</c:v>
                </c:pt>
                <c:pt idx="1">
                  <c:v>2000</c:v>
                </c:pt>
                <c:pt idx="2">
                  <c:v>2500</c:v>
                </c:pt>
                <c:pt idx="3">
                  <c:v>2500</c:v>
                </c:pt>
                <c:pt idx="4">
                  <c:v>1000</c:v>
                </c:pt>
                <c:pt idx="5">
                  <c:v>1500</c:v>
                </c:pt>
                <c:pt idx="6">
                  <c:v>25000</c:v>
                </c:pt>
                <c:pt idx="7">
                  <c:v>3000</c:v>
                </c:pt>
                <c:pt idx="8">
                  <c:v>1800</c:v>
                </c:pt>
                <c:pt idx="9">
                  <c:v>20000</c:v>
                </c:pt>
                <c:pt idx="10">
                  <c:v>10000</c:v>
                </c:pt>
                <c:pt idx="11">
                  <c:v>2000</c:v>
                </c:pt>
                <c:pt idx="12">
                  <c:v>5000</c:v>
                </c:pt>
                <c:pt idx="13">
                  <c:v>2500</c:v>
                </c:pt>
                <c:pt idx="14">
                  <c:v>1100</c:v>
                </c:pt>
                <c:pt idx="15">
                  <c:v>89990</c:v>
                </c:pt>
              </c:numCache>
            </c:numRef>
          </c:val>
          <c:smooth val="0"/>
          <c:extLst>
            <c:ext xmlns:c16="http://schemas.microsoft.com/office/drawing/2014/chart" uri="{C3380CC4-5D6E-409C-BE32-E72D297353CC}">
              <c16:uniqueId val="{00000000-56EF-48CB-829B-0B15E9768208}"/>
            </c:ext>
          </c:extLst>
        </c:ser>
        <c:ser>
          <c:idx val="1"/>
          <c:order val="1"/>
          <c:tx>
            <c:strRef>
              <c:f>Sheet1!$O$4</c:f>
              <c:strCache>
                <c:ptCount val="1"/>
                <c:pt idx="0">
                  <c:v>2020</c:v>
                </c:pt>
              </c:strCache>
            </c:strRef>
          </c:tx>
          <c:spPr>
            <a:ln w="28575" cap="rnd">
              <a:solidFill>
                <a:schemeClr val="accent2"/>
              </a:solidFill>
              <a:round/>
            </a:ln>
            <a:effectLst/>
          </c:spPr>
          <c:marker>
            <c:symbol val="none"/>
          </c:marker>
          <c:cat>
            <c:strRef>
              <c:f>Sheet1!$L$5:$M$20</c:f>
              <c:strCache>
                <c:ptCount val="16"/>
                <c:pt idx="0">
                  <c:v>Kitchen equipment</c:v>
                </c:pt>
                <c:pt idx="1">
                  <c:v>Electric stove</c:v>
                </c:pt>
                <c:pt idx="2">
                  <c:v>Grill</c:v>
                </c:pt>
                <c:pt idx="3">
                  <c:v>Fridge</c:v>
                </c:pt>
                <c:pt idx="4">
                  <c:v>Freezer</c:v>
                </c:pt>
                <c:pt idx="5">
                  <c:v>Dishwasher</c:v>
                </c:pt>
                <c:pt idx="6">
                  <c:v>Bar system</c:v>
                </c:pt>
                <c:pt idx="7">
                  <c:v>Coffee maker</c:v>
                </c:pt>
                <c:pt idx="8">
                  <c:v>Music center</c:v>
                </c:pt>
                <c:pt idx="9">
                  <c:v>Hall furniture</c:v>
                </c:pt>
                <c:pt idx="10">
                  <c:v>Air conditioning</c:v>
                </c:pt>
                <c:pt idx="11">
                  <c:v>Cash register</c:v>
                </c:pt>
                <c:pt idx="12">
                  <c:v>Office furniture</c:v>
                </c:pt>
                <c:pt idx="13">
                  <c:v>Computer</c:v>
                </c:pt>
                <c:pt idx="14">
                  <c:v>Safe</c:v>
                </c:pt>
                <c:pt idx="15">
                  <c:v>Total</c:v>
                </c:pt>
              </c:strCache>
            </c:strRef>
          </c:cat>
          <c:val>
            <c:numRef>
              <c:f>Sheet1!$O$5:$O$20</c:f>
              <c:numCache>
                <c:formatCode>General</c:formatCode>
                <c:ptCount val="16"/>
                <c:pt idx="0">
                  <c:v>660</c:v>
                </c:pt>
                <c:pt idx="1">
                  <c:v>132</c:v>
                </c:pt>
                <c:pt idx="2">
                  <c:v>330</c:v>
                </c:pt>
                <c:pt idx="3">
                  <c:v>330</c:v>
                </c:pt>
                <c:pt idx="4">
                  <c:v>132</c:v>
                </c:pt>
                <c:pt idx="5">
                  <c:v>123.75</c:v>
                </c:pt>
                <c:pt idx="6">
                  <c:v>1650</c:v>
                </c:pt>
                <c:pt idx="7">
                  <c:v>396</c:v>
                </c:pt>
                <c:pt idx="8">
                  <c:v>105.5</c:v>
                </c:pt>
                <c:pt idx="9">
                  <c:v>13200</c:v>
                </c:pt>
                <c:pt idx="10">
                  <c:v>660.23</c:v>
                </c:pt>
                <c:pt idx="11">
                  <c:v>623.5</c:v>
                </c:pt>
                <c:pt idx="12">
                  <c:v>420.2</c:v>
                </c:pt>
                <c:pt idx="13">
                  <c:v>350</c:v>
                </c:pt>
                <c:pt idx="14">
                  <c:v>650</c:v>
                </c:pt>
                <c:pt idx="15">
                  <c:v>19763.18</c:v>
                </c:pt>
              </c:numCache>
            </c:numRef>
          </c:val>
          <c:smooth val="0"/>
          <c:extLst>
            <c:ext xmlns:c16="http://schemas.microsoft.com/office/drawing/2014/chart" uri="{C3380CC4-5D6E-409C-BE32-E72D297353CC}">
              <c16:uniqueId val="{00000001-56EF-48CB-829B-0B15E9768208}"/>
            </c:ext>
          </c:extLst>
        </c:ser>
        <c:ser>
          <c:idx val="2"/>
          <c:order val="2"/>
          <c:tx>
            <c:strRef>
              <c:f>Sheet1!$P$4</c:f>
              <c:strCache>
                <c:ptCount val="1"/>
                <c:pt idx="0">
                  <c:v>2021</c:v>
                </c:pt>
              </c:strCache>
            </c:strRef>
          </c:tx>
          <c:spPr>
            <a:ln w="28575" cap="rnd">
              <a:solidFill>
                <a:schemeClr val="accent3"/>
              </a:solidFill>
              <a:round/>
            </a:ln>
            <a:effectLst/>
          </c:spPr>
          <c:marker>
            <c:symbol val="none"/>
          </c:marker>
          <c:cat>
            <c:strRef>
              <c:f>Sheet1!$L$5:$M$20</c:f>
              <c:strCache>
                <c:ptCount val="16"/>
                <c:pt idx="0">
                  <c:v>Kitchen equipment</c:v>
                </c:pt>
                <c:pt idx="1">
                  <c:v>Electric stove</c:v>
                </c:pt>
                <c:pt idx="2">
                  <c:v>Grill</c:v>
                </c:pt>
                <c:pt idx="3">
                  <c:v>Fridge</c:v>
                </c:pt>
                <c:pt idx="4">
                  <c:v>Freezer</c:v>
                </c:pt>
                <c:pt idx="5">
                  <c:v>Dishwasher</c:v>
                </c:pt>
                <c:pt idx="6">
                  <c:v>Bar system</c:v>
                </c:pt>
                <c:pt idx="7">
                  <c:v>Coffee maker</c:v>
                </c:pt>
                <c:pt idx="8">
                  <c:v>Music center</c:v>
                </c:pt>
                <c:pt idx="9">
                  <c:v>Hall furniture</c:v>
                </c:pt>
                <c:pt idx="10">
                  <c:v>Air conditioning</c:v>
                </c:pt>
                <c:pt idx="11">
                  <c:v>Cash register</c:v>
                </c:pt>
                <c:pt idx="12">
                  <c:v>Office furniture</c:v>
                </c:pt>
                <c:pt idx="13">
                  <c:v>Computer</c:v>
                </c:pt>
                <c:pt idx="14">
                  <c:v>Safe</c:v>
                </c:pt>
                <c:pt idx="15">
                  <c:v>Total</c:v>
                </c:pt>
              </c:strCache>
            </c:strRef>
          </c:cat>
          <c:val>
            <c:numRef>
              <c:f>Sheet1!$P$5:$P$20</c:f>
              <c:numCache>
                <c:formatCode>General</c:formatCode>
                <c:ptCount val="16"/>
                <c:pt idx="0">
                  <c:v>990</c:v>
                </c:pt>
                <c:pt idx="1">
                  <c:v>198</c:v>
                </c:pt>
                <c:pt idx="2">
                  <c:v>495</c:v>
                </c:pt>
                <c:pt idx="3">
                  <c:v>495</c:v>
                </c:pt>
                <c:pt idx="4">
                  <c:v>198</c:v>
                </c:pt>
                <c:pt idx="5">
                  <c:v>80.62</c:v>
                </c:pt>
                <c:pt idx="6">
                  <c:v>2475</c:v>
                </c:pt>
                <c:pt idx="7">
                  <c:v>594</c:v>
                </c:pt>
                <c:pt idx="8">
                  <c:v>201.32</c:v>
                </c:pt>
                <c:pt idx="9">
                  <c:v>1980.23</c:v>
                </c:pt>
                <c:pt idx="10">
                  <c:v>980.51</c:v>
                </c:pt>
                <c:pt idx="11">
                  <c:v>580</c:v>
                </c:pt>
                <c:pt idx="12">
                  <c:v>545</c:v>
                </c:pt>
                <c:pt idx="13">
                  <c:v>245.2</c:v>
                </c:pt>
                <c:pt idx="14">
                  <c:v>253.5</c:v>
                </c:pt>
                <c:pt idx="15">
                  <c:v>10311.379999999999</c:v>
                </c:pt>
              </c:numCache>
            </c:numRef>
          </c:val>
          <c:smooth val="0"/>
          <c:extLst>
            <c:ext xmlns:c16="http://schemas.microsoft.com/office/drawing/2014/chart" uri="{C3380CC4-5D6E-409C-BE32-E72D297353CC}">
              <c16:uniqueId val="{00000002-56EF-48CB-829B-0B15E9768208}"/>
            </c:ext>
          </c:extLst>
        </c:ser>
        <c:dLbls>
          <c:showLegendKey val="0"/>
          <c:showVal val="0"/>
          <c:showCatName val="0"/>
          <c:showSerName val="0"/>
          <c:showPercent val="0"/>
          <c:showBubbleSize val="0"/>
        </c:dLbls>
        <c:smooth val="0"/>
        <c:axId val="450601920"/>
        <c:axId val="450598640"/>
      </c:lineChart>
      <c:catAx>
        <c:axId val="450601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598640"/>
        <c:crosses val="autoZero"/>
        <c:auto val="1"/>
        <c:lblAlgn val="ctr"/>
        <c:lblOffset val="100"/>
        <c:noMultiLvlLbl val="0"/>
      </c:catAx>
      <c:valAx>
        <c:axId val="450598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601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Profit and loss calculation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Sheet1!$M$5</c:f>
              <c:strCache>
                <c:ptCount val="1"/>
                <c:pt idx="0">
                  <c:v>2019</c:v>
                </c:pt>
              </c:strCache>
            </c:strRef>
          </c:tx>
          <c:spPr>
            <a:ln w="28575" cap="rnd">
              <a:solidFill>
                <a:schemeClr val="accent1"/>
              </a:solidFill>
              <a:round/>
            </a:ln>
            <a:effectLst/>
          </c:spPr>
          <c:marker>
            <c:symbol val="none"/>
          </c:marker>
          <c:cat>
            <c:strRef>
              <c:f>Sheet1!$L$6:$L$12</c:f>
              <c:strCache>
                <c:ptCount val="7"/>
                <c:pt idx="0">
                  <c:v>Sales revenue</c:v>
                </c:pt>
                <c:pt idx="1">
                  <c:v>Cost of sales</c:v>
                </c:pt>
                <c:pt idx="2">
                  <c:v>Total profit</c:v>
                </c:pt>
                <c:pt idx="3">
                  <c:v>Operating ezpenses</c:v>
                </c:pt>
                <c:pt idx="4">
                  <c:v>Typical opereting profit</c:v>
                </c:pt>
                <c:pt idx="5">
                  <c:v>Income tax</c:v>
                </c:pt>
                <c:pt idx="6">
                  <c:v>Net profit </c:v>
                </c:pt>
              </c:strCache>
            </c:strRef>
          </c:cat>
          <c:val>
            <c:numRef>
              <c:f>Sheet1!$M$6:$M$12</c:f>
              <c:numCache>
                <c:formatCode>General</c:formatCode>
                <c:ptCount val="7"/>
                <c:pt idx="0">
                  <c:v>192000</c:v>
                </c:pt>
                <c:pt idx="1">
                  <c:v>67000</c:v>
                </c:pt>
                <c:pt idx="2">
                  <c:v>125000</c:v>
                </c:pt>
                <c:pt idx="3">
                  <c:v>86424</c:v>
                </c:pt>
                <c:pt idx="4">
                  <c:v>38576</c:v>
                </c:pt>
                <c:pt idx="5">
                  <c:v>5786</c:v>
                </c:pt>
                <c:pt idx="6">
                  <c:v>32790</c:v>
                </c:pt>
              </c:numCache>
            </c:numRef>
          </c:val>
          <c:smooth val="0"/>
          <c:extLst>
            <c:ext xmlns:c16="http://schemas.microsoft.com/office/drawing/2014/chart" uri="{C3380CC4-5D6E-409C-BE32-E72D297353CC}">
              <c16:uniqueId val="{00000000-FEE4-4540-8038-DFB41D7FAA75}"/>
            </c:ext>
          </c:extLst>
        </c:ser>
        <c:ser>
          <c:idx val="1"/>
          <c:order val="1"/>
          <c:tx>
            <c:strRef>
              <c:f>Sheet1!$N$5</c:f>
              <c:strCache>
                <c:ptCount val="1"/>
                <c:pt idx="0">
                  <c:v>2020</c:v>
                </c:pt>
              </c:strCache>
            </c:strRef>
          </c:tx>
          <c:spPr>
            <a:ln w="28575" cap="rnd">
              <a:solidFill>
                <a:schemeClr val="accent2"/>
              </a:solidFill>
              <a:round/>
            </a:ln>
            <a:effectLst/>
          </c:spPr>
          <c:marker>
            <c:symbol val="none"/>
          </c:marker>
          <c:cat>
            <c:strRef>
              <c:f>Sheet1!$L$6:$L$12</c:f>
              <c:strCache>
                <c:ptCount val="7"/>
                <c:pt idx="0">
                  <c:v>Sales revenue</c:v>
                </c:pt>
                <c:pt idx="1">
                  <c:v>Cost of sales</c:v>
                </c:pt>
                <c:pt idx="2">
                  <c:v>Total profit</c:v>
                </c:pt>
                <c:pt idx="3">
                  <c:v>Operating ezpenses</c:v>
                </c:pt>
                <c:pt idx="4">
                  <c:v>Typical opereting profit</c:v>
                </c:pt>
                <c:pt idx="5">
                  <c:v>Income tax</c:v>
                </c:pt>
                <c:pt idx="6">
                  <c:v>Net profit </c:v>
                </c:pt>
              </c:strCache>
            </c:strRef>
          </c:cat>
          <c:val>
            <c:numRef>
              <c:f>Sheet1!$N$6:$N$12</c:f>
              <c:numCache>
                <c:formatCode>General</c:formatCode>
                <c:ptCount val="7"/>
                <c:pt idx="0">
                  <c:v>28800</c:v>
                </c:pt>
                <c:pt idx="1">
                  <c:v>10500</c:v>
                </c:pt>
                <c:pt idx="2">
                  <c:v>187500</c:v>
                </c:pt>
                <c:pt idx="3">
                  <c:v>129636</c:v>
                </c:pt>
                <c:pt idx="4">
                  <c:v>57864</c:v>
                </c:pt>
                <c:pt idx="5">
                  <c:v>8680</c:v>
                </c:pt>
                <c:pt idx="6">
                  <c:v>49184</c:v>
                </c:pt>
              </c:numCache>
            </c:numRef>
          </c:val>
          <c:smooth val="0"/>
          <c:extLst>
            <c:ext xmlns:c16="http://schemas.microsoft.com/office/drawing/2014/chart" uri="{C3380CC4-5D6E-409C-BE32-E72D297353CC}">
              <c16:uniqueId val="{00000001-FEE4-4540-8038-DFB41D7FAA75}"/>
            </c:ext>
          </c:extLst>
        </c:ser>
        <c:ser>
          <c:idx val="2"/>
          <c:order val="2"/>
          <c:tx>
            <c:strRef>
              <c:f>Sheet1!$O$5</c:f>
              <c:strCache>
                <c:ptCount val="1"/>
                <c:pt idx="0">
                  <c:v>2021</c:v>
                </c:pt>
              </c:strCache>
            </c:strRef>
          </c:tx>
          <c:spPr>
            <a:ln w="28575" cap="rnd">
              <a:solidFill>
                <a:schemeClr val="accent3"/>
              </a:solidFill>
              <a:round/>
            </a:ln>
            <a:effectLst/>
          </c:spPr>
          <c:marker>
            <c:symbol val="none"/>
          </c:marker>
          <c:cat>
            <c:strRef>
              <c:f>Sheet1!$L$6:$L$12</c:f>
              <c:strCache>
                <c:ptCount val="7"/>
                <c:pt idx="0">
                  <c:v>Sales revenue</c:v>
                </c:pt>
                <c:pt idx="1">
                  <c:v>Cost of sales</c:v>
                </c:pt>
                <c:pt idx="2">
                  <c:v>Total profit</c:v>
                </c:pt>
                <c:pt idx="3">
                  <c:v>Operating ezpenses</c:v>
                </c:pt>
                <c:pt idx="4">
                  <c:v>Typical opereting profit</c:v>
                </c:pt>
                <c:pt idx="5">
                  <c:v>Income tax</c:v>
                </c:pt>
                <c:pt idx="6">
                  <c:v>Net profit </c:v>
                </c:pt>
              </c:strCache>
            </c:strRef>
          </c:cat>
          <c:val>
            <c:numRef>
              <c:f>Sheet1!$O$6:$O$12</c:f>
              <c:numCache>
                <c:formatCode>General</c:formatCode>
                <c:ptCount val="7"/>
                <c:pt idx="0">
                  <c:v>28800</c:v>
                </c:pt>
                <c:pt idx="1">
                  <c:v>10500</c:v>
                </c:pt>
                <c:pt idx="2">
                  <c:v>187500</c:v>
                </c:pt>
                <c:pt idx="3">
                  <c:v>129636</c:v>
                </c:pt>
                <c:pt idx="4">
                  <c:v>57864</c:v>
                </c:pt>
                <c:pt idx="5">
                  <c:v>8680</c:v>
                </c:pt>
                <c:pt idx="6">
                  <c:v>49184</c:v>
                </c:pt>
              </c:numCache>
            </c:numRef>
          </c:val>
          <c:smooth val="0"/>
          <c:extLst>
            <c:ext xmlns:c16="http://schemas.microsoft.com/office/drawing/2014/chart" uri="{C3380CC4-5D6E-409C-BE32-E72D297353CC}">
              <c16:uniqueId val="{00000002-FEE4-4540-8038-DFB41D7FAA75}"/>
            </c:ext>
          </c:extLst>
        </c:ser>
        <c:dLbls>
          <c:showLegendKey val="0"/>
          <c:showVal val="0"/>
          <c:showCatName val="0"/>
          <c:showSerName val="0"/>
          <c:showPercent val="0"/>
          <c:showBubbleSize val="0"/>
        </c:dLbls>
        <c:smooth val="0"/>
        <c:axId val="452728024"/>
        <c:axId val="452727040"/>
      </c:lineChart>
      <c:catAx>
        <c:axId val="452728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727040"/>
        <c:crosses val="autoZero"/>
        <c:auto val="1"/>
        <c:lblAlgn val="ctr"/>
        <c:lblOffset val="100"/>
        <c:noMultiLvlLbl val="0"/>
      </c:catAx>
      <c:valAx>
        <c:axId val="452727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728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Balance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753035886846388"/>
          <c:y val="0.40845720283078418"/>
          <c:w val="0.82028578672183006"/>
          <c:h val="0.4771242638995809"/>
        </c:manualLayout>
      </c:layout>
      <c:areaChart>
        <c:grouping val="stacked"/>
        <c:varyColors val="0"/>
        <c:ser>
          <c:idx val="0"/>
          <c:order val="0"/>
          <c:spPr>
            <a:solidFill>
              <a:schemeClr val="accent1"/>
            </a:solidFill>
            <a:ln>
              <a:noFill/>
            </a:ln>
            <a:effectLst/>
          </c:spPr>
          <c:val>
            <c:numRef>
              <c:f>Sheet1!$L$4:$L$15</c:f>
              <c:numCache>
                <c:formatCode>General</c:formatCode>
                <c:ptCount val="12"/>
                <c:pt idx="0">
                  <c:v>0</c:v>
                </c:pt>
                <c:pt idx="1">
                  <c:v>0</c:v>
                </c:pt>
                <c:pt idx="2">
                  <c:v>0</c:v>
                </c:pt>
                <c:pt idx="3">
                  <c:v>0</c:v>
                </c:pt>
                <c:pt idx="4">
                  <c:v>0</c:v>
                </c:pt>
                <c:pt idx="5">
                  <c:v>0</c:v>
                </c:pt>
                <c:pt idx="6">
                  <c:v>0</c:v>
                </c:pt>
                <c:pt idx="7">
                  <c:v>0</c:v>
                </c:pt>
                <c:pt idx="8">
                  <c:v>0</c:v>
                </c:pt>
                <c:pt idx="9">
                  <c:v>0</c:v>
                </c:pt>
                <c:pt idx="10">
                  <c:v>0</c:v>
                </c:pt>
              </c:numCache>
            </c:numRef>
          </c:val>
          <c:extLst>
            <c:ext xmlns:c16="http://schemas.microsoft.com/office/drawing/2014/chart" uri="{C3380CC4-5D6E-409C-BE32-E72D297353CC}">
              <c16:uniqueId val="{00000000-4D90-42E6-BD5D-4EE715A6753C}"/>
            </c:ext>
          </c:extLst>
        </c:ser>
        <c:ser>
          <c:idx val="1"/>
          <c:order val="1"/>
          <c:spPr>
            <a:solidFill>
              <a:schemeClr val="accent2"/>
            </a:solidFill>
            <a:ln>
              <a:noFill/>
            </a:ln>
            <a:effectLst/>
          </c:spPr>
          <c:val>
            <c:numRef>
              <c:f>Sheet1!$M$4:$M$15</c:f>
              <c:numCache>
                <c:formatCode>General</c:formatCode>
                <c:ptCount val="12"/>
                <c:pt idx="0">
                  <c:v>2019</c:v>
                </c:pt>
                <c:pt idx="1">
                  <c:v>128900</c:v>
                </c:pt>
                <c:pt idx="2">
                  <c:v>40000</c:v>
                </c:pt>
                <c:pt idx="3">
                  <c:v>88900</c:v>
                </c:pt>
                <c:pt idx="4">
                  <c:v>21100</c:v>
                </c:pt>
                <c:pt idx="5">
                  <c:v>16000</c:v>
                </c:pt>
                <c:pt idx="6">
                  <c:v>5100</c:v>
                </c:pt>
                <c:pt idx="7">
                  <c:v>150000</c:v>
                </c:pt>
                <c:pt idx="8">
                  <c:v>150000</c:v>
                </c:pt>
                <c:pt idx="10">
                  <c:v>150000</c:v>
                </c:pt>
              </c:numCache>
            </c:numRef>
          </c:val>
          <c:extLst>
            <c:ext xmlns:c16="http://schemas.microsoft.com/office/drawing/2014/chart" uri="{C3380CC4-5D6E-409C-BE32-E72D297353CC}">
              <c16:uniqueId val="{00000001-4D90-42E6-BD5D-4EE715A6753C}"/>
            </c:ext>
          </c:extLst>
        </c:ser>
        <c:ser>
          <c:idx val="2"/>
          <c:order val="2"/>
          <c:spPr>
            <a:solidFill>
              <a:schemeClr val="accent3"/>
            </a:solidFill>
            <a:ln>
              <a:noFill/>
            </a:ln>
            <a:effectLst/>
          </c:spPr>
          <c:val>
            <c:numRef>
              <c:f>Sheet1!$N$4:$N$15</c:f>
              <c:numCache>
                <c:formatCode>General</c:formatCode>
                <c:ptCount val="12"/>
                <c:pt idx="0">
                  <c:v>2020</c:v>
                </c:pt>
                <c:pt idx="1">
                  <c:v>127064</c:v>
                </c:pt>
                <c:pt idx="2">
                  <c:v>45000</c:v>
                </c:pt>
                <c:pt idx="3">
                  <c:v>82064</c:v>
                </c:pt>
                <c:pt idx="4">
                  <c:v>55726</c:v>
                </c:pt>
                <c:pt idx="5">
                  <c:v>16000</c:v>
                </c:pt>
                <c:pt idx="6">
                  <c:v>39726</c:v>
                </c:pt>
                <c:pt idx="7">
                  <c:v>182790</c:v>
                </c:pt>
                <c:pt idx="8">
                  <c:v>150000</c:v>
                </c:pt>
                <c:pt idx="9">
                  <c:v>32790</c:v>
                </c:pt>
                <c:pt idx="10">
                  <c:v>182790</c:v>
                </c:pt>
              </c:numCache>
            </c:numRef>
          </c:val>
          <c:extLst>
            <c:ext xmlns:c16="http://schemas.microsoft.com/office/drawing/2014/chart" uri="{C3380CC4-5D6E-409C-BE32-E72D297353CC}">
              <c16:uniqueId val="{00000002-4D90-42E6-BD5D-4EE715A6753C}"/>
            </c:ext>
          </c:extLst>
        </c:ser>
        <c:ser>
          <c:idx val="3"/>
          <c:order val="3"/>
          <c:spPr>
            <a:solidFill>
              <a:schemeClr val="accent4"/>
            </a:solidFill>
            <a:ln>
              <a:noFill/>
            </a:ln>
            <a:effectLst/>
          </c:spPr>
          <c:val>
            <c:numRef>
              <c:f>Sheet1!$O$4:$O$15</c:f>
              <c:numCache>
                <c:formatCode>General</c:formatCode>
                <c:ptCount val="12"/>
                <c:pt idx="0">
                  <c:v>2021</c:v>
                </c:pt>
                <c:pt idx="1">
                  <c:v>118810</c:v>
                </c:pt>
                <c:pt idx="2">
                  <c:v>47000</c:v>
                </c:pt>
                <c:pt idx="3">
                  <c:v>71810</c:v>
                </c:pt>
                <c:pt idx="4">
                  <c:v>113164</c:v>
                </c:pt>
                <c:pt idx="5">
                  <c:v>16000</c:v>
                </c:pt>
                <c:pt idx="6">
                  <c:v>97164</c:v>
                </c:pt>
                <c:pt idx="7">
                  <c:v>231947</c:v>
                </c:pt>
                <c:pt idx="8">
                  <c:v>150000</c:v>
                </c:pt>
                <c:pt idx="9">
                  <c:v>81974</c:v>
                </c:pt>
                <c:pt idx="10">
                  <c:v>231974</c:v>
                </c:pt>
              </c:numCache>
            </c:numRef>
          </c:val>
          <c:extLst>
            <c:ext xmlns:c16="http://schemas.microsoft.com/office/drawing/2014/chart" uri="{C3380CC4-5D6E-409C-BE32-E72D297353CC}">
              <c16:uniqueId val="{00000003-4D90-42E6-BD5D-4EE715A6753C}"/>
            </c:ext>
          </c:extLst>
        </c:ser>
        <c:dLbls>
          <c:showLegendKey val="0"/>
          <c:showVal val="0"/>
          <c:showCatName val="0"/>
          <c:showSerName val="0"/>
          <c:showPercent val="0"/>
          <c:showBubbleSize val="0"/>
        </c:dLbls>
        <c:axId val="450597984"/>
        <c:axId val="450604872"/>
      </c:areaChart>
      <c:catAx>
        <c:axId val="450597984"/>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604872"/>
        <c:crosses val="autoZero"/>
        <c:auto val="1"/>
        <c:lblAlgn val="ctr"/>
        <c:lblOffset val="100"/>
        <c:noMultiLvlLbl val="0"/>
      </c:catAx>
      <c:valAx>
        <c:axId val="450604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5979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Money Flow Reports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Sheet1!$M$3</c:f>
              <c:strCache>
                <c:ptCount val="1"/>
                <c:pt idx="0">
                  <c:v>2019</c:v>
                </c:pt>
              </c:strCache>
            </c:strRef>
          </c:tx>
          <c:spPr>
            <a:solidFill>
              <a:schemeClr val="accent1"/>
            </a:solidFill>
            <a:ln>
              <a:noFill/>
            </a:ln>
            <a:effectLst/>
          </c:spPr>
          <c:invertIfNegative val="0"/>
          <c:cat>
            <c:strRef>
              <c:f>Sheet1!$L$4:$L$13</c:f>
              <c:strCache>
                <c:ptCount val="10"/>
                <c:pt idx="0">
                  <c:v>Money received</c:v>
                </c:pt>
                <c:pt idx="1">
                  <c:v>The floor profit</c:v>
                </c:pt>
                <c:pt idx="2">
                  <c:v>Depreciable costs</c:v>
                </c:pt>
                <c:pt idx="3">
                  <c:v>Money spent</c:v>
                </c:pt>
                <c:pt idx="4">
                  <c:v>Construction of repair works</c:v>
                </c:pt>
                <c:pt idx="5">
                  <c:v>Other expenses</c:v>
                </c:pt>
                <c:pt idx="6">
                  <c:v>Cash at the beginning of the period </c:v>
                </c:pt>
                <c:pt idx="7">
                  <c:v>Subtract: money issued</c:v>
                </c:pt>
                <c:pt idx="8">
                  <c:v>Add: money received</c:v>
                </c:pt>
                <c:pt idx="9">
                  <c:v>Cash at the of period</c:v>
                </c:pt>
              </c:strCache>
            </c:strRef>
          </c:cat>
          <c:val>
            <c:numRef>
              <c:f>Sheet1!$M$4:$M$13</c:f>
              <c:numCache>
                <c:formatCode>General</c:formatCode>
                <c:ptCount val="10"/>
                <c:pt idx="0">
                  <c:v>39626</c:v>
                </c:pt>
                <c:pt idx="1">
                  <c:v>32790</c:v>
                </c:pt>
                <c:pt idx="2">
                  <c:v>6836</c:v>
                </c:pt>
                <c:pt idx="3">
                  <c:v>45000</c:v>
                </c:pt>
                <c:pt idx="4">
                  <c:v>40000</c:v>
                </c:pt>
                <c:pt idx="5">
                  <c:v>5000</c:v>
                </c:pt>
                <c:pt idx="6">
                  <c:v>45100</c:v>
                </c:pt>
                <c:pt idx="7">
                  <c:v>45100</c:v>
                </c:pt>
                <c:pt idx="8">
                  <c:v>39626</c:v>
                </c:pt>
                <c:pt idx="9">
                  <c:v>39726</c:v>
                </c:pt>
              </c:numCache>
            </c:numRef>
          </c:val>
          <c:extLst>
            <c:ext xmlns:c16="http://schemas.microsoft.com/office/drawing/2014/chart" uri="{C3380CC4-5D6E-409C-BE32-E72D297353CC}">
              <c16:uniqueId val="{00000000-A4EC-4BB1-9EC0-7F4467FBFCF7}"/>
            </c:ext>
          </c:extLst>
        </c:ser>
        <c:ser>
          <c:idx val="1"/>
          <c:order val="1"/>
          <c:tx>
            <c:strRef>
              <c:f>Sheet1!$N$3</c:f>
              <c:strCache>
                <c:ptCount val="1"/>
                <c:pt idx="0">
                  <c:v>2020</c:v>
                </c:pt>
              </c:strCache>
            </c:strRef>
          </c:tx>
          <c:spPr>
            <a:solidFill>
              <a:schemeClr val="accent2"/>
            </a:solidFill>
            <a:ln>
              <a:noFill/>
            </a:ln>
            <a:effectLst/>
          </c:spPr>
          <c:invertIfNegative val="0"/>
          <c:cat>
            <c:strRef>
              <c:f>Sheet1!$L$4:$L$13</c:f>
              <c:strCache>
                <c:ptCount val="10"/>
                <c:pt idx="0">
                  <c:v>Money received</c:v>
                </c:pt>
                <c:pt idx="1">
                  <c:v>The floor profit</c:v>
                </c:pt>
                <c:pt idx="2">
                  <c:v>Depreciable costs</c:v>
                </c:pt>
                <c:pt idx="3">
                  <c:v>Money spent</c:v>
                </c:pt>
                <c:pt idx="4">
                  <c:v>Construction of repair works</c:v>
                </c:pt>
                <c:pt idx="5">
                  <c:v>Other expenses</c:v>
                </c:pt>
                <c:pt idx="6">
                  <c:v>Cash at the beginning of the period </c:v>
                </c:pt>
                <c:pt idx="7">
                  <c:v>Subtract: money issued</c:v>
                </c:pt>
                <c:pt idx="8">
                  <c:v>Add: money received</c:v>
                </c:pt>
                <c:pt idx="9">
                  <c:v>Cash at the of period</c:v>
                </c:pt>
              </c:strCache>
            </c:strRef>
          </c:cat>
          <c:val>
            <c:numRef>
              <c:f>Sheet1!$N$4:$N$13</c:f>
              <c:numCache>
                <c:formatCode>General</c:formatCode>
                <c:ptCount val="10"/>
                <c:pt idx="0">
                  <c:v>59438</c:v>
                </c:pt>
                <c:pt idx="1">
                  <c:v>49194</c:v>
                </c:pt>
                <c:pt idx="2">
                  <c:v>10254</c:v>
                </c:pt>
                <c:pt idx="3">
                  <c:v>2000</c:v>
                </c:pt>
                <c:pt idx="4">
                  <c:v>2000</c:v>
                </c:pt>
                <c:pt idx="6">
                  <c:v>39726</c:v>
                </c:pt>
                <c:pt idx="7">
                  <c:v>2000</c:v>
                </c:pt>
                <c:pt idx="8">
                  <c:v>59438</c:v>
                </c:pt>
                <c:pt idx="9">
                  <c:v>97164</c:v>
                </c:pt>
              </c:numCache>
            </c:numRef>
          </c:val>
          <c:extLst>
            <c:ext xmlns:c16="http://schemas.microsoft.com/office/drawing/2014/chart" uri="{C3380CC4-5D6E-409C-BE32-E72D297353CC}">
              <c16:uniqueId val="{00000001-A4EC-4BB1-9EC0-7F4467FBFCF7}"/>
            </c:ext>
          </c:extLst>
        </c:ser>
        <c:ser>
          <c:idx val="2"/>
          <c:order val="2"/>
          <c:tx>
            <c:strRef>
              <c:f>Sheet1!$O$3</c:f>
              <c:strCache>
                <c:ptCount val="1"/>
                <c:pt idx="0">
                  <c:v>2021</c:v>
                </c:pt>
              </c:strCache>
            </c:strRef>
          </c:tx>
          <c:spPr>
            <a:solidFill>
              <a:schemeClr val="accent3"/>
            </a:solidFill>
            <a:ln>
              <a:noFill/>
            </a:ln>
            <a:effectLst/>
          </c:spPr>
          <c:invertIfNegative val="0"/>
          <c:cat>
            <c:strRef>
              <c:f>Sheet1!$L$4:$L$13</c:f>
              <c:strCache>
                <c:ptCount val="10"/>
                <c:pt idx="0">
                  <c:v>Money received</c:v>
                </c:pt>
                <c:pt idx="1">
                  <c:v>The floor profit</c:v>
                </c:pt>
                <c:pt idx="2">
                  <c:v>Depreciable costs</c:v>
                </c:pt>
                <c:pt idx="3">
                  <c:v>Money spent</c:v>
                </c:pt>
                <c:pt idx="4">
                  <c:v>Construction of repair works</c:v>
                </c:pt>
                <c:pt idx="5">
                  <c:v>Other expenses</c:v>
                </c:pt>
                <c:pt idx="6">
                  <c:v>Cash at the beginning of the period </c:v>
                </c:pt>
                <c:pt idx="7">
                  <c:v>Subtract: money issued</c:v>
                </c:pt>
                <c:pt idx="8">
                  <c:v>Add: money received</c:v>
                </c:pt>
                <c:pt idx="9">
                  <c:v>Cash at the of period</c:v>
                </c:pt>
              </c:strCache>
            </c:strRef>
          </c:cat>
          <c:val>
            <c:numRef>
              <c:f>Sheet1!$O$4:$O$13</c:f>
              <c:numCache>
                <c:formatCode>General</c:formatCode>
                <c:ptCount val="10"/>
                <c:pt idx="0">
                  <c:v>59438</c:v>
                </c:pt>
                <c:pt idx="1">
                  <c:v>49194</c:v>
                </c:pt>
                <c:pt idx="2">
                  <c:v>10254</c:v>
                </c:pt>
                <c:pt idx="3">
                  <c:v>2000</c:v>
                </c:pt>
                <c:pt idx="4">
                  <c:v>2000</c:v>
                </c:pt>
                <c:pt idx="6">
                  <c:v>97164</c:v>
                </c:pt>
                <c:pt idx="7">
                  <c:v>2000</c:v>
                </c:pt>
                <c:pt idx="8">
                  <c:v>59438</c:v>
                </c:pt>
                <c:pt idx="9">
                  <c:v>154602</c:v>
                </c:pt>
              </c:numCache>
            </c:numRef>
          </c:val>
          <c:extLst>
            <c:ext xmlns:c16="http://schemas.microsoft.com/office/drawing/2014/chart" uri="{C3380CC4-5D6E-409C-BE32-E72D297353CC}">
              <c16:uniqueId val="{00000002-A4EC-4BB1-9EC0-7F4467FBFCF7}"/>
            </c:ext>
          </c:extLst>
        </c:ser>
        <c:dLbls>
          <c:showLegendKey val="0"/>
          <c:showVal val="0"/>
          <c:showCatName val="0"/>
          <c:showSerName val="0"/>
          <c:showPercent val="0"/>
          <c:showBubbleSize val="0"/>
        </c:dLbls>
        <c:gapWidth val="150"/>
        <c:overlap val="100"/>
        <c:axId val="504516840"/>
        <c:axId val="504520120"/>
      </c:barChart>
      <c:catAx>
        <c:axId val="5045168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520120"/>
        <c:crosses val="autoZero"/>
        <c:auto val="1"/>
        <c:lblAlgn val="ctr"/>
        <c:lblOffset val="100"/>
        <c:noMultiLvlLbl val="0"/>
      </c:catAx>
      <c:valAx>
        <c:axId val="5045201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516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TotalTime>
  <Pages>8</Pages>
  <Words>1182</Words>
  <Characters>6743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Laptop</cp:lastModifiedBy>
  <cp:revision>20</cp:revision>
  <dcterms:created xsi:type="dcterms:W3CDTF">2019-07-02T14:27:00Z</dcterms:created>
  <dcterms:modified xsi:type="dcterms:W3CDTF">2019-07-03T04:58:00Z</dcterms:modified>
</cp:coreProperties>
</file>