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C1D50" w:rsidP="0E121160" w:rsidRDefault="00DC1D50" w14:paraId="60E69723" w14:textId="29A5EDF5">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Alyssa Rees - 2313422</w:t>
      </w:r>
    </w:p>
    <w:p w:rsidR="00DC1D50" w:rsidP="0E121160" w:rsidRDefault="00DC1D50" w14:paraId="3CD45DF3" w14:textId="244DE97E">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2149 words</w:t>
      </w:r>
    </w:p>
    <w:p w:rsidR="00DC1D50" w:rsidP="0E121160" w:rsidRDefault="00DC1D50" w14:paraId="7070BB36" w14:textId="6B88DD76">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tbl>
      <w:tblPr>
        <w:tblStyle w:val="TableGrid"/>
        <w:tblW w:w="0" w:type="auto"/>
        <w:tblLayout w:type="fixed"/>
        <w:tblLook w:val="06A0" w:firstRow="1" w:lastRow="0" w:firstColumn="1" w:lastColumn="0" w:noHBand="1" w:noVBand="1"/>
      </w:tblPr>
      <w:tblGrid>
        <w:gridCol w:w="3005"/>
        <w:gridCol w:w="3005"/>
        <w:gridCol w:w="3006"/>
      </w:tblGrid>
      <w:tr w:rsidR="0E121160" w:rsidTr="0E121160" w14:paraId="2D9AFFE5">
        <w:trPr>
          <w:trHeight w:val="300"/>
        </w:trPr>
        <w:tc>
          <w:tcPr>
            <w:tcW w:w="3005" w:type="dxa"/>
            <w:tcBorders>
              <w:top w:val="single" w:sz="8"/>
              <w:left w:val="single" w:sz="8"/>
              <w:bottom w:val="single" w:sz="8"/>
              <w:right w:val="single" w:sz="8"/>
            </w:tcBorders>
            <w:tcMar>
              <w:left w:w="108" w:type="dxa"/>
              <w:right w:w="108" w:type="dxa"/>
            </w:tcMar>
            <w:vAlign w:val="top"/>
          </w:tcPr>
          <w:p w:rsidR="0E121160" w:rsidP="0E121160" w:rsidRDefault="0E121160" w14:paraId="7408B6F0" w14:textId="00BB5683">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005" w:type="dxa"/>
            <w:tcBorders>
              <w:top w:val="single" w:sz="8"/>
              <w:left w:val="single" w:sz="8"/>
              <w:bottom w:val="single" w:sz="8"/>
              <w:right w:val="single" w:sz="8"/>
            </w:tcBorders>
            <w:tcMar>
              <w:left w:w="108" w:type="dxa"/>
              <w:right w:w="108" w:type="dxa"/>
            </w:tcMar>
            <w:vAlign w:val="top"/>
          </w:tcPr>
          <w:p w:rsidR="0E121160" w:rsidP="0E121160" w:rsidRDefault="0E121160" w14:paraId="162235F3" w14:textId="170E2C36">
            <w:pPr>
              <w:spacing w:before="0" w:beforeAutospacing="off" w:after="0" w:afterAutospacing="off"/>
              <w:ind w:left="-20" w:right="-20"/>
              <w:rPr>
                <w:rFonts w:ascii="Calibri" w:hAnsi="Calibri" w:eastAsia="Calibri" w:cs="Calibri" w:asciiTheme="minorAscii" w:hAnsiTheme="minorAscii" w:eastAsiaTheme="minorAscii" w:cstheme="minorAscii"/>
                <w:b w:val="1"/>
                <w:bCs w:val="1"/>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Target</w:t>
            </w:r>
          </w:p>
        </w:tc>
        <w:tc>
          <w:tcPr>
            <w:tcW w:w="3006" w:type="dxa"/>
            <w:tcBorders>
              <w:top w:val="single" w:sz="8"/>
              <w:left w:val="single" w:sz="8"/>
              <w:bottom w:val="single" w:sz="8"/>
              <w:right w:val="single" w:sz="8"/>
            </w:tcBorders>
            <w:tcMar>
              <w:left w:w="108" w:type="dxa"/>
              <w:right w:w="108" w:type="dxa"/>
            </w:tcMar>
            <w:vAlign w:val="top"/>
          </w:tcPr>
          <w:p w:rsidR="0E121160" w:rsidP="0E121160" w:rsidRDefault="0E121160" w14:paraId="3C9D0DDA" w14:textId="062256DF">
            <w:pPr>
              <w:spacing w:before="0" w:beforeAutospacing="off" w:after="0" w:afterAutospacing="off"/>
              <w:ind w:left="-20" w:right="-20"/>
              <w:jc w:val="both"/>
              <w:rPr>
                <w:rFonts w:ascii="Calibri" w:hAnsi="Calibri" w:eastAsia="Calibri" w:cs="Calibri" w:asciiTheme="minorAscii" w:hAnsiTheme="minorAscii" w:eastAsiaTheme="minorAscii" w:cstheme="minorAscii"/>
                <w:b w:val="1"/>
                <w:bCs w:val="1"/>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What I have done in this assignment….</w:t>
            </w:r>
          </w:p>
        </w:tc>
      </w:tr>
      <w:tr w:rsidR="0E121160" w:rsidTr="0E121160" w14:paraId="0420AA7F">
        <w:trPr>
          <w:trHeight w:val="300"/>
        </w:trPr>
        <w:tc>
          <w:tcPr>
            <w:tcW w:w="3005" w:type="dxa"/>
            <w:tcBorders>
              <w:top w:val="single" w:sz="8"/>
              <w:left w:val="single" w:sz="8"/>
              <w:bottom w:val="single" w:sz="8"/>
              <w:right w:val="single" w:sz="8"/>
            </w:tcBorders>
            <w:tcMar>
              <w:left w:w="108" w:type="dxa"/>
              <w:right w:w="108" w:type="dxa"/>
            </w:tcMar>
            <w:vAlign w:val="top"/>
          </w:tcPr>
          <w:p w:rsidR="0E121160" w:rsidP="0E121160" w:rsidRDefault="0E121160" w14:paraId="2A061A91" w14:textId="5AA354D0">
            <w:pPr>
              <w:spacing w:before="0" w:beforeAutospacing="off" w:after="0" w:afterAutospacing="off"/>
              <w:ind w:left="-20" w:right="-20"/>
              <w:rPr>
                <w:rFonts w:ascii="Calibri" w:hAnsi="Calibri" w:eastAsia="Calibri" w:cs="Calibri" w:asciiTheme="minorAscii" w:hAnsiTheme="minorAscii" w:eastAsiaTheme="minorAscii" w:cstheme="minorAscii"/>
                <w:b w:val="1"/>
                <w:bCs w:val="1"/>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Target 1</w:t>
            </w:r>
          </w:p>
        </w:tc>
        <w:tc>
          <w:tcPr>
            <w:tcW w:w="3005" w:type="dxa"/>
            <w:tcBorders>
              <w:top w:val="single" w:sz="8"/>
              <w:left w:val="single" w:sz="8"/>
              <w:bottom w:val="single" w:sz="8"/>
              <w:right w:val="single" w:sz="8"/>
            </w:tcBorders>
            <w:tcMar>
              <w:left w:w="108" w:type="dxa"/>
              <w:right w:w="108" w:type="dxa"/>
            </w:tcMar>
            <w:vAlign w:val="top"/>
          </w:tcPr>
          <w:p w:rsidR="0E121160" w:rsidP="0E121160" w:rsidRDefault="0E121160" w14:paraId="4B676DED" w14:textId="3767F505">
            <w:pPr>
              <w:spacing w:before="0" w:beforeAutospacing="off" w:after="0" w:afterAutospacing="off"/>
              <w:ind w:left="-20" w:right="-20"/>
              <w:jc w:val="both"/>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To continue engaging with literature but start to analyse and synthesise you are reading to support your main points.</w:t>
            </w:r>
          </w:p>
        </w:tc>
        <w:tc>
          <w:tcPr>
            <w:tcW w:w="3006" w:type="dxa"/>
            <w:tcBorders>
              <w:top w:val="single" w:sz="8"/>
              <w:left w:val="single" w:sz="8"/>
              <w:bottom w:val="single" w:sz="8"/>
              <w:right w:val="single" w:sz="8"/>
            </w:tcBorders>
            <w:tcMar>
              <w:left w:w="108" w:type="dxa"/>
              <w:right w:w="108" w:type="dxa"/>
            </w:tcMar>
            <w:vAlign w:val="top"/>
          </w:tcPr>
          <w:p w:rsidR="0E121160" w:rsidP="0E121160" w:rsidRDefault="0E121160" w14:paraId="61ADB960" w14:textId="09573949">
            <w:pPr>
              <w:spacing w:before="0" w:beforeAutospacing="off" w:after="0" w:afterAutospacing="off"/>
              <w:ind w:left="-20" w:right="-20"/>
              <w:jc w:val="both"/>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In this assignment I have engaged well with literature and have synthesised the information to support my main points.</w:t>
            </w:r>
          </w:p>
        </w:tc>
      </w:tr>
      <w:tr w:rsidR="0E121160" w:rsidTr="0E121160" w14:paraId="5071E1E4">
        <w:trPr>
          <w:trHeight w:val="300"/>
        </w:trPr>
        <w:tc>
          <w:tcPr>
            <w:tcW w:w="3005" w:type="dxa"/>
            <w:tcBorders>
              <w:top w:val="single" w:sz="8"/>
              <w:left w:val="single" w:sz="8"/>
              <w:bottom w:val="single" w:sz="8"/>
              <w:right w:val="single" w:sz="8"/>
            </w:tcBorders>
            <w:tcMar>
              <w:left w:w="108" w:type="dxa"/>
              <w:right w:w="108" w:type="dxa"/>
            </w:tcMar>
            <w:vAlign w:val="top"/>
          </w:tcPr>
          <w:p w:rsidR="0E121160" w:rsidP="0E121160" w:rsidRDefault="0E121160" w14:paraId="54F602E7" w14:textId="1E7D1195">
            <w:pPr>
              <w:spacing w:before="0" w:beforeAutospacing="off" w:after="0" w:afterAutospacing="off"/>
              <w:ind w:left="-20" w:right="-20"/>
              <w:rPr>
                <w:rFonts w:ascii="Calibri" w:hAnsi="Calibri" w:eastAsia="Calibri" w:cs="Calibri" w:asciiTheme="minorAscii" w:hAnsiTheme="minorAscii" w:eastAsiaTheme="minorAscii" w:cstheme="minorAscii"/>
                <w:b w:val="1"/>
                <w:bCs w:val="1"/>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 xml:space="preserve">Target 2 </w:t>
            </w:r>
          </w:p>
        </w:tc>
        <w:tc>
          <w:tcPr>
            <w:tcW w:w="3005" w:type="dxa"/>
            <w:tcBorders>
              <w:top w:val="single" w:sz="8"/>
              <w:left w:val="single" w:sz="8"/>
              <w:bottom w:val="single" w:sz="8"/>
              <w:right w:val="single" w:sz="8"/>
            </w:tcBorders>
            <w:tcMar>
              <w:left w:w="108" w:type="dxa"/>
              <w:right w:w="108" w:type="dxa"/>
            </w:tcMar>
            <w:vAlign w:val="top"/>
          </w:tcPr>
          <w:p w:rsidR="0E121160" w:rsidP="0E121160" w:rsidRDefault="0E121160" w14:paraId="193FFE43" w14:textId="33F54374">
            <w:pPr>
              <w:spacing w:before="0" w:beforeAutospacing="off" w:after="0" w:afterAutospacing="off"/>
              <w:ind w:left="-20" w:right="-20"/>
              <w:jc w:val="both"/>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To link the components of your writing so that your descriptive research comments become analytical and link directly to the practical examples you are giving.</w:t>
            </w:r>
          </w:p>
        </w:tc>
        <w:tc>
          <w:tcPr>
            <w:tcW w:w="3006" w:type="dxa"/>
            <w:tcBorders>
              <w:top w:val="single" w:sz="8"/>
              <w:left w:val="single" w:sz="8"/>
              <w:bottom w:val="single" w:sz="8"/>
              <w:right w:val="single" w:sz="8"/>
            </w:tcBorders>
            <w:tcMar>
              <w:left w:w="108" w:type="dxa"/>
              <w:right w:w="108" w:type="dxa"/>
            </w:tcMar>
            <w:vAlign w:val="top"/>
          </w:tcPr>
          <w:p w:rsidR="0E121160" w:rsidP="0E121160" w:rsidRDefault="0E121160" w14:paraId="6B46707B" w14:textId="16F41F10">
            <w:pPr>
              <w:spacing w:before="0" w:beforeAutospacing="off" w:after="0" w:afterAutospacing="off"/>
              <w:ind w:left="-20" w:right="-20"/>
              <w:jc w:val="both"/>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Within this assignment I have included research comments that link directly to the examples given, based on fine motor skills, small focus groups, and theorists.</w:t>
            </w:r>
          </w:p>
        </w:tc>
      </w:tr>
    </w:tbl>
    <w:p w:rsidR="00DC1D50" w:rsidP="0E121160" w:rsidRDefault="00DC1D50" w14:paraId="01B20E45" w14:textId="1838A9C5">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4517BB8E" w14:textId="6D049401">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Researching the Learning: What, How and Why am I teaching?</w:t>
      </w:r>
    </w:p>
    <w:p w:rsidR="00DC1D50" w:rsidP="0E121160" w:rsidRDefault="00DC1D50" w14:paraId="2814EE7C" w14:textId="69EA48DB">
      <w:pPr>
        <w:ind w:left="-20" w:right="-20"/>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A critical analysis and evaluation of the observation research tool, ‘Leuven Scale.’</w:t>
      </w:r>
    </w:p>
    <w:p w:rsidR="00DC1D50" w:rsidP="0E121160" w:rsidRDefault="00DC1D50" w14:paraId="7E4C7BB2" w14:textId="756ACCB5">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35827CC2" w14:textId="79DFE259">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To what extent do fine motor skills affect children’s abilities when learning and their level of involvement when in small focus groups?</w:t>
      </w:r>
    </w:p>
    <w:p w:rsidR="00DC1D50" w:rsidP="0E121160" w:rsidRDefault="00DC1D50" w14:paraId="0995B5FF" w14:textId="0BF18088">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69A57DEF" w14:textId="01EEDBAA">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Introduction-</w:t>
      </w:r>
    </w:p>
    <w:p w:rsidR="00DC1D50" w:rsidP="0E121160" w:rsidRDefault="00DC1D50" w14:paraId="0DCDDCC1" w14:textId="50543515">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In this essay I will be discussing the extent of how children’s fine motor skills development can affect their learning, and their level of involvement when in small focus groups. During my observation days I focused on three pupils in a Foundation Learning classroom whilst using the ‘Leuven Scale’ tool to help assess pupil’s involvement in the classroom. I did this over the course of 20 minutes in four 5-minute intervals. My aim when conducting this research was to see whether the pupils were able to make a pattern chain using plastic shapes together with their fine motor skills, and if they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couldn’t</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I was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observing</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whether they were involved in the task or not</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In Foundation Learning the environment aims to be a supportive and safe space and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attempts</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to encourage collaboration.</w:t>
      </w:r>
    </w:p>
    <w:p w:rsidR="00DC1D50" w:rsidP="0E121160" w:rsidRDefault="00DC1D50" w14:paraId="63477AB5" w14:textId="514505D2">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50754E1E" w14:textId="21A5BD5B">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Literature Review-</w:t>
      </w:r>
    </w:p>
    <w:p w:rsidR="00DC1D50" w:rsidP="0E121160" w:rsidRDefault="00DC1D50" w14:paraId="146CAD23" w14:textId="4332724B">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The Foundation Learning (FL) pedagogy is for all pupils aged three to seven in Wales</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It aims to motivate children to be ‘creative and imaginative</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which can make learning together with teaching, to be increasingly effective and more enjoyable (GOV, 2015)</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Within the FL pedagogy there are seven areas of learning. For example, Language, Literacy and Communication, Physical development, Mathematics and Numeracy, Science and Technology, Humanities, Health and Well-being, and Expressive Arts (Hwb, 2024). As the FL pedagogy holds such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an important role</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in Wales’s education system, it has many advantages. A few examples of these benefits, include the improvement in the children’s cognitive skills. As a result, it allows teachers to constantly assess performance of their pupils. This is a major strength as class teachers are then able to understand if their students are moving towards their school set targets or are underachieving (Baker, 2022). As these factors hold such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a big role</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in schools’ pedagogies in Wales, there are unlimited positives and very few disadvantages that come with it</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Furthermore, after some in-depth reading, FL pedagogy also includes ‘slow pedagogy.’ This method is said to be an unhurried approach that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attempts</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to take a more aware route of the relationship between the time and the impact it has on the young foundation learners. It is said that if children are given the experience of ‘slow pedagogy</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it opens a wider range of opportunities for them to explore certain subjects deeper and with the ability to take their time to process it and experience it (Froebel Trust, 2022). In relation to the above information a theorist Friedrich Froebel (1782-1852) created the first ‘kindergarten.’ He specified that the kindergarten was a safe space for children to grow and develop key skills in their own time with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very little</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pressure. Within his research he had key principles, for example, freedom with guidance, unity,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connectedness</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and community, engaging with nature, learning through self-activity reflection, the importance of play, creativity, and more knowledgeable others (MKO’s). On top of this he also specified the guidance with freedom, which consisted of helping children make their own choices, giving the opportunity to explore indoor or outdoor, giving support to take part in challenging activities, and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providing</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support for self-discipline (Tovey, 2012). However, Montessori’s method of learning was a child-centred approach that was focused on a wide range of defining principles. His goal was to develop the whole child, for example, the children’s physical, social, emotional, and their cognitive abilities. He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stated</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that a teacher’s role is to not close each child’s potential, and to also not act as if they are clay needing to be moulded.</w:t>
      </w:r>
    </w:p>
    <w:p w:rsidR="00DC1D50" w:rsidP="0E121160" w:rsidRDefault="00DC1D50" w14:paraId="5F8FCC39" w14:textId="25F1CA97">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2060FAA4" w14:textId="1B9B5BDF">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Methodology-</w:t>
      </w:r>
    </w:p>
    <w:p w:rsidR="00DC1D50" w:rsidP="0E121160" w:rsidRDefault="00DC1D50" w14:paraId="75683FEA" w14:textId="395527EA">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The Leuven Scale is an observational tool that gives teachers, child carers, and nursery practitioners the opportunity to keep track of children’s emotional well-being and their involvement. Observation is normally a short process that involves ‘observing or monitoring something or someone</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in this research it was a Nursery Class. Whilst using the observation method, there may be advantages and disadvantages. For example, an advantage is that it is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rather simple</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as it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doesn’t</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require any technical skills. Alternatively, a negative is that only limited things are observed</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Things such as feelings and emotions together with opinions, cannot be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observed</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(Anon, 2011). The Leuven Scale consists of a five-point scale which makes it an effective way of conducting research based on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involvement and health</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and well-being. For example, one advantage of the Leuven Scale is that it revolves around ‘meaningful observations,’ which puts the children in the centre of their learning (Structural Learning, 2023). One criticism of the Leuven Scale is that it does not take into consideration children who have special educational needs or disabilities. Following this, this criticism can also be relevant to John Bowlby’s theory of attachment in relation to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different cultures</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(Anon, 2021). For example, Bowlby simply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states</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that children can alter their behaviour through varied cultures. Further reading has provided the writer with extra research that explains that attachment is different across various cultures. Theorists such as Van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Ljzendoorn</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and Kroonenberg (1988) discovered higher levels of shyness, together with being insecure in countries such as the United States. This in comparison to the higher level of infants who were not shy or insecure, which was found in collectivist countries including, Japan (Study Smarter, 2024).</w:t>
      </w:r>
    </w:p>
    <w:p w:rsidR="00DC1D50" w:rsidP="0E121160" w:rsidRDefault="00DC1D50" w14:paraId="4979DA17" w14:textId="66EDA2C6">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0E7B480B" w14:textId="250601B7">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Within the writer’s research, the Leuven Scale tool has been used to conduct research in a school environment to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observe</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the level of involvement. This research was based on children’s participation when taking part in a small focus group and whether their ability to use their fine motor skills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impacts</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their engagement. These observations were made whilst the writer was acting as an observer, whilst the task was being held by the teacher</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This is also known as ‘a non-participant observation.’ The writer decided to not be involved with the task, as it gives the researcher data that is shown in the natural environment without having to make alterations to the task. This is an advantage as the pupils are not aware that they are being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observed</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which slightly limits the social desirability factor. However, a disadvantage of non- participant observation is that if participants are aware they are being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observed</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they are more likely to alter their behaviour to be seen in a ‘good light’ by researchers. This is also known as the ‘Hawthorne effect’ and is a weakness in research as it has an adverse effect on the data recorded (Tutor2u, 2020). However, as the teacher holds the participant observer role it gives a clearer understanding of how the children complete activities, compared to how they voice they do (Villegas, 2024). This is an advantage as it gives the teachers a greater understanding of how each child is developing. On top of this, participant observation also gives both quantitative and qualitative data which helps give rich and in-depth data, leading to reliability and validity. However, participant observations can be time consuming, and challenging (George, 2023). A theorist who used participant observation who was successful was Margaret Mead (1925)</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This study took place over a nine-month period. During these nine-months, Mead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observed</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and interviewed Samoans (Gregory and Mead, 2001).</w:t>
      </w:r>
    </w:p>
    <w:p w:rsidR="00DC1D50" w:rsidP="0E121160" w:rsidRDefault="00DC1D50" w14:paraId="44FF5811" w14:textId="23BF9FC2">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1C70BF94" w14:textId="27FA46C2">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Discussion and findings-</w:t>
      </w:r>
    </w:p>
    <w:p w:rsidR="00DC1D50" w:rsidP="0E121160" w:rsidRDefault="00DC1D50" w14:paraId="792E11CE" w14:textId="157A44F9">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When conducting research and observations there are a few things that need to be taken into consideration, for example, the main one being ethics. Ethics simply defines as being the principles that lead us to make positive impacts on those around us, through our decisions and our actions (Santa Clara University, 2019), (P, &amp; Morrow V, 2011). Ethics are used to ensure that there is the least amount of risk possible, of adverse or damaging result or consequences for the participants involved (Unknown). The positives of including ethics in your research is that it helps put different titles into categories, for example, ‘discipline, honesty, and integrity.’ These three examples are shown in most people’s actions that are presented throughout our days. A short quote that the researcher has discovered, states that “Ethics in education helps run the system smoothly,” (Veronica, 2020). Although, ethics in research is viewed as a positive it does have a downside. This being that it causes the actions of the researcher to be questioned, based on their reliability together with the validity of the results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acquired</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This is a negative as it can harm your reputation together with your research data (Longe, July 27</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vertAlign w:val="superscript"/>
          <w:lang w:val="en-GB"/>
        </w:rPr>
        <w:t>th</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 researcher named Carol Gilligan argued that women can build ethical responses in line with relationships and the care for individuals combined with the sensitivity and the needs of others (Chave, 2019). Following this, a researcher who violated the ethics within their testing was Watson’s Little Albert experiment (1928), as well as Harlow’s monkey experiments. Watson’s experiment was unethical since both Watson and Rayner deliberately caused major distress to Little Albert and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failed to</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stop their research when he was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evidently upset</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As a result, Little Albert was left with long term phobias, as they were unethical by disregarding the principle of reducing harm (Unknown). In addition, Harlow’s experiment was unethical as his study involved obtaining the monkeys in complete isolation, which resulted in lifelong impacts (Liddell and Thomas, 2023). </w:t>
      </w:r>
    </w:p>
    <w:p w:rsidR="00DC1D50" w:rsidP="0E121160" w:rsidRDefault="00DC1D50" w14:paraId="2A373D72" w14:textId="6FFAABF1">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06CFF704" w14:textId="6DBE6866">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Whilst the writer attended their research days, ethics was the core of my observation. For my research to remain ethical, I kept the participants name confidential and replaced it with the numbers one, two, and three. I also did not display the school’s name, to again to save the school and the pupil’s confidentiality. Under the meaning of ethics, it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states</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that the participants have the right to withdraw. </w:t>
      </w:r>
    </w:p>
    <w:p w:rsidR="00DC1D50" w:rsidP="0E121160" w:rsidRDefault="00DC1D50" w14:paraId="6FD22DAB" w14:textId="71C64915">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0C276433" w14:textId="66FFE446">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During the writer’s observation days, the focus was on a group of three participants. When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observing</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the small focus group, it was found that the ability of the three pupils varied. Pupil one had a high ability, pupil two had a low ability, and pupil three had a moderate ability. Furthermore, pupil one had an overall high score on the Linkert scale this being a total of ten, this compared to pupil two who had the lowest score on the Linkert scale, this being a total of 19. Overall, the observer discovered that the children who found it difficult to put together the plastic chain links due to their fine motor skills not being fully developed, lacked involvement as they got easily distracted and agitated. In relation to this, fine motor skills consist of the small muscles that work together with the brain as well as the nervous system. These work together to help control areas such as the hands, fingers, lips, and eyes. Once developed, fine motor skills help children do things to include eating,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writing</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and manipulating objects</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In this case, it was the manipulation of the plastic chain links (GOV.UK). As fine motor skills hold such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an important role</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for children as they grow and learn, they are an essential skill to have for academic success, which further enables children to actively be involved in activities within the classroom as well as being able to express and make their ideas known to one another. It is also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stated</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in text that above those specific areas that the writer has spoken about, fine motor skills impact children’s cognitive development,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language</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and communication, as well as emotional well-being (Talking Turtle, 2023). </w:t>
      </w:r>
    </w:p>
    <w:p w:rsidR="00DC1D50" w:rsidP="0E121160" w:rsidRDefault="00DC1D50" w14:paraId="3394E99D" w14:textId="45195B1A">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600B3857" w14:textId="18A2DF07">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Conclusions and recommendations-</w:t>
      </w:r>
    </w:p>
    <w:p w:rsidR="00DC1D50" w:rsidP="0E121160" w:rsidRDefault="00DC1D50" w14:paraId="7C9A2A19" w14:textId="28B49C47">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To conclude this essay, during my observation time, I found that children whose fine motor skills had not yet developed could not complete the task and therefore got distracted. In comparison to the pupils whose fine motor skills were developed to the right standard for their age, who thrived off this task and were extremely focused and happy. I think that the strengths that were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apparent</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within my writing, included the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high level</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of confidentiality that I held during my observation days as well as carrying that confidentiality when collecting my data. A second main strength that was within my findings, was the fact that the writer took part in participant observation which allowed for rich and qualitative data to be found. However, the limitations that could have been an issue within my research involves the fact that participant observation can lead to inaccurate data as the pupils could have displayed a certain behaviour to be seen in a ‘positive light,’ by the researcher. On top of this, as my research group was a ‘small focus group’ and I only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observed</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three participants, it could be said that it would be hard to compare my data that was recorded as I did not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observe</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any other pupils taking part in the task. As a result of this, to improve my practice and teaching I will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observe</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more than one group of three participants. In doing so I will have a more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accurate</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set of data that I can compare to keep validity and reliability. Overall,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I think that children’s fine motor skills</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play a significant role in the child’s ability to complete task in small focus groups.</w:t>
      </w:r>
    </w:p>
    <w:p w:rsidR="00DC1D50" w:rsidP="0E121160" w:rsidRDefault="00DC1D50" w14:paraId="54ED3A74" w14:textId="0665B83D">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27022E52" w14:textId="41195AFB">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highlight w:val="cyan"/>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highlight w:val="cyan"/>
          <w:lang w:val="en-GB"/>
        </w:rPr>
        <w:t xml:space="preserve"> </w:t>
      </w:r>
    </w:p>
    <w:p w:rsidR="00DC1D50" w:rsidP="0E121160" w:rsidRDefault="00DC1D50" w14:paraId="3A38A2CF" w14:textId="71E84B1B">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highlight w:val="cyan"/>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highlight w:val="cyan"/>
          <w:lang w:val="en-GB"/>
        </w:rPr>
        <w:t xml:space="preserve"> </w:t>
      </w:r>
    </w:p>
    <w:p w:rsidR="00DC1D50" w:rsidP="0E121160" w:rsidRDefault="00DC1D50" w14:paraId="01B9776E" w14:textId="6B818E13">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highlight w:val="cyan"/>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highlight w:val="cyan"/>
          <w:lang w:val="en-GB"/>
        </w:rPr>
        <w:t xml:space="preserve"> </w:t>
      </w:r>
    </w:p>
    <w:p w:rsidR="00DC1D50" w:rsidP="0E121160" w:rsidRDefault="00DC1D50" w14:paraId="342A0103" w14:textId="72C03E3F">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highlight w:val="cyan"/>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highlight w:val="cyan"/>
          <w:lang w:val="en-GB"/>
        </w:rPr>
        <w:t xml:space="preserve"> </w:t>
      </w:r>
    </w:p>
    <w:p w:rsidR="00DC1D50" w:rsidP="0E121160" w:rsidRDefault="00DC1D50" w14:paraId="01094C33" w14:textId="11CA63CC">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highlight w:val="cyan"/>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highlight w:val="cyan"/>
          <w:lang w:val="en-GB"/>
        </w:rPr>
        <w:t xml:space="preserve"> </w:t>
      </w:r>
    </w:p>
    <w:p w:rsidR="00DC1D50" w:rsidP="0E121160" w:rsidRDefault="00DC1D50" w14:paraId="78374E60" w14:textId="16753715">
      <w:pPr>
        <w:ind w:left="-20" w:right="-20"/>
        <w:jc w:val="both"/>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Reference list-</w:t>
      </w:r>
    </w:p>
    <w:p w:rsidR="00DC1D50" w:rsidP="0E121160" w:rsidRDefault="00DC1D50" w14:paraId="0F2DE469" w14:textId="7091B33C">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Alderson, P. and Morrow, V. (2011). </w:t>
      </w:r>
      <w:r w:rsidRPr="0E121160" w:rsidR="7D082AA2">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The ethics of research with children and young people: a practical handbook</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London: Sage.</w:t>
      </w:r>
    </w:p>
    <w:p w:rsidR="00DC1D50" w:rsidP="0E121160" w:rsidRDefault="00DC1D50" w14:paraId="04EA1AD5" w14:textId="2513DA0F">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Baker, J. (2022). </w:t>
      </w:r>
      <w:r w:rsidRPr="0E121160" w:rsidR="7D082AA2">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Pedagogy in Education: 7 Benefits of Pedagogy in Teaching</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[online]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SplashLearn</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Available at: </w:t>
      </w:r>
      <w:hyperlink r:id="R0b83f79a026048bf">
        <w:r w:rsidRPr="0E121160" w:rsidR="7D082AA2">
          <w:rPr>
            <w:rStyle w:val="Hyperlink"/>
            <w:rFonts w:ascii="Calibri" w:hAnsi="Calibri" w:eastAsia="Calibri" w:cs="Calibri" w:asciiTheme="minorAscii" w:hAnsiTheme="minorAscii" w:eastAsiaTheme="minorAscii" w:cstheme="minorAscii"/>
            <w:strike w:val="0"/>
            <w:dstrike w:val="0"/>
            <w:noProof w:val="0"/>
            <w:color w:val="0563C1"/>
            <w:sz w:val="24"/>
            <w:szCs w:val="24"/>
            <w:u w:val="single"/>
            <w:lang w:val="en-GB"/>
          </w:rPr>
          <w:t>https://www.splashlearn.com/blog/pedagogy-in-education-learning-ecosystem-complete-overview/</w:t>
        </w:r>
      </w:hyperlink>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0DC1D50" w:rsidP="0E121160" w:rsidRDefault="00DC1D50" w14:paraId="1771F0FD" w14:textId="0E448C7A">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Blog, F. (n.d.). </w:t>
      </w:r>
      <w:r w:rsidRPr="0E121160" w:rsidR="7D082AA2">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Unethical Research Practices to Avoid: Examples &amp; Detection</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[online] </w:t>
      </w:r>
      <w:hyperlink>
        <w:r w:rsidRPr="0E121160" w:rsidR="7D082AA2">
          <w:rPr>
            <w:rStyle w:val="Hyperlink"/>
            <w:rFonts w:ascii="Calibri" w:hAnsi="Calibri" w:eastAsia="Calibri" w:cs="Calibri" w:asciiTheme="minorAscii" w:hAnsiTheme="minorAscii" w:eastAsiaTheme="minorAscii" w:cstheme="minorAscii"/>
            <w:noProof w:val="0"/>
            <w:sz w:val="24"/>
            <w:szCs w:val="24"/>
            <w:lang w:val="en-GB"/>
          </w:rPr>
          <w:t>www.formpl.us</w:t>
        </w:r>
      </w:hyperlink>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Available at: </w:t>
      </w:r>
      <w:hyperlink w:anchor=":~:text=Also%2C%20an%20unethical%20omission%20can" r:id="R1e0b14bd35b643a8">
        <w:r w:rsidRPr="0E121160" w:rsidR="7D082AA2">
          <w:rPr>
            <w:rStyle w:val="Hyperlink"/>
            <w:rFonts w:ascii="Calibri" w:hAnsi="Calibri" w:eastAsia="Calibri" w:cs="Calibri" w:asciiTheme="minorAscii" w:hAnsiTheme="minorAscii" w:eastAsiaTheme="minorAscii" w:cstheme="minorAscii"/>
            <w:strike w:val="0"/>
            <w:dstrike w:val="0"/>
            <w:noProof w:val="0"/>
            <w:color w:val="0563C1"/>
            <w:sz w:val="24"/>
            <w:szCs w:val="24"/>
            <w:u w:val="single"/>
            <w:lang w:val="en-GB"/>
          </w:rPr>
          <w:t>https://www.formpl.us/blog/unethical-research-practices#:~:text=Also%2C%20an%20unethical%20omission%20can</w:t>
        </w:r>
      </w:hyperlink>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0DC1D50" w:rsidP="0E121160" w:rsidRDefault="00DC1D50" w14:paraId="5E8E71F5" w14:textId="3276AB51">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blogs.exeter.ac.uk. (n.d.). </w:t>
      </w:r>
      <w:r w:rsidRPr="0E121160" w:rsidR="7D082AA2">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 xml:space="preserve">Feminist Ethics of Care: A starting Point – Ideas from Carol Gilligan - Deep materialism and </w:t>
      </w:r>
      <w:r w:rsidRPr="0E121160" w:rsidR="7D082AA2">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care-taking</w:t>
      </w:r>
      <w:r w:rsidRPr="0E121160" w:rsidR="7D082AA2">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 A study of material relationships for the 21st Century</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[online] Available at: </w:t>
      </w:r>
      <w:hyperlink w:anchor=":~:text=Gilligan%27s%20argument%20that%20women%20build" r:id="Rd2324994b2514046">
        <w:r w:rsidRPr="0E121160" w:rsidR="7D082AA2">
          <w:rPr>
            <w:rStyle w:val="Hyperlink"/>
            <w:rFonts w:ascii="Calibri" w:hAnsi="Calibri" w:eastAsia="Calibri" w:cs="Calibri" w:asciiTheme="minorAscii" w:hAnsiTheme="minorAscii" w:eastAsiaTheme="minorAscii" w:cstheme="minorAscii"/>
            <w:strike w:val="0"/>
            <w:dstrike w:val="0"/>
            <w:noProof w:val="0"/>
            <w:color w:val="0563C1"/>
            <w:sz w:val="24"/>
            <w:szCs w:val="24"/>
            <w:u w:val="single"/>
            <w:lang w:val="en-GB"/>
          </w:rPr>
          <w:t>https://blogs.exeter.ac.uk/deepmaterialism/2019/03/28/feminist-ethics-of-care-a-starting-point-ideas-from-carol-gillingan/#:~:text=Gilligan%27s%20argument%20that%20women%20build</w:t>
        </w:r>
      </w:hyperlink>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0DC1D50" w:rsidP="0E121160" w:rsidRDefault="00DC1D50" w14:paraId="1DD60145" w14:textId="4D4060D6">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‌Froebel Trust. (n.d.). </w:t>
      </w:r>
      <w:r w:rsidRPr="0E121160" w:rsidR="7D082AA2">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About the trust</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[online] Available at: </w:t>
      </w:r>
      <w:hyperlink r:id="Rf6560df7e6aa48dc">
        <w:r w:rsidRPr="0E121160" w:rsidR="7D082AA2">
          <w:rPr>
            <w:rStyle w:val="Hyperlink"/>
            <w:rFonts w:ascii="Calibri" w:hAnsi="Calibri" w:eastAsia="Calibri" w:cs="Calibri" w:asciiTheme="minorAscii" w:hAnsiTheme="minorAscii" w:eastAsiaTheme="minorAscii" w:cstheme="minorAscii"/>
            <w:strike w:val="0"/>
            <w:dstrike w:val="0"/>
            <w:noProof w:val="0"/>
            <w:color w:val="0563C1"/>
            <w:sz w:val="24"/>
            <w:szCs w:val="24"/>
            <w:u w:val="single"/>
            <w:lang w:val="en-GB"/>
          </w:rPr>
          <w:t>https://www.froebel.org.uk/about-us/about-the-trust</w:t>
        </w:r>
      </w:hyperlink>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0DC1D50" w:rsidP="0E121160" w:rsidRDefault="00DC1D50" w14:paraId="70CE3E92" w14:textId="3647F3D3">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George, T. (2023). </w:t>
      </w:r>
      <w:r w:rsidRPr="0E121160" w:rsidR="7D082AA2">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What Is Participant Observation? | Definition &amp; Examples</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[online]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Scribbr</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Available at: </w:t>
      </w:r>
      <w:hyperlink r:id="R162ca020d4784329">
        <w:r w:rsidRPr="0E121160" w:rsidR="7D082AA2">
          <w:rPr>
            <w:rStyle w:val="Hyperlink"/>
            <w:rFonts w:ascii="Calibri" w:hAnsi="Calibri" w:eastAsia="Calibri" w:cs="Calibri" w:asciiTheme="minorAscii" w:hAnsiTheme="minorAscii" w:eastAsiaTheme="minorAscii" w:cstheme="minorAscii"/>
            <w:strike w:val="0"/>
            <w:dstrike w:val="0"/>
            <w:noProof w:val="0"/>
            <w:color w:val="0563C1"/>
            <w:sz w:val="24"/>
            <w:szCs w:val="24"/>
            <w:u w:val="single"/>
            <w:lang w:val="en-GB"/>
          </w:rPr>
          <w:t>https://www.scribbr.co.uk/research-methods/participant-observations/</w:t>
        </w:r>
      </w:hyperlink>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0DC1D50" w:rsidP="0E121160" w:rsidRDefault="00DC1D50" w14:paraId="4DF78B1C" w14:textId="4C2318A1">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help-for-early-years-providers.education.gov.uk. (n.d.). </w:t>
      </w:r>
      <w:r w:rsidRPr="0E121160" w:rsidR="7D082AA2">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Fine motor skills - Help for early years providers - GOV.UK</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[online] Available at: </w:t>
      </w:r>
      <w:hyperlink w:anchor="why-fine-motor-skills-are-important" r:id="Ref5b7da1dae54b3c">
        <w:r w:rsidRPr="0E121160" w:rsidR="7D082AA2">
          <w:rPr>
            <w:rStyle w:val="Hyperlink"/>
            <w:rFonts w:ascii="Calibri" w:hAnsi="Calibri" w:eastAsia="Calibri" w:cs="Calibri" w:asciiTheme="minorAscii" w:hAnsiTheme="minorAscii" w:eastAsiaTheme="minorAscii" w:cstheme="minorAscii"/>
            <w:strike w:val="0"/>
            <w:dstrike w:val="0"/>
            <w:noProof w:val="0"/>
            <w:color w:val="0563C1"/>
            <w:sz w:val="24"/>
            <w:szCs w:val="24"/>
            <w:u w:val="single"/>
            <w:lang w:val="en-GB"/>
          </w:rPr>
          <w:t>https://help-for-early-years-providers.education.gov.uk/physical-development/fine-motor-skills#why-fine-motor-skills-are-important</w:t>
        </w:r>
      </w:hyperlink>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0DC1D50" w:rsidP="0E121160" w:rsidRDefault="00DC1D50" w14:paraId="271C6619" w14:textId="1E02FE35">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hyperlink w:anchor=":~:text=Today%2C%20the%20experiments%20Harlow%20performed,which%20had%20negative%20lifelong%20impacts" r:id="R56f9135d70a54330">
        <w:r w:rsidRPr="0E121160" w:rsidR="7D082AA2">
          <w:rPr>
            <w:rStyle w:val="Hyperlink"/>
            <w:rFonts w:ascii="Calibri" w:hAnsi="Calibri" w:eastAsia="Calibri" w:cs="Calibri" w:asciiTheme="minorAscii" w:hAnsiTheme="minorAscii" w:eastAsiaTheme="minorAscii" w:cstheme="minorAscii"/>
            <w:strike w:val="0"/>
            <w:dstrike w:val="0"/>
            <w:noProof w:val="0"/>
            <w:color w:val="000000" w:themeColor="text1" w:themeTint="FF" w:themeShade="FF"/>
            <w:sz w:val="24"/>
            <w:szCs w:val="24"/>
            <w:u w:val="single"/>
            <w:lang w:val="en-GB"/>
          </w:rPr>
          <w:t>https://study.com/academy/lesson/harlows-monkeys.html#:~:text=Today%2C%20the%20experiments%20Harlow%20performed,which%20had%20negative%20lifelong%20impacts</w:t>
        </w:r>
      </w:hyperlink>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7012BA4D" w14:textId="5C336802">
      <w:pPr>
        <w:ind w:left="-20" w:right="-20"/>
        <w:jc w:val="both"/>
        <w:rPr>
          <w:rFonts w:ascii="Calibri" w:hAnsi="Calibri" w:eastAsia="Calibri" w:cs="Calibri" w:asciiTheme="minorAscii" w:hAnsiTheme="minorAscii" w:eastAsiaTheme="minorAscii" w:cstheme="minorAscii"/>
          <w:sz w:val="24"/>
          <w:szCs w:val="24"/>
        </w:rPr>
      </w:pPr>
      <w:hyperlink r:id="R433815403abd4105">
        <w:r w:rsidRPr="0E121160" w:rsidR="7D082AA2">
          <w:rPr>
            <w:rStyle w:val="Hyperlink"/>
            <w:rFonts w:ascii="Calibri" w:hAnsi="Calibri" w:eastAsia="Calibri" w:cs="Calibri" w:asciiTheme="minorAscii" w:hAnsiTheme="minorAscii" w:eastAsiaTheme="minorAscii" w:cstheme="minorAscii"/>
            <w:strike w:val="0"/>
            <w:dstrike w:val="0"/>
            <w:noProof w:val="0"/>
            <w:color w:val="0563C1"/>
            <w:sz w:val="24"/>
            <w:szCs w:val="24"/>
            <w:u w:val="single"/>
            <w:lang w:val="en-GB"/>
          </w:rPr>
          <w:t>https://www.ed.ac.uk/files/atoms/files/research_ethics_and_integrity_awareness.pdf</w:t>
        </w:r>
      </w:hyperlink>
    </w:p>
    <w:p w:rsidR="00DC1D50" w:rsidP="0E121160" w:rsidRDefault="00DC1D50" w14:paraId="4E71A030" w14:textId="0653C660">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Learning Journals. (2021). </w:t>
      </w:r>
      <w:r w:rsidRPr="0E121160" w:rsidR="7D082AA2">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What Is the Leuven Scale and How to Use it</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[online] Available at: </w:t>
      </w:r>
      <w:hyperlink w:anchor=":~:text=One%20of%20the%20major%20criticisms" r:id="R2ba006a7c5284b89">
        <w:r w:rsidRPr="0E121160" w:rsidR="7D082AA2">
          <w:rPr>
            <w:rStyle w:val="Hyperlink"/>
            <w:rFonts w:ascii="Calibri" w:hAnsi="Calibri" w:eastAsia="Calibri" w:cs="Calibri" w:asciiTheme="minorAscii" w:hAnsiTheme="minorAscii" w:eastAsiaTheme="minorAscii" w:cstheme="minorAscii"/>
            <w:strike w:val="0"/>
            <w:dstrike w:val="0"/>
            <w:noProof w:val="0"/>
            <w:color w:val="0563C1"/>
            <w:sz w:val="24"/>
            <w:szCs w:val="24"/>
            <w:u w:val="single"/>
            <w:lang w:val="en-GB"/>
          </w:rPr>
          <w:t>https://learningjournals.co.uk/what-is-the-leuven-scale-and-how-to-use-it/#:~:text=One%20of%20the%20major%20criticisms</w:t>
        </w:r>
      </w:hyperlink>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0DC1D50" w:rsidP="0E121160" w:rsidRDefault="00DC1D50" w14:paraId="243362AA" w14:textId="1B25CB01">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‌PSYCHOLOGY WIZARD. (n.d.). </w:t>
      </w:r>
      <w:r w:rsidRPr="0E121160" w:rsidR="7D082AA2">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Blog</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[online] Available at: </w:t>
      </w:r>
      <w:hyperlink r:id="Rbafc6a82b9ab43f6">
        <w:r w:rsidRPr="0E121160" w:rsidR="7D082AA2">
          <w:rPr>
            <w:rStyle w:val="Hyperlink"/>
            <w:rFonts w:ascii="Calibri" w:hAnsi="Calibri" w:eastAsia="Calibri" w:cs="Calibri" w:asciiTheme="minorAscii" w:hAnsiTheme="minorAscii" w:eastAsiaTheme="minorAscii" w:cstheme="minorAscii"/>
            <w:strike w:val="0"/>
            <w:dstrike w:val="0"/>
            <w:noProof w:val="0"/>
            <w:color w:val="0563C1"/>
            <w:sz w:val="24"/>
            <w:szCs w:val="24"/>
            <w:u w:val="single"/>
            <w:lang w:val="en-GB"/>
          </w:rPr>
          <w:t>https://www.psychologywizard.net/blog</w:t>
        </w:r>
      </w:hyperlink>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0DC1D50" w:rsidP="0E121160" w:rsidRDefault="00DC1D50" w14:paraId="0CE1BAEC" w14:textId="6BE66F0C">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QuestionPro</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(2021). </w:t>
      </w:r>
      <w:r w:rsidRPr="0E121160" w:rsidR="7D082AA2">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Participant observation: What it is, types &amp; uses</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[online] Available at: </w:t>
      </w:r>
      <w:hyperlink w:anchor=":~:text=Importance%20of%20participant%20observation" r:id="R6e967757e4b6407d">
        <w:r w:rsidRPr="0E121160" w:rsidR="7D082AA2">
          <w:rPr>
            <w:rStyle w:val="Hyperlink"/>
            <w:rFonts w:ascii="Calibri" w:hAnsi="Calibri" w:eastAsia="Calibri" w:cs="Calibri" w:asciiTheme="minorAscii" w:hAnsiTheme="minorAscii" w:eastAsiaTheme="minorAscii" w:cstheme="minorAscii"/>
            <w:strike w:val="0"/>
            <w:dstrike w:val="0"/>
            <w:noProof w:val="0"/>
            <w:color w:val="0563C1"/>
            <w:sz w:val="24"/>
            <w:szCs w:val="24"/>
            <w:u w:val="single"/>
            <w:lang w:val="en-GB"/>
          </w:rPr>
          <w:t>https://www.questionpro.com/blog/participant-observation/#:~:text=Importance%20of%20participant%20observation</w:t>
        </w:r>
      </w:hyperlink>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0DC1D50" w:rsidP="0E121160" w:rsidRDefault="00DC1D50" w14:paraId="2AC86C58" w14:textId="4F31EDD9">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Talking Turtle - Early Years Resources. (2023). </w:t>
      </w:r>
      <w:r w:rsidRPr="0E121160" w:rsidR="7D082AA2">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Small Hands, Big Impact: The Importance of Fine Motor Skills in Early Years Education</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[online] Available at: </w:t>
      </w:r>
      <w:hyperlink r:id="R03e81b85c4bd44e8">
        <w:r w:rsidRPr="0E121160" w:rsidR="7D082AA2">
          <w:rPr>
            <w:rStyle w:val="Hyperlink"/>
            <w:rFonts w:ascii="Calibri" w:hAnsi="Calibri" w:eastAsia="Calibri" w:cs="Calibri" w:asciiTheme="minorAscii" w:hAnsiTheme="minorAscii" w:eastAsiaTheme="minorAscii" w:cstheme="minorAscii"/>
            <w:strike w:val="0"/>
            <w:dstrike w:val="0"/>
            <w:noProof w:val="0"/>
            <w:color w:val="0563C1"/>
            <w:sz w:val="24"/>
            <w:szCs w:val="24"/>
            <w:u w:val="single"/>
            <w:lang w:val="en-GB"/>
          </w:rPr>
          <w:t>https://www.talkingturtle.co.uk/blog/small-hands-big-impact-the-importance-of-fine-motor-skills-in-early-years-education/</w:t>
        </w:r>
      </w:hyperlink>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0DC1D50" w:rsidP="0E121160" w:rsidRDefault="00DC1D50" w14:paraId="2818F7BC" w14:textId="758ED4DF">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373ED8E9" w14:textId="79FC23FC">
      <w:pPr>
        <w:spacing w:after="0" w:afterAutospacing="off"/>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tutor2u (2020). </w:t>
      </w:r>
      <w:r w:rsidRPr="0E121160" w:rsidR="7D082AA2">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Non-Participant Observation | Topics</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[online] tutor2u. Available at: </w:t>
      </w:r>
      <w:hyperlink w:anchor=":~:text=A%20disadvantage%20of%20most%20non" r:id="R36b222b5623b493c">
        <w:r w:rsidRPr="0E121160" w:rsidR="7D082AA2">
          <w:rPr>
            <w:rStyle w:val="Hyperlink"/>
            <w:rFonts w:ascii="Calibri" w:hAnsi="Calibri" w:eastAsia="Calibri" w:cs="Calibri" w:asciiTheme="minorAscii" w:hAnsiTheme="minorAscii" w:eastAsiaTheme="minorAscii" w:cstheme="minorAscii"/>
            <w:strike w:val="0"/>
            <w:dstrike w:val="0"/>
            <w:noProof w:val="0"/>
            <w:sz w:val="24"/>
            <w:szCs w:val="24"/>
            <w:lang w:val="en-GB"/>
          </w:rPr>
          <w:t>https://www.tutor2u.net/sociology/topics/non-participant-observation#:~:text=A%20disadvantage%20of%20most%20no</w:t>
        </w:r>
        <w:r w:rsidRPr="0E121160" w:rsidR="7D082AA2">
          <w:rPr>
            <w:rStyle w:val="Hyperlink"/>
            <w:rFonts w:ascii="Calibri" w:hAnsi="Calibri" w:eastAsia="Calibri" w:cs="Calibri" w:asciiTheme="minorAscii" w:hAnsiTheme="minorAscii" w:eastAsiaTheme="minorAscii" w:cstheme="minorAscii"/>
            <w:strike w:val="0"/>
            <w:dstrike w:val="0"/>
            <w:noProof w:val="0"/>
            <w:color w:val="0563C1"/>
            <w:sz w:val="24"/>
            <w:szCs w:val="24"/>
            <w:u w:val="single"/>
            <w:lang w:val="en-GB"/>
          </w:rPr>
          <w:t>n</w:t>
        </w:r>
      </w:hyperlink>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0DC1D50" w:rsidP="0E121160" w:rsidRDefault="00DC1D50" w14:paraId="5DF70AB9" w14:textId="2C776149">
      <w:pPr>
        <w:spacing w:after="0" w:afterAutospacing="off"/>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2B1C1958" w14:textId="1657C6AC">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University, S.C. (2019). </w:t>
      </w:r>
      <w:r w:rsidRPr="0E121160" w:rsidR="7D082AA2">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Ethics in Life and Business</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[online] </w:t>
      </w:r>
      <w:hyperlink>
        <w:r w:rsidRPr="0E121160" w:rsidR="7D082AA2">
          <w:rPr>
            <w:rStyle w:val="Hyperlink"/>
            <w:rFonts w:ascii="Calibri" w:hAnsi="Calibri" w:eastAsia="Calibri" w:cs="Calibri" w:asciiTheme="minorAscii" w:hAnsiTheme="minorAscii" w:eastAsiaTheme="minorAscii" w:cstheme="minorAscii"/>
            <w:noProof w:val="0"/>
            <w:sz w:val="24"/>
            <w:szCs w:val="24"/>
            <w:lang w:val="en-GB"/>
          </w:rPr>
          <w:t>www.scu.edu</w:t>
        </w:r>
      </w:hyperlink>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Available at: </w:t>
      </w:r>
      <w:hyperlink w:anchor=":~:text=Ethics%20are%20the%20principles%20that" r:id="R0a980bbe2da94e20">
        <w:r w:rsidRPr="0E121160" w:rsidR="7D082AA2">
          <w:rPr>
            <w:rStyle w:val="Hyperlink"/>
            <w:rFonts w:ascii="Calibri" w:hAnsi="Calibri" w:eastAsia="Calibri" w:cs="Calibri" w:asciiTheme="minorAscii" w:hAnsiTheme="minorAscii" w:eastAsiaTheme="minorAscii" w:cstheme="minorAscii"/>
            <w:strike w:val="0"/>
            <w:dstrike w:val="0"/>
            <w:noProof w:val="0"/>
            <w:color w:val="0563C1"/>
            <w:sz w:val="24"/>
            <w:szCs w:val="24"/>
            <w:u w:val="single"/>
            <w:lang w:val="en-GB"/>
          </w:rPr>
          <w:t>https://www.scu.edu/mobi/resources--tools/blog-posts/ethics-in-life-and-business/ethics-in-life-and-business.html#:~:text=Ethics%20are%20the%20principles%20that</w:t>
        </w:r>
      </w:hyperlink>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0DC1D50" w:rsidP="0E121160" w:rsidRDefault="00DC1D50" w14:paraId="6C831283" w14:textId="4BA49B79">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hyperlink>
        <w:r w:rsidRPr="0E121160" w:rsidR="7D082AA2">
          <w:rPr>
            <w:rStyle w:val="Hyperlink"/>
            <w:rFonts w:ascii="Calibri" w:hAnsi="Calibri" w:eastAsia="Calibri" w:cs="Calibri" w:asciiTheme="minorAscii" w:hAnsiTheme="minorAscii" w:eastAsiaTheme="minorAscii" w:cstheme="minorAscii"/>
            <w:noProof w:val="0"/>
            <w:sz w:val="24"/>
            <w:szCs w:val="24"/>
            <w:lang w:val="en-GB"/>
          </w:rPr>
          <w:t>www.eln.co.uk</w:t>
        </w:r>
      </w:hyperlink>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(n.d.). </w:t>
      </w:r>
      <w:r w:rsidRPr="0E121160" w:rsidR="7D082AA2">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What are Ethics in Education? | Blog | ELN</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[online] Available at: </w:t>
      </w:r>
      <w:hyperlink w:anchor=":~:text=It%20helps%20categorise%20discipline%2C%20honesty" r:id="Rfb1a462412b840e8">
        <w:r w:rsidRPr="0E121160" w:rsidR="7D082AA2">
          <w:rPr>
            <w:rStyle w:val="Hyperlink"/>
            <w:rFonts w:ascii="Calibri" w:hAnsi="Calibri" w:eastAsia="Calibri" w:cs="Calibri" w:asciiTheme="minorAscii" w:hAnsiTheme="minorAscii" w:eastAsiaTheme="minorAscii" w:cstheme="minorAscii"/>
            <w:strike w:val="0"/>
            <w:dstrike w:val="0"/>
            <w:noProof w:val="0"/>
            <w:color w:val="0563C1"/>
            <w:sz w:val="24"/>
            <w:szCs w:val="24"/>
            <w:u w:val="single"/>
            <w:lang w:val="en-GB"/>
          </w:rPr>
          <w:t>https://www.eln.co.uk/blog/what-is-ethics-in-education#:~:text=It%20helps%20categorise%20discipline%2C%20honesty</w:t>
        </w:r>
      </w:hyperlink>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0DC1D50" w:rsidP="0E121160" w:rsidRDefault="00DC1D50" w14:paraId="5B44D1C8" w14:textId="02A3BD6C">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hyperlink>
        <w:r w:rsidRPr="0E121160" w:rsidR="7D082AA2">
          <w:rPr>
            <w:rStyle w:val="Hyperlink"/>
            <w:rFonts w:ascii="Calibri" w:hAnsi="Calibri" w:eastAsia="Calibri" w:cs="Calibri" w:asciiTheme="minorAscii" w:hAnsiTheme="minorAscii" w:eastAsiaTheme="minorAscii" w:cstheme="minorAscii"/>
            <w:noProof w:val="0"/>
            <w:sz w:val="24"/>
            <w:szCs w:val="24"/>
            <w:lang w:val="en-GB"/>
          </w:rPr>
          <w:t>www.javatpoint.com</w:t>
        </w:r>
      </w:hyperlink>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(2011). </w:t>
      </w:r>
      <w:r w:rsidRPr="0E121160" w:rsidR="7D082AA2">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 xml:space="preserve">Tutorials - </w:t>
      </w:r>
      <w:r w:rsidRPr="0E121160" w:rsidR="7D082AA2">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Javatpoint</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[online] Available at: </w:t>
      </w:r>
      <w:hyperlink r:id="Rb7e1e9a65e404280">
        <w:r w:rsidRPr="0E121160" w:rsidR="7D082AA2">
          <w:rPr>
            <w:rStyle w:val="Hyperlink"/>
            <w:rFonts w:ascii="Calibri" w:hAnsi="Calibri" w:eastAsia="Calibri" w:cs="Calibri" w:asciiTheme="minorAscii" w:hAnsiTheme="minorAscii" w:eastAsiaTheme="minorAscii" w:cstheme="minorAscii"/>
            <w:strike w:val="0"/>
            <w:dstrike w:val="0"/>
            <w:noProof w:val="0"/>
            <w:color w:val="0563C1"/>
            <w:sz w:val="24"/>
            <w:szCs w:val="24"/>
            <w:u w:val="single"/>
            <w:lang w:val="en-GB"/>
          </w:rPr>
          <w:t>https://www.javatpoint.com</w:t>
        </w:r>
      </w:hyperlink>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0DC1D50" w:rsidP="0E121160" w:rsidRDefault="00DC1D50" w14:paraId="3D3BD5A2" w14:textId="3C788C92">
      <w:pPr>
        <w:ind w:left="-20" w:right="-20"/>
        <w:jc w:val="both"/>
        <w:rPr>
          <w:rFonts w:ascii="Calibri" w:hAnsi="Calibri" w:eastAsia="Calibri" w:cs="Calibri" w:asciiTheme="minorAscii" w:hAnsiTheme="minorAscii" w:eastAsiaTheme="minorAscii" w:cstheme="minorAscii"/>
          <w:sz w:val="24"/>
          <w:szCs w:val="24"/>
        </w:rPr>
      </w:pPr>
      <w:hyperlink>
        <w:r w:rsidRPr="0E121160" w:rsidR="7D082AA2">
          <w:rPr>
            <w:rStyle w:val="Hyperlink"/>
            <w:rFonts w:ascii="Calibri" w:hAnsi="Calibri" w:eastAsia="Calibri" w:cs="Calibri" w:asciiTheme="minorAscii" w:hAnsiTheme="minorAscii" w:eastAsiaTheme="minorAscii" w:cstheme="minorAscii"/>
            <w:noProof w:val="0"/>
            <w:sz w:val="24"/>
            <w:szCs w:val="24"/>
            <w:lang w:val="en-GB"/>
          </w:rPr>
          <w:t>www.youtube.com</w:t>
        </w:r>
      </w:hyperlink>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(n.d.). </w:t>
      </w:r>
      <w:r w:rsidRPr="0E121160" w:rsidR="7D082AA2">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 xml:space="preserve">Slow pedagogy - </w:t>
      </w:r>
      <w:r w:rsidRPr="0E121160" w:rsidR="7D082AA2">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making time</w:t>
      </w:r>
      <w:r w:rsidRPr="0E121160" w:rsidR="7D082AA2">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 xml:space="preserve"> for children’s learning and development</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[online] Available at: </w:t>
      </w:r>
      <w:hyperlink r:id="R593dfafed142430b">
        <w:r w:rsidRPr="0E121160" w:rsidR="7D082AA2">
          <w:rPr>
            <w:rStyle w:val="Hyperlink"/>
            <w:rFonts w:ascii="Calibri" w:hAnsi="Calibri" w:eastAsia="Calibri" w:cs="Calibri" w:asciiTheme="minorAscii" w:hAnsiTheme="minorAscii" w:eastAsiaTheme="minorAscii" w:cstheme="minorAscii"/>
            <w:strike w:val="0"/>
            <w:dstrike w:val="0"/>
            <w:noProof w:val="0"/>
            <w:color w:val="0563C1"/>
            <w:sz w:val="24"/>
            <w:szCs w:val="24"/>
            <w:u w:val="single"/>
            <w:lang w:val="en-GB"/>
          </w:rPr>
          <w:t>https://www.youtube.com/watch?v=4HI-Xa9X0AU</w:t>
        </w:r>
      </w:hyperlink>
    </w:p>
    <w:p w:rsidR="00DC1D50" w:rsidP="0E121160" w:rsidRDefault="00DC1D50" w14:paraId="31337E28" w14:textId="3D48DD81">
      <w:pPr>
        <w:spacing w:after="0" w:afterAutospacing="off"/>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0DC1D50" w:rsidP="0E121160" w:rsidRDefault="00DC1D50" w14:paraId="15290FDD" w14:textId="5EDC23FD">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4FA30D74" w14:textId="6CCC4F61">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0DC1D50" w:rsidP="0E121160" w:rsidRDefault="00DC1D50" w14:paraId="00E4CA96" w14:textId="64566E5D">
      <w:pPr>
        <w:rPr>
          <w:rFonts w:ascii="Calibri" w:hAnsi="Calibri" w:eastAsia="Calibri" w:cs="Calibri" w:asciiTheme="minorAscii" w:hAnsiTheme="minorAscii" w:eastAsiaTheme="minorAscii" w:cstheme="minorAscii"/>
          <w:sz w:val="24"/>
          <w:szCs w:val="24"/>
        </w:rPr>
      </w:pPr>
    </w:p>
    <w:p w:rsidR="00DC1D50" w:rsidP="0E121160" w:rsidRDefault="00DC1D50" w14:paraId="732323C0" w14:textId="7D245BF7">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5B7895C5" w14:textId="47E3A0A6">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11E8170D" w14:textId="30FDA9CC">
      <w:pPr>
        <w:ind w:left="-20" w:right="-20"/>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Appendix-</w:t>
      </w:r>
    </w:p>
    <w:p w:rsidR="00DC1D50" w:rsidP="0E121160" w:rsidRDefault="00DC1D50" w14:paraId="36DF3CA6" w14:textId="7138774E">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Professional Reflection-</w:t>
      </w:r>
    </w:p>
    <w:p w:rsidR="00DC1D50" w:rsidP="0E121160" w:rsidRDefault="00DC1D50" w14:paraId="3BEE714D" w14:textId="52F3F069">
      <w:pPr>
        <w:pStyle w:val="ListParagraph"/>
        <w:numPr>
          <w:ilvl w:val="0"/>
          <w:numId w:val="1"/>
        </w:numPr>
        <w:shd w:val="clear" w:color="auto" w:fill="FFFFFF" w:themeFill="background1"/>
        <w:spacing w:before="0" w:beforeAutospacing="off" w:after="0" w:afterAutospacing="off"/>
        <w:ind w:left="-20" w:right="-20" w:hanging="360"/>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Describe one of the observations you carried out. What did you learn from it?</w:t>
      </w:r>
    </w:p>
    <w:p w:rsidR="00DC1D50" w:rsidP="0E121160" w:rsidRDefault="00DC1D50" w14:paraId="03920901" w14:textId="7D4A5315">
      <w:pPr>
        <w:ind w:left="7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One observation that was carried out in my research was whether children who took part in small focus groups were affected by their fine motor skill abilities. I learned that children whose fine motor skills were not fully developed struggled to complete the task that involved plastic chain links.</w:t>
      </w:r>
    </w:p>
    <w:p w:rsidR="00DC1D50" w:rsidP="0E121160" w:rsidRDefault="00DC1D50" w14:paraId="3E86BCAC" w14:textId="4ED5DBDD">
      <w:pPr>
        <w:pStyle w:val="ListParagraph"/>
        <w:numPr>
          <w:ilvl w:val="0"/>
          <w:numId w:val="1"/>
        </w:numPr>
        <w:shd w:val="clear" w:color="auto" w:fill="FFFFFF" w:themeFill="background1"/>
        <w:spacing w:before="0" w:beforeAutospacing="off" w:after="0" w:afterAutospacing="off"/>
        <w:ind w:left="-20" w:right="-20" w:hanging="360"/>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What were the challenges and opportunities of being a participant observer in the classroom?</w:t>
      </w:r>
    </w:p>
    <w:p w:rsidR="00DC1D50" w:rsidP="0E121160" w:rsidRDefault="00DC1D50" w14:paraId="26CB0D4C" w14:textId="5DAE89D4">
      <w:pPr>
        <w:ind w:left="7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One of the challenges I faced when being a participant observer was that for data to be collected, I had to hold the information to later write it and record my data that was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observed</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This was a limitation, as some key information could easily have been forgotten which would have affected the reliability. However, an opportunity that came with being a participant observer included the fact that I was spending more time with the pupils which led to a wider depth of understanding of certain behaviours.</w:t>
      </w:r>
    </w:p>
    <w:p w:rsidR="00DC1D50" w:rsidP="0E121160" w:rsidRDefault="00DC1D50" w14:paraId="3BB6FA11" w14:textId="631313D5">
      <w:pPr>
        <w:pStyle w:val="ListParagraph"/>
        <w:numPr>
          <w:ilvl w:val="0"/>
          <w:numId w:val="1"/>
        </w:numPr>
        <w:shd w:val="clear" w:color="auto" w:fill="FFFFFF" w:themeFill="background1"/>
        <w:spacing w:before="0" w:beforeAutospacing="off" w:after="0" w:afterAutospacing="off"/>
        <w:ind w:left="-20" w:right="-20" w:hanging="360"/>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In your experience what were the benefits and limitations of the Leuven Scale as a research tool?</w:t>
      </w:r>
    </w:p>
    <w:p w:rsidR="00DC1D50" w:rsidP="0E121160" w:rsidRDefault="00DC1D50" w14:paraId="7887ECC7" w14:textId="08B47D6F">
      <w:pPr>
        <w:ind w:left="7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In my situation the Leuven scale was a positive research tool as the children were the centre of my research which led me to retrieve data to help with my assignment. However, a disadvantage was that it did not consider children with educational needs. For example, children with ADHD, or dyslexia.</w:t>
      </w:r>
    </w:p>
    <w:p w:rsidR="00DC1D50" w:rsidP="0E121160" w:rsidRDefault="00DC1D50" w14:paraId="3597ACEE" w14:textId="64CB4445">
      <w:pPr>
        <w:pStyle w:val="ListParagraph"/>
        <w:numPr>
          <w:ilvl w:val="0"/>
          <w:numId w:val="1"/>
        </w:numPr>
        <w:shd w:val="clear" w:color="auto" w:fill="FFFFFF" w:themeFill="background1"/>
        <w:spacing w:before="0" w:beforeAutospacing="off" w:after="0" w:afterAutospacing="off"/>
        <w:ind w:left="-20" w:right="-20" w:hanging="360"/>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What were the main points of learning for you in terms of being a researcher in the classroom?</w:t>
      </w:r>
    </w:p>
    <w:p w:rsidR="00DC1D50" w:rsidP="0E121160" w:rsidRDefault="00DC1D50" w14:paraId="6DFC64FB" w14:textId="2174AF46">
      <w:pPr>
        <w:ind w:left="7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When being a researcher in the classroom, the main points of learning I found was that children were more than happy to help each other complete the task, I also found that the pupils who struggled were easily distracted and were losing their temper, compared to those who were happy and interested to complete the task.</w:t>
      </w:r>
    </w:p>
    <w:p w:rsidR="00DC1D50" w:rsidP="0E121160" w:rsidRDefault="00DC1D50" w14:paraId="0D41FBEF" w14:textId="0F081F55">
      <w:pPr>
        <w:pStyle w:val="ListParagraph"/>
        <w:numPr>
          <w:ilvl w:val="0"/>
          <w:numId w:val="1"/>
        </w:numPr>
        <w:shd w:val="clear" w:color="auto" w:fill="FFFFFF" w:themeFill="background1"/>
        <w:spacing w:before="0" w:beforeAutospacing="off" w:after="0" w:afterAutospacing="off"/>
        <w:ind w:left="-20" w:right="-20" w:hanging="360"/>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What would you do differently if you were to conduct this research again? And why?</w:t>
      </w:r>
    </w:p>
    <w:p w:rsidR="00DC1D50" w:rsidP="0E121160" w:rsidRDefault="00DC1D50" w14:paraId="3AC3703E" w14:textId="6C4D5AD3">
      <w:pPr>
        <w:ind w:left="7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If I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was</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to do this research again, I would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observe</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two or more groups. I would do this so that I would be able to easily compare the data found and to prove validity and reliability.</w:t>
      </w:r>
    </w:p>
    <w:p w:rsidR="00DC1D50" w:rsidP="0E121160" w:rsidRDefault="00DC1D50" w14:paraId="06B34585" w14:textId="7F7DFF2B">
      <w:pPr>
        <w:ind w:left="720" w:right="-20"/>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 xml:space="preserve"> </w:t>
      </w:r>
    </w:p>
    <w:p w:rsidR="00DC1D50" w:rsidP="0E121160" w:rsidRDefault="00DC1D50" w14:paraId="13FFAC5C" w14:textId="69575CF6">
      <w:pPr>
        <w:pStyle w:val="ListParagraph"/>
        <w:numPr>
          <w:ilvl w:val="0"/>
          <w:numId w:val="1"/>
        </w:numPr>
        <w:shd w:val="clear" w:color="auto" w:fill="FFFFFF" w:themeFill="background1"/>
        <w:spacing w:before="0" w:beforeAutospacing="off" w:after="0" w:afterAutospacing="off"/>
        <w:ind w:left="-20" w:right="-20" w:hanging="360"/>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Discuss any other methods of research you could use in the classroom to improve your practice. What are the positives and negatives?</w:t>
      </w:r>
    </w:p>
    <w:p w:rsidR="00DC1D50" w:rsidP="0E121160" w:rsidRDefault="00DC1D50" w14:paraId="6547ED2C" w14:textId="73CF9046">
      <w:pPr>
        <w:ind w:left="7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Another method I could use in the classroom to improve my classroom, could be questionnaires. One advantage of using questionnaires includes, that it allows clarification, and is also less expensive and time consuming, as well as higher response rates. The disadvantages that come with the use of questionnaires is that it can be quite difficult to develop rapport, as well as the fact there are no visual aids.</w:t>
      </w:r>
    </w:p>
    <w:p w:rsidR="00DC1D50" w:rsidP="0E121160" w:rsidRDefault="00DC1D50" w14:paraId="5A9DC1E2" w14:textId="6CCB29F0">
      <w:pPr>
        <w:ind w:left="7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10D4AFE2" w14:textId="5B56D562">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Observation Schedule</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0DAFCF88" w14:textId="34402782">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21FFEA5C" w14:textId="53FC17D0">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Research Question: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3DA31B0E" w14:textId="161289CC">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u w:val="single"/>
          <w:lang w:val="en-GB"/>
        </w:rPr>
        <w:t>Is pupil’s involvement when learning affected when tasks are held as a whole class instead of smaller groups?</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3855FC3D" w14:textId="3AA1E9BD">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Name of observer: </w:t>
      </w:r>
    </w:p>
    <w:p w:rsidR="00DC1D50" w:rsidP="0E121160" w:rsidRDefault="00DC1D50" w14:paraId="0AF70B5A" w14:textId="76B5ED7C">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Date: 07.02.2024 </w:t>
      </w:r>
    </w:p>
    <w:p w:rsidR="00DC1D50" w:rsidP="0E121160" w:rsidRDefault="00DC1D50" w14:paraId="6A9FC5ED" w14:textId="5633AB71">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Time: 10:20am </w:t>
      </w:r>
    </w:p>
    <w:p w:rsidR="00DC1D50" w:rsidP="0E121160" w:rsidRDefault="00DC1D50" w14:paraId="3FC80E5F" w14:textId="389E4DBF">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3A39EF6F" w14:textId="1E294D72">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Section A</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35CF62FD" w14:textId="3558E0F6">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Context</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6DDC4FC5" w14:textId="2112706F">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Year group:</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Nursery</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0A0B01ED" w14:textId="49EAAB46">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Lesson:</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Patterns using different shape and colour plastic chain links. </w:t>
      </w:r>
    </w:p>
    <w:p w:rsidR="00DC1D50" w:rsidP="0E121160" w:rsidRDefault="00DC1D50" w14:paraId="193D8D2F" w14:textId="7090F53D">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Objectives:</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To strengthen hand muscles (fine motor skills) and to learn different shapes and colours. </w:t>
      </w:r>
    </w:p>
    <w:p w:rsidR="00DC1D50" w:rsidP="0E121160" w:rsidRDefault="00DC1D50" w14:paraId="424B80F1" w14:textId="129AE7C9">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Success Criteria: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By the end of the theme of shapes and colours, pupils should be able to name shapes, such as, circles, squares, and triangles as well as their colours. </w:t>
      </w:r>
    </w:p>
    <w:p w:rsidR="00DC1D50" w:rsidP="0E121160" w:rsidRDefault="00DC1D50" w14:paraId="5B15BC1D" w14:textId="644A0540">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Number of pupils:</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4 </w:t>
      </w:r>
    </w:p>
    <w:p w:rsidR="00DC1D50" w:rsidP="0E121160" w:rsidRDefault="00DC1D50" w14:paraId="6D37387A" w14:textId="4DA46203">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Ability of pupils:</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1137ED28" w14:textId="71FA908A">
      <w:pPr>
        <w:pStyle w:val="ListParagraph"/>
        <w:numPr>
          <w:ilvl w:val="0"/>
          <w:numId w:val="7"/>
        </w:numPr>
        <w:spacing w:before="0" w:beforeAutospacing="off" w:after="0" w:afterAutospacing="off"/>
        <w:ind w:left="-20" w:right="-20"/>
        <w:rPr>
          <w:rFonts w:ascii="Calibri" w:hAnsi="Calibri" w:eastAsia="Calibri" w:cs="Calibri" w:asciiTheme="minorAscii" w:hAnsiTheme="minorAscii" w:eastAsiaTheme="minorAscii" w:cstheme="minorAscii"/>
          <w:noProof w:val="0"/>
          <w:sz w:val="24"/>
          <w:szCs w:val="24"/>
          <w:lang w:val="en-GB"/>
        </w:rPr>
      </w:pPr>
      <w:r w:rsidRPr="0E121160" w:rsidR="7D082AA2">
        <w:rPr>
          <w:rFonts w:ascii="Calibri" w:hAnsi="Calibri" w:eastAsia="Calibri" w:cs="Calibri" w:asciiTheme="minorAscii" w:hAnsiTheme="minorAscii" w:eastAsiaTheme="minorAscii" w:cstheme="minorAscii"/>
          <w:noProof w:val="0"/>
          <w:sz w:val="24"/>
          <w:szCs w:val="24"/>
          <w:lang w:val="en-GB"/>
        </w:rPr>
        <w:t xml:space="preserve">1: High </w:t>
      </w:r>
    </w:p>
    <w:p w:rsidR="00DC1D50" w:rsidP="0E121160" w:rsidRDefault="00DC1D50" w14:paraId="7B7D0B13" w14:textId="15199490">
      <w:pPr>
        <w:pStyle w:val="ListParagraph"/>
        <w:numPr>
          <w:ilvl w:val="0"/>
          <w:numId w:val="7"/>
        </w:numPr>
        <w:spacing w:before="0" w:beforeAutospacing="off" w:after="0" w:afterAutospacing="off"/>
        <w:ind w:left="-20" w:right="-20"/>
        <w:rPr>
          <w:rFonts w:ascii="Calibri" w:hAnsi="Calibri" w:eastAsia="Calibri" w:cs="Calibri" w:asciiTheme="minorAscii" w:hAnsiTheme="minorAscii" w:eastAsiaTheme="minorAscii" w:cstheme="minorAscii"/>
          <w:noProof w:val="0"/>
          <w:sz w:val="24"/>
          <w:szCs w:val="24"/>
          <w:lang w:val="en-GB"/>
        </w:rPr>
      </w:pPr>
      <w:r w:rsidRPr="0E121160" w:rsidR="7D082AA2">
        <w:rPr>
          <w:rFonts w:ascii="Calibri" w:hAnsi="Calibri" w:eastAsia="Calibri" w:cs="Calibri" w:asciiTheme="minorAscii" w:hAnsiTheme="minorAscii" w:eastAsiaTheme="minorAscii" w:cstheme="minorAscii"/>
          <w:noProof w:val="0"/>
          <w:sz w:val="24"/>
          <w:szCs w:val="24"/>
          <w:lang w:val="en-GB"/>
        </w:rPr>
        <w:t xml:space="preserve">2: Low  </w:t>
      </w:r>
    </w:p>
    <w:p w:rsidR="00DC1D50" w:rsidP="0E121160" w:rsidRDefault="00DC1D50" w14:paraId="0F9BFDE6" w14:textId="725B8358">
      <w:pPr>
        <w:pStyle w:val="ListParagraph"/>
        <w:numPr>
          <w:ilvl w:val="0"/>
          <w:numId w:val="7"/>
        </w:numPr>
        <w:spacing w:before="0" w:beforeAutospacing="off" w:after="0" w:afterAutospacing="off"/>
        <w:ind w:left="-20" w:right="-20"/>
        <w:rPr>
          <w:rFonts w:ascii="Calibri" w:hAnsi="Calibri" w:eastAsia="Calibri" w:cs="Calibri" w:asciiTheme="minorAscii" w:hAnsiTheme="minorAscii" w:eastAsiaTheme="minorAscii" w:cstheme="minorAscii"/>
          <w:noProof w:val="0"/>
          <w:sz w:val="24"/>
          <w:szCs w:val="24"/>
          <w:lang w:val="en-GB"/>
        </w:rPr>
      </w:pPr>
      <w:r w:rsidRPr="0E121160" w:rsidR="7D082AA2">
        <w:rPr>
          <w:rFonts w:ascii="Calibri" w:hAnsi="Calibri" w:eastAsia="Calibri" w:cs="Calibri" w:asciiTheme="minorAscii" w:hAnsiTheme="minorAscii" w:eastAsiaTheme="minorAscii" w:cstheme="minorAscii"/>
          <w:noProof w:val="0"/>
          <w:sz w:val="24"/>
          <w:szCs w:val="24"/>
          <w:lang w:val="en-GB"/>
        </w:rPr>
        <w:t xml:space="preserve">3: Moderate  </w:t>
      </w:r>
    </w:p>
    <w:p w:rsidR="00DC1D50" w:rsidP="0E121160" w:rsidRDefault="00DC1D50" w14:paraId="4CE13397" w14:textId="7AE47E33">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349C60B3" w14:textId="04F25E0B">
      <w:pPr>
        <w:ind w:left="-20" w:right="-20"/>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 </w:t>
      </w:r>
    </w:p>
    <w:p w:rsidR="00DC1D50" w:rsidP="0E121160" w:rsidRDefault="00DC1D50" w14:paraId="2ABD2F46" w14:textId="7FFA422B">
      <w:pPr>
        <w:ind w:left="-20" w:right="-20"/>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 </w:t>
      </w:r>
    </w:p>
    <w:p w:rsidR="00DC1D50" w:rsidP="0E121160" w:rsidRDefault="00DC1D50" w14:paraId="631EB136" w14:textId="24D71ACA">
      <w:pPr>
        <w:ind w:left="-20" w:right="-20"/>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 </w:t>
      </w:r>
    </w:p>
    <w:p w:rsidR="00DC1D50" w:rsidP="0E121160" w:rsidRDefault="00DC1D50" w14:paraId="7C7F5410" w14:textId="703DBFEF">
      <w:pPr>
        <w:ind w:left="-20" w:right="-20"/>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 </w:t>
      </w:r>
    </w:p>
    <w:p w:rsidR="00DC1D50" w:rsidP="0E121160" w:rsidRDefault="00DC1D50" w14:paraId="5008F848" w14:textId="4D374BED">
      <w:pPr>
        <w:ind w:left="-20" w:right="-20"/>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 </w:t>
      </w:r>
    </w:p>
    <w:p w:rsidR="00DC1D50" w:rsidP="0E121160" w:rsidRDefault="00DC1D50" w14:paraId="383B130B" w14:textId="20EB732F">
      <w:pPr>
        <w:ind w:left="-20" w:right="-20"/>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 </w:t>
      </w:r>
    </w:p>
    <w:p w:rsidR="00DC1D50" w:rsidP="0E121160" w:rsidRDefault="00DC1D50" w14:paraId="1BC1B138" w14:textId="0C01AADC">
      <w:pPr>
        <w:ind w:left="-20" w:right="-20"/>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 </w:t>
      </w:r>
    </w:p>
    <w:p w:rsidR="00DC1D50" w:rsidP="0E121160" w:rsidRDefault="00DC1D50" w14:paraId="3498B131" w14:textId="49F3C753">
      <w:pPr>
        <w:ind w:left="-20" w:right="-20"/>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 </w:t>
      </w:r>
    </w:p>
    <w:p w:rsidR="00DC1D50" w:rsidP="0E121160" w:rsidRDefault="00DC1D50" w14:paraId="2A25B6E9" w14:textId="6EBB8E17">
      <w:pPr>
        <w:ind w:left="-20" w:right="-20"/>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 </w:t>
      </w:r>
    </w:p>
    <w:p w:rsidR="00DC1D50" w:rsidP="0E121160" w:rsidRDefault="00DC1D50" w14:paraId="44D1149A" w14:textId="6A28185B">
      <w:pPr>
        <w:ind w:left="-20" w:right="-20"/>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 </w:t>
      </w:r>
    </w:p>
    <w:p w:rsidR="00DC1D50" w:rsidP="0E121160" w:rsidRDefault="00DC1D50" w14:paraId="64AE445E" w14:textId="40874F8B">
      <w:pPr>
        <w:ind w:left="-20" w:right="-20"/>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 </w:t>
      </w:r>
    </w:p>
    <w:p w:rsidR="00DC1D50" w:rsidP="0E121160" w:rsidRDefault="00DC1D50" w14:paraId="1E7E0039" w14:textId="03D8721F">
      <w:pPr>
        <w:ind w:left="-20" w:right="-20"/>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 </w:t>
      </w:r>
    </w:p>
    <w:p w:rsidR="00DC1D50" w:rsidP="0E121160" w:rsidRDefault="00DC1D50" w14:paraId="38C174A2" w14:textId="5E31C75C">
      <w:pPr>
        <w:ind w:left="-20" w:right="-20"/>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 </w:t>
      </w:r>
    </w:p>
    <w:p w:rsidR="00DC1D50" w:rsidP="0E121160" w:rsidRDefault="00DC1D50" w14:paraId="68158228" w14:textId="6A90E877">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Section B</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3E95951A" w14:textId="7F169AF4">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Observed levels of involvement and interactions: </w:t>
      </w:r>
    </w:p>
    <w:p w:rsidR="00DC1D50" w:rsidP="0E121160" w:rsidRDefault="00DC1D50" w14:paraId="1E707B62" w14:textId="7396B6D4">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tbl>
      <w:tblPr>
        <w:tblStyle w:val="TableNormal"/>
        <w:tblW w:w="0" w:type="auto"/>
        <w:tblBorders>
          <w:top w:val="single" w:sz="6"/>
          <w:left w:val="single" w:sz="6"/>
          <w:bottom w:val="single" w:sz="6"/>
          <w:right w:val="single" w:sz="6"/>
        </w:tblBorders>
        <w:tblLayout w:type="fixed"/>
        <w:tblLook w:val="06A0" w:firstRow="1" w:lastRow="0" w:firstColumn="1" w:lastColumn="0" w:noHBand="1" w:noVBand="1"/>
      </w:tblPr>
      <w:tblGrid>
        <w:gridCol w:w="1014"/>
        <w:gridCol w:w="375"/>
        <w:gridCol w:w="375"/>
        <w:gridCol w:w="180"/>
        <w:gridCol w:w="375"/>
        <w:gridCol w:w="180"/>
        <w:gridCol w:w="180"/>
        <w:gridCol w:w="180"/>
        <w:gridCol w:w="375"/>
        <w:gridCol w:w="375"/>
        <w:gridCol w:w="375"/>
        <w:gridCol w:w="375"/>
        <w:gridCol w:w="375"/>
        <w:gridCol w:w="375"/>
        <w:gridCol w:w="180"/>
        <w:gridCol w:w="180"/>
      </w:tblGrid>
      <w:tr w:rsidR="0E121160" w:rsidTr="0E121160" w14:paraId="3C55AD51">
        <w:trPr>
          <w:trHeight w:val="300"/>
        </w:trPr>
        <w:tc>
          <w:tcPr>
            <w:tcW w:w="1014" w:type="dxa"/>
            <w:tcBorders>
              <w:top w:val="single" w:sz="8"/>
              <w:left w:val="single" w:sz="8"/>
              <w:bottom w:val="single" w:sz="8"/>
              <w:right w:val="single" w:sz="8"/>
            </w:tcBorders>
            <w:tcMar/>
            <w:vAlign w:val="top"/>
          </w:tcPr>
          <w:p w:rsidR="0E121160" w:rsidP="0E121160" w:rsidRDefault="0E121160" w14:paraId="7073D90D" w14:textId="21A1503D">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485" w:type="dxa"/>
            <w:gridSpan w:val="5"/>
            <w:tcBorders>
              <w:top w:val="single" w:sz="8"/>
              <w:left w:val="single" w:sz="8"/>
              <w:bottom w:val="single" w:sz="8"/>
              <w:right w:val="single" w:sz="8"/>
            </w:tcBorders>
            <w:tcMar/>
            <w:vAlign w:val="top"/>
          </w:tcPr>
          <w:p w:rsidR="0E121160" w:rsidP="0E121160" w:rsidRDefault="0E121160" w14:paraId="6659BDB5" w14:textId="74A7B509">
            <w:pPr>
              <w:spacing w:before="0" w:beforeAutospacing="off" w:after="0" w:afterAutospacing="off"/>
              <w:ind w:left="-20" w:right="-20"/>
              <w:jc w:val="center"/>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1</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485" w:type="dxa"/>
            <w:gridSpan w:val="5"/>
            <w:tcBorders>
              <w:top w:val="single" w:sz="8"/>
              <w:left w:val="nil"/>
              <w:bottom w:val="single" w:sz="8"/>
              <w:right w:val="single" w:sz="8"/>
            </w:tcBorders>
            <w:tcMar/>
            <w:vAlign w:val="top"/>
          </w:tcPr>
          <w:p w:rsidR="0E121160" w:rsidP="0E121160" w:rsidRDefault="0E121160" w14:paraId="507A31D1" w14:textId="2DB13E60">
            <w:pPr>
              <w:spacing w:before="0" w:beforeAutospacing="off" w:after="0" w:afterAutospacing="off"/>
              <w:ind w:left="-20" w:right="-20"/>
              <w:jc w:val="center"/>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2</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485" w:type="dxa"/>
            <w:gridSpan w:val="5"/>
            <w:tcBorders>
              <w:top w:val="single" w:sz="8"/>
              <w:left w:val="nil"/>
              <w:bottom w:val="single" w:sz="8"/>
              <w:right w:val="single" w:sz="8"/>
            </w:tcBorders>
            <w:tcMar/>
            <w:vAlign w:val="top"/>
          </w:tcPr>
          <w:p w:rsidR="0E121160" w:rsidP="0E121160" w:rsidRDefault="0E121160" w14:paraId="7036DCDF" w14:textId="596EB1E1">
            <w:pPr>
              <w:spacing w:before="0" w:beforeAutospacing="off" w:after="0" w:afterAutospacing="off"/>
              <w:ind w:left="-20" w:right="-20"/>
              <w:jc w:val="center"/>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3</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r>
      <w:tr w:rsidR="0E121160" w:rsidTr="0E121160" w14:paraId="519C5246">
        <w:trPr>
          <w:trHeight w:val="300"/>
        </w:trPr>
        <w:tc>
          <w:tcPr>
            <w:tcW w:w="1014" w:type="dxa"/>
            <w:tcBorders>
              <w:top w:val="single" w:sz="8"/>
              <w:left w:val="single" w:sz="8"/>
              <w:bottom w:val="single" w:sz="8"/>
              <w:right w:val="single" w:sz="8"/>
            </w:tcBorders>
            <w:tcMar/>
            <w:vAlign w:val="top"/>
          </w:tcPr>
          <w:p w:rsidR="0E121160" w:rsidP="0E121160" w:rsidRDefault="0E121160" w14:paraId="49043B22" w14:textId="009B204D">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Scale</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6ABCCBBC" w14:textId="41DB659F">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1</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nil" w:sz="8"/>
              <w:left w:val="single" w:sz="8"/>
              <w:bottom w:val="single" w:sz="8"/>
              <w:right w:val="single" w:sz="8"/>
            </w:tcBorders>
            <w:tcMar/>
            <w:vAlign w:val="top"/>
          </w:tcPr>
          <w:p w:rsidR="0E121160" w:rsidP="0E121160" w:rsidRDefault="0E121160" w14:paraId="700D95F8" w14:textId="0440D1D4">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2</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nil" w:sz="8"/>
              <w:left w:val="single" w:sz="8"/>
              <w:bottom w:val="single" w:sz="8"/>
              <w:right w:val="single" w:sz="8"/>
            </w:tcBorders>
            <w:tcMar/>
            <w:vAlign w:val="top"/>
          </w:tcPr>
          <w:p w:rsidR="0E121160" w:rsidP="0E121160" w:rsidRDefault="0E121160" w14:paraId="66F76AE0" w14:textId="48E3D04B">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3</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nil" w:sz="8"/>
              <w:left w:val="single" w:sz="8"/>
              <w:bottom w:val="single" w:sz="8"/>
              <w:right w:val="single" w:sz="8"/>
            </w:tcBorders>
            <w:tcMar/>
            <w:vAlign w:val="top"/>
          </w:tcPr>
          <w:p w:rsidR="0E121160" w:rsidP="0E121160" w:rsidRDefault="0E121160" w14:paraId="70C4AE7E" w14:textId="690542E1">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4</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nil" w:sz="8"/>
              <w:left w:val="single" w:sz="8"/>
              <w:bottom w:val="single" w:sz="8"/>
              <w:right w:val="single" w:sz="8"/>
            </w:tcBorders>
            <w:tcMar/>
            <w:vAlign w:val="top"/>
          </w:tcPr>
          <w:p w:rsidR="0E121160" w:rsidP="0E121160" w:rsidRDefault="0E121160" w14:paraId="28DF79C1" w14:textId="7DAE9768">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5</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6F8C13B4" w14:textId="38258843">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1</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nil" w:sz="8"/>
              <w:left w:val="single" w:sz="8"/>
              <w:bottom w:val="single" w:sz="8"/>
              <w:right w:val="single" w:sz="8"/>
            </w:tcBorders>
            <w:tcMar/>
            <w:vAlign w:val="top"/>
          </w:tcPr>
          <w:p w:rsidR="0E121160" w:rsidP="0E121160" w:rsidRDefault="0E121160" w14:paraId="13D27F6B" w14:textId="53F5982C">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2</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nil" w:sz="8"/>
              <w:left w:val="single" w:sz="8"/>
              <w:bottom w:val="single" w:sz="8"/>
              <w:right w:val="single" w:sz="8"/>
            </w:tcBorders>
            <w:tcMar/>
            <w:vAlign w:val="top"/>
          </w:tcPr>
          <w:p w:rsidR="0E121160" w:rsidP="0E121160" w:rsidRDefault="0E121160" w14:paraId="5DF612B9" w14:textId="213CBFAF">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3</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nil" w:sz="8"/>
              <w:left w:val="single" w:sz="8"/>
              <w:bottom w:val="single" w:sz="8"/>
              <w:right w:val="single" w:sz="8"/>
            </w:tcBorders>
            <w:tcMar/>
            <w:vAlign w:val="top"/>
          </w:tcPr>
          <w:p w:rsidR="0E121160" w:rsidP="0E121160" w:rsidRDefault="0E121160" w14:paraId="2B5B9E22" w14:textId="03C1FC5B">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4</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nil" w:sz="8"/>
              <w:left w:val="single" w:sz="8"/>
              <w:bottom w:val="single" w:sz="8"/>
              <w:right w:val="single" w:sz="8"/>
            </w:tcBorders>
            <w:tcMar/>
            <w:vAlign w:val="top"/>
          </w:tcPr>
          <w:p w:rsidR="0E121160" w:rsidP="0E121160" w:rsidRDefault="0E121160" w14:paraId="46015D42" w14:textId="23414222">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5</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60870355" w14:textId="02F9FB36">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1</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nil" w:sz="8"/>
              <w:left w:val="single" w:sz="8"/>
              <w:bottom w:val="single" w:sz="8"/>
              <w:right w:val="single" w:sz="8"/>
            </w:tcBorders>
            <w:tcMar/>
            <w:vAlign w:val="top"/>
          </w:tcPr>
          <w:p w:rsidR="0E121160" w:rsidP="0E121160" w:rsidRDefault="0E121160" w14:paraId="7CE240F7" w14:textId="23CA6948">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2</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nil" w:sz="8"/>
              <w:left w:val="single" w:sz="8"/>
              <w:bottom w:val="single" w:sz="8"/>
              <w:right w:val="single" w:sz="8"/>
            </w:tcBorders>
            <w:tcMar/>
            <w:vAlign w:val="top"/>
          </w:tcPr>
          <w:p w:rsidR="0E121160" w:rsidP="0E121160" w:rsidRDefault="0E121160" w14:paraId="64A22FD8" w14:textId="77DDF666">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3</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nil" w:sz="8"/>
              <w:left w:val="single" w:sz="8"/>
              <w:bottom w:val="single" w:sz="8"/>
              <w:right w:val="single" w:sz="8"/>
            </w:tcBorders>
            <w:tcMar/>
            <w:vAlign w:val="top"/>
          </w:tcPr>
          <w:p w:rsidR="0E121160" w:rsidP="0E121160" w:rsidRDefault="0E121160" w14:paraId="611B9D6C" w14:textId="0FEDB0CD">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4</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nil" w:sz="8"/>
              <w:left w:val="single" w:sz="8"/>
              <w:bottom w:val="single" w:sz="8"/>
              <w:right w:val="single" w:sz="8"/>
            </w:tcBorders>
            <w:tcMar/>
            <w:vAlign w:val="top"/>
          </w:tcPr>
          <w:p w:rsidR="0E121160" w:rsidP="0E121160" w:rsidRDefault="0E121160" w14:paraId="41A919E1" w14:textId="640C12F4">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5</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r>
      <w:tr w:rsidR="0E121160" w:rsidTr="0E121160" w14:paraId="3ECD339A">
        <w:trPr>
          <w:trHeight w:val="300"/>
        </w:trPr>
        <w:tc>
          <w:tcPr>
            <w:tcW w:w="1014" w:type="dxa"/>
            <w:tcBorders>
              <w:top w:val="single" w:sz="8"/>
              <w:left w:val="single" w:sz="8"/>
              <w:bottom w:val="single" w:sz="8"/>
              <w:right w:val="single" w:sz="8"/>
            </w:tcBorders>
            <w:tcMar/>
            <w:vAlign w:val="top"/>
          </w:tcPr>
          <w:p w:rsidR="0E121160" w:rsidP="0E121160" w:rsidRDefault="0E121160" w14:paraId="1FD2740D" w14:textId="06E5839A">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Support other pupils within the group.</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0CFB4085" w14:textId="171DC636">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71C7B968" w14:textId="1990C6EE">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highlight w:val="yellow"/>
              </w:rPr>
              <w:t>☺</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4C83ADDC" w14:textId="701D832D">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68A3C2CC" w14:textId="43C6ADB6">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7525F82B" w14:textId="2C5C2EE4">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79F4BAEF" w14:textId="2515EAE0">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373D998B" w14:textId="58F4DD7D">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436EF7C7" w14:textId="148B29A2">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40499A44" w14:textId="368E5472">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1F1ACCF7" w14:textId="5E980148">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highlight w:val="yellow"/>
              </w:rPr>
              <w:t>☺</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5746271A" w14:textId="120B8E55">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235D6C81" w14:textId="76E53E5D">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highlight w:val="yellow"/>
              </w:rPr>
              <w:t>☺</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606D8B93" w14:textId="0C2BB56B">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49297FAC" w14:textId="5487B2F8">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6329A221" w14:textId="34583EF9">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r>
      <w:tr w:rsidR="0E121160" w:rsidTr="0E121160" w14:paraId="50532306">
        <w:trPr>
          <w:trHeight w:val="300"/>
        </w:trPr>
        <w:tc>
          <w:tcPr>
            <w:tcW w:w="1014" w:type="dxa"/>
            <w:tcBorders>
              <w:top w:val="single" w:sz="8"/>
              <w:left w:val="single" w:sz="8"/>
              <w:bottom w:val="single" w:sz="8"/>
              <w:right w:val="single" w:sz="8"/>
            </w:tcBorders>
            <w:tcMar/>
            <w:vAlign w:val="top"/>
          </w:tcPr>
          <w:p w:rsidR="0E121160" w:rsidP="0E121160" w:rsidRDefault="0E121160" w14:paraId="066C776F" w14:textId="29AB8529">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Leads the group.</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11CE9B90" w14:textId="76C10ABF">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57EEA4EA" w14:textId="5AD02EB3">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highlight w:val="yellow"/>
              </w:rPr>
              <w:t>☺</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405C4FBD" w14:textId="51E03585">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58281821" w14:textId="65E5D593">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4B4507CB" w14:textId="2E2D7EE6">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644578F0" w14:textId="0CA6CB17">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40FF45E5" w14:textId="3DF0F02D">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058FE8AB" w14:textId="57BF1192">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4AEF7679" w14:textId="72513601">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highlight w:val="yellow"/>
              </w:rPr>
              <w:t>☺</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1AB4382B" w14:textId="7D5DB124">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5A6298B8" w14:textId="6ED40062">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3679EC1A" w14:textId="63CB3C57">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highlight w:val="yellow"/>
              </w:rPr>
              <w:t>☺</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00BF710F" w14:textId="4C38B383">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41C00137" w14:textId="31043597">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0ED516CD" w14:textId="6013151F">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r>
      <w:tr w:rsidR="0E121160" w:rsidTr="0E121160" w14:paraId="668DDE62">
        <w:trPr>
          <w:trHeight w:val="300"/>
        </w:trPr>
        <w:tc>
          <w:tcPr>
            <w:tcW w:w="1014" w:type="dxa"/>
            <w:tcBorders>
              <w:top w:val="single" w:sz="8"/>
              <w:left w:val="single" w:sz="8"/>
              <w:bottom w:val="single" w:sz="8"/>
              <w:right w:val="single" w:sz="8"/>
            </w:tcBorders>
            <w:tcMar/>
            <w:vAlign w:val="top"/>
          </w:tcPr>
          <w:p w:rsidR="0E121160" w:rsidP="0E121160" w:rsidRDefault="0E121160" w14:paraId="6FF050BA" w14:textId="0DF74124">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Values other pupils/ teachers input.</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642FCD96" w14:textId="5225BA36">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highlight w:val="yellow"/>
              </w:rPr>
              <w:t>☺</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08A1C4B0" w14:textId="66AD4C22">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12ABCFFE" w14:textId="4CB45CB3">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0858B515" w14:textId="30664F94">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438E28FB" w14:textId="25D12DE4">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4CA16E84" w14:textId="6FFFFCC7">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22EB1261" w14:textId="2BE6F258">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3974DA1E" w14:textId="68C4D3B6">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highlight w:val="yellow"/>
              </w:rPr>
              <w:t>☺</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284AF8BF" w14:textId="419CC5C2">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7EAA59B0" w14:textId="63BA8011">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7163CA34" w14:textId="7D045512">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3264C05C" w14:textId="1532EA6E">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29896AEE" w14:textId="41313084">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highlight w:val="yellow"/>
              </w:rPr>
              <w:t>☺</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1D165A37" w14:textId="0FF3DA6A">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375DB506" w14:textId="440DD433">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r>
      <w:tr w:rsidR="0E121160" w:rsidTr="0E121160" w14:paraId="08790AA1">
        <w:trPr>
          <w:trHeight w:val="300"/>
        </w:trPr>
        <w:tc>
          <w:tcPr>
            <w:tcW w:w="1014" w:type="dxa"/>
            <w:tcBorders>
              <w:top w:val="single" w:sz="8"/>
              <w:left w:val="single" w:sz="8"/>
              <w:bottom w:val="single" w:sz="8"/>
              <w:right w:val="single" w:sz="8"/>
            </w:tcBorders>
            <w:tcMar/>
            <w:vAlign w:val="top"/>
          </w:tcPr>
          <w:p w:rsidR="0E121160" w:rsidP="0E121160" w:rsidRDefault="0E121160" w14:paraId="03B99658" w14:textId="582C8326">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Shows support and happiness when another pupil does the task right.</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04C57B9C" w14:textId="56D5E2C2">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w:t>
            </w: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highlight w:val="yellow"/>
              </w:rPr>
              <w:t>☺</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4FAE72A1" w14:textId="17EFDEF5">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7A77929E" w14:textId="1981B23E">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521B0120" w14:textId="2ECA221B">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31AADBFF" w14:textId="1F049FD5">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74448F31" w14:textId="6F18A2BA">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336F25A4" w14:textId="1BCA6C4A">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3145D2DA" w14:textId="43DBE402">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highlight w:val="yellow"/>
              </w:rPr>
              <w:t>☺</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46DDC1BE" w14:textId="0F77CDE3">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6674D62F" w14:textId="766CB9A6">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19FB8BCE" w14:textId="535B893A">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highlight w:val="yellow"/>
              </w:rPr>
              <w:t>☺</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42151572" w14:textId="6FEC2C1E">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0A0533CB" w14:textId="77FE6CC2">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24334BC2" w14:textId="7735155B">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48C49375" w14:textId="51EF60DE">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r>
      <w:tr w:rsidR="0E121160" w:rsidTr="0E121160" w14:paraId="0F43B01A">
        <w:trPr>
          <w:trHeight w:val="300"/>
        </w:trPr>
        <w:tc>
          <w:tcPr>
            <w:tcW w:w="1014" w:type="dxa"/>
            <w:tcBorders>
              <w:top w:val="single" w:sz="8"/>
              <w:left w:val="single" w:sz="8"/>
              <w:bottom w:val="single" w:sz="8"/>
              <w:right w:val="single" w:sz="8"/>
            </w:tcBorders>
            <w:tcMar/>
            <w:vAlign w:val="top"/>
          </w:tcPr>
          <w:p w:rsidR="0E121160" w:rsidP="0E121160" w:rsidRDefault="0E121160" w14:paraId="4BC843E4" w14:textId="0BEB9DA2">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Anger shown when their answer is wrong.</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44488771" w14:textId="38D3BA38">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6A153E9E" w14:textId="5303F0C0">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2D71A840" w14:textId="2C782355">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5CBC19DC" w14:textId="149346B5">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highlight w:val="yellow"/>
              </w:rPr>
              <w:t>☺</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1F33EBFF" w14:textId="76D34F61">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521FD944" w14:textId="0416D863">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03165D70" w14:textId="421312DE">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29637DAD" w14:textId="0883D815">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0C5AD8F8" w14:textId="27D6379E">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highlight w:val="yellow"/>
              </w:rPr>
              <w:t>☺</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01BA220D" w14:textId="19C0D077">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117C7D44" w14:textId="2C7342C4">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7A753374" w14:textId="78B3BE8F">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40BF35F3" w14:textId="06AEF78B">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highlight w:val="yellow"/>
              </w:rPr>
              <w:t>☺</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5FFD55FD" w14:textId="7AA8C596">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442689BB" w14:textId="022201B1">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r>
    </w:tbl>
    <w:p w:rsidR="00DC1D50" w:rsidP="0E121160" w:rsidRDefault="00DC1D50" w14:paraId="629250A9" w14:textId="53AC544F">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Linkert Scale: 1= Always, 2= Often, 3= Sometimes, 4= Rarely, 5= Never </w:t>
      </w:r>
    </w:p>
    <w:p w:rsidR="00DC1D50" w:rsidP="0E121160" w:rsidRDefault="00DC1D50" w14:paraId="0D509A10" w14:textId="59BE7B5E">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p>
    <w:p w:rsidR="00DC1D50" w:rsidP="0E121160" w:rsidRDefault="00DC1D50" w14:paraId="7427BBE2" w14:textId="0EDE1653">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65983EE9" w14:textId="6E3FAC46">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2D101313" w14:textId="26FB21F9">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76370481" w14:textId="28497788">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454AD009" w14:textId="100303B2">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22BD322D" w14:textId="40BB40B2">
      <w:pPr>
        <w:ind w:left="-20" w:right="-20"/>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 </w:t>
      </w:r>
    </w:p>
    <w:p w:rsidR="00DC1D50" w:rsidP="0E121160" w:rsidRDefault="00DC1D50" w14:paraId="0D3E44B2" w14:textId="7456E903">
      <w:pPr>
        <w:ind w:left="-20" w:right="-20"/>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 </w:t>
      </w:r>
    </w:p>
    <w:p w:rsidR="00DC1D50" w:rsidP="0E121160" w:rsidRDefault="00DC1D50" w14:paraId="1EEAD808" w14:textId="10F14A92">
      <w:pPr>
        <w:ind w:left="-20" w:right="-20"/>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 </w:t>
      </w:r>
    </w:p>
    <w:p w:rsidR="00DC1D50" w:rsidP="0E121160" w:rsidRDefault="00DC1D50" w14:paraId="31957DDA" w14:textId="19811646">
      <w:pPr>
        <w:ind w:left="-20" w:right="-20"/>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 </w:t>
      </w:r>
    </w:p>
    <w:p w:rsidR="00DC1D50" w:rsidP="0E121160" w:rsidRDefault="00DC1D50" w14:paraId="5C4AB746" w14:textId="678A7483">
      <w:pPr>
        <w:ind w:left="-20" w:right="-20"/>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 </w:t>
      </w:r>
    </w:p>
    <w:p w:rsidR="00DC1D50" w:rsidP="0E121160" w:rsidRDefault="00DC1D50" w14:paraId="48BE0DEF" w14:textId="45B82401">
      <w:pPr>
        <w:ind w:left="-20" w:right="-20"/>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 </w:t>
      </w:r>
    </w:p>
    <w:p w:rsidR="00DC1D50" w:rsidP="0E121160" w:rsidRDefault="00DC1D50" w14:paraId="6FE7FA8B" w14:textId="749E5DF8">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Section C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tbl>
      <w:tblPr>
        <w:tblStyle w:val="TableNormal"/>
        <w:tblW w:w="0" w:type="auto"/>
        <w:tblBorders>
          <w:top w:val="single" w:sz="6"/>
          <w:left w:val="single" w:sz="6"/>
          <w:bottom w:val="single" w:sz="6"/>
          <w:right w:val="single" w:sz="6"/>
        </w:tblBorders>
        <w:tblLayout w:type="fixed"/>
        <w:tblLook w:val="06A0" w:firstRow="1" w:lastRow="0" w:firstColumn="1" w:lastColumn="0" w:noHBand="1" w:noVBand="1"/>
      </w:tblPr>
      <w:tblGrid>
        <w:gridCol w:w="660"/>
        <w:gridCol w:w="231"/>
        <w:gridCol w:w="301"/>
        <w:gridCol w:w="324"/>
        <w:gridCol w:w="210"/>
        <w:gridCol w:w="197"/>
        <w:gridCol w:w="180"/>
        <w:gridCol w:w="259"/>
        <w:gridCol w:w="285"/>
        <w:gridCol w:w="309"/>
        <w:gridCol w:w="375"/>
        <w:gridCol w:w="180"/>
        <w:gridCol w:w="210"/>
        <w:gridCol w:w="375"/>
        <w:gridCol w:w="375"/>
        <w:gridCol w:w="180"/>
      </w:tblGrid>
      <w:tr w:rsidR="0E121160" w:rsidTr="0E121160" w14:paraId="07D98956">
        <w:trPr>
          <w:trHeight w:val="810"/>
        </w:trPr>
        <w:tc>
          <w:tcPr>
            <w:tcW w:w="660" w:type="dxa"/>
            <w:tcBorders>
              <w:top w:val="single" w:sz="8"/>
              <w:left w:val="single" w:sz="8"/>
              <w:bottom w:val="single" w:sz="8"/>
              <w:right w:val="single" w:sz="8"/>
            </w:tcBorders>
            <w:tcMar/>
            <w:vAlign w:val="top"/>
          </w:tcPr>
          <w:p w:rsidR="0E121160" w:rsidP="0E121160" w:rsidRDefault="0E121160" w14:paraId="41D37051" w14:textId="09486039">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856" w:type="dxa"/>
            <w:gridSpan w:val="3"/>
            <w:tcBorders>
              <w:top w:val="single" w:sz="8"/>
              <w:left w:val="single" w:sz="8"/>
              <w:bottom w:val="single" w:sz="8"/>
              <w:right w:val="single" w:sz="8"/>
            </w:tcBorders>
            <w:tcMar/>
            <w:vAlign w:val="top"/>
          </w:tcPr>
          <w:p w:rsidR="0E121160" w:rsidP="0E121160" w:rsidRDefault="0E121160" w14:paraId="67E62496" w14:textId="6F8168A9">
            <w:pPr>
              <w:spacing w:before="0" w:beforeAutospacing="off" w:after="0" w:afterAutospacing="off"/>
              <w:ind w:left="-20" w:right="-20"/>
              <w:jc w:val="center"/>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Extremely low</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587" w:type="dxa"/>
            <w:gridSpan w:val="3"/>
            <w:tcBorders>
              <w:top w:val="single" w:sz="8"/>
              <w:left w:val="nil"/>
              <w:bottom w:val="single" w:sz="8"/>
              <w:right w:val="single" w:sz="8"/>
            </w:tcBorders>
            <w:tcMar/>
            <w:vAlign w:val="top"/>
          </w:tcPr>
          <w:p w:rsidR="0E121160" w:rsidP="0E121160" w:rsidRDefault="0E121160" w14:paraId="1EF55CC7" w14:textId="4B68985B">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 xml:space="preserve">  Low</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853" w:type="dxa"/>
            <w:gridSpan w:val="3"/>
            <w:tcBorders>
              <w:top w:val="single" w:sz="8"/>
              <w:left w:val="nil"/>
              <w:bottom w:val="single" w:sz="8"/>
              <w:right w:val="single" w:sz="8"/>
            </w:tcBorders>
            <w:tcMar/>
            <w:vAlign w:val="top"/>
          </w:tcPr>
          <w:p w:rsidR="0E121160" w:rsidP="0E121160" w:rsidRDefault="0E121160" w14:paraId="01BF0990" w14:textId="7746029C">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Moderate</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765" w:type="dxa"/>
            <w:gridSpan w:val="3"/>
            <w:tcBorders>
              <w:top w:val="single" w:sz="8"/>
              <w:left w:val="nil"/>
              <w:bottom w:val="single" w:sz="8"/>
              <w:right w:val="single" w:sz="8"/>
            </w:tcBorders>
            <w:tcMar/>
            <w:vAlign w:val="top"/>
          </w:tcPr>
          <w:p w:rsidR="0E121160" w:rsidP="0E121160" w:rsidRDefault="0E121160" w14:paraId="511FE43F" w14:textId="543B081B">
            <w:pPr>
              <w:spacing w:before="0" w:beforeAutospacing="off" w:after="0" w:afterAutospacing="off"/>
              <w:ind w:left="105"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High</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930" w:type="dxa"/>
            <w:gridSpan w:val="3"/>
            <w:tcBorders>
              <w:top w:val="single" w:sz="8"/>
              <w:left w:val="nil"/>
              <w:bottom w:val="single" w:sz="8"/>
              <w:right w:val="single" w:sz="8"/>
            </w:tcBorders>
            <w:tcMar/>
            <w:vAlign w:val="top"/>
          </w:tcPr>
          <w:p w:rsidR="0E121160" w:rsidP="0E121160" w:rsidRDefault="0E121160" w14:paraId="0FE2B07F" w14:textId="5723BBA3">
            <w:pPr>
              <w:spacing w:before="0" w:beforeAutospacing="off" w:after="0" w:afterAutospacing="off"/>
              <w:ind w:left="-20" w:right="-20"/>
              <w:jc w:val="center"/>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Extremely</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p w:rsidR="0E121160" w:rsidP="0E121160" w:rsidRDefault="0E121160" w14:paraId="48671E3F" w14:textId="16C2B3EE">
            <w:pPr>
              <w:spacing w:before="0" w:beforeAutospacing="off" w:after="0" w:afterAutospacing="off"/>
              <w:ind w:left="-20" w:right="-20"/>
              <w:jc w:val="center"/>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high</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r>
      <w:tr w:rsidR="0E121160" w:rsidTr="0E121160" w14:paraId="272844C6">
        <w:trPr>
          <w:trHeight w:val="300"/>
        </w:trPr>
        <w:tc>
          <w:tcPr>
            <w:tcW w:w="660" w:type="dxa"/>
            <w:tcBorders>
              <w:top w:val="single" w:sz="8"/>
              <w:left w:val="single" w:sz="8"/>
              <w:bottom w:val="single" w:sz="8"/>
              <w:right w:val="single" w:sz="8"/>
            </w:tcBorders>
            <w:tcMar/>
            <w:vAlign w:val="top"/>
          </w:tcPr>
          <w:p w:rsidR="0E121160" w:rsidP="0E121160" w:rsidRDefault="0E121160" w14:paraId="6CB547E9" w14:textId="4BCC14FB">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Phase</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231" w:type="dxa"/>
            <w:tcBorders>
              <w:top w:val="single" w:sz="8"/>
              <w:left w:val="single" w:sz="8"/>
              <w:bottom w:val="single" w:sz="8"/>
              <w:right w:val="single" w:sz="8"/>
            </w:tcBorders>
            <w:tcMar/>
            <w:vAlign w:val="top"/>
          </w:tcPr>
          <w:p w:rsidR="0E121160" w:rsidP="0E121160" w:rsidRDefault="0E121160" w14:paraId="2510C02E" w14:textId="5C465CB3">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1</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01" w:type="dxa"/>
            <w:tcBorders>
              <w:top w:val="nil" w:sz="8"/>
              <w:left w:val="single" w:sz="8"/>
              <w:bottom w:val="single" w:sz="8"/>
              <w:right w:val="single" w:sz="8"/>
            </w:tcBorders>
            <w:tcMar/>
            <w:vAlign w:val="top"/>
          </w:tcPr>
          <w:p w:rsidR="0E121160" w:rsidP="0E121160" w:rsidRDefault="0E121160" w14:paraId="6AE4EBB0" w14:textId="72371E97">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2</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24" w:type="dxa"/>
            <w:tcBorders>
              <w:top w:val="nil" w:sz="8"/>
              <w:left w:val="single" w:sz="8"/>
              <w:bottom w:val="single" w:sz="8"/>
              <w:right w:val="single" w:sz="8"/>
            </w:tcBorders>
            <w:tcMar/>
            <w:vAlign w:val="top"/>
          </w:tcPr>
          <w:p w:rsidR="0E121160" w:rsidP="0E121160" w:rsidRDefault="0E121160" w14:paraId="72704DF6" w14:textId="6A658824">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3</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210" w:type="dxa"/>
            <w:tcBorders>
              <w:top w:val="single" w:sz="8"/>
              <w:left w:val="single" w:sz="8"/>
              <w:bottom w:val="single" w:sz="8"/>
              <w:right w:val="single" w:sz="8"/>
            </w:tcBorders>
            <w:tcMar/>
            <w:vAlign w:val="top"/>
          </w:tcPr>
          <w:p w:rsidR="0E121160" w:rsidP="0E121160" w:rsidRDefault="0E121160" w14:paraId="0669C152" w14:textId="211159B2">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1</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97" w:type="dxa"/>
            <w:tcBorders>
              <w:top w:val="nil" w:sz="8"/>
              <w:left w:val="single" w:sz="8"/>
              <w:bottom w:val="single" w:sz="8"/>
              <w:right w:val="single" w:sz="8"/>
            </w:tcBorders>
            <w:tcMar/>
            <w:vAlign w:val="top"/>
          </w:tcPr>
          <w:p w:rsidR="0E121160" w:rsidP="0E121160" w:rsidRDefault="0E121160" w14:paraId="5E1ECD22" w14:textId="086FC6F6">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2</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nil" w:sz="8"/>
              <w:left w:val="single" w:sz="8"/>
              <w:bottom w:val="single" w:sz="8"/>
              <w:right w:val="single" w:sz="8"/>
            </w:tcBorders>
            <w:tcMar/>
            <w:vAlign w:val="top"/>
          </w:tcPr>
          <w:p w:rsidR="0E121160" w:rsidP="0E121160" w:rsidRDefault="0E121160" w14:paraId="0E3D3D8C" w14:textId="1F5C26BF">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3</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259" w:type="dxa"/>
            <w:tcBorders>
              <w:top w:val="single" w:sz="8"/>
              <w:left w:val="single" w:sz="8"/>
              <w:bottom w:val="single" w:sz="8"/>
              <w:right w:val="single" w:sz="8"/>
            </w:tcBorders>
            <w:tcMar/>
            <w:vAlign w:val="top"/>
          </w:tcPr>
          <w:p w:rsidR="0E121160" w:rsidP="0E121160" w:rsidRDefault="0E121160" w14:paraId="4B022036" w14:textId="2C91F6B3">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1</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285" w:type="dxa"/>
            <w:tcBorders>
              <w:top w:val="nil" w:sz="8"/>
              <w:left w:val="single" w:sz="8"/>
              <w:bottom w:val="single" w:sz="8"/>
              <w:right w:val="single" w:sz="8"/>
            </w:tcBorders>
            <w:tcMar/>
            <w:vAlign w:val="top"/>
          </w:tcPr>
          <w:p w:rsidR="0E121160" w:rsidP="0E121160" w:rsidRDefault="0E121160" w14:paraId="536990DA" w14:textId="64EBC53C">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2</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09" w:type="dxa"/>
            <w:tcBorders>
              <w:top w:val="nil" w:sz="8"/>
              <w:left w:val="single" w:sz="8"/>
              <w:bottom w:val="single" w:sz="8"/>
              <w:right w:val="single" w:sz="8"/>
            </w:tcBorders>
            <w:tcMar/>
            <w:vAlign w:val="top"/>
          </w:tcPr>
          <w:p w:rsidR="0E121160" w:rsidP="0E121160" w:rsidRDefault="0E121160" w14:paraId="1244116A" w14:textId="7A240ED6">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3</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49533527" w14:textId="28C88C2E">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1</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nil" w:sz="8"/>
              <w:left w:val="single" w:sz="8"/>
              <w:bottom w:val="single" w:sz="8"/>
              <w:right w:val="single" w:sz="8"/>
            </w:tcBorders>
            <w:tcMar/>
            <w:vAlign w:val="top"/>
          </w:tcPr>
          <w:p w:rsidR="0E121160" w:rsidP="0E121160" w:rsidRDefault="0E121160" w14:paraId="4361D6A3" w14:textId="7B25E731">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2</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210" w:type="dxa"/>
            <w:tcBorders>
              <w:top w:val="nil" w:sz="8"/>
              <w:left w:val="single" w:sz="8"/>
              <w:bottom w:val="single" w:sz="8"/>
              <w:right w:val="single" w:sz="8"/>
            </w:tcBorders>
            <w:tcMar/>
            <w:vAlign w:val="top"/>
          </w:tcPr>
          <w:p w:rsidR="0E121160" w:rsidP="0E121160" w:rsidRDefault="0E121160" w14:paraId="1CEBF59A" w14:textId="517F63A9">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3</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74B9BC51" w14:textId="728A8114">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1</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nil" w:sz="8"/>
              <w:left w:val="single" w:sz="8"/>
              <w:bottom w:val="single" w:sz="8"/>
              <w:right w:val="single" w:sz="8"/>
            </w:tcBorders>
            <w:tcMar/>
            <w:vAlign w:val="top"/>
          </w:tcPr>
          <w:p w:rsidR="0E121160" w:rsidP="0E121160" w:rsidRDefault="0E121160" w14:paraId="68F9B162" w14:textId="26E66531">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 xml:space="preserve">  2</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nil" w:sz="8"/>
              <w:left w:val="single" w:sz="8"/>
              <w:bottom w:val="single" w:sz="8"/>
              <w:right w:val="single" w:sz="8"/>
            </w:tcBorders>
            <w:tcMar/>
            <w:vAlign w:val="top"/>
          </w:tcPr>
          <w:p w:rsidR="0E121160" w:rsidP="0E121160" w:rsidRDefault="0E121160" w14:paraId="25A03DC6" w14:textId="79862AA0">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3</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r>
      <w:tr w:rsidR="0E121160" w:rsidTr="0E121160" w14:paraId="2B163987">
        <w:trPr>
          <w:trHeight w:val="300"/>
        </w:trPr>
        <w:tc>
          <w:tcPr>
            <w:tcW w:w="660" w:type="dxa"/>
            <w:tcBorders>
              <w:top w:val="single" w:sz="8"/>
              <w:left w:val="single" w:sz="8"/>
              <w:bottom w:val="single" w:sz="8"/>
              <w:right w:val="single" w:sz="8"/>
            </w:tcBorders>
            <w:tcMar/>
            <w:vAlign w:val="top"/>
          </w:tcPr>
          <w:p w:rsidR="0E121160" w:rsidP="0E121160" w:rsidRDefault="0E121160" w14:paraId="0339884A" w14:textId="0DA75D2C">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Pupil 1</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231" w:type="dxa"/>
            <w:tcBorders>
              <w:top w:val="single" w:sz="8"/>
              <w:left w:val="single" w:sz="8"/>
              <w:bottom w:val="single" w:sz="8"/>
              <w:right w:val="single" w:sz="8"/>
            </w:tcBorders>
            <w:tcMar/>
            <w:vAlign w:val="top"/>
          </w:tcPr>
          <w:p w:rsidR="0E121160" w:rsidP="0E121160" w:rsidRDefault="0E121160" w14:paraId="4095B842" w14:textId="1ED22C60">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01" w:type="dxa"/>
            <w:tcBorders>
              <w:top w:val="single" w:sz="8"/>
              <w:left w:val="single" w:sz="8"/>
              <w:bottom w:val="single" w:sz="8"/>
              <w:right w:val="single" w:sz="8"/>
            </w:tcBorders>
            <w:tcMar/>
            <w:vAlign w:val="top"/>
          </w:tcPr>
          <w:p w:rsidR="0E121160" w:rsidP="0E121160" w:rsidRDefault="0E121160" w14:paraId="71A666CD" w14:textId="752A3604">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24" w:type="dxa"/>
            <w:tcBorders>
              <w:top w:val="single" w:sz="8"/>
              <w:left w:val="single" w:sz="8"/>
              <w:bottom w:val="single" w:sz="8"/>
              <w:right w:val="single" w:sz="8"/>
            </w:tcBorders>
            <w:tcMar/>
            <w:vAlign w:val="top"/>
          </w:tcPr>
          <w:p w:rsidR="0E121160" w:rsidP="0E121160" w:rsidRDefault="0E121160" w14:paraId="15682F5A" w14:textId="44E41DF2">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210" w:type="dxa"/>
            <w:tcBorders>
              <w:top w:val="single" w:sz="8"/>
              <w:left w:val="single" w:sz="8"/>
              <w:bottom w:val="single" w:sz="8"/>
              <w:right w:val="single" w:sz="8"/>
            </w:tcBorders>
            <w:tcMar/>
            <w:vAlign w:val="top"/>
          </w:tcPr>
          <w:p w:rsidR="0E121160" w:rsidP="0E121160" w:rsidRDefault="0E121160" w14:paraId="0A59BB9B" w14:textId="15862B32">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97" w:type="dxa"/>
            <w:tcBorders>
              <w:top w:val="single" w:sz="8"/>
              <w:left w:val="single" w:sz="8"/>
              <w:bottom w:val="single" w:sz="8"/>
              <w:right w:val="single" w:sz="8"/>
            </w:tcBorders>
            <w:tcMar/>
            <w:vAlign w:val="top"/>
          </w:tcPr>
          <w:p w:rsidR="0E121160" w:rsidP="0E121160" w:rsidRDefault="0E121160" w14:paraId="70A1657D" w14:textId="0E1E8B11">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1FB49B0A" w14:textId="01D17CE8">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259" w:type="dxa"/>
            <w:tcBorders>
              <w:top w:val="single" w:sz="8"/>
              <w:left w:val="single" w:sz="8"/>
              <w:bottom w:val="single" w:sz="8"/>
              <w:right w:val="single" w:sz="8"/>
            </w:tcBorders>
            <w:tcMar/>
            <w:vAlign w:val="top"/>
          </w:tcPr>
          <w:p w:rsidR="0E121160" w:rsidP="0E121160" w:rsidRDefault="0E121160" w14:paraId="20DFDE12" w14:textId="0E3646F9">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285" w:type="dxa"/>
            <w:tcBorders>
              <w:top w:val="single" w:sz="8"/>
              <w:left w:val="single" w:sz="8"/>
              <w:bottom w:val="single" w:sz="8"/>
              <w:right w:val="single" w:sz="8"/>
            </w:tcBorders>
            <w:tcMar/>
            <w:vAlign w:val="top"/>
          </w:tcPr>
          <w:p w:rsidR="0E121160" w:rsidP="0E121160" w:rsidRDefault="0E121160" w14:paraId="3A58277C" w14:textId="0FF5882A">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09" w:type="dxa"/>
            <w:tcBorders>
              <w:top w:val="single" w:sz="8"/>
              <w:left w:val="single" w:sz="8"/>
              <w:bottom w:val="single" w:sz="8"/>
              <w:right w:val="single" w:sz="8"/>
            </w:tcBorders>
            <w:tcMar/>
            <w:vAlign w:val="top"/>
          </w:tcPr>
          <w:p w:rsidR="0E121160" w:rsidP="0E121160" w:rsidRDefault="0E121160" w14:paraId="3B38D11E" w14:textId="0BF9FE6A">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151A480B" w14:textId="258BC210">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highlight w:val="green"/>
              </w:rPr>
              <w:t>☺</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6ED32229" w14:textId="2836023A">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210" w:type="dxa"/>
            <w:tcBorders>
              <w:top w:val="single" w:sz="8"/>
              <w:left w:val="single" w:sz="8"/>
              <w:bottom w:val="single" w:sz="8"/>
              <w:right w:val="single" w:sz="8"/>
            </w:tcBorders>
            <w:tcMar/>
            <w:vAlign w:val="top"/>
          </w:tcPr>
          <w:p w:rsidR="0E121160" w:rsidP="0E121160" w:rsidRDefault="0E121160" w14:paraId="22B99458" w14:textId="5E1A9E4D">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3B7D8844" w14:textId="420F0972">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highlight w:val="green"/>
              </w:rPr>
              <w:t>☺</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1E73E03D" w14:textId="214042BC">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highlight w:val="green"/>
              </w:rPr>
              <w:t>☺</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6D18B42E" w14:textId="70F79A15">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r>
      <w:tr w:rsidR="0E121160" w:rsidTr="0E121160" w14:paraId="3FC487B3">
        <w:trPr>
          <w:trHeight w:val="300"/>
        </w:trPr>
        <w:tc>
          <w:tcPr>
            <w:tcW w:w="660" w:type="dxa"/>
            <w:tcBorders>
              <w:top w:val="single" w:sz="8"/>
              <w:left w:val="single" w:sz="8"/>
              <w:bottom w:val="single" w:sz="8"/>
              <w:right w:val="single" w:sz="8"/>
            </w:tcBorders>
            <w:tcMar/>
            <w:vAlign w:val="top"/>
          </w:tcPr>
          <w:p w:rsidR="0E121160" w:rsidP="0E121160" w:rsidRDefault="0E121160" w14:paraId="605905E4" w14:textId="12453940">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Pupil 2</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231" w:type="dxa"/>
            <w:tcBorders>
              <w:top w:val="single" w:sz="8"/>
              <w:left w:val="single" w:sz="8"/>
              <w:bottom w:val="single" w:sz="8"/>
              <w:right w:val="single" w:sz="8"/>
            </w:tcBorders>
            <w:tcMar/>
            <w:vAlign w:val="top"/>
          </w:tcPr>
          <w:p w:rsidR="0E121160" w:rsidP="0E121160" w:rsidRDefault="0E121160" w14:paraId="0154F339" w14:textId="5BC2057D">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highlight w:val="red"/>
              </w:rPr>
              <w:t>×</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01" w:type="dxa"/>
            <w:tcBorders>
              <w:top w:val="single" w:sz="8"/>
              <w:left w:val="single" w:sz="8"/>
              <w:bottom w:val="single" w:sz="8"/>
              <w:right w:val="single" w:sz="8"/>
            </w:tcBorders>
            <w:tcMar/>
            <w:vAlign w:val="top"/>
          </w:tcPr>
          <w:p w:rsidR="0E121160" w:rsidP="0E121160" w:rsidRDefault="0E121160" w14:paraId="60D56CD2" w14:textId="2FB230D4">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24" w:type="dxa"/>
            <w:tcBorders>
              <w:top w:val="single" w:sz="8"/>
              <w:left w:val="single" w:sz="8"/>
              <w:bottom w:val="single" w:sz="8"/>
              <w:right w:val="single" w:sz="8"/>
            </w:tcBorders>
            <w:tcMar/>
            <w:vAlign w:val="top"/>
          </w:tcPr>
          <w:p w:rsidR="0E121160" w:rsidP="0E121160" w:rsidRDefault="0E121160" w14:paraId="0102CED8" w14:textId="17A1449E">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210" w:type="dxa"/>
            <w:tcBorders>
              <w:top w:val="single" w:sz="8"/>
              <w:left w:val="single" w:sz="8"/>
              <w:bottom w:val="single" w:sz="8"/>
              <w:right w:val="single" w:sz="8"/>
            </w:tcBorders>
            <w:tcMar/>
            <w:vAlign w:val="top"/>
          </w:tcPr>
          <w:p w:rsidR="0E121160" w:rsidP="0E121160" w:rsidRDefault="0E121160" w14:paraId="0E5D4407" w14:textId="4183BD09">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97" w:type="dxa"/>
            <w:tcBorders>
              <w:top w:val="single" w:sz="8"/>
              <w:left w:val="single" w:sz="8"/>
              <w:bottom w:val="single" w:sz="8"/>
              <w:right w:val="single" w:sz="8"/>
            </w:tcBorders>
            <w:tcMar/>
            <w:vAlign w:val="top"/>
          </w:tcPr>
          <w:p w:rsidR="0E121160" w:rsidP="0E121160" w:rsidRDefault="0E121160" w14:paraId="45089184" w14:textId="0915D417">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highlight w:val="red"/>
              </w:rPr>
              <w:t>×</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3C76AE34" w14:textId="618642DA">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259" w:type="dxa"/>
            <w:tcBorders>
              <w:top w:val="single" w:sz="8"/>
              <w:left w:val="single" w:sz="8"/>
              <w:bottom w:val="single" w:sz="8"/>
              <w:right w:val="single" w:sz="8"/>
            </w:tcBorders>
            <w:tcMar/>
            <w:vAlign w:val="top"/>
          </w:tcPr>
          <w:p w:rsidR="0E121160" w:rsidP="0E121160" w:rsidRDefault="0E121160" w14:paraId="7F8A921B" w14:textId="7F8C92DC">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285" w:type="dxa"/>
            <w:tcBorders>
              <w:top w:val="single" w:sz="8"/>
              <w:left w:val="single" w:sz="8"/>
              <w:bottom w:val="single" w:sz="8"/>
              <w:right w:val="single" w:sz="8"/>
            </w:tcBorders>
            <w:tcMar/>
            <w:vAlign w:val="top"/>
          </w:tcPr>
          <w:p w:rsidR="0E121160" w:rsidP="0E121160" w:rsidRDefault="0E121160" w14:paraId="48C3CC09" w14:textId="4B55CC96">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highlight w:val="red"/>
              </w:rPr>
              <w:t>×</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09" w:type="dxa"/>
            <w:tcBorders>
              <w:top w:val="single" w:sz="8"/>
              <w:left w:val="single" w:sz="8"/>
              <w:bottom w:val="single" w:sz="8"/>
              <w:right w:val="single" w:sz="8"/>
            </w:tcBorders>
            <w:tcMar/>
            <w:vAlign w:val="top"/>
          </w:tcPr>
          <w:p w:rsidR="0E121160" w:rsidP="0E121160" w:rsidRDefault="0E121160" w14:paraId="19256C76" w14:textId="765E2601">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21A75F8E" w14:textId="0C4179C8">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77163586" w14:textId="0C0A48AE">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210" w:type="dxa"/>
            <w:tcBorders>
              <w:top w:val="single" w:sz="8"/>
              <w:left w:val="single" w:sz="8"/>
              <w:bottom w:val="single" w:sz="8"/>
              <w:right w:val="single" w:sz="8"/>
            </w:tcBorders>
            <w:tcMar/>
            <w:vAlign w:val="top"/>
          </w:tcPr>
          <w:p w:rsidR="0E121160" w:rsidP="0E121160" w:rsidRDefault="0E121160" w14:paraId="70EE9F5A" w14:textId="438E94D8">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4762144B" w14:textId="2333AC2F">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258A7DFF" w14:textId="088481E5">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4D822842" w14:textId="48CD58E4">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r>
      <w:tr w:rsidR="0E121160" w:rsidTr="0E121160" w14:paraId="497B5C77">
        <w:trPr>
          <w:trHeight w:val="300"/>
        </w:trPr>
        <w:tc>
          <w:tcPr>
            <w:tcW w:w="660" w:type="dxa"/>
            <w:tcBorders>
              <w:top w:val="single" w:sz="8"/>
              <w:left w:val="single" w:sz="8"/>
              <w:bottom w:val="single" w:sz="8"/>
              <w:right w:val="single" w:sz="8"/>
            </w:tcBorders>
            <w:tcMar/>
            <w:vAlign w:val="top"/>
          </w:tcPr>
          <w:p w:rsidR="0E121160" w:rsidP="0E121160" w:rsidRDefault="0E121160" w14:paraId="02F43251" w14:textId="7AE9B103">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000000" w:themeColor="text1" w:themeTint="FF" w:themeShade="FF"/>
                <w:sz w:val="24"/>
                <w:szCs w:val="24"/>
              </w:rPr>
              <w:t>Pupil 3</w:t>
            </w: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231" w:type="dxa"/>
            <w:tcBorders>
              <w:top w:val="single" w:sz="8"/>
              <w:left w:val="single" w:sz="8"/>
              <w:bottom w:val="single" w:sz="8"/>
              <w:right w:val="single" w:sz="8"/>
            </w:tcBorders>
            <w:tcMar/>
            <w:vAlign w:val="top"/>
          </w:tcPr>
          <w:p w:rsidR="0E121160" w:rsidP="0E121160" w:rsidRDefault="0E121160" w14:paraId="5D09374C" w14:textId="43892104">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01" w:type="dxa"/>
            <w:tcBorders>
              <w:top w:val="single" w:sz="8"/>
              <w:left w:val="single" w:sz="8"/>
              <w:bottom w:val="single" w:sz="8"/>
              <w:right w:val="single" w:sz="8"/>
            </w:tcBorders>
            <w:tcMar/>
            <w:vAlign w:val="top"/>
          </w:tcPr>
          <w:p w:rsidR="0E121160" w:rsidP="0E121160" w:rsidRDefault="0E121160" w14:paraId="7CD6845C" w14:textId="09550410">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24" w:type="dxa"/>
            <w:tcBorders>
              <w:top w:val="single" w:sz="8"/>
              <w:left w:val="single" w:sz="8"/>
              <w:bottom w:val="single" w:sz="8"/>
              <w:right w:val="single" w:sz="8"/>
            </w:tcBorders>
            <w:tcMar/>
            <w:vAlign w:val="top"/>
          </w:tcPr>
          <w:p w:rsidR="0E121160" w:rsidP="0E121160" w:rsidRDefault="0E121160" w14:paraId="64BB3523" w14:textId="59377292">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210" w:type="dxa"/>
            <w:tcBorders>
              <w:top w:val="single" w:sz="8"/>
              <w:left w:val="single" w:sz="8"/>
              <w:bottom w:val="single" w:sz="8"/>
              <w:right w:val="single" w:sz="8"/>
            </w:tcBorders>
            <w:tcMar/>
            <w:vAlign w:val="top"/>
          </w:tcPr>
          <w:p w:rsidR="0E121160" w:rsidP="0E121160" w:rsidRDefault="0E121160" w14:paraId="1F965B8C" w14:textId="7EFA5350">
            <w:pPr>
              <w:spacing w:before="0" w:beforeAutospacing="off" w:after="0" w:afterAutospacing="off"/>
              <w:ind w:left="-20" w:right="-20"/>
              <w:rPr>
                <w:rFonts w:ascii="Calibri" w:hAnsi="Calibri" w:eastAsia="Calibri" w:cs="Calibri" w:asciiTheme="minorAscii" w:hAnsiTheme="minorAscii" w:eastAsiaTheme="minorAscii" w:cstheme="minorAscii"/>
                <w:color w:val="FFC000" w:themeColor="accent4"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FFC000" w:themeColor="accent4" w:themeTint="FF" w:themeShade="FF"/>
                <w:sz w:val="24"/>
                <w:szCs w:val="24"/>
              </w:rPr>
              <w:t>Δ</w:t>
            </w:r>
            <w:r w:rsidRPr="0E121160" w:rsidR="0E121160">
              <w:rPr>
                <w:rFonts w:ascii="Calibri" w:hAnsi="Calibri" w:eastAsia="Calibri" w:cs="Calibri" w:asciiTheme="minorAscii" w:hAnsiTheme="minorAscii" w:eastAsiaTheme="minorAscii" w:cstheme="minorAscii"/>
                <w:color w:val="FFC000" w:themeColor="accent4" w:themeTint="FF" w:themeShade="FF"/>
                <w:sz w:val="24"/>
                <w:szCs w:val="24"/>
              </w:rPr>
              <w:t xml:space="preserve"> </w:t>
            </w:r>
          </w:p>
        </w:tc>
        <w:tc>
          <w:tcPr>
            <w:tcW w:w="197" w:type="dxa"/>
            <w:tcBorders>
              <w:top w:val="single" w:sz="8"/>
              <w:left w:val="single" w:sz="8"/>
              <w:bottom w:val="single" w:sz="8"/>
              <w:right w:val="single" w:sz="8"/>
            </w:tcBorders>
            <w:tcMar/>
            <w:vAlign w:val="top"/>
          </w:tcPr>
          <w:p w:rsidR="0E121160" w:rsidP="0E121160" w:rsidRDefault="0E121160" w14:paraId="3A18CCDB" w14:textId="23C120D4">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3EFD1A1A" w14:textId="0869766A">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259" w:type="dxa"/>
            <w:tcBorders>
              <w:top w:val="single" w:sz="8"/>
              <w:left w:val="single" w:sz="8"/>
              <w:bottom w:val="single" w:sz="8"/>
              <w:right w:val="single" w:sz="8"/>
            </w:tcBorders>
            <w:tcMar/>
            <w:vAlign w:val="top"/>
          </w:tcPr>
          <w:p w:rsidR="0E121160" w:rsidP="0E121160" w:rsidRDefault="0E121160" w14:paraId="288E74BC" w14:textId="64005BA1">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285" w:type="dxa"/>
            <w:tcBorders>
              <w:top w:val="single" w:sz="8"/>
              <w:left w:val="single" w:sz="8"/>
              <w:bottom w:val="single" w:sz="8"/>
              <w:right w:val="single" w:sz="8"/>
            </w:tcBorders>
            <w:tcMar/>
            <w:vAlign w:val="top"/>
          </w:tcPr>
          <w:p w:rsidR="0E121160" w:rsidP="0E121160" w:rsidRDefault="0E121160" w14:paraId="6D5ECB4C" w14:textId="01C3B236">
            <w:pPr>
              <w:spacing w:before="0" w:beforeAutospacing="off" w:after="0" w:afterAutospacing="off"/>
              <w:ind w:left="-20" w:right="-20"/>
              <w:rPr>
                <w:rFonts w:ascii="Calibri" w:hAnsi="Calibri" w:eastAsia="Calibri" w:cs="Calibri" w:asciiTheme="minorAscii" w:hAnsiTheme="minorAscii" w:eastAsiaTheme="minorAscii" w:cstheme="minorAscii"/>
                <w:color w:val="FFC000" w:themeColor="accent4"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FFC000" w:themeColor="accent4" w:themeTint="FF" w:themeShade="FF"/>
                <w:sz w:val="24"/>
                <w:szCs w:val="24"/>
              </w:rPr>
              <w:t>Δ</w:t>
            </w:r>
            <w:r w:rsidRPr="0E121160" w:rsidR="0E121160">
              <w:rPr>
                <w:rFonts w:ascii="Calibri" w:hAnsi="Calibri" w:eastAsia="Calibri" w:cs="Calibri" w:asciiTheme="minorAscii" w:hAnsiTheme="minorAscii" w:eastAsiaTheme="minorAscii" w:cstheme="minorAscii"/>
                <w:color w:val="FFC000" w:themeColor="accent4" w:themeTint="FF" w:themeShade="FF"/>
                <w:sz w:val="24"/>
                <w:szCs w:val="24"/>
              </w:rPr>
              <w:t xml:space="preserve"> </w:t>
            </w:r>
          </w:p>
        </w:tc>
        <w:tc>
          <w:tcPr>
            <w:tcW w:w="309" w:type="dxa"/>
            <w:tcBorders>
              <w:top w:val="single" w:sz="8"/>
              <w:left w:val="single" w:sz="8"/>
              <w:bottom w:val="single" w:sz="8"/>
              <w:right w:val="single" w:sz="8"/>
            </w:tcBorders>
            <w:tcMar/>
            <w:vAlign w:val="top"/>
          </w:tcPr>
          <w:p w:rsidR="0E121160" w:rsidP="0E121160" w:rsidRDefault="0E121160" w14:paraId="4876D175" w14:textId="3CA66B53">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272D7016" w14:textId="33B0B1EF">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32A6A9D1" w14:textId="62D9CD9B">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210" w:type="dxa"/>
            <w:tcBorders>
              <w:top w:val="single" w:sz="8"/>
              <w:left w:val="single" w:sz="8"/>
              <w:bottom w:val="single" w:sz="8"/>
              <w:right w:val="single" w:sz="8"/>
            </w:tcBorders>
            <w:tcMar/>
            <w:vAlign w:val="top"/>
          </w:tcPr>
          <w:p w:rsidR="0E121160" w:rsidP="0E121160" w:rsidRDefault="0E121160" w14:paraId="3FE2CDA0" w14:textId="62F528EC">
            <w:pPr>
              <w:spacing w:before="0" w:beforeAutospacing="off" w:after="0" w:afterAutospacing="off"/>
              <w:ind w:left="-20" w:right="-20"/>
              <w:rPr>
                <w:rFonts w:ascii="Calibri" w:hAnsi="Calibri" w:eastAsia="Calibri" w:cs="Calibri" w:asciiTheme="minorAscii" w:hAnsiTheme="minorAscii" w:eastAsiaTheme="minorAscii" w:cstheme="minorAscii"/>
                <w:color w:val="FFC000" w:themeColor="accent4" w:themeTint="FF" w:themeShade="FF"/>
                <w:sz w:val="24"/>
                <w:szCs w:val="24"/>
              </w:rPr>
            </w:pPr>
            <w:r w:rsidRPr="0E121160" w:rsidR="0E121160">
              <w:rPr>
                <w:rFonts w:ascii="Calibri" w:hAnsi="Calibri" w:eastAsia="Calibri" w:cs="Calibri" w:asciiTheme="minorAscii" w:hAnsiTheme="minorAscii" w:eastAsiaTheme="minorAscii" w:cstheme="minorAscii"/>
                <w:b w:val="1"/>
                <w:bCs w:val="1"/>
                <w:color w:val="FFC000" w:themeColor="accent4" w:themeTint="FF" w:themeShade="FF"/>
                <w:sz w:val="24"/>
                <w:szCs w:val="24"/>
              </w:rPr>
              <w:t>Δ</w:t>
            </w:r>
            <w:r w:rsidRPr="0E121160" w:rsidR="0E121160">
              <w:rPr>
                <w:rFonts w:ascii="Calibri" w:hAnsi="Calibri" w:eastAsia="Calibri" w:cs="Calibri" w:asciiTheme="minorAscii" w:hAnsiTheme="minorAscii" w:eastAsiaTheme="minorAscii" w:cstheme="minorAscii"/>
                <w:color w:val="FFC000" w:themeColor="accent4"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7DF05131" w14:textId="60A1E5FB">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375" w:type="dxa"/>
            <w:tcBorders>
              <w:top w:val="single" w:sz="8"/>
              <w:left w:val="single" w:sz="8"/>
              <w:bottom w:val="single" w:sz="8"/>
              <w:right w:val="single" w:sz="8"/>
            </w:tcBorders>
            <w:tcMar/>
            <w:vAlign w:val="top"/>
          </w:tcPr>
          <w:p w:rsidR="0E121160" w:rsidP="0E121160" w:rsidRDefault="0E121160" w14:paraId="7D4B8BE6" w14:textId="7BEC3891">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c>
          <w:tcPr>
            <w:tcW w:w="180" w:type="dxa"/>
            <w:tcBorders>
              <w:top w:val="single" w:sz="8"/>
              <w:left w:val="single" w:sz="8"/>
              <w:bottom w:val="single" w:sz="8"/>
              <w:right w:val="single" w:sz="8"/>
            </w:tcBorders>
            <w:tcMar/>
            <w:vAlign w:val="top"/>
          </w:tcPr>
          <w:p w:rsidR="0E121160" w:rsidP="0E121160" w:rsidRDefault="0E121160" w14:paraId="31435B94" w14:textId="29F27E5B">
            <w:pPr>
              <w:spacing w:before="0" w:beforeAutospacing="off" w:after="0" w:afterAutospacing="off"/>
              <w:ind w:left="-20" w:right="-20"/>
              <w:rPr>
                <w:rFonts w:ascii="Calibri" w:hAnsi="Calibri" w:eastAsia="Calibri" w:cs="Calibri" w:asciiTheme="minorAscii" w:hAnsiTheme="minorAscii" w:eastAsiaTheme="minorAscii" w:cstheme="minorAscii"/>
                <w:color w:val="000000" w:themeColor="text1" w:themeTint="FF" w:themeShade="FF"/>
                <w:sz w:val="24"/>
                <w:szCs w:val="24"/>
              </w:rPr>
            </w:pPr>
            <w:r w:rsidRPr="0E121160" w:rsidR="0E12116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tc>
      </w:tr>
    </w:tbl>
    <w:p w:rsidR="00DC1D50" w:rsidP="0E121160" w:rsidRDefault="00DC1D50" w14:paraId="2373C981" w14:textId="4853A67D">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4DAC7125" w14:textId="3628F48D">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71EC80B3" w14:textId="1C4C0C53">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Section D</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254847B1" w14:textId="764F16C6">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Additional Observations made:</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51780638" w14:textId="6C055CCE">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28AB663B" w14:textId="33A87AC4">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Pupil 1-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was involved in the task for the full 10 minutes, they were also extremely interested and happy when taking part in the task. They completed the task with ease and truly little help, as well as giving help to other pupils if they needed it. </w:t>
      </w:r>
    </w:p>
    <w:p w:rsidR="00DC1D50" w:rsidP="0E121160" w:rsidRDefault="00DC1D50" w14:paraId="5501743F" w14:textId="5FE2898E">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404073EB" w14:textId="74C7B83D">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0A519A34" w14:textId="00626036">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Pupil 2-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was not at all interested in the task, they were not engaged which led to them not being involved. This meant that they were wandering around getting easily distracted and wanted to leave the space where the task was being taken place in. </w:t>
      </w:r>
    </w:p>
    <w:p w:rsidR="00DC1D50" w:rsidP="0E121160" w:rsidRDefault="00DC1D50" w14:paraId="3C09A1D2" w14:textId="75ECF2CA">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4B2DB1A6" w14:textId="3F7181E0">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3A032B4A" w14:textId="2C755D5C">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Pupil 3- </w:t>
      </w: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was interested in the first five minutes, however they slowly lost interest as time went on. After this they completely were not engaged in the activity at all which led to pupil three running and jumping around the room. </w:t>
      </w:r>
    </w:p>
    <w:p w:rsidR="00DC1D50" w:rsidP="0E121160" w:rsidRDefault="00DC1D50" w14:paraId="16A882FA" w14:textId="32DBA3F6">
      <w:pPr>
        <w:ind w:left="-20" w:right="-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28AD18B6" w14:textId="227FD11C">
      <w:pPr>
        <w:ind w:left="7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781A9A11" w14:textId="63473474">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57BE01D1" w14:textId="25691489">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0DC1D50" w:rsidP="0E121160" w:rsidRDefault="00DC1D50" w14:paraId="272F3432" w14:textId="70D8BA83">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E121160" w:rsidR="7D082AA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0DC1D50" w:rsidP="0E121160" w:rsidRDefault="00DC1D50" w14:paraId="2FBA5406" w14:textId="4107DC09">
      <w:pPr>
        <w:ind w:left="-20" w:right="-2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00DC1D50" w:rsidP="0E121160" w:rsidRDefault="00DC1D50" w14:paraId="3BC9C30D" w14:textId="5DD11F0C">
      <w:pPr>
        <w:pStyle w:val="Normal"/>
        <w:rPr>
          <w:rFonts w:ascii="Calibri" w:hAnsi="Calibri" w:eastAsia="Calibri" w:cs="Calibri" w:asciiTheme="minorAscii" w:hAnsiTheme="minorAscii" w:eastAsiaTheme="minorAscii" w:cstheme="minorAscii"/>
          <w:sz w:val="24"/>
          <w:szCs w:val="24"/>
        </w:rPr>
      </w:pPr>
    </w:p>
    <w:sectPr w:rsidR="00DC1D50">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nsid w:val="40f203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63780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77252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7191363"/>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f44a584"/>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1990412"/>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626a6d"/>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9ff0bde"/>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d31d2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394"/>
    <w:rsid w:val="00421FC7"/>
    <w:rsid w:val="00DC1D50"/>
    <w:rsid w:val="00E80394"/>
    <w:rsid w:val="0E121160"/>
    <w:rsid w:val="24AF9A88"/>
    <w:rsid w:val="535F63FC"/>
    <w:rsid w:val="7D082A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D4F2E4"/>
  <w15:chartTrackingRefBased/>
  <w15:docId w15:val="{83ACE989-4EC3-A54A-81A3-A419A6800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splashlearn.com/blog/pedagogy-in-education-learning-ecosystem-complete-overview/" TargetMode="External" Id="R0b83f79a026048bf" /><Relationship Type="http://schemas.openxmlformats.org/officeDocument/2006/relationships/hyperlink" Target="https://www.formpl.us/blog/unethical-research-practices" TargetMode="External" Id="R1e0b14bd35b643a8" /><Relationship Type="http://schemas.openxmlformats.org/officeDocument/2006/relationships/hyperlink" Target="https://blogs.exeter.ac.uk/deepmaterialism/2019/03/28/feminist-ethics-of-care-a-starting-point-ideas-from-carol-gillingan/" TargetMode="External" Id="Rd2324994b2514046" /><Relationship Type="http://schemas.openxmlformats.org/officeDocument/2006/relationships/hyperlink" Target="https://www.froebel.org.uk/about-us/about-the-trust" TargetMode="External" Id="Rf6560df7e6aa48dc" /><Relationship Type="http://schemas.openxmlformats.org/officeDocument/2006/relationships/hyperlink" Target="https://www.scribbr.co.uk/research-methods/participant-observations/" TargetMode="External" Id="R162ca020d4784329" /><Relationship Type="http://schemas.openxmlformats.org/officeDocument/2006/relationships/hyperlink" Target="https://help-for-early-years-providers.education.gov.uk/physical-development/fine-motor-skills" TargetMode="External" Id="Ref5b7da1dae54b3c" /><Relationship Type="http://schemas.openxmlformats.org/officeDocument/2006/relationships/hyperlink" Target="https://study.com/academy/lesson/harlows-monkeys.html" TargetMode="External" Id="R56f9135d70a54330" /><Relationship Type="http://schemas.openxmlformats.org/officeDocument/2006/relationships/hyperlink" Target="https://www.ed.ac.uk/files/atoms/files/research_ethics_and_integrity_awareness.pdf" TargetMode="External" Id="R433815403abd4105" /><Relationship Type="http://schemas.openxmlformats.org/officeDocument/2006/relationships/hyperlink" Target="https://learningjournals.co.uk/what-is-the-leuven-scale-and-how-to-use-it/" TargetMode="External" Id="R2ba006a7c5284b89" /><Relationship Type="http://schemas.openxmlformats.org/officeDocument/2006/relationships/hyperlink" Target="https://www.psychologywizard.net/blog" TargetMode="External" Id="Rbafc6a82b9ab43f6" /><Relationship Type="http://schemas.openxmlformats.org/officeDocument/2006/relationships/hyperlink" Target="https://www.questionpro.com/blog/participant-observation/" TargetMode="External" Id="R6e967757e4b6407d" /><Relationship Type="http://schemas.openxmlformats.org/officeDocument/2006/relationships/hyperlink" Target="https://www.talkingturtle.co.uk/blog/small-hands-big-impact-the-importance-of-fine-motor-skills-in-early-years-education/" TargetMode="External" Id="R03e81b85c4bd44e8" /><Relationship Type="http://schemas.openxmlformats.org/officeDocument/2006/relationships/hyperlink" Target="https://www.tutor2u.net/sociology/topics/non-participant-observation" TargetMode="External" Id="R36b222b5623b493c" /><Relationship Type="http://schemas.openxmlformats.org/officeDocument/2006/relationships/hyperlink" Target="https://www.scu.edu/mobi/resources--tools/blog-posts/ethics-in-life-and-business/ethics-in-life-and-business.html" TargetMode="External" Id="R0a980bbe2da94e20" /><Relationship Type="http://schemas.openxmlformats.org/officeDocument/2006/relationships/hyperlink" Target="https://www.eln.co.uk/blog/what-is-ethics-in-education" TargetMode="External" Id="Rfb1a462412b840e8" /><Relationship Type="http://schemas.openxmlformats.org/officeDocument/2006/relationships/hyperlink" Target="https://www.javatpoint.com/" TargetMode="External" Id="Rb7e1e9a65e404280" /><Relationship Type="http://schemas.openxmlformats.org/officeDocument/2006/relationships/hyperlink" Target="https://www.youtube.com/watch?v=4HI-Xa9X0AU" TargetMode="External" Id="R593dfafed142430b" /><Relationship Type="http://schemas.openxmlformats.org/officeDocument/2006/relationships/numbering" Target="numbering.xml" Id="Recff84f1b474482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Alyssa Rees (2313422)</dc:creator>
  <keywords/>
  <dc:description/>
  <lastModifiedBy>Alyssa Rees (2313422)</lastModifiedBy>
  <revision>2</revision>
  <dcterms:created xsi:type="dcterms:W3CDTF">2024-02-26T12:52:00.0000000Z</dcterms:created>
  <dcterms:modified xsi:type="dcterms:W3CDTF">2024-02-26T15:42:21.5136087Z</dcterms:modified>
</coreProperties>
</file>