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F055FD" w14:textId="77777777" w:rsidR="000A121C" w:rsidRPr="00AB1193" w:rsidRDefault="000A121C" w:rsidP="00A375F6">
      <w:pPr>
        <w:pStyle w:val="NoSpacing"/>
        <w:spacing w:line="360" w:lineRule="auto"/>
        <w:rPr>
          <w:rFonts w:ascii="Arial" w:hAnsi="Arial" w:cs="Arial"/>
          <w:color w:val="000000" w:themeColor="text1"/>
        </w:rPr>
      </w:pPr>
    </w:p>
    <w:p w14:paraId="451FB84E" w14:textId="77777777" w:rsidR="000A121C" w:rsidRPr="00AB1193" w:rsidRDefault="000A121C" w:rsidP="00A375F6">
      <w:pPr>
        <w:pBdr>
          <w:top w:val="nil"/>
          <w:left w:val="nil"/>
          <w:bottom w:val="nil"/>
          <w:right w:val="nil"/>
          <w:between w:val="nil"/>
        </w:pBdr>
        <w:spacing w:after="240" w:line="360" w:lineRule="auto"/>
        <w:jc w:val="center"/>
        <w:rPr>
          <w:rFonts w:ascii="Arial" w:eastAsia="Times New Roman" w:hAnsi="Arial" w:cs="Arial"/>
          <w:b/>
          <w:color w:val="000000" w:themeColor="text1"/>
          <w:sz w:val="24"/>
          <w:szCs w:val="24"/>
        </w:rPr>
      </w:pPr>
    </w:p>
    <w:p w14:paraId="6CEE69AA" w14:textId="77777777" w:rsidR="000A121C" w:rsidRPr="00AB1193" w:rsidRDefault="000A121C" w:rsidP="00A375F6">
      <w:pPr>
        <w:pBdr>
          <w:top w:val="nil"/>
          <w:left w:val="nil"/>
          <w:bottom w:val="nil"/>
          <w:right w:val="nil"/>
          <w:between w:val="nil"/>
        </w:pBdr>
        <w:spacing w:after="240" w:line="360" w:lineRule="auto"/>
        <w:jc w:val="center"/>
        <w:rPr>
          <w:rFonts w:ascii="Arial" w:eastAsia="Times New Roman" w:hAnsi="Arial" w:cs="Arial"/>
          <w:b/>
          <w:color w:val="000000" w:themeColor="text1"/>
          <w:sz w:val="24"/>
          <w:szCs w:val="24"/>
        </w:rPr>
      </w:pPr>
    </w:p>
    <w:p w14:paraId="11589D17" w14:textId="77777777" w:rsidR="000A121C" w:rsidRPr="00AB1193" w:rsidRDefault="000A121C" w:rsidP="00A375F6">
      <w:pPr>
        <w:pBdr>
          <w:top w:val="nil"/>
          <w:left w:val="nil"/>
          <w:bottom w:val="nil"/>
          <w:right w:val="nil"/>
          <w:between w:val="nil"/>
        </w:pBdr>
        <w:spacing w:after="240" w:line="360" w:lineRule="auto"/>
        <w:jc w:val="center"/>
        <w:rPr>
          <w:rFonts w:ascii="Arial" w:eastAsia="Times New Roman" w:hAnsi="Arial" w:cs="Arial"/>
          <w:b/>
          <w:color w:val="000000" w:themeColor="text1"/>
          <w:sz w:val="24"/>
          <w:szCs w:val="24"/>
        </w:rPr>
      </w:pPr>
    </w:p>
    <w:p w14:paraId="0F8F386D" w14:textId="77777777" w:rsidR="000A121C" w:rsidRPr="00AB1193" w:rsidRDefault="000A121C" w:rsidP="00A375F6">
      <w:pPr>
        <w:pBdr>
          <w:top w:val="nil"/>
          <w:left w:val="nil"/>
          <w:bottom w:val="nil"/>
          <w:right w:val="nil"/>
          <w:between w:val="nil"/>
        </w:pBdr>
        <w:spacing w:after="240" w:line="360" w:lineRule="auto"/>
        <w:jc w:val="center"/>
        <w:rPr>
          <w:rFonts w:ascii="Arial" w:eastAsia="Times New Roman" w:hAnsi="Arial" w:cs="Arial"/>
          <w:b/>
          <w:color w:val="000000" w:themeColor="text1"/>
          <w:sz w:val="24"/>
          <w:szCs w:val="24"/>
        </w:rPr>
      </w:pPr>
    </w:p>
    <w:p w14:paraId="04746280" w14:textId="77777777" w:rsidR="000A121C" w:rsidRPr="00AB1193" w:rsidRDefault="000A121C" w:rsidP="00A375F6">
      <w:pPr>
        <w:pBdr>
          <w:top w:val="nil"/>
          <w:left w:val="nil"/>
          <w:bottom w:val="nil"/>
          <w:right w:val="nil"/>
          <w:between w:val="nil"/>
        </w:pBdr>
        <w:spacing w:after="240" w:line="360" w:lineRule="auto"/>
        <w:jc w:val="center"/>
        <w:rPr>
          <w:rFonts w:ascii="Arial" w:eastAsia="Times New Roman" w:hAnsi="Arial" w:cs="Arial"/>
          <w:b/>
          <w:color w:val="000000" w:themeColor="text1"/>
          <w:sz w:val="24"/>
          <w:szCs w:val="24"/>
        </w:rPr>
      </w:pPr>
    </w:p>
    <w:p w14:paraId="7FF3851D" w14:textId="77777777" w:rsidR="000A121C" w:rsidRPr="00AB1193" w:rsidRDefault="000A121C" w:rsidP="00A375F6">
      <w:pPr>
        <w:pBdr>
          <w:top w:val="nil"/>
          <w:left w:val="nil"/>
          <w:bottom w:val="nil"/>
          <w:right w:val="nil"/>
          <w:between w:val="nil"/>
        </w:pBdr>
        <w:spacing w:after="240" w:line="360" w:lineRule="auto"/>
        <w:jc w:val="center"/>
        <w:rPr>
          <w:rFonts w:ascii="Arial" w:eastAsia="Times New Roman" w:hAnsi="Arial" w:cs="Arial"/>
          <w:b/>
          <w:color w:val="000000" w:themeColor="text1"/>
          <w:sz w:val="24"/>
          <w:szCs w:val="24"/>
        </w:rPr>
      </w:pPr>
    </w:p>
    <w:p w14:paraId="3C46A7B7" w14:textId="77777777" w:rsidR="000A121C" w:rsidRPr="00AB1193" w:rsidRDefault="000A121C" w:rsidP="00A375F6">
      <w:pPr>
        <w:pBdr>
          <w:top w:val="nil"/>
          <w:left w:val="nil"/>
          <w:bottom w:val="nil"/>
          <w:right w:val="nil"/>
          <w:between w:val="nil"/>
        </w:pBdr>
        <w:spacing w:after="240" w:line="360" w:lineRule="auto"/>
        <w:jc w:val="center"/>
        <w:rPr>
          <w:rFonts w:ascii="Arial" w:eastAsia="Times New Roman" w:hAnsi="Arial" w:cs="Arial"/>
          <w:b/>
          <w:color w:val="000000" w:themeColor="text1"/>
          <w:sz w:val="24"/>
          <w:szCs w:val="24"/>
        </w:rPr>
      </w:pPr>
    </w:p>
    <w:p w14:paraId="7BF141AC" w14:textId="77777777" w:rsidR="004165E7" w:rsidRPr="00AB1193" w:rsidRDefault="004165E7" w:rsidP="00A375F6">
      <w:pPr>
        <w:pBdr>
          <w:top w:val="nil"/>
          <w:left w:val="nil"/>
          <w:bottom w:val="nil"/>
          <w:right w:val="nil"/>
          <w:between w:val="nil"/>
        </w:pBdr>
        <w:spacing w:after="240" w:line="360" w:lineRule="auto"/>
        <w:jc w:val="center"/>
        <w:rPr>
          <w:rFonts w:ascii="Arial" w:hAnsi="Arial" w:cs="Arial"/>
          <w:b/>
          <w:color w:val="000000" w:themeColor="text1"/>
          <w:sz w:val="32"/>
        </w:rPr>
      </w:pPr>
      <w:r w:rsidRPr="00AB1193">
        <w:rPr>
          <w:rFonts w:ascii="Arial" w:hAnsi="Arial" w:cs="Arial"/>
          <w:b/>
          <w:color w:val="000000" w:themeColor="text1"/>
          <w:sz w:val="32"/>
        </w:rPr>
        <w:t>Management of Childhood Diabetes in a Low-Income Country</w:t>
      </w:r>
    </w:p>
    <w:p w14:paraId="30B9FDA1" w14:textId="77777777" w:rsidR="00D21FF3" w:rsidRPr="00AB1193" w:rsidRDefault="00D21FF3" w:rsidP="00A375F6">
      <w:pPr>
        <w:pBdr>
          <w:top w:val="nil"/>
          <w:left w:val="nil"/>
          <w:bottom w:val="nil"/>
          <w:right w:val="nil"/>
          <w:between w:val="nil"/>
        </w:pBdr>
        <w:spacing w:after="240"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8363039" w14:textId="62E87C48" w:rsidR="000A121C" w:rsidRPr="00AB1193" w:rsidRDefault="004B5150" w:rsidP="00A375F6">
      <w:pPr>
        <w:pBdr>
          <w:top w:val="nil"/>
          <w:left w:val="nil"/>
          <w:bottom w:val="nil"/>
          <w:right w:val="nil"/>
          <w:between w:val="nil"/>
        </w:pBdr>
        <w:spacing w:after="240"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Paula </w:t>
      </w:r>
      <w:proofErr w:type="spellStart"/>
      <w:r>
        <w:rPr>
          <w:rFonts w:ascii="Arial" w:eastAsia="Times New Roman" w:hAnsi="Arial" w:cs="Arial"/>
          <w:color w:val="000000" w:themeColor="text1"/>
          <w:sz w:val="24"/>
          <w:szCs w:val="24"/>
        </w:rPr>
        <w:t>Dobre</w:t>
      </w:r>
      <w:proofErr w:type="spellEnd"/>
      <w:r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252E2A">
        <w:rPr>
          <w:rFonts w:ascii="Arial" w:eastAsia="Times New Roman" w:hAnsi="Arial" w:cs="Arial"/>
          <w:color w:val="000000" w:themeColor="text1"/>
          <w:sz w:val="24"/>
          <w:szCs w:val="24"/>
        </w:rPr>
        <w:t>2213840</w:t>
      </w:r>
    </w:p>
    <w:p w14:paraId="21E4BEF8" w14:textId="02A669E8" w:rsidR="000A121C" w:rsidRPr="00AB1193" w:rsidRDefault="00252E2A" w:rsidP="00A375F6">
      <w:pPr>
        <w:pBdr>
          <w:top w:val="nil"/>
          <w:left w:val="nil"/>
          <w:bottom w:val="nil"/>
          <w:right w:val="nil"/>
          <w:between w:val="nil"/>
        </w:pBdr>
        <w:spacing w:after="240" w:line="360" w:lineRule="auto"/>
        <w:jc w:val="center"/>
        <w:rPr>
          <w:rFonts w:ascii="Arial" w:eastAsia="Times New Roman" w:hAnsi="Arial" w:cs="Arial"/>
          <w:color w:val="000000" w:themeColor="text1"/>
          <w:sz w:val="24"/>
          <w:szCs w:val="24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</w:rPr>
        <w:t>23.06.2025</w:t>
      </w:r>
    </w:p>
    <w:p w14:paraId="5F7EF5C7" w14:textId="77777777" w:rsidR="000A121C" w:rsidRPr="00AB1193" w:rsidRDefault="00F763FB" w:rsidP="00A375F6">
      <w:pPr>
        <w:spacing w:line="360" w:lineRule="auto"/>
        <w:rPr>
          <w:rFonts w:ascii="Arial" w:eastAsia="Times New Roman" w:hAnsi="Arial" w:cs="Arial"/>
          <w:b/>
          <w:color w:val="000000" w:themeColor="text1"/>
          <w:sz w:val="24"/>
          <w:szCs w:val="24"/>
        </w:rPr>
      </w:pPr>
      <w:r w:rsidRPr="00AB1193">
        <w:rPr>
          <w:rFonts w:ascii="Arial" w:hAnsi="Arial" w:cs="Arial"/>
          <w:color w:val="000000" w:themeColor="text1"/>
        </w:rPr>
        <w:br w:type="page"/>
      </w:r>
    </w:p>
    <w:p w14:paraId="507A8028" w14:textId="0265FC1D" w:rsidR="001F2938" w:rsidRPr="00AB1193" w:rsidRDefault="001F2938" w:rsidP="00A375F6">
      <w:pPr>
        <w:pBdr>
          <w:top w:val="nil"/>
          <w:left w:val="nil"/>
          <w:bottom w:val="nil"/>
          <w:right w:val="nil"/>
          <w:between w:val="nil"/>
        </w:pBdr>
        <w:spacing w:after="240" w:line="360" w:lineRule="auto"/>
        <w:jc w:val="center"/>
        <w:rPr>
          <w:rFonts w:ascii="Arial" w:eastAsia="Times New Roman" w:hAnsi="Arial" w:cs="Arial"/>
          <w:b/>
          <w:color w:val="000000" w:themeColor="text1"/>
          <w:sz w:val="32"/>
          <w:szCs w:val="24"/>
        </w:rPr>
      </w:pPr>
      <w:bookmarkStart w:id="0" w:name="_jbc7wbip23kh" w:colFirst="0" w:colLast="0"/>
      <w:bookmarkEnd w:id="0"/>
      <w:r w:rsidRPr="00AB1193">
        <w:rPr>
          <w:rFonts w:ascii="Arial" w:eastAsia="Times New Roman" w:hAnsi="Arial" w:cs="Arial"/>
          <w:b/>
          <w:color w:val="000000" w:themeColor="text1"/>
          <w:sz w:val="32"/>
          <w:szCs w:val="24"/>
        </w:rPr>
        <w:lastRenderedPageBreak/>
        <w:t>Source Tracking Table</w:t>
      </w:r>
    </w:p>
    <w:tbl>
      <w:tblPr>
        <w:tblStyle w:val="LightShading-Accent1"/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45"/>
        <w:gridCol w:w="867"/>
        <w:gridCol w:w="1519"/>
        <w:gridCol w:w="2200"/>
        <w:gridCol w:w="2814"/>
        <w:gridCol w:w="1805"/>
      </w:tblGrid>
      <w:tr w:rsidR="00B7591B" w:rsidRPr="00AB1193" w14:paraId="483372A9" w14:textId="77777777" w:rsidTr="0094010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" w:type="pct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hideMark/>
          </w:tcPr>
          <w:p w14:paraId="457FEED6" w14:textId="77777777" w:rsidR="001F2938" w:rsidRPr="00AB1193" w:rsidRDefault="001F2938" w:rsidP="00A375F6">
            <w:pPr>
              <w:spacing w:line="360" w:lineRule="auto"/>
              <w:jc w:val="center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b w:val="0"/>
                <w:bCs w:val="0"/>
                <w:color w:val="000000" w:themeColor="text1"/>
              </w:rPr>
              <w:t>Saved (No.)</w:t>
            </w:r>
          </w:p>
        </w:tc>
        <w:tc>
          <w:tcPr>
            <w:tcW w:w="449" w:type="pct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hideMark/>
          </w:tcPr>
          <w:p w14:paraId="57FA5298" w14:textId="77777777" w:rsidR="001F2938" w:rsidRPr="00AB1193" w:rsidRDefault="001F2938" w:rsidP="00A375F6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b w:val="0"/>
                <w:bCs w:val="0"/>
                <w:color w:val="000000" w:themeColor="text1"/>
              </w:rPr>
              <w:t>Author and Year</w:t>
            </w:r>
          </w:p>
        </w:tc>
        <w:tc>
          <w:tcPr>
            <w:tcW w:w="787" w:type="pct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hideMark/>
          </w:tcPr>
          <w:p w14:paraId="393F7CAB" w14:textId="77777777" w:rsidR="001F2938" w:rsidRPr="00AB1193" w:rsidRDefault="001F2938" w:rsidP="00A375F6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b w:val="0"/>
                <w:bCs w:val="0"/>
                <w:color w:val="000000" w:themeColor="text1"/>
              </w:rPr>
              <w:t>Title</w:t>
            </w:r>
          </w:p>
        </w:tc>
        <w:tc>
          <w:tcPr>
            <w:tcW w:w="1140" w:type="pct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hideMark/>
          </w:tcPr>
          <w:p w14:paraId="539E71BB" w14:textId="77777777" w:rsidR="001F2938" w:rsidRPr="00AB1193" w:rsidRDefault="001F2938" w:rsidP="00A375F6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b w:val="0"/>
                <w:bCs w:val="0"/>
                <w:color w:val="000000" w:themeColor="text1"/>
              </w:rPr>
              <w:t>Summary</w:t>
            </w:r>
          </w:p>
        </w:tc>
        <w:tc>
          <w:tcPr>
            <w:tcW w:w="1458" w:type="pct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hideMark/>
          </w:tcPr>
          <w:p w14:paraId="007DE2F6" w14:textId="77777777" w:rsidR="001F2938" w:rsidRPr="00AB1193" w:rsidRDefault="001F2938" w:rsidP="00A375F6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b w:val="0"/>
                <w:bCs w:val="0"/>
                <w:color w:val="000000" w:themeColor="text1"/>
              </w:rPr>
              <w:t>CRAAP Notes</w:t>
            </w:r>
          </w:p>
        </w:tc>
        <w:tc>
          <w:tcPr>
            <w:tcW w:w="935" w:type="pct"/>
            <w:tc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</w:tcBorders>
            <w:hideMark/>
          </w:tcPr>
          <w:p w14:paraId="7878AA8A" w14:textId="77777777" w:rsidR="001F2938" w:rsidRPr="00AB1193" w:rsidRDefault="001F2938" w:rsidP="00A375F6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b w:val="0"/>
                <w:bCs w:val="0"/>
                <w:color w:val="000000" w:themeColor="text1"/>
              </w:rPr>
              <w:t>File Name / Link to Source</w:t>
            </w:r>
          </w:p>
        </w:tc>
      </w:tr>
      <w:tr w:rsidR="00B7591B" w:rsidRPr="00AB1193" w14:paraId="4576259A" w14:textId="77777777" w:rsidTr="0094010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78C28C71" w14:textId="77777777" w:rsidR="001F2938" w:rsidRPr="00AB1193" w:rsidRDefault="001F2938" w:rsidP="00A375F6">
            <w:p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1</w:t>
            </w:r>
          </w:p>
        </w:tc>
        <w:tc>
          <w:tcPr>
            <w:tcW w:w="449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5A92BD17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Lawrence et al., 2021</w:t>
            </w:r>
          </w:p>
        </w:tc>
        <w:tc>
          <w:tcPr>
            <w:tcW w:w="787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4A6D06E1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Trends in prevalence of type 1 and type 2 diabetes in children and adolescents in the US</w:t>
            </w:r>
          </w:p>
        </w:tc>
        <w:tc>
          <w:tcPr>
            <w:tcW w:w="1140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53ADB250" w14:textId="388F05C9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 xml:space="preserve">Cross-sectional US study showing increasing prevalence of both T1D and T2D in youth from 2001–2017, with </w:t>
            </w:r>
            <w:r w:rsidR="006B534D">
              <w:rPr>
                <w:rFonts w:ascii="Arial" w:hAnsi="Arial" w:cs="Arial"/>
                <w:color w:val="000000" w:themeColor="text1"/>
              </w:rPr>
              <w:t xml:space="preserve">the </w:t>
            </w:r>
            <w:r w:rsidRPr="00AB1193">
              <w:rPr>
                <w:rFonts w:ascii="Arial" w:hAnsi="Arial" w:cs="Arial"/>
                <w:color w:val="000000" w:themeColor="text1"/>
              </w:rPr>
              <w:t>greatest increases in Black and Hispanic populations. Useful to understand rising global trends.</w:t>
            </w:r>
          </w:p>
        </w:tc>
        <w:tc>
          <w:tcPr>
            <w:tcW w:w="1458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4ED44E03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Currency</w:t>
            </w:r>
            <w:r w:rsidRPr="00AB1193">
              <w:rPr>
                <w:rFonts w:ascii="Arial" w:hAnsi="Arial" w:cs="Arial"/>
                <w:color w:val="000000" w:themeColor="text1"/>
              </w:rPr>
              <w:t xml:space="preserve">: 2021 (recent) </w:t>
            </w: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Relevance</w:t>
            </w:r>
            <w:r w:rsidRPr="00AB1193">
              <w:rPr>
                <w:rFonts w:ascii="Arial" w:hAnsi="Arial" w:cs="Arial"/>
                <w:color w:val="000000" w:themeColor="text1"/>
              </w:rPr>
              <w:t xml:space="preserve">: Trend-based, good for global comparison </w:t>
            </w: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Authority</w:t>
            </w:r>
            <w:r w:rsidRPr="00AB1193">
              <w:rPr>
                <w:rFonts w:ascii="Arial" w:hAnsi="Arial" w:cs="Arial"/>
                <w:color w:val="000000" w:themeColor="text1"/>
              </w:rPr>
              <w:t xml:space="preserve">: JAMA, peer-reviewed </w:t>
            </w:r>
          </w:p>
          <w:p w14:paraId="3BA8A0BD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Accuracy</w:t>
            </w:r>
            <w:r w:rsidRPr="00AB1193">
              <w:rPr>
                <w:rFonts w:ascii="Arial" w:hAnsi="Arial" w:cs="Arial"/>
                <w:color w:val="000000" w:themeColor="text1"/>
              </w:rPr>
              <w:t>: National registry data</w:t>
            </w:r>
          </w:p>
          <w:p w14:paraId="499E9954" w14:textId="4F2B44B5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Purpose</w:t>
            </w:r>
            <w:r w:rsidRPr="00AB1193">
              <w:rPr>
                <w:rFonts w:ascii="Arial" w:hAnsi="Arial" w:cs="Arial"/>
                <w:color w:val="000000" w:themeColor="text1"/>
              </w:rPr>
              <w:t>: Informative and statistical</w:t>
            </w:r>
          </w:p>
        </w:tc>
        <w:tc>
          <w:tcPr>
            <w:tcW w:w="935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646D056D" w14:textId="7D81C06E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https://pmc.ncbi.nlm.nih.gov/articles/PMC8385600/</w:t>
            </w:r>
          </w:p>
        </w:tc>
      </w:tr>
      <w:tr w:rsidR="00B7591B" w:rsidRPr="00AB1193" w14:paraId="0D259033" w14:textId="77777777" w:rsidTr="0094010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" w:type="pct"/>
            <w:hideMark/>
          </w:tcPr>
          <w:p w14:paraId="608D5A36" w14:textId="77777777" w:rsidR="001F2938" w:rsidRPr="00AB1193" w:rsidRDefault="001F2938" w:rsidP="00A375F6">
            <w:p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2</w:t>
            </w:r>
          </w:p>
        </w:tc>
        <w:tc>
          <w:tcPr>
            <w:tcW w:w="449" w:type="pct"/>
            <w:hideMark/>
          </w:tcPr>
          <w:p w14:paraId="29CABE95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Zhang et al., 2023</w:t>
            </w:r>
          </w:p>
        </w:tc>
        <w:tc>
          <w:tcPr>
            <w:tcW w:w="787" w:type="pct"/>
            <w:hideMark/>
          </w:tcPr>
          <w:p w14:paraId="61FE225C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Global, regional, and national epidemiology of diabetes in children (1990–2019)</w:t>
            </w:r>
          </w:p>
        </w:tc>
        <w:tc>
          <w:tcPr>
            <w:tcW w:w="1140" w:type="pct"/>
            <w:hideMark/>
          </w:tcPr>
          <w:p w14:paraId="6D790128" w14:textId="404AC364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 xml:space="preserve">Uses Global Burden of Disease data from 204 countries. Shows a 39% increase in incidence and identifies LMICs with </w:t>
            </w:r>
            <w:r w:rsidR="006B534D">
              <w:rPr>
                <w:rFonts w:ascii="Arial" w:hAnsi="Arial" w:cs="Arial"/>
                <w:color w:val="000000" w:themeColor="text1"/>
              </w:rPr>
              <w:t xml:space="preserve">the </w:t>
            </w:r>
            <w:r w:rsidRPr="00AB1193">
              <w:rPr>
                <w:rFonts w:ascii="Arial" w:hAnsi="Arial" w:cs="Arial"/>
                <w:color w:val="000000" w:themeColor="text1"/>
              </w:rPr>
              <w:t>highest DALYs and mortality. Important for global and regional comparisons.</w:t>
            </w:r>
          </w:p>
        </w:tc>
        <w:tc>
          <w:tcPr>
            <w:tcW w:w="1458" w:type="pct"/>
            <w:hideMark/>
          </w:tcPr>
          <w:p w14:paraId="49F7A99F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Currency</w:t>
            </w:r>
            <w:r w:rsidRPr="00AB1193">
              <w:rPr>
                <w:rFonts w:ascii="Arial" w:hAnsi="Arial" w:cs="Arial"/>
                <w:color w:val="000000" w:themeColor="text1"/>
              </w:rPr>
              <w:t>: 2023 (very recent)</w:t>
            </w:r>
          </w:p>
          <w:p w14:paraId="6C492503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Relevance</w:t>
            </w:r>
            <w:r w:rsidRPr="00AB1193">
              <w:rPr>
                <w:rFonts w:ascii="Arial" w:hAnsi="Arial" w:cs="Arial"/>
                <w:color w:val="000000" w:themeColor="text1"/>
              </w:rPr>
              <w:t>: Central to research</w:t>
            </w:r>
          </w:p>
          <w:p w14:paraId="0A149950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Authority</w:t>
            </w:r>
            <w:r w:rsidRPr="00AB1193">
              <w:rPr>
                <w:rFonts w:ascii="Arial" w:hAnsi="Arial" w:cs="Arial"/>
                <w:color w:val="000000" w:themeColor="text1"/>
              </w:rPr>
              <w:t>: JAMA Network</w:t>
            </w:r>
          </w:p>
          <w:p w14:paraId="65011DCB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Accuracy</w:t>
            </w:r>
            <w:r w:rsidRPr="00AB1193">
              <w:rPr>
                <w:rFonts w:ascii="Arial" w:hAnsi="Arial" w:cs="Arial"/>
                <w:color w:val="000000" w:themeColor="text1"/>
              </w:rPr>
              <w:t>: GBD data</w:t>
            </w:r>
          </w:p>
          <w:p w14:paraId="562E3E49" w14:textId="76E0D626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Purpose</w:t>
            </w:r>
            <w:r w:rsidRPr="00AB1193">
              <w:rPr>
                <w:rFonts w:ascii="Arial" w:hAnsi="Arial" w:cs="Arial"/>
                <w:color w:val="000000" w:themeColor="text1"/>
              </w:rPr>
              <w:t>: Analytical and policy-informing</w:t>
            </w:r>
          </w:p>
        </w:tc>
        <w:tc>
          <w:tcPr>
            <w:tcW w:w="935" w:type="pct"/>
            <w:hideMark/>
          </w:tcPr>
          <w:p w14:paraId="47185FF2" w14:textId="5F7C9C56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https://jamanetwork.com/journals/jamapediatrics/articlepdf/2806781/jamapediatrics_zhang_2023_oi_230034_1690995297.50713.pdf</w:t>
            </w:r>
          </w:p>
        </w:tc>
      </w:tr>
      <w:tr w:rsidR="00B7591B" w:rsidRPr="00AB1193" w14:paraId="0AE5F483" w14:textId="77777777" w:rsidTr="0094010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75199A5D" w14:textId="77777777" w:rsidR="001F2938" w:rsidRPr="00AB1193" w:rsidRDefault="001F2938" w:rsidP="00A375F6">
            <w:p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lastRenderedPageBreak/>
              <w:t>3</w:t>
            </w:r>
          </w:p>
        </w:tc>
        <w:tc>
          <w:tcPr>
            <w:tcW w:w="449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7243D792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Miranda et al., 2024 (preprint)</w:t>
            </w:r>
          </w:p>
        </w:tc>
        <w:tc>
          <w:tcPr>
            <w:tcW w:w="787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2FB1EA8F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Enhancing diabetes care in LMICs: insights from a multinational consensus</w:t>
            </w:r>
          </w:p>
        </w:tc>
        <w:tc>
          <w:tcPr>
            <w:tcW w:w="1140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578046CA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Consensus report from LMIC healthcare experts. Identifies core challenges like cost, cultural beliefs, nutrition gaps, and policy needs. Practical, stakeholder-based insights.</w:t>
            </w:r>
          </w:p>
        </w:tc>
        <w:tc>
          <w:tcPr>
            <w:tcW w:w="1458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2A84751B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Currency</w:t>
            </w:r>
            <w:r w:rsidRPr="00AB1193">
              <w:rPr>
                <w:rFonts w:ascii="Arial" w:hAnsi="Arial" w:cs="Arial"/>
                <w:color w:val="000000" w:themeColor="text1"/>
              </w:rPr>
              <w:t>: 2024</w:t>
            </w:r>
          </w:p>
          <w:p w14:paraId="64B6F8E1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Relevance</w:t>
            </w:r>
            <w:r w:rsidRPr="00AB1193">
              <w:rPr>
                <w:rFonts w:ascii="Arial" w:hAnsi="Arial" w:cs="Arial"/>
                <w:color w:val="000000" w:themeColor="text1"/>
              </w:rPr>
              <w:t>: Directly relevant to LMICs</w:t>
            </w:r>
          </w:p>
          <w:p w14:paraId="16CA13A1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Authority</w:t>
            </w:r>
            <w:r w:rsidRPr="00AB1193">
              <w:rPr>
                <w:rFonts w:ascii="Arial" w:hAnsi="Arial" w:cs="Arial"/>
                <w:color w:val="000000" w:themeColor="text1"/>
              </w:rPr>
              <w:t>: Expert forum</w:t>
            </w:r>
          </w:p>
          <w:p w14:paraId="30B6E5DA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Accuracy</w:t>
            </w:r>
            <w:r w:rsidRPr="00AB1193">
              <w:rPr>
                <w:rFonts w:ascii="Arial" w:hAnsi="Arial" w:cs="Arial"/>
                <w:color w:val="000000" w:themeColor="text1"/>
              </w:rPr>
              <w:t>: Expert opinion and clinical consensus</w:t>
            </w:r>
          </w:p>
          <w:p w14:paraId="6F28A13A" w14:textId="739CAA7E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Purpose</w:t>
            </w:r>
            <w:r w:rsidRPr="00AB1193">
              <w:rPr>
                <w:rFonts w:ascii="Arial" w:hAnsi="Arial" w:cs="Arial"/>
                <w:color w:val="000000" w:themeColor="text1"/>
              </w:rPr>
              <w:t>: Actionable insights</w:t>
            </w:r>
          </w:p>
        </w:tc>
        <w:tc>
          <w:tcPr>
            <w:tcW w:w="935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04BE12DA" w14:textId="6B4E1FCB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https://pmc.ncbi.nlm.nih.gov/articles/PMC10626083/pdf/PJMS-39-1899.pdf</w:t>
            </w:r>
          </w:p>
        </w:tc>
      </w:tr>
      <w:tr w:rsidR="00B7591B" w:rsidRPr="00AB1193" w14:paraId="6746115D" w14:textId="77777777" w:rsidTr="0094010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" w:type="pct"/>
            <w:hideMark/>
          </w:tcPr>
          <w:p w14:paraId="32E20BB9" w14:textId="77777777" w:rsidR="001F2938" w:rsidRPr="00AB1193" w:rsidRDefault="001F2938" w:rsidP="00A375F6">
            <w:p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4</w:t>
            </w:r>
          </w:p>
        </w:tc>
        <w:tc>
          <w:tcPr>
            <w:tcW w:w="449" w:type="pct"/>
            <w:hideMark/>
          </w:tcPr>
          <w:p w14:paraId="24E892A6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AB1193">
              <w:rPr>
                <w:rFonts w:ascii="Arial" w:hAnsi="Arial" w:cs="Arial"/>
                <w:color w:val="000000" w:themeColor="text1"/>
              </w:rPr>
              <w:t>Perera</w:t>
            </w:r>
            <w:proofErr w:type="spellEnd"/>
            <w:r w:rsidRPr="00AB1193">
              <w:rPr>
                <w:rFonts w:ascii="Arial" w:hAnsi="Arial" w:cs="Arial"/>
                <w:color w:val="000000" w:themeColor="text1"/>
              </w:rPr>
              <w:t xml:space="preserve"> &amp; </w:t>
            </w:r>
            <w:proofErr w:type="spellStart"/>
            <w:r w:rsidRPr="00AB1193">
              <w:rPr>
                <w:rFonts w:ascii="Arial" w:hAnsi="Arial" w:cs="Arial"/>
                <w:color w:val="000000" w:themeColor="text1"/>
              </w:rPr>
              <w:t>Thirumavalavan</w:t>
            </w:r>
            <w:proofErr w:type="spellEnd"/>
            <w:r w:rsidRPr="00AB1193">
              <w:rPr>
                <w:rFonts w:ascii="Arial" w:hAnsi="Arial" w:cs="Arial"/>
                <w:color w:val="000000" w:themeColor="text1"/>
              </w:rPr>
              <w:t>, 2024</w:t>
            </w:r>
          </w:p>
        </w:tc>
        <w:tc>
          <w:tcPr>
            <w:tcW w:w="787" w:type="pct"/>
            <w:hideMark/>
          </w:tcPr>
          <w:p w14:paraId="094EA700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Transportation, storage, and injection practices of insulin in Sri Lanka</w:t>
            </w:r>
          </w:p>
        </w:tc>
        <w:tc>
          <w:tcPr>
            <w:tcW w:w="1140" w:type="pct"/>
            <w:hideMark/>
          </w:tcPr>
          <w:p w14:paraId="2969636C" w14:textId="73633C79" w:rsidR="001F2938" w:rsidRPr="00AB1193" w:rsidRDefault="006B534D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hAnsi="Arial" w:cs="Arial"/>
                <w:color w:val="000000" w:themeColor="text1"/>
              </w:rPr>
              <w:t>A cross-sectional</w:t>
            </w:r>
            <w:r w:rsidR="001F2938" w:rsidRPr="00AB1193">
              <w:rPr>
                <w:rFonts w:ascii="Arial" w:hAnsi="Arial" w:cs="Arial"/>
                <w:color w:val="000000" w:themeColor="text1"/>
              </w:rPr>
              <w:t xml:space="preserve"> study </w:t>
            </w:r>
            <w:r>
              <w:rPr>
                <w:rFonts w:ascii="Arial" w:hAnsi="Arial" w:cs="Arial"/>
                <w:color w:val="000000" w:themeColor="text1"/>
              </w:rPr>
              <w:t>showed</w:t>
            </w:r>
            <w:r w:rsidR="001F2938" w:rsidRPr="00AB1193">
              <w:rPr>
                <w:rFonts w:ascii="Arial" w:hAnsi="Arial" w:cs="Arial"/>
                <w:color w:val="000000" w:themeColor="text1"/>
              </w:rPr>
              <w:t xml:space="preserve"> poor insulin storage and usage techniques. Highlights education and cold chain gaps in a low-income healthcare setting.</w:t>
            </w:r>
          </w:p>
        </w:tc>
        <w:tc>
          <w:tcPr>
            <w:tcW w:w="1458" w:type="pct"/>
            <w:hideMark/>
          </w:tcPr>
          <w:p w14:paraId="5C459CDB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Currency</w:t>
            </w:r>
            <w:r w:rsidRPr="00AB1193">
              <w:rPr>
                <w:rFonts w:ascii="Arial" w:hAnsi="Arial" w:cs="Arial"/>
                <w:color w:val="000000" w:themeColor="text1"/>
              </w:rPr>
              <w:t>: 2024</w:t>
            </w:r>
          </w:p>
          <w:p w14:paraId="7FF6928C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Relevance</w:t>
            </w:r>
            <w:r w:rsidRPr="00AB1193">
              <w:rPr>
                <w:rFonts w:ascii="Arial" w:hAnsi="Arial" w:cs="Arial"/>
                <w:color w:val="000000" w:themeColor="text1"/>
              </w:rPr>
              <w:t>: Highly relevant to LMIC insulin challenges</w:t>
            </w:r>
          </w:p>
          <w:p w14:paraId="70BE978F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Authority</w:t>
            </w:r>
            <w:r w:rsidRPr="00AB1193">
              <w:rPr>
                <w:rFonts w:ascii="Arial" w:hAnsi="Arial" w:cs="Arial"/>
                <w:color w:val="000000" w:themeColor="text1"/>
              </w:rPr>
              <w:t>: Peer-reviewed local study</w:t>
            </w:r>
          </w:p>
          <w:p w14:paraId="74E8E76E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Accuracy</w:t>
            </w:r>
            <w:r w:rsidRPr="00AB1193">
              <w:rPr>
                <w:rFonts w:ascii="Arial" w:hAnsi="Arial" w:cs="Arial"/>
                <w:color w:val="000000" w:themeColor="text1"/>
              </w:rPr>
              <w:t>: Original field data</w:t>
            </w:r>
          </w:p>
          <w:p w14:paraId="4B17F775" w14:textId="260359E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Purpose</w:t>
            </w:r>
            <w:r w:rsidRPr="00AB1193">
              <w:rPr>
                <w:rFonts w:ascii="Arial" w:hAnsi="Arial" w:cs="Arial"/>
                <w:color w:val="000000" w:themeColor="text1"/>
              </w:rPr>
              <w:t>: Evaluative and suggestive for interventions</w:t>
            </w:r>
          </w:p>
        </w:tc>
        <w:tc>
          <w:tcPr>
            <w:tcW w:w="935" w:type="pct"/>
            <w:hideMark/>
          </w:tcPr>
          <w:p w14:paraId="717D1972" w14:textId="66D50FBC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http://192.248.104.6/bitstream/handle/345/7664/SLJMS%20V1%20Iss%201_3.pdf?sequence=1&amp;isAllowed=y</w:t>
            </w:r>
          </w:p>
        </w:tc>
      </w:tr>
      <w:tr w:rsidR="00B7591B" w:rsidRPr="00AB1193" w14:paraId="40AB9BCB" w14:textId="77777777" w:rsidTr="0094010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06150CCF" w14:textId="77777777" w:rsidR="001F2938" w:rsidRPr="00AB1193" w:rsidRDefault="001F2938" w:rsidP="00A375F6">
            <w:p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5</w:t>
            </w:r>
          </w:p>
        </w:tc>
        <w:tc>
          <w:tcPr>
            <w:tcW w:w="449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70990384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Vijaya et al., 2022</w:t>
            </w:r>
          </w:p>
        </w:tc>
        <w:tc>
          <w:tcPr>
            <w:tcW w:w="787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3928C023" w14:textId="31FE0B2A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 xml:space="preserve">Myths about </w:t>
            </w:r>
            <w:r w:rsidR="006B534D">
              <w:rPr>
                <w:rFonts w:ascii="Arial" w:hAnsi="Arial" w:cs="Arial"/>
                <w:color w:val="000000" w:themeColor="text1"/>
              </w:rPr>
              <w:t xml:space="preserve">the </w:t>
            </w:r>
            <w:r w:rsidRPr="00AB1193">
              <w:rPr>
                <w:rFonts w:ascii="Arial" w:hAnsi="Arial" w:cs="Arial"/>
                <w:color w:val="000000" w:themeColor="text1"/>
              </w:rPr>
              <w:t xml:space="preserve">treatment of diabetes in </w:t>
            </w:r>
            <w:r w:rsidR="006B534D">
              <w:rPr>
                <w:rFonts w:ascii="Arial" w:hAnsi="Arial" w:cs="Arial"/>
                <w:color w:val="000000" w:themeColor="text1"/>
              </w:rPr>
              <w:t>the general</w:t>
            </w:r>
            <w:r w:rsidRPr="00AB1193">
              <w:rPr>
                <w:rFonts w:ascii="Arial" w:hAnsi="Arial" w:cs="Arial"/>
                <w:color w:val="000000" w:themeColor="text1"/>
              </w:rPr>
              <w:t xml:space="preserve"> public</w:t>
            </w:r>
          </w:p>
        </w:tc>
        <w:tc>
          <w:tcPr>
            <w:tcW w:w="1140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6B5FC8D1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Identifies misconceptions about diabetes care through interviews with diabetic and non-diabetic patients. Useful to understand public perception issues in LMICs.</w:t>
            </w:r>
          </w:p>
        </w:tc>
        <w:tc>
          <w:tcPr>
            <w:tcW w:w="1458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699CBEF8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Currency</w:t>
            </w:r>
            <w:r w:rsidRPr="00AB1193">
              <w:rPr>
                <w:rFonts w:ascii="Arial" w:hAnsi="Arial" w:cs="Arial"/>
                <w:color w:val="000000" w:themeColor="text1"/>
              </w:rPr>
              <w:t>: 2022</w:t>
            </w:r>
          </w:p>
          <w:p w14:paraId="513E6F50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Relevance</w:t>
            </w:r>
            <w:r w:rsidRPr="00AB1193">
              <w:rPr>
                <w:rFonts w:ascii="Arial" w:hAnsi="Arial" w:cs="Arial"/>
                <w:color w:val="000000" w:themeColor="text1"/>
              </w:rPr>
              <w:t>: Useful for community-level health education</w:t>
            </w:r>
          </w:p>
          <w:p w14:paraId="555EBB2F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Authority</w:t>
            </w:r>
            <w:r w:rsidRPr="00AB1193">
              <w:rPr>
                <w:rFonts w:ascii="Arial" w:hAnsi="Arial" w:cs="Arial"/>
                <w:color w:val="000000" w:themeColor="text1"/>
              </w:rPr>
              <w:t>: Clinical researchers</w:t>
            </w:r>
          </w:p>
          <w:p w14:paraId="64608AC5" w14:textId="77777777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Accuracy</w:t>
            </w:r>
            <w:r w:rsidRPr="00AB1193">
              <w:rPr>
                <w:rFonts w:ascii="Arial" w:hAnsi="Arial" w:cs="Arial"/>
                <w:color w:val="000000" w:themeColor="text1"/>
              </w:rPr>
              <w:t>: Uses SPSS and primary data</w:t>
            </w:r>
          </w:p>
          <w:p w14:paraId="54A7EC6A" w14:textId="66B88D78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Purpose</w:t>
            </w:r>
            <w:r w:rsidRPr="00AB1193">
              <w:rPr>
                <w:rFonts w:ascii="Arial" w:hAnsi="Arial" w:cs="Arial"/>
                <w:color w:val="000000" w:themeColor="text1"/>
              </w:rPr>
              <w:t>: Exploratory and educational</w:t>
            </w:r>
          </w:p>
        </w:tc>
        <w:tc>
          <w:tcPr>
            <w:tcW w:w="935" w:type="pct"/>
            <w:tcBorders>
              <w:left w:val="none" w:sz="0" w:space="0" w:color="auto"/>
              <w:right w:val="none" w:sz="0" w:space="0" w:color="auto"/>
            </w:tcBorders>
            <w:hideMark/>
          </w:tcPr>
          <w:p w14:paraId="49258D54" w14:textId="57652338" w:rsidR="001F2938" w:rsidRPr="00AB1193" w:rsidRDefault="001F2938" w:rsidP="00A375F6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https://fortuneonline.org/articles/myths-about-treatment-of-diabetes-in-common-public.html</w:t>
            </w:r>
          </w:p>
        </w:tc>
      </w:tr>
      <w:tr w:rsidR="00B7591B" w:rsidRPr="00AB1193" w14:paraId="0E23E03A" w14:textId="77777777" w:rsidTr="0094010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1" w:type="pct"/>
            <w:hideMark/>
          </w:tcPr>
          <w:p w14:paraId="12849124" w14:textId="77777777" w:rsidR="001F2938" w:rsidRPr="00AB1193" w:rsidRDefault="001F2938" w:rsidP="00A375F6">
            <w:pPr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6</w:t>
            </w:r>
          </w:p>
        </w:tc>
        <w:tc>
          <w:tcPr>
            <w:tcW w:w="449" w:type="pct"/>
            <w:hideMark/>
          </w:tcPr>
          <w:p w14:paraId="02C0D61E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Haqq et al., 2021</w:t>
            </w:r>
          </w:p>
        </w:tc>
        <w:tc>
          <w:tcPr>
            <w:tcW w:w="787" w:type="pct"/>
            <w:hideMark/>
          </w:tcPr>
          <w:p w14:paraId="3AE2EDAD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>Complexity and stigma of pediatric obesity</w:t>
            </w:r>
          </w:p>
        </w:tc>
        <w:tc>
          <w:tcPr>
            <w:tcW w:w="1140" w:type="pct"/>
            <w:hideMark/>
          </w:tcPr>
          <w:p w14:paraId="2EC4E935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t xml:space="preserve">Narrative review exploring weight stigma in childhood, which can influence diabetes </w:t>
            </w:r>
            <w:r w:rsidRPr="00AB1193">
              <w:rPr>
                <w:rFonts w:ascii="Arial" w:hAnsi="Arial" w:cs="Arial"/>
                <w:color w:val="000000" w:themeColor="text1"/>
              </w:rPr>
              <w:lastRenderedPageBreak/>
              <w:t>management and psychosocial wellbeing.</w:t>
            </w:r>
          </w:p>
        </w:tc>
        <w:tc>
          <w:tcPr>
            <w:tcW w:w="1458" w:type="pct"/>
            <w:hideMark/>
          </w:tcPr>
          <w:p w14:paraId="51180FA2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lastRenderedPageBreak/>
              <w:t>Currency</w:t>
            </w:r>
            <w:r w:rsidRPr="00AB1193">
              <w:rPr>
                <w:rFonts w:ascii="Arial" w:hAnsi="Arial" w:cs="Arial"/>
                <w:color w:val="000000" w:themeColor="text1"/>
              </w:rPr>
              <w:t>: 2021</w:t>
            </w:r>
          </w:p>
          <w:p w14:paraId="18977348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Relevance</w:t>
            </w:r>
            <w:r w:rsidRPr="00AB1193">
              <w:rPr>
                <w:rFonts w:ascii="Arial" w:hAnsi="Arial" w:cs="Arial"/>
                <w:color w:val="000000" w:themeColor="text1"/>
              </w:rPr>
              <w:t>: Adds depth to psychosocial factors</w:t>
            </w:r>
          </w:p>
          <w:p w14:paraId="5A343639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Authority</w:t>
            </w:r>
            <w:r w:rsidRPr="00AB1193">
              <w:rPr>
                <w:rFonts w:ascii="Arial" w:hAnsi="Arial" w:cs="Arial"/>
                <w:color w:val="000000" w:themeColor="text1"/>
              </w:rPr>
              <w:t>: Peer-reviewed journal</w:t>
            </w:r>
          </w:p>
          <w:p w14:paraId="47DDA38E" w14:textId="77777777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lastRenderedPageBreak/>
              <w:t>Accuracy</w:t>
            </w:r>
            <w:r w:rsidRPr="00AB1193">
              <w:rPr>
                <w:rFonts w:ascii="Arial" w:hAnsi="Arial" w:cs="Arial"/>
                <w:color w:val="000000" w:themeColor="text1"/>
              </w:rPr>
              <w:t>: Literature-based</w:t>
            </w:r>
          </w:p>
          <w:p w14:paraId="53335B30" w14:textId="56773560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Style w:val="Strong"/>
                <w:rFonts w:ascii="Arial" w:hAnsi="Arial" w:cs="Arial"/>
                <w:color w:val="000000" w:themeColor="text1"/>
              </w:rPr>
              <w:t>Purpose</w:t>
            </w:r>
            <w:r w:rsidRPr="00AB1193">
              <w:rPr>
                <w:rFonts w:ascii="Arial" w:hAnsi="Arial" w:cs="Arial"/>
                <w:color w:val="000000" w:themeColor="text1"/>
              </w:rPr>
              <w:t xml:space="preserve">: Narrative, but provides insight </w:t>
            </w:r>
            <w:r w:rsidR="006B534D">
              <w:rPr>
                <w:rFonts w:ascii="Arial" w:hAnsi="Arial" w:cs="Arial"/>
                <w:color w:val="000000" w:themeColor="text1"/>
              </w:rPr>
              <w:t>into</w:t>
            </w:r>
            <w:r w:rsidRPr="00AB1193">
              <w:rPr>
                <w:rFonts w:ascii="Arial" w:hAnsi="Arial" w:cs="Arial"/>
                <w:color w:val="000000" w:themeColor="text1"/>
              </w:rPr>
              <w:t xml:space="preserve"> </w:t>
            </w:r>
            <w:r w:rsidR="006B534D">
              <w:rPr>
                <w:rFonts w:ascii="Arial" w:hAnsi="Arial" w:cs="Arial"/>
                <w:color w:val="000000" w:themeColor="text1"/>
              </w:rPr>
              <w:t xml:space="preserve">the </w:t>
            </w:r>
            <w:r w:rsidRPr="00AB1193">
              <w:rPr>
                <w:rFonts w:ascii="Arial" w:hAnsi="Arial" w:cs="Arial"/>
                <w:color w:val="000000" w:themeColor="text1"/>
              </w:rPr>
              <w:t>patient experience and stigma</w:t>
            </w:r>
          </w:p>
        </w:tc>
        <w:tc>
          <w:tcPr>
            <w:tcW w:w="935" w:type="pct"/>
            <w:hideMark/>
          </w:tcPr>
          <w:p w14:paraId="743E1E78" w14:textId="4577797E" w:rsidR="001F2938" w:rsidRPr="00AB1193" w:rsidRDefault="001F2938" w:rsidP="00A375F6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AB1193">
              <w:rPr>
                <w:rFonts w:ascii="Arial" w:hAnsi="Arial" w:cs="Arial"/>
                <w:color w:val="000000" w:themeColor="text1"/>
              </w:rPr>
              <w:lastRenderedPageBreak/>
              <w:t>https://www.liebertpub.com/doi/pdf/10.1089/chi.2021.0003</w:t>
            </w:r>
          </w:p>
        </w:tc>
      </w:tr>
    </w:tbl>
    <w:p w14:paraId="3B886B99" w14:textId="35BEDD00" w:rsidR="0091085B" w:rsidRPr="00AB1193" w:rsidRDefault="0091085B" w:rsidP="00A375F6">
      <w:pPr>
        <w:pStyle w:val="NormalWeb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sectPr w:rsidR="0091085B" w:rsidRPr="00AB1193" w:rsidSect="00761A19">
      <w:headerReference w:type="default" r:id="rId7"/>
      <w:footerReference w:type="default" r:id="rId8"/>
      <w:pgSz w:w="11906" w:h="16838"/>
      <w:pgMar w:top="1123" w:right="1123" w:bottom="1123" w:left="1123" w:header="708" w:footer="708" w:gutter="0"/>
      <w:pgNumType w:start="1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847724" w14:textId="77777777" w:rsidR="005C0AAB" w:rsidRDefault="005C0AAB">
      <w:pPr>
        <w:spacing w:after="0" w:line="240" w:lineRule="auto"/>
      </w:pPr>
      <w:r>
        <w:separator/>
      </w:r>
    </w:p>
  </w:endnote>
  <w:endnote w:type="continuationSeparator" w:id="0">
    <w:p w14:paraId="076331C7" w14:textId="77777777" w:rsidR="005C0AAB" w:rsidRDefault="005C0A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942844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58DE7A" w14:textId="77777777" w:rsidR="0091085B" w:rsidRDefault="0091085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F293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5BC7F0" w14:textId="77777777" w:rsidR="0091085B" w:rsidRDefault="0091085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06F53F" w14:textId="77777777" w:rsidR="005C0AAB" w:rsidRDefault="005C0AAB">
      <w:pPr>
        <w:spacing w:after="0" w:line="240" w:lineRule="auto"/>
      </w:pPr>
      <w:r>
        <w:separator/>
      </w:r>
    </w:p>
  </w:footnote>
  <w:footnote w:type="continuationSeparator" w:id="0">
    <w:p w14:paraId="41BE07FC" w14:textId="77777777" w:rsidR="005C0AAB" w:rsidRDefault="005C0A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9AB0FC" w14:textId="77777777" w:rsidR="0091085B" w:rsidRDefault="0091085B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jc w:val="right"/>
      <w:rPr>
        <w:color w:val="000000"/>
      </w:rPr>
    </w:pPr>
  </w:p>
  <w:p w14:paraId="148487FE" w14:textId="77777777" w:rsidR="0091085B" w:rsidRDefault="0091085B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color w:val="00000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33F3740"/>
    <w:multiLevelType w:val="multilevel"/>
    <w:tmpl w:val="B77A55E2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num w:numId="1" w16cid:durableId="2017491913">
    <w:abstractNumId w:val="0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121C"/>
    <w:rsid w:val="0003459C"/>
    <w:rsid w:val="000353C8"/>
    <w:rsid w:val="000721E6"/>
    <w:rsid w:val="00075C14"/>
    <w:rsid w:val="0007618D"/>
    <w:rsid w:val="000851FD"/>
    <w:rsid w:val="000A121C"/>
    <w:rsid w:val="000D1FEE"/>
    <w:rsid w:val="000E0AC8"/>
    <w:rsid w:val="000E199C"/>
    <w:rsid w:val="000E401A"/>
    <w:rsid w:val="000F632A"/>
    <w:rsid w:val="001029A0"/>
    <w:rsid w:val="00110EDC"/>
    <w:rsid w:val="00127FBB"/>
    <w:rsid w:val="001343A2"/>
    <w:rsid w:val="0014328F"/>
    <w:rsid w:val="001550C2"/>
    <w:rsid w:val="001569E3"/>
    <w:rsid w:val="0016717B"/>
    <w:rsid w:val="0017596F"/>
    <w:rsid w:val="001856FA"/>
    <w:rsid w:val="00190920"/>
    <w:rsid w:val="001E311A"/>
    <w:rsid w:val="001F2938"/>
    <w:rsid w:val="00252E2A"/>
    <w:rsid w:val="0025329D"/>
    <w:rsid w:val="00256041"/>
    <w:rsid w:val="00265F8C"/>
    <w:rsid w:val="002A6113"/>
    <w:rsid w:val="002A7BBC"/>
    <w:rsid w:val="002B5DBD"/>
    <w:rsid w:val="002C52EF"/>
    <w:rsid w:val="002D5CFE"/>
    <w:rsid w:val="002D5F6F"/>
    <w:rsid w:val="00300564"/>
    <w:rsid w:val="00301631"/>
    <w:rsid w:val="00314F51"/>
    <w:rsid w:val="00324385"/>
    <w:rsid w:val="00332499"/>
    <w:rsid w:val="00352476"/>
    <w:rsid w:val="003A3A77"/>
    <w:rsid w:val="003B0F1E"/>
    <w:rsid w:val="003D410D"/>
    <w:rsid w:val="003E2DC5"/>
    <w:rsid w:val="003E2F02"/>
    <w:rsid w:val="003E78C5"/>
    <w:rsid w:val="004165E7"/>
    <w:rsid w:val="00442D81"/>
    <w:rsid w:val="0045517C"/>
    <w:rsid w:val="004639B4"/>
    <w:rsid w:val="0047208C"/>
    <w:rsid w:val="00481242"/>
    <w:rsid w:val="004B5150"/>
    <w:rsid w:val="004B767D"/>
    <w:rsid w:val="004D51F5"/>
    <w:rsid w:val="004F33AB"/>
    <w:rsid w:val="0050224B"/>
    <w:rsid w:val="00530C5C"/>
    <w:rsid w:val="005314FD"/>
    <w:rsid w:val="0053617E"/>
    <w:rsid w:val="00540DAD"/>
    <w:rsid w:val="0056448F"/>
    <w:rsid w:val="00575F9D"/>
    <w:rsid w:val="00596F1D"/>
    <w:rsid w:val="005A5E61"/>
    <w:rsid w:val="005B366D"/>
    <w:rsid w:val="005C0AAB"/>
    <w:rsid w:val="005C0B4E"/>
    <w:rsid w:val="005C5FD7"/>
    <w:rsid w:val="00635761"/>
    <w:rsid w:val="00646F46"/>
    <w:rsid w:val="00647569"/>
    <w:rsid w:val="0066302A"/>
    <w:rsid w:val="006B34FD"/>
    <w:rsid w:val="006B534D"/>
    <w:rsid w:val="006B7092"/>
    <w:rsid w:val="006C424E"/>
    <w:rsid w:val="006D5A44"/>
    <w:rsid w:val="006E5889"/>
    <w:rsid w:val="006F4041"/>
    <w:rsid w:val="006F4072"/>
    <w:rsid w:val="00706EDF"/>
    <w:rsid w:val="007070D2"/>
    <w:rsid w:val="00722FF9"/>
    <w:rsid w:val="00733DD9"/>
    <w:rsid w:val="00737890"/>
    <w:rsid w:val="00761A19"/>
    <w:rsid w:val="007A5277"/>
    <w:rsid w:val="007B0655"/>
    <w:rsid w:val="007C0730"/>
    <w:rsid w:val="007C72C5"/>
    <w:rsid w:val="007D7EA2"/>
    <w:rsid w:val="007F3FC0"/>
    <w:rsid w:val="007F67D7"/>
    <w:rsid w:val="008002F8"/>
    <w:rsid w:val="00807C3F"/>
    <w:rsid w:val="008532CD"/>
    <w:rsid w:val="00853D04"/>
    <w:rsid w:val="00855C33"/>
    <w:rsid w:val="00856F71"/>
    <w:rsid w:val="00866125"/>
    <w:rsid w:val="00876AED"/>
    <w:rsid w:val="00880349"/>
    <w:rsid w:val="00884DF4"/>
    <w:rsid w:val="00895FE8"/>
    <w:rsid w:val="008A45BD"/>
    <w:rsid w:val="008A5AA1"/>
    <w:rsid w:val="008C53BB"/>
    <w:rsid w:val="008C67F8"/>
    <w:rsid w:val="008C7DBB"/>
    <w:rsid w:val="008D0BF4"/>
    <w:rsid w:val="008D0D3D"/>
    <w:rsid w:val="008E0307"/>
    <w:rsid w:val="008F4E49"/>
    <w:rsid w:val="00900D14"/>
    <w:rsid w:val="00901395"/>
    <w:rsid w:val="0091085B"/>
    <w:rsid w:val="00926739"/>
    <w:rsid w:val="00931FB2"/>
    <w:rsid w:val="00935D0A"/>
    <w:rsid w:val="00940100"/>
    <w:rsid w:val="00953AF2"/>
    <w:rsid w:val="009620FA"/>
    <w:rsid w:val="009778BC"/>
    <w:rsid w:val="0098477F"/>
    <w:rsid w:val="00995F70"/>
    <w:rsid w:val="009B22C5"/>
    <w:rsid w:val="009B4887"/>
    <w:rsid w:val="009C062C"/>
    <w:rsid w:val="009E068A"/>
    <w:rsid w:val="009E3003"/>
    <w:rsid w:val="009F0582"/>
    <w:rsid w:val="00A324B8"/>
    <w:rsid w:val="00A32657"/>
    <w:rsid w:val="00A3318A"/>
    <w:rsid w:val="00A375F6"/>
    <w:rsid w:val="00A40F46"/>
    <w:rsid w:val="00A42A1C"/>
    <w:rsid w:val="00A51D21"/>
    <w:rsid w:val="00A51E89"/>
    <w:rsid w:val="00A54ED1"/>
    <w:rsid w:val="00A54F36"/>
    <w:rsid w:val="00A7407A"/>
    <w:rsid w:val="00A766CA"/>
    <w:rsid w:val="00A832E3"/>
    <w:rsid w:val="00A86A0B"/>
    <w:rsid w:val="00A86FFF"/>
    <w:rsid w:val="00AA3017"/>
    <w:rsid w:val="00AB1193"/>
    <w:rsid w:val="00AB6486"/>
    <w:rsid w:val="00AD02E0"/>
    <w:rsid w:val="00AF13FD"/>
    <w:rsid w:val="00AF435C"/>
    <w:rsid w:val="00B04D61"/>
    <w:rsid w:val="00B53F22"/>
    <w:rsid w:val="00B7591B"/>
    <w:rsid w:val="00B76EC7"/>
    <w:rsid w:val="00B81DA7"/>
    <w:rsid w:val="00BA03C0"/>
    <w:rsid w:val="00BA62D0"/>
    <w:rsid w:val="00BB790B"/>
    <w:rsid w:val="00BC1127"/>
    <w:rsid w:val="00BC6EBA"/>
    <w:rsid w:val="00BD0397"/>
    <w:rsid w:val="00BD21BA"/>
    <w:rsid w:val="00BF3065"/>
    <w:rsid w:val="00C06D4E"/>
    <w:rsid w:val="00C103F1"/>
    <w:rsid w:val="00C10BAD"/>
    <w:rsid w:val="00C26DCA"/>
    <w:rsid w:val="00C33C80"/>
    <w:rsid w:val="00C33D8C"/>
    <w:rsid w:val="00C73982"/>
    <w:rsid w:val="00C77B82"/>
    <w:rsid w:val="00C801CD"/>
    <w:rsid w:val="00C86148"/>
    <w:rsid w:val="00C93678"/>
    <w:rsid w:val="00CB71E3"/>
    <w:rsid w:val="00CD78DD"/>
    <w:rsid w:val="00CE4C7F"/>
    <w:rsid w:val="00CE70F4"/>
    <w:rsid w:val="00CF3185"/>
    <w:rsid w:val="00D01EED"/>
    <w:rsid w:val="00D05C27"/>
    <w:rsid w:val="00D16123"/>
    <w:rsid w:val="00D21FF3"/>
    <w:rsid w:val="00D25E53"/>
    <w:rsid w:val="00D512DC"/>
    <w:rsid w:val="00D662FF"/>
    <w:rsid w:val="00DB0861"/>
    <w:rsid w:val="00DE08A9"/>
    <w:rsid w:val="00E10F3A"/>
    <w:rsid w:val="00E15120"/>
    <w:rsid w:val="00E16CB0"/>
    <w:rsid w:val="00E203B0"/>
    <w:rsid w:val="00E320AD"/>
    <w:rsid w:val="00E32BD2"/>
    <w:rsid w:val="00E473C1"/>
    <w:rsid w:val="00E717E6"/>
    <w:rsid w:val="00E80E38"/>
    <w:rsid w:val="00EC0061"/>
    <w:rsid w:val="00EC3DA5"/>
    <w:rsid w:val="00EC3FCC"/>
    <w:rsid w:val="00ED53A9"/>
    <w:rsid w:val="00EE253C"/>
    <w:rsid w:val="00EE3665"/>
    <w:rsid w:val="00EF55D4"/>
    <w:rsid w:val="00F218C4"/>
    <w:rsid w:val="00F319D9"/>
    <w:rsid w:val="00F418CE"/>
    <w:rsid w:val="00F50A14"/>
    <w:rsid w:val="00F649AF"/>
    <w:rsid w:val="00F6755D"/>
    <w:rsid w:val="00F70A57"/>
    <w:rsid w:val="00F72869"/>
    <w:rsid w:val="00F7513B"/>
    <w:rsid w:val="00F763FB"/>
    <w:rsid w:val="00F901CD"/>
    <w:rsid w:val="00F94F5E"/>
    <w:rsid w:val="00FC1A3D"/>
    <w:rsid w:val="00FD585E"/>
    <w:rsid w:val="00FE1992"/>
    <w:rsid w:val="00FF16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08E70CE"/>
  <w15:docId w15:val="{5A4E940E-62A9-4BA8-9A4B-D47DFB0DA1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qFormat/>
    <w:rsid w:val="00BD0397"/>
    <w:pPr>
      <w:keepNext/>
      <w:keepLines/>
      <w:numPr>
        <w:numId w:val="1"/>
      </w:numPr>
      <w:spacing w:after="240" w:line="360" w:lineRule="auto"/>
      <w:jc w:val="both"/>
      <w:outlineLvl w:val="0"/>
    </w:pPr>
    <w:rPr>
      <w:rFonts w:ascii="Arial" w:eastAsia="Times New Roman" w:hAnsi="Arial" w:cs="Arial"/>
      <w:b/>
      <w:color w:val="000000"/>
      <w:sz w:val="32"/>
      <w:szCs w:val="24"/>
    </w:rPr>
  </w:style>
  <w:style w:type="paragraph" w:styleId="Heading2">
    <w:name w:val="heading 2"/>
    <w:basedOn w:val="Normal"/>
    <w:next w:val="Normal"/>
    <w:qFormat/>
    <w:rsid w:val="00BD0397"/>
    <w:pPr>
      <w:numPr>
        <w:ilvl w:val="1"/>
        <w:numId w:val="1"/>
      </w:numPr>
      <w:spacing w:line="360" w:lineRule="auto"/>
      <w:jc w:val="both"/>
      <w:outlineLvl w:val="1"/>
    </w:pPr>
    <w:rPr>
      <w:rFonts w:ascii="Arial" w:hAnsi="Arial" w:cs="Arial"/>
      <w:b/>
      <w:sz w:val="28"/>
    </w:rPr>
  </w:style>
  <w:style w:type="paragraph" w:styleId="Heading3">
    <w:name w:val="heading 3"/>
    <w:basedOn w:val="Normal"/>
    <w:next w:val="Normal"/>
    <w:pPr>
      <w:numPr>
        <w:ilvl w:val="2"/>
        <w:numId w:val="1"/>
      </w:numPr>
      <w:spacing w:line="240" w:lineRule="auto"/>
      <w:outlineLvl w:val="2"/>
    </w:pPr>
    <w:rPr>
      <w:rFonts w:ascii="Times New Roman" w:eastAsia="Times New Roman" w:hAnsi="Times New Roman" w:cs="Times New Roman"/>
      <w:b/>
      <w:sz w:val="27"/>
      <w:szCs w:val="27"/>
    </w:rPr>
  </w:style>
  <w:style w:type="paragraph" w:styleId="Heading4">
    <w:name w:val="heading 4"/>
    <w:basedOn w:val="Normal"/>
    <w:next w:val="Normal"/>
    <w:pPr>
      <w:keepNext/>
      <w:keepLines/>
      <w:numPr>
        <w:ilvl w:val="3"/>
        <w:numId w:val="1"/>
      </w:numPr>
      <w:spacing w:before="40" w:after="0"/>
      <w:outlineLvl w:val="3"/>
    </w:pPr>
    <w:rPr>
      <w:i/>
      <w:color w:val="2F5496"/>
    </w:rPr>
  </w:style>
  <w:style w:type="paragraph" w:styleId="Heading5">
    <w:name w:val="heading 5"/>
    <w:basedOn w:val="Normal"/>
    <w:next w:val="Normal"/>
    <w:pPr>
      <w:keepNext/>
      <w:keepLines/>
      <w:numPr>
        <w:ilvl w:val="4"/>
        <w:numId w:val="1"/>
      </w:numPr>
      <w:spacing w:before="40" w:after="0"/>
      <w:outlineLvl w:val="4"/>
    </w:pPr>
    <w:rPr>
      <w:color w:val="2F5496"/>
    </w:rPr>
  </w:style>
  <w:style w:type="paragraph" w:styleId="Heading6">
    <w:name w:val="heading 6"/>
    <w:basedOn w:val="Normal"/>
    <w:next w:val="Normal"/>
    <w:pPr>
      <w:keepNext/>
      <w:keepLines/>
      <w:numPr>
        <w:ilvl w:val="5"/>
        <w:numId w:val="1"/>
      </w:numPr>
      <w:spacing w:before="40" w:after="0"/>
      <w:outlineLvl w:val="5"/>
    </w:pPr>
    <w:rPr>
      <w:color w:val="1F3863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755D"/>
    <w:pPr>
      <w:keepNext/>
      <w:keepLines/>
      <w:numPr>
        <w:ilvl w:val="6"/>
        <w:numId w:val="1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755D"/>
    <w:pPr>
      <w:keepNext/>
      <w:keepLines/>
      <w:numPr>
        <w:ilvl w:val="7"/>
        <w:numId w:val="1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755D"/>
    <w:pPr>
      <w:keepNext/>
      <w:keepLines/>
      <w:numPr>
        <w:ilvl w:val="8"/>
        <w:numId w:val="1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2438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4385"/>
    <w:rPr>
      <w:rFonts w:ascii="Tahoma" w:hAnsi="Tahoma" w:cs="Tahoma"/>
      <w:sz w:val="16"/>
      <w:szCs w:val="1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755D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755D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755D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4F33A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F33A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F33AB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761A1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A7407A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B81DA7"/>
    <w:rPr>
      <w:b/>
      <w:bCs/>
    </w:rPr>
  </w:style>
  <w:style w:type="paragraph" w:styleId="NoSpacing">
    <w:name w:val="No Spacing"/>
    <w:uiPriority w:val="1"/>
    <w:qFormat/>
    <w:rsid w:val="00722FF9"/>
    <w:pPr>
      <w:spacing w:after="0" w:line="240" w:lineRule="auto"/>
    </w:pPr>
  </w:style>
  <w:style w:type="paragraph" w:styleId="TOC3">
    <w:name w:val="toc 3"/>
    <w:basedOn w:val="Normal"/>
    <w:next w:val="Normal"/>
    <w:autoRedefine/>
    <w:uiPriority w:val="39"/>
    <w:unhideWhenUsed/>
    <w:rsid w:val="00C801CD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127FB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7FBB"/>
  </w:style>
  <w:style w:type="paragraph" w:styleId="Footer">
    <w:name w:val="footer"/>
    <w:basedOn w:val="Normal"/>
    <w:link w:val="FooterChar"/>
    <w:uiPriority w:val="99"/>
    <w:unhideWhenUsed/>
    <w:rsid w:val="00127FB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7FBB"/>
  </w:style>
  <w:style w:type="character" w:styleId="Emphasis">
    <w:name w:val="Emphasis"/>
    <w:basedOn w:val="DefaultParagraphFont"/>
    <w:uiPriority w:val="20"/>
    <w:qFormat/>
    <w:rsid w:val="00A42A1C"/>
    <w:rPr>
      <w:i/>
      <w:iCs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77B82"/>
    <w:rPr>
      <w:color w:val="605E5C"/>
      <w:shd w:val="clear" w:color="auto" w:fill="E1DFDD"/>
    </w:rPr>
  </w:style>
  <w:style w:type="table" w:styleId="LightShading-Accent1">
    <w:name w:val="Light Shading Accent 1"/>
    <w:basedOn w:val="TableNormal"/>
    <w:uiPriority w:val="60"/>
    <w:rsid w:val="001569E3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1569E3"/>
    <w:pPr>
      <w:spacing w:after="200" w:line="240" w:lineRule="auto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09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2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5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01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73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4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80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7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12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03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0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93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27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2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2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9315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879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496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65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1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5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7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98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60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03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663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007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72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0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394</Words>
  <Characters>2932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LAPTOP</dc:creator>
  <cp:lastModifiedBy>Paula Dobre (2213840)</cp:lastModifiedBy>
  <cp:revision>2</cp:revision>
  <dcterms:created xsi:type="dcterms:W3CDTF">2025-06-23T10:20:00Z</dcterms:created>
  <dcterms:modified xsi:type="dcterms:W3CDTF">2025-06-23T10:20:00Z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cf999b8a-c471-4910-a267-a0833c7044ba</vt:lpwstr>
  </property>
</Properties>
</file>